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63D0">
      <w:pPr>
        <w:spacing w:line="360" w:lineRule="auto"/>
        <w:jc w:val="left"/>
        <w:rPr>
          <w:rFonts w:hint="eastAsia" w:ascii="仿宋" w:hAnsi="仿宋" w:eastAsia="仿宋" w:cs="仿宋_GB2312"/>
          <w:b/>
          <w:color w:val="auto"/>
          <w:sz w:val="24"/>
          <w:highlight w:val="none"/>
        </w:rPr>
      </w:pPr>
    </w:p>
    <w:p w14:paraId="7793F4F1">
      <w:pPr>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                                                                                                                                                                                                                                                                                                                                                                                                                                                                                                                                                                                                                                                                                                                                                                                                                                                                                                                                                                                                                                                                                                                                                                                                                                                                                                                                                                                                                                                                                                                                                                                                                         </w:t>
      </w:r>
    </w:p>
    <w:p w14:paraId="1DFE52AB">
      <w:pPr>
        <w:spacing w:line="360" w:lineRule="auto"/>
        <w:jc w:val="center"/>
        <w:rPr>
          <w:rFonts w:ascii="仿宋" w:hAnsi="仿宋" w:eastAsia="仿宋" w:cs="仿宋_GB2312"/>
          <w:b/>
          <w:color w:val="auto"/>
          <w:sz w:val="24"/>
          <w:highlight w:val="none"/>
        </w:rPr>
      </w:pPr>
    </w:p>
    <w:p w14:paraId="73748CCD">
      <w:pPr>
        <w:pStyle w:val="4"/>
        <w:rPr>
          <w:color w:val="auto"/>
          <w:highlight w:val="none"/>
        </w:rPr>
      </w:pPr>
    </w:p>
    <w:p w14:paraId="4F245004">
      <w:pPr>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非政府采购</w:t>
      </w:r>
      <w:r>
        <w:rPr>
          <w:rFonts w:hint="eastAsia" w:ascii="仿宋" w:hAnsi="仿宋" w:eastAsia="仿宋" w:cs="仿宋"/>
          <w:b/>
          <w:color w:val="auto"/>
          <w:sz w:val="72"/>
          <w:szCs w:val="72"/>
          <w:highlight w:val="none"/>
          <w:lang w:val="en-US" w:eastAsia="zh-CN"/>
        </w:rPr>
        <w:t>项目</w:t>
      </w:r>
    </w:p>
    <w:p w14:paraId="3D7C6F19">
      <w:pPr>
        <w:jc w:val="center"/>
        <w:rPr>
          <w:rFonts w:ascii="仿宋" w:hAnsi="仿宋" w:eastAsia="仿宋" w:cs="仿宋"/>
          <w:b/>
          <w:color w:val="auto"/>
          <w:sz w:val="84"/>
          <w:szCs w:val="84"/>
          <w:highlight w:val="none"/>
        </w:rPr>
      </w:pPr>
      <w:r>
        <w:rPr>
          <w:rFonts w:hint="eastAsia" w:ascii="仿宋" w:hAnsi="仿宋" w:eastAsia="仿宋" w:cs="仿宋"/>
          <w:b/>
          <w:color w:val="auto"/>
          <w:sz w:val="72"/>
          <w:szCs w:val="72"/>
          <w:highlight w:val="none"/>
        </w:rPr>
        <w:t>公开招标文件</w:t>
      </w:r>
    </w:p>
    <w:p w14:paraId="20DB8169">
      <w:pPr>
        <w:widowControl/>
        <w:jc w:val="center"/>
        <w:rPr>
          <w:rFonts w:ascii="仿宋" w:hAnsi="仿宋" w:eastAsia="仿宋" w:cs="仿宋"/>
          <w:b/>
          <w:color w:val="auto"/>
          <w:sz w:val="44"/>
          <w:szCs w:val="44"/>
          <w:highlight w:val="none"/>
        </w:rPr>
      </w:pPr>
    </w:p>
    <w:p w14:paraId="23753ABB">
      <w:pPr>
        <w:widowControl/>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rPr>
        <w:t>线上电子采购</w:t>
      </w:r>
      <w:r>
        <w:rPr>
          <w:rFonts w:hint="eastAsia" w:ascii="仿宋" w:hAnsi="仿宋" w:eastAsia="仿宋" w:cs="仿宋"/>
          <w:b/>
          <w:color w:val="auto"/>
          <w:sz w:val="44"/>
          <w:szCs w:val="44"/>
          <w:highlight w:val="none"/>
        </w:rPr>
        <w:t>）</w:t>
      </w:r>
    </w:p>
    <w:tbl>
      <w:tblPr>
        <w:tblStyle w:val="63"/>
        <w:tblpPr w:leftFromText="180" w:rightFromText="180" w:vertAnchor="text" w:horzAnchor="page" w:tblpX="2288" w:tblpY="441"/>
        <w:tblOverlap w:val="never"/>
        <w:tblW w:w="7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4"/>
        <w:gridCol w:w="5494"/>
      </w:tblGrid>
      <w:tr w14:paraId="7035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20F400EB">
            <w:pPr>
              <w:spacing w:line="44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494" w:type="dxa"/>
            <w:vAlign w:val="center"/>
          </w:tcPr>
          <w:p w14:paraId="06BAA48B">
            <w:pPr>
              <w:pStyle w:val="34"/>
              <w:snapToGrid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杭州学军中学桐庐学校竣工配套设施设备(餐桌椅等)项目</w:t>
            </w:r>
          </w:p>
        </w:tc>
      </w:tr>
      <w:tr w14:paraId="3AC0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3F9673F3">
            <w:pPr>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494" w:type="dxa"/>
            <w:vAlign w:val="center"/>
          </w:tcPr>
          <w:p w14:paraId="4329273A">
            <w:pPr>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HZGJ-XJTL2025-04</w:t>
            </w:r>
          </w:p>
        </w:tc>
      </w:tr>
    </w:tbl>
    <w:p w14:paraId="50F2C25B">
      <w:pPr>
        <w:spacing w:line="440" w:lineRule="exact"/>
        <w:jc w:val="center"/>
        <w:rPr>
          <w:rFonts w:ascii="仿宋" w:hAnsi="仿宋" w:eastAsia="仿宋" w:cs="仿宋"/>
          <w:b/>
          <w:color w:val="auto"/>
          <w:sz w:val="24"/>
          <w:highlight w:val="none"/>
        </w:rPr>
      </w:pPr>
    </w:p>
    <w:p w14:paraId="2FE370F9">
      <w:pPr>
        <w:spacing w:line="440" w:lineRule="exact"/>
        <w:jc w:val="center"/>
        <w:rPr>
          <w:rFonts w:ascii="仿宋" w:hAnsi="仿宋" w:eastAsia="仿宋" w:cs="仿宋"/>
          <w:color w:val="auto"/>
          <w:kern w:val="0"/>
          <w:sz w:val="24"/>
          <w:highlight w:val="none"/>
        </w:rPr>
      </w:pPr>
    </w:p>
    <w:p w14:paraId="7A68A8A5">
      <w:pPr>
        <w:spacing w:line="440" w:lineRule="exact"/>
        <w:jc w:val="center"/>
        <w:rPr>
          <w:rFonts w:ascii="仿宋" w:hAnsi="仿宋" w:eastAsia="仿宋" w:cs="仿宋"/>
          <w:color w:val="auto"/>
          <w:sz w:val="24"/>
          <w:highlight w:val="none"/>
        </w:rPr>
      </w:pPr>
    </w:p>
    <w:p w14:paraId="28148753">
      <w:pPr>
        <w:spacing w:line="440" w:lineRule="exact"/>
        <w:jc w:val="center"/>
        <w:rPr>
          <w:rFonts w:ascii="仿宋" w:hAnsi="仿宋" w:eastAsia="仿宋" w:cs="仿宋"/>
          <w:color w:val="auto"/>
          <w:sz w:val="24"/>
          <w:highlight w:val="none"/>
        </w:rPr>
      </w:pPr>
    </w:p>
    <w:p w14:paraId="379090E8">
      <w:pPr>
        <w:spacing w:line="440" w:lineRule="exact"/>
        <w:jc w:val="center"/>
        <w:rPr>
          <w:rFonts w:ascii="仿宋" w:hAnsi="仿宋" w:eastAsia="仿宋" w:cs="仿宋"/>
          <w:color w:val="auto"/>
          <w:sz w:val="24"/>
          <w:highlight w:val="none"/>
        </w:rPr>
      </w:pPr>
    </w:p>
    <w:p w14:paraId="28C9EA5C">
      <w:pPr>
        <w:spacing w:line="440" w:lineRule="exact"/>
        <w:jc w:val="center"/>
        <w:rPr>
          <w:rFonts w:ascii="仿宋" w:hAnsi="仿宋" w:eastAsia="仿宋" w:cs="仿宋"/>
          <w:color w:val="auto"/>
          <w:sz w:val="24"/>
          <w:highlight w:val="none"/>
        </w:rPr>
      </w:pPr>
    </w:p>
    <w:p w14:paraId="05001770">
      <w:pPr>
        <w:spacing w:line="440" w:lineRule="exact"/>
        <w:rPr>
          <w:rFonts w:ascii="仿宋" w:hAnsi="仿宋" w:eastAsia="仿宋" w:cs="仿宋"/>
          <w:color w:val="auto"/>
          <w:sz w:val="24"/>
          <w:highlight w:val="none"/>
        </w:rPr>
      </w:pPr>
    </w:p>
    <w:p w14:paraId="083FE591">
      <w:pPr>
        <w:pStyle w:val="2"/>
        <w:spacing w:line="440" w:lineRule="exact"/>
        <w:rPr>
          <w:rFonts w:ascii="仿宋" w:hAnsi="仿宋" w:eastAsia="仿宋" w:cs="仿宋"/>
          <w:color w:val="auto"/>
          <w:szCs w:val="24"/>
          <w:highlight w:val="none"/>
        </w:rPr>
      </w:pPr>
    </w:p>
    <w:p w14:paraId="51964EC2">
      <w:pPr>
        <w:pStyle w:val="2"/>
        <w:spacing w:line="440" w:lineRule="exact"/>
        <w:rPr>
          <w:rFonts w:ascii="仿宋" w:hAnsi="仿宋" w:eastAsia="仿宋" w:cs="仿宋"/>
          <w:color w:val="auto"/>
          <w:szCs w:val="24"/>
          <w:highlight w:val="none"/>
        </w:rPr>
      </w:pPr>
    </w:p>
    <w:p w14:paraId="4E2A73C3">
      <w:pPr>
        <w:pStyle w:val="2"/>
        <w:spacing w:line="440" w:lineRule="exact"/>
        <w:rPr>
          <w:rFonts w:ascii="仿宋" w:hAnsi="仿宋" w:eastAsia="仿宋" w:cs="仿宋"/>
          <w:color w:val="auto"/>
          <w:szCs w:val="24"/>
          <w:highlight w:val="none"/>
        </w:rPr>
      </w:pPr>
    </w:p>
    <w:p w14:paraId="7E90FC26">
      <w:pPr>
        <w:pStyle w:val="2"/>
        <w:spacing w:line="440" w:lineRule="exact"/>
        <w:rPr>
          <w:rFonts w:ascii="仿宋" w:hAnsi="仿宋" w:eastAsia="仿宋" w:cs="仿宋"/>
          <w:color w:val="auto"/>
          <w:szCs w:val="24"/>
          <w:highlight w:val="none"/>
        </w:rPr>
      </w:pPr>
    </w:p>
    <w:p w14:paraId="040977C2">
      <w:pPr>
        <w:pStyle w:val="2"/>
        <w:spacing w:line="440" w:lineRule="exact"/>
        <w:rPr>
          <w:rFonts w:ascii="仿宋" w:hAnsi="仿宋" w:eastAsia="仿宋" w:cs="仿宋"/>
          <w:color w:val="auto"/>
          <w:szCs w:val="24"/>
          <w:highlight w:val="none"/>
        </w:rPr>
      </w:pPr>
    </w:p>
    <w:p w14:paraId="617F5411">
      <w:pPr>
        <w:pStyle w:val="2"/>
        <w:spacing w:line="440" w:lineRule="exact"/>
        <w:rPr>
          <w:rFonts w:ascii="仿宋" w:hAnsi="仿宋" w:eastAsia="仿宋" w:cs="仿宋"/>
          <w:color w:val="auto"/>
          <w:szCs w:val="24"/>
          <w:highlight w:val="none"/>
        </w:rPr>
      </w:pPr>
    </w:p>
    <w:p w14:paraId="543D4F48">
      <w:pPr>
        <w:pStyle w:val="2"/>
        <w:spacing w:line="440" w:lineRule="exact"/>
        <w:rPr>
          <w:rFonts w:ascii="仿宋" w:hAnsi="仿宋" w:eastAsia="仿宋" w:cs="仿宋"/>
          <w:color w:val="auto"/>
          <w:szCs w:val="24"/>
          <w:highlight w:val="none"/>
        </w:rPr>
      </w:pPr>
    </w:p>
    <w:p w14:paraId="3D3CA595">
      <w:pPr>
        <w:pStyle w:val="2"/>
        <w:spacing w:line="440" w:lineRule="exact"/>
        <w:rPr>
          <w:rFonts w:ascii="仿宋" w:hAnsi="仿宋" w:eastAsia="仿宋" w:cs="仿宋"/>
          <w:color w:val="auto"/>
          <w:szCs w:val="24"/>
          <w:highlight w:val="none"/>
        </w:rPr>
      </w:pPr>
    </w:p>
    <w:tbl>
      <w:tblPr>
        <w:tblStyle w:val="63"/>
        <w:tblW w:w="8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7"/>
        <w:gridCol w:w="6379"/>
      </w:tblGrid>
      <w:tr w14:paraId="1AA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2387" w:type="dxa"/>
            <w:vAlign w:val="center"/>
          </w:tcPr>
          <w:p w14:paraId="0810AB76">
            <w:pPr>
              <w:spacing w:line="440" w:lineRule="exact"/>
              <w:ind w:firstLine="361" w:firstLineChars="1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14:paraId="32854B8F">
            <w:pPr>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379" w:type="dxa"/>
            <w:vAlign w:val="center"/>
          </w:tcPr>
          <w:p w14:paraId="64E99C9C">
            <w:pPr>
              <w:pStyle w:val="34"/>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lang w:eastAsia="zh-CN"/>
              </w:rPr>
              <w:t>杭州学军中学桐庐学校</w:t>
            </w:r>
          </w:p>
        </w:tc>
      </w:tr>
      <w:tr w14:paraId="3C2F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2387" w:type="dxa"/>
            <w:vAlign w:val="center"/>
          </w:tcPr>
          <w:p w14:paraId="3650D5F6">
            <w:pPr>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379" w:type="dxa"/>
            <w:vAlign w:val="center"/>
          </w:tcPr>
          <w:p w14:paraId="4FDD1654">
            <w:pPr>
              <w:pStyle w:val="34"/>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杭州贯今工程咨询有限公司</w:t>
            </w:r>
          </w:p>
        </w:tc>
      </w:tr>
      <w:tr w14:paraId="596C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2387" w:type="dxa"/>
            <w:vAlign w:val="center"/>
          </w:tcPr>
          <w:p w14:paraId="65BDF1A8">
            <w:pPr>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379" w:type="dxa"/>
            <w:vAlign w:val="center"/>
          </w:tcPr>
          <w:p w14:paraId="28E87796">
            <w:pPr>
              <w:spacing w:line="440" w:lineRule="exact"/>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rPr>
              <w:t>二〇</w:t>
            </w:r>
            <w:r>
              <w:rPr>
                <w:rFonts w:hint="eastAsia" w:ascii="仿宋" w:hAnsi="仿宋" w:eastAsia="仿宋" w:cs="仿宋"/>
                <w:b/>
                <w:bCs/>
                <w:color w:val="auto"/>
                <w:sz w:val="36"/>
                <w:szCs w:val="36"/>
                <w:highlight w:val="none"/>
              </w:rPr>
              <w:t>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六</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十</w:t>
            </w:r>
            <w:r>
              <w:rPr>
                <w:rFonts w:hint="eastAsia" w:ascii="仿宋" w:hAnsi="仿宋" w:eastAsia="仿宋" w:cs="仿宋"/>
                <w:b/>
                <w:bCs/>
                <w:color w:val="auto"/>
                <w:sz w:val="36"/>
                <w:szCs w:val="36"/>
                <w:highlight w:val="none"/>
                <w:lang w:eastAsia="zh-CN"/>
              </w:rPr>
              <w:t>日</w:t>
            </w:r>
          </w:p>
        </w:tc>
      </w:tr>
    </w:tbl>
    <w:p w14:paraId="385DD356">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28B2EB7B">
      <w:pPr>
        <w:spacing w:line="360" w:lineRule="auto"/>
        <w:jc w:val="center"/>
        <w:rPr>
          <w:rFonts w:ascii="仿宋" w:hAnsi="仿宋" w:eastAsia="仿宋" w:cs="仿宋_GB2312"/>
          <w:color w:val="auto"/>
          <w:sz w:val="24"/>
          <w:highlight w:val="none"/>
        </w:rPr>
      </w:pPr>
      <w:bookmarkStart w:id="605" w:name="_GoBack"/>
      <w:bookmarkEnd w:id="605"/>
    </w:p>
    <w:p w14:paraId="7A8B887C">
      <w:pPr>
        <w:spacing w:line="360" w:lineRule="auto"/>
        <w:ind w:firstLine="1103" w:firstLineChars="229"/>
        <w:rPr>
          <w:rFonts w:ascii="仿宋" w:hAnsi="仿宋" w:eastAsia="仿宋" w:cs="仿宋_GB2312"/>
          <w:b/>
          <w:color w:val="auto"/>
          <w:sz w:val="48"/>
          <w:szCs w:val="48"/>
          <w:highlight w:val="none"/>
        </w:rPr>
      </w:pPr>
      <w:bookmarkStart w:id="1" w:name="_Hlt91233176"/>
      <w:bookmarkEnd w:id="1"/>
      <w:bookmarkStart w:id="2" w:name="_Toc91899869"/>
      <w:r>
        <w:rPr>
          <w:rFonts w:hint="eastAsia" w:ascii="仿宋" w:hAnsi="仿宋" w:eastAsia="仿宋" w:cs="仿宋_GB2312"/>
          <w:b/>
          <w:color w:val="auto"/>
          <w:sz w:val="48"/>
          <w:szCs w:val="48"/>
          <w:highlight w:val="none"/>
        </w:rPr>
        <w:t xml:space="preserve"> </w:t>
      </w:r>
    </w:p>
    <w:p w14:paraId="6D2AE162">
      <w:pPr>
        <w:jc w:val="center"/>
        <w:rPr>
          <w:rFonts w:ascii="仿宋" w:hAnsi="仿宋" w:eastAsia="仿宋"/>
          <w:color w:val="auto"/>
          <w:sz w:val="36"/>
          <w:szCs w:val="36"/>
          <w:highlight w:val="none"/>
        </w:rPr>
      </w:pPr>
      <w:r>
        <w:rPr>
          <w:rFonts w:ascii="仿宋" w:hAnsi="仿宋" w:eastAsia="仿宋"/>
          <w:color w:val="auto"/>
          <w:sz w:val="36"/>
          <w:szCs w:val="36"/>
          <w:highlight w:val="none"/>
        </w:rPr>
        <w:t>目录</w:t>
      </w:r>
    </w:p>
    <w:p w14:paraId="57567181">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TOC \o "1-1" \h \u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_Toc23913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rPr>
        <w:t>第一部分</w:t>
      </w:r>
      <w:r>
        <w:rPr>
          <w:rFonts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_Toc23913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4A3F566A">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_Toc16360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rPr>
        <w:t>第二部分</w:t>
      </w:r>
      <w:r>
        <w:rPr>
          <w:rFonts w:ascii="仿宋" w:hAnsi="仿宋" w:eastAsia="仿宋" w:cs="仿宋_GB2312"/>
          <w:color w:val="auto"/>
          <w:sz w:val="28"/>
          <w:szCs w:val="28"/>
          <w:highlight w:val="none"/>
        </w:rPr>
        <w:t xml:space="preserve">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_Toc16360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55A7BB14">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_Toc2137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rPr>
        <w:t>第三部分</w:t>
      </w:r>
      <w:r>
        <w:rPr>
          <w:rFonts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_Toc2137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70A03E86">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_Toc17322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lang w:eastAsia="zh-CN"/>
        </w:rPr>
        <w:t>第</w:t>
      </w:r>
      <w:r>
        <w:rPr>
          <w:rFonts w:hint="eastAsia" w:ascii="仿宋" w:hAnsi="仿宋" w:eastAsia="仿宋" w:cs="仿宋_GB2312"/>
          <w:color w:val="auto"/>
          <w:sz w:val="28"/>
          <w:szCs w:val="28"/>
          <w:highlight w:val="none"/>
        </w:rPr>
        <w:t>四部分</w:t>
      </w:r>
      <w:r>
        <w:rPr>
          <w:rFonts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rPr>
        <w:t>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_Toc17322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7DD3DE07">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_Toc26231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rPr>
        <w:t>第五部分</w:t>
      </w:r>
      <w:r>
        <w:rPr>
          <w:rFonts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_Toc26231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5903D860">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sz w:val="28"/>
          <w:szCs w:val="28"/>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_Toc1981 </w:instrText>
      </w:r>
      <w:r>
        <w:rPr>
          <w:rFonts w:hint="eastAsia" w:ascii="仿宋" w:hAnsi="仿宋" w:eastAsia="仿宋"/>
          <w:color w:val="auto"/>
          <w:sz w:val="28"/>
          <w:szCs w:val="28"/>
          <w:highlight w:val="none"/>
        </w:rPr>
        <w:fldChar w:fldCharType="separate"/>
      </w:r>
      <w:r>
        <w:rPr>
          <w:rFonts w:hint="eastAsia" w:ascii="仿宋" w:hAnsi="仿宋" w:eastAsia="仿宋" w:cs="仿宋_GB2312"/>
          <w:color w:val="auto"/>
          <w:sz w:val="28"/>
          <w:szCs w:val="28"/>
          <w:highlight w:val="none"/>
        </w:rPr>
        <w:t>第六部分</w:t>
      </w:r>
      <w:r>
        <w:rPr>
          <w:rFonts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rPr>
        <w:t>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_Toc1981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4B396E52">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color w:val="auto"/>
          <w:highlight w:val="none"/>
        </w:rPr>
      </w:pP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_Toc10650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_Toc10650 \h </w:instrText>
      </w:r>
      <w:r>
        <w:rPr>
          <w:color w:val="auto"/>
          <w:sz w:val="28"/>
          <w:szCs w:val="28"/>
          <w:highlight w:val="none"/>
        </w:rPr>
        <w:fldChar w:fldCharType="separate"/>
      </w:r>
      <w:r>
        <w:rPr>
          <w:color w:val="auto"/>
          <w:sz w:val="28"/>
          <w:szCs w:val="28"/>
          <w:highlight w:val="none"/>
        </w:rPr>
        <w:t>76</w:t>
      </w:r>
      <w:r>
        <w:rPr>
          <w:color w:val="auto"/>
          <w:sz w:val="28"/>
          <w:szCs w:val="28"/>
          <w:highlight w:val="none"/>
        </w:rPr>
        <w:fldChar w:fldCharType="end"/>
      </w:r>
      <w:r>
        <w:rPr>
          <w:rFonts w:hint="eastAsia" w:ascii="仿宋" w:hAnsi="仿宋" w:eastAsia="仿宋"/>
          <w:color w:val="auto"/>
          <w:sz w:val="28"/>
          <w:szCs w:val="28"/>
          <w:highlight w:val="none"/>
        </w:rPr>
        <w:fldChar w:fldCharType="end"/>
      </w:r>
    </w:p>
    <w:p w14:paraId="620DE0D0">
      <w:pPr>
        <w:pStyle w:val="44"/>
        <w:tabs>
          <w:tab w:val="right" w:leader="dot" w:pos="9071"/>
        </w:tabs>
        <w:rPr>
          <w:color w:val="auto"/>
          <w:highlight w:val="none"/>
        </w:rPr>
      </w:pPr>
    </w:p>
    <w:p w14:paraId="027BD18F">
      <w:pPr>
        <w:pStyle w:val="62"/>
        <w:spacing w:line="480" w:lineRule="auto"/>
        <w:ind w:firstLine="420"/>
        <w:rPr>
          <w:rFonts w:ascii="仿宋" w:hAnsi="仿宋" w:eastAsia="仿宋"/>
          <w:color w:val="auto"/>
          <w:highlight w:val="none"/>
        </w:rPr>
      </w:pPr>
      <w:r>
        <w:rPr>
          <w:rFonts w:hint="eastAsia" w:ascii="仿宋" w:hAnsi="仿宋" w:eastAsia="仿宋"/>
          <w:color w:val="auto"/>
          <w:szCs w:val="28"/>
          <w:highlight w:val="none"/>
        </w:rPr>
        <w:fldChar w:fldCharType="end"/>
      </w:r>
    </w:p>
    <w:p w14:paraId="19C8ABCA">
      <w:pPr>
        <w:spacing w:line="360" w:lineRule="auto"/>
        <w:ind w:firstLine="549" w:firstLineChars="229"/>
        <w:rPr>
          <w:rFonts w:ascii="仿宋" w:hAnsi="仿宋" w:eastAsia="仿宋" w:cs="仿宋_GB2312"/>
          <w:color w:val="auto"/>
          <w:sz w:val="24"/>
          <w:highlight w:val="none"/>
        </w:rPr>
      </w:pPr>
    </w:p>
    <w:p w14:paraId="2DADE4A6">
      <w:pPr>
        <w:spacing w:line="360" w:lineRule="auto"/>
        <w:ind w:firstLine="549" w:firstLineChars="229"/>
        <w:rPr>
          <w:rFonts w:ascii="仿宋" w:hAnsi="仿宋" w:eastAsia="仿宋" w:cs="仿宋_GB2312"/>
          <w:color w:val="auto"/>
          <w:sz w:val="24"/>
          <w:highlight w:val="none"/>
        </w:rPr>
      </w:pPr>
    </w:p>
    <w:p w14:paraId="1851FFFA">
      <w:pPr>
        <w:spacing w:line="360" w:lineRule="auto"/>
        <w:ind w:firstLine="549" w:firstLineChars="229"/>
        <w:rPr>
          <w:rFonts w:ascii="仿宋" w:hAnsi="仿宋" w:eastAsia="仿宋" w:cs="仿宋_GB2312"/>
          <w:color w:val="auto"/>
          <w:sz w:val="24"/>
          <w:highlight w:val="none"/>
        </w:rPr>
      </w:pPr>
    </w:p>
    <w:p w14:paraId="18247B5B">
      <w:pPr>
        <w:spacing w:line="360" w:lineRule="auto"/>
        <w:ind w:firstLine="549" w:firstLineChars="229"/>
        <w:rPr>
          <w:rFonts w:ascii="仿宋" w:hAnsi="仿宋" w:eastAsia="仿宋" w:cs="仿宋_GB2312"/>
          <w:color w:val="auto"/>
          <w:sz w:val="24"/>
          <w:highlight w:val="none"/>
        </w:rPr>
      </w:pPr>
    </w:p>
    <w:p w14:paraId="10CDD83C">
      <w:pPr>
        <w:spacing w:line="360" w:lineRule="auto"/>
        <w:ind w:firstLine="549" w:firstLineChars="229"/>
        <w:rPr>
          <w:rFonts w:ascii="仿宋" w:hAnsi="仿宋" w:eastAsia="仿宋" w:cs="仿宋_GB2312"/>
          <w:color w:val="auto"/>
          <w:sz w:val="24"/>
          <w:highlight w:val="none"/>
        </w:rPr>
      </w:pPr>
    </w:p>
    <w:p w14:paraId="2469240A">
      <w:pPr>
        <w:spacing w:line="360" w:lineRule="auto"/>
        <w:ind w:firstLine="549" w:firstLineChars="229"/>
        <w:rPr>
          <w:rFonts w:ascii="仿宋" w:hAnsi="仿宋" w:eastAsia="仿宋" w:cs="仿宋_GB2312"/>
          <w:color w:val="auto"/>
          <w:sz w:val="24"/>
          <w:highlight w:val="none"/>
        </w:rPr>
      </w:pPr>
    </w:p>
    <w:p w14:paraId="74399762">
      <w:pPr>
        <w:spacing w:line="360" w:lineRule="auto"/>
        <w:ind w:firstLine="549" w:firstLineChars="229"/>
        <w:rPr>
          <w:rFonts w:ascii="仿宋" w:hAnsi="仿宋" w:eastAsia="仿宋" w:cs="仿宋_GB2312"/>
          <w:color w:val="auto"/>
          <w:sz w:val="24"/>
          <w:highlight w:val="none"/>
        </w:rPr>
      </w:pPr>
    </w:p>
    <w:p w14:paraId="3AAF1E2F">
      <w:pPr>
        <w:spacing w:line="360" w:lineRule="auto"/>
        <w:ind w:firstLine="549" w:firstLineChars="229"/>
        <w:rPr>
          <w:rFonts w:ascii="仿宋" w:hAnsi="仿宋" w:eastAsia="仿宋" w:cs="仿宋_GB2312"/>
          <w:color w:val="auto"/>
          <w:sz w:val="24"/>
          <w:highlight w:val="none"/>
        </w:rPr>
      </w:pPr>
    </w:p>
    <w:p w14:paraId="25F08CD3">
      <w:pPr>
        <w:spacing w:line="360" w:lineRule="auto"/>
        <w:ind w:firstLine="549" w:firstLineChars="229"/>
        <w:rPr>
          <w:rFonts w:ascii="仿宋" w:hAnsi="仿宋" w:eastAsia="仿宋" w:cs="仿宋_GB2312"/>
          <w:color w:val="auto"/>
          <w:sz w:val="24"/>
          <w:highlight w:val="none"/>
        </w:rPr>
      </w:pPr>
    </w:p>
    <w:p w14:paraId="14C38BFF">
      <w:pPr>
        <w:spacing w:line="360" w:lineRule="auto"/>
        <w:ind w:firstLine="549" w:firstLineChars="229"/>
        <w:rPr>
          <w:rFonts w:ascii="仿宋" w:hAnsi="仿宋" w:eastAsia="仿宋" w:cs="仿宋_GB2312"/>
          <w:color w:val="auto"/>
          <w:sz w:val="24"/>
          <w:highlight w:val="none"/>
        </w:rPr>
      </w:pPr>
    </w:p>
    <w:p w14:paraId="51FB4FED">
      <w:pPr>
        <w:spacing w:line="360" w:lineRule="auto"/>
        <w:ind w:firstLine="549" w:firstLineChars="229"/>
        <w:rPr>
          <w:rFonts w:ascii="仿宋" w:hAnsi="仿宋" w:eastAsia="仿宋" w:cs="仿宋_GB2312"/>
          <w:color w:val="auto"/>
          <w:sz w:val="24"/>
          <w:highlight w:val="none"/>
        </w:rPr>
      </w:pPr>
    </w:p>
    <w:p w14:paraId="54406DC9">
      <w:pPr>
        <w:spacing w:line="360" w:lineRule="auto"/>
        <w:ind w:firstLine="549" w:firstLineChars="229"/>
        <w:rPr>
          <w:rFonts w:ascii="仿宋" w:hAnsi="仿宋" w:eastAsia="仿宋" w:cs="仿宋_GB2312"/>
          <w:color w:val="auto"/>
          <w:sz w:val="24"/>
          <w:highlight w:val="none"/>
        </w:rPr>
      </w:pPr>
    </w:p>
    <w:p w14:paraId="6629FA5D">
      <w:pPr>
        <w:spacing w:line="360" w:lineRule="auto"/>
        <w:rPr>
          <w:rFonts w:ascii="仿宋" w:hAnsi="仿宋" w:eastAsia="仿宋" w:cs="仿宋_GB2312"/>
          <w:color w:val="auto"/>
          <w:sz w:val="24"/>
          <w:highlight w:val="none"/>
        </w:rPr>
      </w:pPr>
    </w:p>
    <w:p w14:paraId="35DDC7CB">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_Toc14735"/>
      <w:bookmarkStart w:id="9" w:name="_Toc22995"/>
      <w:bookmarkStart w:id="10" w:name="_Toc18065"/>
      <w:bookmarkStart w:id="11" w:name="_Toc23913"/>
      <w:bookmarkStart w:id="12" w:name="_Toc31815"/>
      <w:bookmarkStart w:id="13" w:name="_Toc597"/>
      <w:bookmarkStart w:id="14" w:name="第二部分"/>
      <w:bookmarkStart w:id="15" w:name="_Toc91899870"/>
      <w:bookmarkStart w:id="16"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bookmarkEnd w:id="8"/>
      <w:bookmarkEnd w:id="9"/>
      <w:bookmarkEnd w:id="10"/>
      <w:bookmarkEnd w:id="11"/>
      <w:bookmarkEnd w:id="12"/>
      <w:bookmarkEnd w:id="13"/>
    </w:p>
    <w:p w14:paraId="092AAAB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bookmarkStart w:id="17" w:name="_Toc15995"/>
      <w:r>
        <w:rPr>
          <w:rFonts w:hint="eastAsia" w:ascii="仿宋" w:hAnsi="仿宋" w:eastAsia="仿宋" w:cs="仿宋"/>
          <w:color w:val="auto"/>
          <w:sz w:val="24"/>
          <w:highlight w:val="none"/>
          <w:lang w:eastAsia="zh-CN"/>
        </w:rPr>
        <w:t>杭州贯今工程咨询有限公司</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lang w:eastAsia="zh-CN"/>
        </w:rPr>
        <w:t>杭州学军中学桐庐学校</w:t>
      </w:r>
      <w:r>
        <w:rPr>
          <w:rFonts w:hint="eastAsia" w:ascii="仿宋" w:hAnsi="仿宋" w:eastAsia="仿宋" w:cs="仿宋"/>
          <w:color w:val="auto"/>
          <w:sz w:val="24"/>
          <w:highlight w:val="none"/>
        </w:rPr>
        <w:t>委托，就</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rPr>
        <w:t>进行公开招标，欢迎符合资格条件的单位前来报名并获取招标文件</w:t>
      </w:r>
      <w:bookmarkEnd w:id="17"/>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eastAsia="zh-CN"/>
        </w:rPr>
        <w:t>乐采云平台(www.lecaiyun.com)线上</w:t>
      </w:r>
      <w:r>
        <w:rPr>
          <w:rFonts w:hint="eastAsia" w:ascii="仿宋" w:hAnsi="仿宋" w:eastAsia="仿宋" w:cs="仿宋"/>
          <w:color w:val="auto"/>
          <w:sz w:val="24"/>
          <w:szCs w:val="24"/>
          <w:highlight w:val="none"/>
        </w:rPr>
        <w:t>获取（下载）</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highlight w:val="none"/>
        </w:rPr>
        <w:t>本项目为非政府采购项目。</w:t>
      </w:r>
    </w:p>
    <w:p w14:paraId="685F60D6">
      <w:pPr>
        <w:keepNext w:val="0"/>
        <w:keepLines w:val="0"/>
        <w:pageBreakBefore w:val="0"/>
        <w:kinsoku/>
        <w:overflowPunct/>
        <w:topLinePunct w:val="0"/>
        <w:autoSpaceDE/>
        <w:autoSpaceDN/>
        <w:bidi w:val="0"/>
        <w:spacing w:line="336"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F04DDB2">
      <w:pPr>
        <w:keepNext w:val="0"/>
        <w:keepLines w:val="0"/>
        <w:pageBreakBefore w:val="0"/>
        <w:kinsoku/>
        <w:overflowPunct/>
        <w:topLinePunct w:val="0"/>
        <w:autoSpaceDE/>
        <w:autoSpaceDN/>
        <w:bidi w:val="0"/>
        <w:spacing w:line="336"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HZGJ-XJTL2025-04</w:t>
      </w:r>
    </w:p>
    <w:p w14:paraId="0A2EF6FA">
      <w:pPr>
        <w:keepNext w:val="0"/>
        <w:keepLines w:val="0"/>
        <w:pageBreakBefore w:val="0"/>
        <w:kinsoku/>
        <w:overflowPunct/>
        <w:topLinePunct w:val="0"/>
        <w:autoSpaceDE/>
        <w:autoSpaceDN/>
        <w:bidi w:val="0"/>
        <w:spacing w:line="336"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8" w:name="_Hlk91669529"/>
      <w:r>
        <w:rPr>
          <w:rFonts w:hint="eastAsia" w:ascii="仿宋" w:hAnsi="仿宋" w:eastAsia="仿宋" w:cs="仿宋"/>
          <w:color w:val="auto"/>
          <w:sz w:val="24"/>
          <w:highlight w:val="none"/>
          <w:lang w:eastAsia="zh-CN"/>
        </w:rPr>
        <w:t>杭州学军中学桐庐学校竣工配套设施设备(餐桌椅等)项目</w:t>
      </w:r>
    </w:p>
    <w:bookmarkEnd w:id="18"/>
    <w:p w14:paraId="7DE2C1E7">
      <w:pPr>
        <w:keepNext w:val="0"/>
        <w:keepLines w:val="0"/>
        <w:pageBreakBefore w:val="0"/>
        <w:kinsoku/>
        <w:overflowPunct/>
        <w:topLinePunct w:val="0"/>
        <w:autoSpaceDE/>
        <w:autoSpaceDN/>
        <w:bidi w:val="0"/>
        <w:spacing w:line="336"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eastAsia="zh-CN"/>
        </w:rPr>
        <w:t>700000</w:t>
      </w:r>
    </w:p>
    <w:p w14:paraId="7682338F">
      <w:pPr>
        <w:keepNext w:val="0"/>
        <w:keepLines w:val="0"/>
        <w:pageBreakBefore w:val="0"/>
        <w:kinsoku/>
        <w:overflowPunct/>
        <w:topLinePunct w:val="0"/>
        <w:autoSpaceDE/>
        <w:autoSpaceDN/>
        <w:bidi w:val="0"/>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eastAsia="zh-CN"/>
        </w:rPr>
        <w:t>700000</w:t>
      </w:r>
    </w:p>
    <w:p w14:paraId="4B1AA0DC">
      <w:pPr>
        <w:pStyle w:val="16"/>
        <w:keepNext w:val="0"/>
        <w:keepLines w:val="0"/>
        <w:pageBreakBefore w:val="0"/>
        <w:kinsoku/>
        <w:overflowPunct/>
        <w:topLinePunct w:val="0"/>
        <w:autoSpaceDE/>
        <w:autoSpaceDN/>
        <w:bidi w:val="0"/>
        <w:spacing w:line="336" w:lineRule="auto"/>
        <w:ind w:firstLine="480"/>
        <w:textAlignment w:val="auto"/>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餐桌椅等</w:t>
      </w:r>
      <w:r>
        <w:rPr>
          <w:rFonts w:hint="eastAsia" w:ascii="仿宋" w:hAnsi="仿宋" w:eastAsia="仿宋" w:cs="仿宋"/>
          <w:color w:val="auto"/>
          <w:sz w:val="24"/>
          <w:highlight w:val="none"/>
          <w:lang w:val="zh-CN"/>
        </w:rPr>
        <w:t>供货、安装、检测、验收、质保及售后服务</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2"/>
          <w:sz w:val="24"/>
          <w:szCs w:val="24"/>
          <w:highlight w:val="none"/>
        </w:rPr>
        <w:t>具体详见“第三部分 采购需求”。</w:t>
      </w:r>
    </w:p>
    <w:p w14:paraId="616CB724">
      <w:pPr>
        <w:pStyle w:val="93"/>
        <w:keepNext w:val="0"/>
        <w:keepLines w:val="0"/>
        <w:pageBreakBefore w:val="0"/>
        <w:kinsoku/>
        <w:overflowPunct/>
        <w:topLinePunct w:val="0"/>
        <w:autoSpaceDE/>
        <w:autoSpaceDN/>
        <w:bidi w:val="0"/>
        <w:spacing w:before="0" w:line="336" w:lineRule="auto"/>
        <w:ind w:firstLine="482"/>
        <w:textAlignment w:val="auto"/>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eastAsia="zh-CN"/>
        </w:rPr>
        <w:t>合同签订生效之日起至履约验收通过之日。</w:t>
      </w:r>
    </w:p>
    <w:p w14:paraId="7E891A06">
      <w:pPr>
        <w:keepNext w:val="0"/>
        <w:keepLines w:val="0"/>
        <w:pageBreakBefore w:val="0"/>
        <w:kinsoku/>
        <w:overflowPunct/>
        <w:topLinePunct w:val="0"/>
        <w:autoSpaceDE/>
        <w:autoSpaceDN/>
        <w:bidi w:val="0"/>
        <w:spacing w:line="336"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bCs/>
          <w:color w:val="auto"/>
          <w:sz w:val="24"/>
          <w:szCs w:val="24"/>
          <w:highlight w:val="none"/>
        </w:rPr>
        <w:t>投标人</w:t>
      </w:r>
      <w:r>
        <w:rPr>
          <w:rFonts w:hint="eastAsia" w:ascii="仿宋" w:hAnsi="仿宋" w:eastAsia="仿宋" w:cs="仿宋"/>
          <w:b/>
          <w:color w:val="auto"/>
          <w:sz w:val="24"/>
          <w:highlight w:val="none"/>
        </w:rPr>
        <w:t>资格要求</w:t>
      </w:r>
    </w:p>
    <w:p w14:paraId="562D6990">
      <w:pPr>
        <w:keepNext w:val="0"/>
        <w:keepLines w:val="0"/>
        <w:pageBreakBefore w:val="0"/>
        <w:kinsoku/>
        <w:wordWrap w:val="0"/>
        <w:overflowPunct/>
        <w:topLinePunct w:val="0"/>
        <w:autoSpaceDE/>
        <w:autoSpaceDN/>
        <w:bidi w:val="0"/>
        <w:spacing w:line="336" w:lineRule="auto"/>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bookmarkStart w:id="19" w:name="_Hlk97157147"/>
      <w:r>
        <w:rPr>
          <w:rFonts w:hint="eastAsia" w:ascii="仿宋" w:hAnsi="仿宋" w:eastAsia="仿宋" w:cs="仿宋"/>
          <w:snapToGrid w:val="0"/>
          <w:color w:val="auto"/>
          <w:kern w:val="28"/>
          <w:sz w:val="24"/>
          <w:szCs w:val="20"/>
          <w:highlight w:val="none"/>
          <w:lang w:val="en-US" w:eastAsia="zh-CN"/>
        </w:rPr>
        <w:t>符合</w:t>
      </w:r>
      <w:r>
        <w:rPr>
          <w:rFonts w:hint="eastAsia" w:ascii="仿宋" w:hAnsi="仿宋" w:eastAsia="仿宋" w:cs="仿宋"/>
          <w:snapToGrid w:val="0"/>
          <w:color w:val="auto"/>
          <w:kern w:val="28"/>
          <w:sz w:val="24"/>
          <w:szCs w:val="20"/>
          <w:highlight w:val="none"/>
        </w:rPr>
        <w:t>《中华人民共和国政府采购法》第二十二条规定；未被“信用中国”</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、中国政府采购网（www.ccgp.gov.cn）列入失信被执行人、重大税收违法案件当事人名单、政府采购严重违法失信行为记录名单</w:t>
      </w:r>
      <w:bookmarkEnd w:id="19"/>
      <w:r>
        <w:rPr>
          <w:rFonts w:hint="eastAsia" w:ascii="仿宋" w:hAnsi="仿宋" w:eastAsia="仿宋" w:cs="仿宋"/>
          <w:snapToGrid w:val="0"/>
          <w:color w:val="auto"/>
          <w:kern w:val="28"/>
          <w:sz w:val="24"/>
          <w:szCs w:val="20"/>
          <w:highlight w:val="none"/>
          <w:lang w:eastAsia="zh-CN"/>
        </w:rPr>
        <w:t>。</w:t>
      </w:r>
    </w:p>
    <w:p w14:paraId="124B5C61">
      <w:pPr>
        <w:pStyle w:val="44"/>
        <w:keepNext w:val="0"/>
        <w:keepLines w:val="0"/>
        <w:pageBreakBefore w:val="0"/>
        <w:kinsoku/>
        <w:wordWrap w:val="0"/>
        <w:overflowPunct/>
        <w:topLinePunct w:val="0"/>
        <w:autoSpaceDE/>
        <w:autoSpaceDN/>
        <w:bidi w:val="0"/>
        <w:spacing w:line="336" w:lineRule="auto"/>
        <w:ind w:firstLine="480" w:firstLineChars="200"/>
        <w:textAlignment w:val="auto"/>
        <w:rPr>
          <w:rFonts w:hint="eastAsia" w:ascii="仿宋" w:hAnsi="仿宋" w:eastAsia="仿宋" w:cs="仿宋"/>
          <w:bCs w:val="0"/>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本项目是否参照</w:t>
      </w:r>
      <w:r>
        <w:rPr>
          <w:rFonts w:hint="eastAsia" w:ascii="仿宋" w:hAnsi="仿宋" w:eastAsia="仿宋" w:cs="仿宋"/>
          <w:color w:val="auto"/>
          <w:sz w:val="24"/>
          <w:highlight w:val="none"/>
        </w:rPr>
        <w:t>落实政府采购政策需满足的资格</w:t>
      </w:r>
      <w:r>
        <w:rPr>
          <w:rFonts w:hint="eastAsia" w:ascii="仿宋" w:hAnsi="仿宋" w:eastAsia="仿宋" w:cs="仿宋"/>
          <w:b w:val="0"/>
          <w:bCs w:val="0"/>
          <w:color w:val="auto"/>
          <w:sz w:val="24"/>
          <w:highlight w:val="none"/>
        </w:rPr>
        <w:t>要求：</w:t>
      </w:r>
      <w:r>
        <w:rPr>
          <w:rFonts w:hint="eastAsia" w:ascii="仿宋" w:hAnsi="仿宋" w:eastAsia="仿宋" w:cs="仿宋"/>
          <w:b w:val="0"/>
          <w:bCs w:val="0"/>
          <w:color w:val="auto"/>
          <w:sz w:val="24"/>
          <w:highlight w:val="none"/>
          <w:lang w:val="en-US" w:eastAsia="zh-CN"/>
        </w:rPr>
        <w:t>是。</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货物全部由符合政策要求的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即小微企业</w:t>
      </w:r>
      <w:r>
        <w:rPr>
          <w:rFonts w:hint="eastAsia" w:ascii="仿宋" w:hAnsi="仿宋" w:eastAsia="仿宋" w:cs="仿宋"/>
          <w:color w:val="auto"/>
          <w:sz w:val="24"/>
          <w:highlight w:val="none"/>
        </w:rPr>
        <w:t>生产且使用该中小企业商号或者注册商标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提供中小企业声明函</w:t>
      </w:r>
      <w:r>
        <w:rPr>
          <w:rFonts w:hint="eastAsia" w:ascii="仿宋" w:hAnsi="仿宋" w:eastAsia="仿宋" w:cs="仿宋"/>
          <w:b w:val="0"/>
          <w:bCs w:val="0"/>
          <w:color w:val="auto"/>
          <w:sz w:val="24"/>
          <w:szCs w:val="24"/>
          <w:highlight w:val="none"/>
          <w:u w:val="none"/>
          <w:lang w:val="en-US" w:eastAsia="zh-CN"/>
        </w:rPr>
        <w:t>。</w:t>
      </w:r>
    </w:p>
    <w:p w14:paraId="6F958E8F">
      <w:pPr>
        <w:pStyle w:val="34"/>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49EA387F">
      <w:pPr>
        <w:pStyle w:val="34"/>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C4025A4">
      <w:pPr>
        <w:spacing w:line="360" w:lineRule="auto"/>
        <w:ind w:firstLine="480" w:firstLineChars="200"/>
        <w:rPr>
          <w:rFonts w:hint="default" w:eastAsia="仿宋"/>
          <w:color w:val="auto"/>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lang w:val="en-US" w:eastAsia="zh-CN"/>
        </w:rPr>
        <w:t>本项目不接受联合体投标。</w:t>
      </w:r>
    </w:p>
    <w:p w14:paraId="72EA8854">
      <w:pPr>
        <w:keepNext w:val="0"/>
        <w:keepLines w:val="0"/>
        <w:pageBreakBefore w:val="0"/>
        <w:widowControl/>
        <w:kinsoku/>
        <w:overflowPunct/>
        <w:topLinePunct w:val="0"/>
        <w:autoSpaceDE/>
        <w:autoSpaceDN/>
        <w:bidi w:val="0"/>
        <w:adjustRightInd/>
        <w:spacing w:line="336" w:lineRule="auto"/>
        <w:jc w:val="left"/>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报名及</w:t>
      </w:r>
      <w:r>
        <w:rPr>
          <w:rFonts w:hint="eastAsia" w:ascii="仿宋" w:hAnsi="仿宋" w:eastAsia="仿宋" w:cs="仿宋"/>
          <w:b/>
          <w:color w:val="auto"/>
          <w:sz w:val="24"/>
          <w:highlight w:val="none"/>
        </w:rPr>
        <w:t xml:space="preserve">获取招标文件 </w:t>
      </w:r>
    </w:p>
    <w:p w14:paraId="70DAC68B">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0506991E">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p>
    <w:p w14:paraId="4EE666DE">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在线申请获取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，报名资料盖章后扫描件作附件上传）。</w:t>
      </w:r>
    </w:p>
    <w:p w14:paraId="16EF015D">
      <w:pPr>
        <w:keepNext w:val="0"/>
        <w:keepLines w:val="0"/>
        <w:pageBreakBefore w:val="0"/>
        <w:kinsoku/>
        <w:overflowPunct/>
        <w:topLinePunct w:val="0"/>
        <w:autoSpaceDE/>
        <w:autoSpaceDN/>
        <w:bidi w:val="0"/>
        <w:spacing w:line="336"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u w:val="single"/>
        </w:rPr>
        <w:t>500</w:t>
      </w:r>
      <w:r>
        <w:rPr>
          <w:rFonts w:hint="eastAsia" w:ascii="仿宋" w:hAnsi="仿宋" w:eastAsia="仿宋" w:cs="仿宋"/>
          <w:color w:val="auto"/>
          <w:sz w:val="24"/>
          <w:highlight w:val="none"/>
        </w:rPr>
        <w:t>元人民币，售后恕不退还。报名资料通过后交纳。</w:t>
      </w:r>
    </w:p>
    <w:p w14:paraId="1C8B97D9">
      <w:pPr>
        <w:keepNext w:val="0"/>
        <w:keepLines w:val="0"/>
        <w:pageBreakBefore w:val="0"/>
        <w:kinsoku/>
        <w:overflowPunct/>
        <w:topLinePunct w:val="0"/>
        <w:autoSpaceDE/>
        <w:autoSpaceDN/>
        <w:bidi w:val="0"/>
        <w:spacing w:line="336" w:lineRule="auto"/>
        <w:ind w:firstLine="480"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4.提供资料：</w:t>
      </w:r>
      <w:r>
        <w:rPr>
          <w:rFonts w:hint="eastAsia" w:ascii="仿宋" w:hAnsi="仿宋" w:eastAsia="仿宋" w:cs="仿宋"/>
          <w:color w:val="auto"/>
          <w:kern w:val="0"/>
          <w:sz w:val="24"/>
          <w:szCs w:val="24"/>
          <w:highlight w:val="none"/>
        </w:rPr>
        <w:t>介绍信或法定代表人授权委托书（附报名联系人投标单位缴纳社保证明）</w:t>
      </w:r>
      <w:r>
        <w:rPr>
          <w:rFonts w:hint="eastAsia" w:ascii="仿宋" w:hAnsi="仿宋" w:eastAsia="仿宋" w:cs="仿宋"/>
          <w:color w:val="auto"/>
          <w:sz w:val="24"/>
          <w:highlight w:val="none"/>
        </w:rPr>
        <w:t>、营业执照副本</w:t>
      </w:r>
      <w:r>
        <w:rPr>
          <w:rFonts w:hint="eastAsia" w:ascii="仿宋" w:hAnsi="仿宋" w:eastAsia="仿宋" w:cs="仿宋"/>
          <w:bCs/>
          <w:color w:val="auto"/>
          <w:sz w:val="24"/>
          <w:highlight w:val="none"/>
          <w:lang w:eastAsia="zh-CN"/>
        </w:rPr>
        <w:t>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报名及获取文件登记表</w:t>
      </w:r>
      <w:r>
        <w:rPr>
          <w:rFonts w:hint="eastAsia" w:ascii="仿宋" w:hAnsi="仿宋" w:eastAsia="仿宋" w:cs="仿宋"/>
          <w:bCs/>
          <w:color w:val="auto"/>
          <w:sz w:val="24"/>
          <w:highlight w:val="none"/>
        </w:rPr>
        <w:t>（在浙江政府采购网所发布的公告底部下载）。</w:t>
      </w:r>
      <w:r>
        <w:rPr>
          <w:rFonts w:hint="eastAsia" w:ascii="仿宋" w:hAnsi="仿宋" w:eastAsia="仿宋" w:cs="仿宋"/>
          <w:b/>
          <w:bCs w:val="0"/>
          <w:color w:val="auto"/>
          <w:sz w:val="24"/>
          <w:highlight w:val="none"/>
          <w:lang w:val="en-US" w:eastAsia="zh-CN"/>
        </w:rPr>
        <w:t>以上所有复印件需加盖公章。</w:t>
      </w:r>
    </w:p>
    <w:p w14:paraId="7C944AB3">
      <w:pPr>
        <w:snapToGrid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时间和地点</w:t>
      </w:r>
    </w:p>
    <w:p w14:paraId="01175B87">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color w:val="auto"/>
          <w:sz w:val="24"/>
          <w:highlight w:val="none"/>
        </w:rPr>
        <w:t>（北京时间）</w:t>
      </w:r>
    </w:p>
    <w:p w14:paraId="0633573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请登录乐采云投标客户端投标，客户端下载地址https://sitecdn.zcycdn.com/zcy-client/bidding-client-new/official/lcy/LeCaiYunSetup.latest.exe</w:t>
      </w:r>
    </w:p>
    <w:p w14:paraId="1C8724AA">
      <w:pPr>
        <w:snapToGrid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p>
    <w:p w14:paraId="6125F01F">
      <w:pPr>
        <w:pStyle w:val="62"/>
        <w:snapToGrid w:val="0"/>
        <w:spacing w:after="0" w:line="360" w:lineRule="auto"/>
        <w:ind w:left="0" w:leftChars="0" w:firstLine="482"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r>
        <w:rPr>
          <w:rFonts w:hint="eastAsia" w:ascii="仿宋" w:hAnsi="仿宋" w:eastAsia="仿宋" w:cs="仿宋"/>
          <w:color w:val="auto"/>
          <w:sz w:val="24"/>
          <w:highlight w:val="none"/>
        </w:rPr>
        <w:t>，开启现场会议组织地点：杭州市滨江区滨安路1180号7幢2层楼212室</w:t>
      </w:r>
      <w:r>
        <w:rPr>
          <w:rFonts w:hint="eastAsia" w:ascii="仿宋" w:hAnsi="仿宋" w:eastAsia="仿宋" w:cs="仿宋"/>
          <w:bCs/>
          <w:color w:val="auto"/>
          <w:kern w:val="0"/>
          <w:sz w:val="24"/>
          <w:szCs w:val="24"/>
          <w:highlight w:val="none"/>
        </w:rPr>
        <w:t>。</w:t>
      </w:r>
    </w:p>
    <w:p w14:paraId="7A59A73F">
      <w:pPr>
        <w:keepNext w:val="0"/>
        <w:keepLines w:val="0"/>
        <w:wordWrap/>
        <w:topLinePunct w:val="0"/>
        <w:spacing w:line="360" w:lineRule="auto"/>
        <w:ind w:firstLine="0" w:firstLineChars="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公告期限</w:t>
      </w:r>
    </w:p>
    <w:p w14:paraId="6D7E8499">
      <w:pPr>
        <w:keepNext w:val="0"/>
        <w:keepLines w:val="0"/>
        <w:wordWrap/>
        <w:topLinePunct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自本公告发布之日起5个工作日。</w:t>
      </w:r>
    </w:p>
    <w:p w14:paraId="5A84732C">
      <w:pPr>
        <w:keepNext w:val="0"/>
        <w:keepLines w:val="0"/>
        <w:wordWrap/>
        <w:topLinePunct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highlight w:val="none"/>
        </w:rPr>
        <w:t>其他补充事宜</w:t>
      </w:r>
    </w:p>
    <w:p w14:paraId="0911528E">
      <w:pPr>
        <w:keepNext w:val="0"/>
        <w:keepLines w:val="0"/>
        <w:wordWrap w:val="0"/>
        <w:topLinePunct/>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监督管理部门投诉。质疑函范本、投诉书范本请到浙江政府采购网下载专区下载。</w:t>
      </w:r>
    </w:p>
    <w:p w14:paraId="6C739E37">
      <w:pPr>
        <w:keepNext w:val="0"/>
        <w:keepLines w:val="0"/>
        <w:wordWrap w:val="0"/>
        <w:topLinePunct/>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电子招投标的说明：①电子招投标：本项目以数据电文形式，依托“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”进行招投标活动，不接受纸质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文件；②</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准备：注册账号--点击“商家入驻”，进行</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rPr>
        <w:t>供应商资料填写；申领CA数字证书---申领流程详见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“服务中心-帮助文档-注册与系统管理-CA管理-申领CA证书”；安装“</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客户端”进行下载并安装；③</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文件的制作：在“</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”中完成“填写基本信息”、“导入投标文件”、“标书关联”、“标书检查”、“电子签名”、“生成电子标书”等操作；⑤</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活动；⑥对未按上述方式获取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机构将不予处理；⑦不提供</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文件的传输递交：供应商在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文件上传至</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云平台，还可以在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截止时间前直接提交或者以快递方式递交备份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文件1份。⑨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文件的解密：供应商按照平台提示和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文件无法按时解密，供应商递交了备份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文件的，以备份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文件为依据，否则视为</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文件已按时解密的，备份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文件自动失效。供应商仅提交备份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文件，没有在电子交易平台传输递交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“服务中心-帮助文档-项目采购-乐采云电子招投标（公开招标）-供应商”。</w:t>
      </w:r>
    </w:p>
    <w:p w14:paraId="1151C793">
      <w:pPr>
        <w:keepNext w:val="0"/>
        <w:keepLines w:val="0"/>
        <w:pageBreakBefore w:val="0"/>
        <w:kinsoku/>
        <w:overflowPunct/>
        <w:topLinePunct w:val="0"/>
        <w:autoSpaceDE/>
        <w:autoSpaceDN/>
        <w:bidi w:val="0"/>
        <w:spacing w:line="336"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招标文件公告期限与招标公告的公告期限一致，</w:t>
      </w:r>
      <w:r>
        <w:rPr>
          <w:rFonts w:hint="eastAsia" w:ascii="仿宋" w:hAnsi="仿宋" w:eastAsia="仿宋" w:cs="仿宋"/>
          <w:color w:val="auto"/>
          <w:sz w:val="24"/>
          <w:highlight w:val="none"/>
        </w:rPr>
        <w:t>公告期限为发布之日起至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w:t>
      </w:r>
    </w:p>
    <w:p w14:paraId="573D36B2">
      <w:pPr>
        <w:keepNext w:val="0"/>
        <w:keepLines w:val="0"/>
        <w:pageBreakBefore w:val="0"/>
        <w:kinsoku/>
        <w:overflowPunct/>
        <w:topLinePunct w:val="0"/>
        <w:autoSpaceDE/>
        <w:autoSpaceDN/>
        <w:bidi w:val="0"/>
        <w:spacing w:line="336" w:lineRule="auto"/>
        <w:ind w:firstLine="0" w:firstLineChars="0"/>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070AF28">
      <w:pPr>
        <w:pStyle w:val="34"/>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w:t>
      </w:r>
      <w:r>
        <w:rPr>
          <w:rFonts w:hint="eastAsia" w:ascii="仿宋" w:hAnsi="仿宋" w:eastAsia="仿宋" w:cs="仿宋"/>
          <w:b w:val="0"/>
          <w:bCs/>
          <w:color w:val="auto"/>
          <w:sz w:val="24"/>
          <w:szCs w:val="24"/>
          <w:highlight w:val="none"/>
          <w:u w:val="none"/>
        </w:rPr>
        <w:t>：</w:t>
      </w:r>
      <w:r>
        <w:rPr>
          <w:rFonts w:hint="eastAsia" w:ascii="仿宋" w:hAnsi="仿宋" w:eastAsia="仿宋" w:cs="仿宋"/>
          <w:bCs/>
          <w:color w:val="auto"/>
          <w:sz w:val="24"/>
          <w:szCs w:val="24"/>
          <w:highlight w:val="none"/>
          <w:u w:val="none"/>
          <w:lang w:eastAsia="zh-CN"/>
        </w:rPr>
        <w:t>杭州学军中学桐庐学校</w:t>
      </w:r>
      <w:r>
        <w:rPr>
          <w:rFonts w:hint="eastAsia" w:ascii="仿宋" w:hAnsi="仿宋" w:eastAsia="仿宋" w:cs="仿宋"/>
          <w:bCs/>
          <w:color w:val="auto"/>
          <w:sz w:val="24"/>
          <w:szCs w:val="24"/>
          <w:highlight w:val="none"/>
          <w:u w:val="none"/>
        </w:rPr>
        <w:t xml:space="preserve"> </w:t>
      </w:r>
    </w:p>
    <w:p w14:paraId="16957C5D">
      <w:pPr>
        <w:pStyle w:val="16"/>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名称地址：杭州市桐庐县城南街道学军路8号</w:t>
      </w:r>
    </w:p>
    <w:p w14:paraId="1227906C">
      <w:pPr>
        <w:pStyle w:val="16"/>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采购单位联系人：</w:t>
      </w:r>
      <w:r>
        <w:rPr>
          <w:rFonts w:hint="eastAsia" w:ascii="仿宋" w:hAnsi="仿宋" w:eastAsia="仿宋" w:cs="仿宋"/>
          <w:color w:val="auto"/>
          <w:sz w:val="24"/>
          <w:highlight w:val="none"/>
          <w:lang w:val="en-US" w:eastAsia="zh-CN"/>
        </w:rPr>
        <w:t>杨老师</w:t>
      </w:r>
    </w:p>
    <w:p w14:paraId="1156388C">
      <w:pPr>
        <w:pStyle w:val="16"/>
        <w:keepNext w:val="0"/>
        <w:keepLines w:val="0"/>
        <w:pageBreakBefore w:val="0"/>
        <w:kinsoku/>
        <w:wordWrap w:val="0"/>
        <w:overflowPunct/>
        <w:topLinePunct w:val="0"/>
        <w:autoSpaceDE/>
        <w:autoSpaceDN/>
        <w:bidi w:val="0"/>
        <w:spacing w:line="336" w:lineRule="auto"/>
        <w:ind w:firstLine="480"/>
        <w:textAlignment w:val="auto"/>
        <w:rPr>
          <w:rFonts w:hint="default"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联系电话：</w:t>
      </w:r>
      <w:r>
        <w:rPr>
          <w:rFonts w:hint="eastAsia" w:ascii="仿宋" w:hAnsi="仿宋" w:eastAsia="仿宋" w:cs="仿宋"/>
          <w:color w:val="auto"/>
          <w:kern w:val="0"/>
          <w:sz w:val="24"/>
          <w:szCs w:val="24"/>
          <w:highlight w:val="none"/>
        </w:rPr>
        <w:t>0571-69807185</w:t>
      </w:r>
      <w:r>
        <w:rPr>
          <w:rFonts w:hint="eastAsia" w:ascii="仿宋" w:hAnsi="仿宋" w:eastAsia="仿宋" w:cs="仿宋"/>
          <w:bCs/>
          <w:color w:val="auto"/>
          <w:sz w:val="24"/>
          <w:szCs w:val="24"/>
          <w:highlight w:val="none"/>
          <w:lang w:val="en-US" w:eastAsia="zh-CN"/>
        </w:rPr>
        <w:t xml:space="preserve"> </w:t>
      </w:r>
    </w:p>
    <w:p w14:paraId="01B7553A">
      <w:pPr>
        <w:pStyle w:val="34"/>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 w:val="0"/>
          <w:bCs/>
          <w:color w:val="auto"/>
          <w:sz w:val="24"/>
          <w:szCs w:val="24"/>
          <w:highlight w:val="none"/>
          <w:u w:val="none"/>
        </w:rPr>
        <w:t>采购代理机构</w:t>
      </w:r>
      <w:r>
        <w:rPr>
          <w:rFonts w:hint="eastAsia" w:ascii="仿宋" w:hAnsi="仿宋" w:eastAsia="仿宋" w:cs="仿宋"/>
          <w:bCs/>
          <w:color w:val="auto"/>
          <w:sz w:val="24"/>
          <w:szCs w:val="24"/>
          <w:highlight w:val="none"/>
          <w:u w:val="none"/>
        </w:rPr>
        <w:t>：</w:t>
      </w:r>
      <w:r>
        <w:rPr>
          <w:rFonts w:hint="eastAsia" w:ascii="仿宋" w:hAnsi="仿宋" w:eastAsia="仿宋" w:cs="仿宋"/>
          <w:bCs/>
          <w:color w:val="auto"/>
          <w:sz w:val="24"/>
          <w:szCs w:val="24"/>
          <w:highlight w:val="none"/>
          <w:u w:val="none"/>
          <w:lang w:eastAsia="zh-CN"/>
        </w:rPr>
        <w:t>杭州贯今工程咨询有限公司</w:t>
      </w:r>
    </w:p>
    <w:p w14:paraId="71F1FC09">
      <w:pPr>
        <w:pStyle w:val="34"/>
        <w:keepNext w:val="0"/>
        <w:keepLines w:val="0"/>
        <w:pageBreakBefore w:val="0"/>
        <w:kinsoku/>
        <w:wordWrap w:val="0"/>
        <w:overflowPunct/>
        <w:topLinePunct w:val="0"/>
        <w:autoSpaceDE/>
        <w:autoSpaceDN/>
        <w:bidi w:val="0"/>
        <w:snapToGrid w:val="0"/>
        <w:spacing w:line="336" w:lineRule="auto"/>
        <w:ind w:firstLine="480" w:firstLineChars="200"/>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采购代理机构地址：</w:t>
      </w:r>
      <w:r>
        <w:rPr>
          <w:rFonts w:hint="eastAsia" w:ascii="仿宋" w:hAnsi="仿宋" w:eastAsia="仿宋" w:cs="仿宋"/>
          <w:bCs/>
          <w:color w:val="auto"/>
          <w:sz w:val="24"/>
          <w:szCs w:val="24"/>
          <w:highlight w:val="none"/>
          <w:lang w:eastAsia="zh-CN"/>
        </w:rPr>
        <w:t>杭州市滨江区滨安路1180号7幢2层楼212室</w:t>
      </w:r>
    </w:p>
    <w:p w14:paraId="22F383BC">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采购代理机构联系人：吕若楠、</w:t>
      </w:r>
      <w:r>
        <w:rPr>
          <w:rFonts w:hint="eastAsia" w:ascii="仿宋" w:hAnsi="仿宋" w:eastAsia="仿宋" w:cs="仿宋"/>
          <w:color w:val="auto"/>
          <w:sz w:val="24"/>
          <w:highlight w:val="none"/>
          <w:lang w:val="en-US" w:eastAsia="zh-CN"/>
        </w:rPr>
        <w:t>求丽芳、</w:t>
      </w:r>
      <w:r>
        <w:rPr>
          <w:rFonts w:hint="eastAsia" w:ascii="仿宋" w:hAnsi="仿宋" w:eastAsia="仿宋" w:cs="仿宋"/>
          <w:color w:val="auto"/>
          <w:sz w:val="24"/>
          <w:highlight w:val="none"/>
          <w:lang w:eastAsia="zh-CN"/>
        </w:rPr>
        <w:t>卢昌来</w:t>
      </w:r>
    </w:p>
    <w:p w14:paraId="5BDDF037">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联系电话：17757554623，17767198122</w:t>
      </w:r>
    </w:p>
    <w:p w14:paraId="349B076F">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邮箱：hzgjgczx@163.com</w:t>
      </w:r>
    </w:p>
    <w:p w14:paraId="69EAC8ED">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质疑联系人：程晨  联系电话：17767198122</w:t>
      </w:r>
    </w:p>
    <w:p w14:paraId="705AB2D1">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color w:val="auto"/>
          <w:sz w:val="24"/>
          <w:highlight w:val="none"/>
          <w:lang w:eastAsia="zh-CN"/>
        </w:rPr>
      </w:pPr>
    </w:p>
    <w:p w14:paraId="2C2DEAA7">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杭州学军中学桐庐学校</w:t>
      </w:r>
    </w:p>
    <w:p w14:paraId="77897CDB">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杭州贯今工程咨询有限公司</w:t>
      </w:r>
    </w:p>
    <w:p w14:paraId="4D148E91">
      <w:pPr>
        <w:keepNext w:val="0"/>
        <w:keepLines w:val="0"/>
        <w:pageBreakBefore w:val="0"/>
        <w:kinsoku/>
        <w:overflowPunct/>
        <w:topLinePunct w:val="0"/>
        <w:autoSpaceDE/>
        <w:autoSpaceDN/>
        <w:bidi w:val="0"/>
        <w:spacing w:line="336" w:lineRule="auto"/>
        <w:ind w:firstLine="480" w:firstLineChars="200"/>
        <w:jc w:val="right"/>
        <w:textAlignment w:val="auto"/>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ascii="Calibri" w:hAnsi="Calibri" w:eastAsia="仿宋" w:cs="Calibri"/>
          <w:color w:val="auto"/>
          <w:sz w:val="24"/>
          <w:highlight w:val="none"/>
          <w:lang w:val="zh-TW" w:eastAsia="zh-TW"/>
        </w:rPr>
        <w:t> </w:t>
      </w:r>
    </w:p>
    <w:p w14:paraId="71C70260">
      <w:pPr>
        <w:spacing w:line="360" w:lineRule="auto"/>
        <w:ind w:firstLine="480" w:firstLineChars="200"/>
        <w:rPr>
          <w:rFonts w:ascii="仿宋" w:hAnsi="仿宋" w:eastAsia="仿宋" w:cs="仿宋"/>
          <w:color w:val="auto"/>
          <w:sz w:val="24"/>
          <w:highlight w:val="none"/>
          <w:lang w:val="zh-TW" w:eastAsia="zh-TW"/>
        </w:rPr>
      </w:pPr>
    </w:p>
    <w:p w14:paraId="6A599A76">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62DF24B5">
      <w:pPr>
        <w:spacing w:line="336" w:lineRule="auto"/>
        <w:ind w:firstLine="480" w:firstLineChars="200"/>
        <w:jc w:val="left"/>
        <w:rPr>
          <w:rFonts w:hint="eastAsia" w:ascii="仿宋" w:hAnsi="仿宋" w:eastAsia="仿宋" w:cs="仿宋"/>
          <w:color w:val="auto"/>
          <w:sz w:val="24"/>
          <w:highlight w:val="none"/>
          <w:lang w:val="zh-TW"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C140658">
      <w:pPr>
        <w:adjustRightInd/>
        <w:spacing w:line="360" w:lineRule="auto"/>
        <w:jc w:val="center"/>
        <w:outlineLvl w:val="0"/>
        <w:rPr>
          <w:rFonts w:ascii="仿宋" w:hAnsi="仿宋" w:eastAsia="仿宋" w:cs="仿宋_GB2312"/>
          <w:b/>
          <w:color w:val="auto"/>
          <w:sz w:val="36"/>
          <w:szCs w:val="20"/>
          <w:highlight w:val="none"/>
        </w:rPr>
      </w:pPr>
      <w:bookmarkStart w:id="20" w:name="_Toc16360"/>
      <w:bookmarkStart w:id="21" w:name="_Toc25593"/>
      <w:bookmarkStart w:id="22" w:name="_Toc27972"/>
      <w:bookmarkStart w:id="23" w:name="_Toc26106"/>
      <w:bookmarkStart w:id="24" w:name="_Toc24511"/>
      <w:bookmarkStart w:id="25" w:name="_Toc29805"/>
      <w:r>
        <w:rPr>
          <w:rFonts w:hint="eastAsia" w:ascii="仿宋" w:hAnsi="仿宋" w:eastAsia="仿宋" w:cs="仿宋_GB2312"/>
          <w:b/>
          <w:color w:val="auto"/>
          <w:sz w:val="36"/>
          <w:szCs w:val="20"/>
          <w:highlight w:val="none"/>
        </w:rPr>
        <w:t>第二部分</w:t>
      </w:r>
      <w:bookmarkEnd w:id="14"/>
      <w:r>
        <w:rPr>
          <w:rFonts w:ascii="仿宋" w:hAnsi="仿宋" w:eastAsia="仿宋" w:cs="仿宋_GB2312"/>
          <w:b/>
          <w:color w:val="auto"/>
          <w:sz w:val="36"/>
          <w:szCs w:val="20"/>
          <w:highlight w:val="none"/>
        </w:rPr>
        <w:t xml:space="preserve"> 投标人须知</w:t>
      </w:r>
      <w:bookmarkEnd w:id="15"/>
      <w:bookmarkEnd w:id="20"/>
      <w:bookmarkEnd w:id="21"/>
      <w:bookmarkEnd w:id="22"/>
      <w:bookmarkEnd w:id="23"/>
      <w:bookmarkEnd w:id="24"/>
      <w:bookmarkEnd w:id="25"/>
    </w:p>
    <w:p w14:paraId="51E779FD">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657" w:type="dxa"/>
        <w:tblInd w:w="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9"/>
        <w:gridCol w:w="1843"/>
        <w:gridCol w:w="6095"/>
      </w:tblGrid>
      <w:tr w14:paraId="4B1F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059CC3B">
            <w:pPr>
              <w:keepNext w:val="0"/>
              <w:keepLines w:val="0"/>
              <w:pageBreakBefore w:val="0"/>
              <w:topLinePunct w:val="0"/>
              <w:autoSpaceDN/>
              <w:bidi w:val="0"/>
              <w:snapToGrid w:val="0"/>
              <w:spacing w:line="360" w:lineRule="exact"/>
              <w:jc w:val="center"/>
              <w:textAlignment w:val="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8F3741">
            <w:pPr>
              <w:keepNext w:val="0"/>
              <w:keepLines w:val="0"/>
              <w:pageBreakBefore w:val="0"/>
              <w:topLinePunct w:val="0"/>
              <w:autoSpaceDN/>
              <w:bidi w:val="0"/>
              <w:snapToGrid w:val="0"/>
              <w:spacing w:line="360" w:lineRule="exact"/>
              <w:jc w:val="center"/>
              <w:textAlignment w:val="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7F36E">
            <w:pPr>
              <w:keepNext w:val="0"/>
              <w:keepLines w:val="0"/>
              <w:pageBreakBefore w:val="0"/>
              <w:topLinePunct w:val="0"/>
              <w:autoSpaceDN/>
              <w:bidi w:val="0"/>
              <w:snapToGrid w:val="0"/>
              <w:spacing w:line="360" w:lineRule="exact"/>
              <w:jc w:val="center"/>
              <w:textAlignment w:val="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127E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3892495">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764436">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94412">
            <w:pPr>
              <w:keepNext w:val="0"/>
              <w:keepLines w:val="0"/>
              <w:pageBreakBefore w:val="0"/>
              <w:wordWrap w:val="0"/>
              <w:topLinePunct w:val="0"/>
              <w:autoSpaceDN/>
              <w:bidi w:val="0"/>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u w:val="single"/>
              </w:rPr>
              <w:t>四人连体餐桌</w:t>
            </w:r>
            <w:r>
              <w:rPr>
                <w:rFonts w:hint="eastAsia" w:ascii="仿宋" w:hAnsi="仿宋" w:eastAsia="仿宋" w:cs="仿宋"/>
                <w:b/>
                <w:color w:val="auto"/>
                <w:kern w:val="0"/>
                <w:sz w:val="24"/>
                <w:szCs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tc>
      </w:tr>
      <w:tr w14:paraId="17F0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E7E5BC1">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9160D9">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A0166">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杭州学军中学桐庐学校竣工配套设施设备(餐桌椅等)项目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p w14:paraId="6A9A8B87">
            <w:pPr>
              <w:keepNext w:val="0"/>
              <w:keepLines w:val="0"/>
              <w:pageBreakBefore w:val="0"/>
              <w:wordWrap w:val="0"/>
              <w:topLinePunct w:val="0"/>
              <w:autoSpaceDN/>
              <w:bidi w:val="0"/>
              <w:snapToGrid w:val="0"/>
              <w:spacing w:line="36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highlight w:val="none"/>
              </w:rPr>
              <w:t>根据《关于印发中小企业划型标准规定的通知》（工信部联企业〔2011〕300）第四条第（</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）项规定：工业。</w:t>
            </w:r>
            <w:r>
              <w:rPr>
                <w:rFonts w:hint="eastAsia" w:ascii="仿宋" w:hAnsi="仿宋" w:eastAsia="仿宋" w:cs="仿宋"/>
                <w:b w:val="0"/>
                <w:bCs w:val="0"/>
                <w:color w:val="auto"/>
                <w:kern w:val="0"/>
                <w:sz w:val="24"/>
                <w:highlight w:val="none"/>
              </w:rPr>
              <w:t>从业人员1000人以下或营业收入40000万元以下的为中小微型企业。</w:t>
            </w:r>
            <w:r>
              <w:rPr>
                <w:rFonts w:hint="eastAsia" w:ascii="仿宋" w:hAnsi="仿宋" w:eastAsia="仿宋" w:cs="仿宋"/>
                <w:b/>
                <w:bCs/>
                <w:color w:val="auto"/>
                <w:kern w:val="0"/>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tc>
      </w:tr>
      <w:tr w14:paraId="6D96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FFC19DC">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0AEF99">
            <w:pPr>
              <w:keepNext w:val="0"/>
              <w:keepLines w:val="0"/>
              <w:pageBreakBefore w:val="0"/>
              <w:wordWrap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2F63299E">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57E11">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52467D4D">
            <w:pPr>
              <w:keepNext w:val="0"/>
              <w:keepLines w:val="0"/>
              <w:pageBreakBefore w:val="0"/>
              <w:wordWrap w:val="0"/>
              <w:topLinePunct w:val="0"/>
              <w:autoSpaceDN/>
              <w:bidi w:val="0"/>
              <w:snapToGrid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47A4E38F">
            <w:pPr>
              <w:keepNext w:val="0"/>
              <w:keepLines w:val="0"/>
              <w:pageBreakBefore w:val="0"/>
              <w:wordWrap w:val="0"/>
              <w:topLinePunct w:val="0"/>
              <w:autoSpaceDN/>
              <w:bidi w:val="0"/>
              <w:snapToGrid w:val="0"/>
              <w:spacing w:line="360" w:lineRule="exact"/>
              <w:textAlignment w:val="auto"/>
              <w:rPr>
                <w:rFonts w:hint="eastAsia" w:ascii="仿宋" w:hAnsi="仿宋" w:eastAsia="仿宋" w:cs="仿宋"/>
                <w:color w:val="auto"/>
                <w:kern w:val="0"/>
                <w:sz w:val="24"/>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6D39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rPr>
        <w:tc>
          <w:tcPr>
            <w:tcW w:w="719" w:type="dxa"/>
            <w:tcBorders>
              <w:top w:val="single" w:color="auto" w:sz="4" w:space="0"/>
              <w:left w:val="single" w:color="auto" w:sz="4" w:space="0"/>
              <w:bottom w:val="single" w:color="auto" w:sz="4" w:space="0"/>
              <w:right w:val="single" w:color="auto" w:sz="4" w:space="0"/>
            </w:tcBorders>
            <w:vAlign w:val="center"/>
          </w:tcPr>
          <w:p w14:paraId="699F497F">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E4204D">
            <w:pPr>
              <w:keepNext w:val="0"/>
              <w:keepLines w:val="0"/>
              <w:pageBreakBefore w:val="0"/>
              <w:topLinePunct w:val="0"/>
              <w:autoSpaceDN/>
              <w:bidi w:val="0"/>
              <w:snapToGrid w:val="0"/>
              <w:spacing w:line="360" w:lineRule="exact"/>
              <w:ind w:firstLine="482" w:firstLineChars="200"/>
              <w:textAlignment w:val="auto"/>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EC538">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none"/>
                <w:lang w:val="en-US" w:eastAsia="zh-CN"/>
              </w:rPr>
              <w:t>的包装、运输、安装</w:t>
            </w:r>
            <w:r>
              <w:rPr>
                <w:rFonts w:hint="eastAsia" w:ascii="仿宋" w:hAnsi="仿宋" w:eastAsia="仿宋" w:cs="仿宋"/>
                <w:color w:val="auto"/>
                <w:sz w:val="24"/>
                <w:highlight w:val="none"/>
              </w:rPr>
              <w:t>工作分包。（若非主体、非关键性工作已由联合体成员承担的，则不允许分包。）</w:t>
            </w:r>
          </w:p>
          <w:p w14:paraId="119052F0">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70E97834">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1355401C">
            <w:pPr>
              <w:keepNext w:val="0"/>
              <w:keepLines w:val="0"/>
              <w:pageBreakBefore w:val="0"/>
              <w:topLinePunct w:val="0"/>
              <w:autoSpaceDN/>
              <w:bidi w:val="0"/>
              <w:spacing w:line="360" w:lineRule="exact"/>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▲注：分包份额不得超过总包单位。投标人中标后以分包方式履行合同的，提供分包意向协议（附件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）；不以分包方式履行合同的，则无需提供。不得限制大中型企业向小微企业合理分包。</w:t>
            </w:r>
            <w:r>
              <w:rPr>
                <w:rFonts w:hint="eastAsia"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小微</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4735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BBECFB3">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668B76">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3AB4D">
            <w:pPr>
              <w:wordWrap w:val="0"/>
              <w:spacing w:line="360" w:lineRule="exact"/>
              <w:ind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B10F7D">
            <w:pPr>
              <w:wordWrap w:val="0"/>
              <w:spacing w:line="360" w:lineRule="exact"/>
              <w:ind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3FE65F96">
            <w:pPr>
              <w:keepNext w:val="0"/>
              <w:keepLines w:val="0"/>
              <w:pageBreakBefore w:val="0"/>
              <w:topLinePunct w:val="0"/>
              <w:autoSpaceDN/>
              <w:bidi w:val="0"/>
              <w:spacing w:line="360" w:lineRule="exact"/>
              <w:textAlignment w:val="auto"/>
              <w:rPr>
                <w:rFonts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人不集中组织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投标截止前，对项目实施现场及周边环境等进行勘察，以获取编制投标文件和签署合同所需的所有资料，否则，由此所造成的一切后果由投标人自行承担。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70E64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575664B">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118D9">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C42F00">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ascii="仿宋" w:hAnsi="仿宋" w:eastAsia="仿宋" w:cs="Arial"/>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C0562C8">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B要求提供，</w:t>
            </w:r>
          </w:p>
          <w:p w14:paraId="40F5075E">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详见“第三部分 采购需求” </w:t>
            </w:r>
            <w:r>
              <w:rPr>
                <w:rFonts w:hint="eastAsia" w:ascii="仿宋" w:hAnsi="仿宋" w:eastAsia="仿宋" w:cs="仿宋"/>
                <w:color w:val="auto"/>
                <w:kern w:val="0"/>
                <w:sz w:val="24"/>
                <w:highlight w:val="none"/>
              </w:rPr>
              <w:t>；</w:t>
            </w:r>
          </w:p>
          <w:p w14:paraId="2E863804">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详见“第三部分 采购需求” </w:t>
            </w:r>
            <w:r>
              <w:rPr>
                <w:rFonts w:hint="eastAsia" w:ascii="仿宋" w:hAnsi="仿宋" w:eastAsia="仿宋" w:cs="仿宋"/>
                <w:color w:val="auto"/>
                <w:kern w:val="0"/>
                <w:sz w:val="24"/>
                <w:highlight w:val="none"/>
              </w:rPr>
              <w:t>；</w:t>
            </w:r>
          </w:p>
          <w:p w14:paraId="71BF17FE">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480A7CD">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7CE4F68">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投标文件递交截止时间前递交，递交时间以送达接受时间为准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2E7346">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6A43F6">
            <w:pPr>
              <w:keepNext w:val="0"/>
              <w:keepLines w:val="0"/>
              <w:pageBreakBefore w:val="0"/>
              <w:wordWrap w:val="0"/>
              <w:topLinePunct w:val="0"/>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3AB115B6">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）未提供样品或提供样品明显不符合招标文件技术要求的，该项样品得分按0分计</w:t>
            </w:r>
            <w:r>
              <w:rPr>
                <w:rFonts w:hint="eastAsia" w:ascii="仿宋" w:hAnsi="仿宋" w:eastAsia="仿宋" w:cs="仿宋"/>
                <w:color w:val="auto"/>
                <w:sz w:val="24"/>
                <w:highlight w:val="none"/>
              </w:rPr>
              <w:t>。</w:t>
            </w:r>
          </w:p>
        </w:tc>
      </w:tr>
      <w:tr w14:paraId="4769C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4F35793">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CB27DE">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8A187">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7B8D966">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1EBC3285">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5A793C45">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92BD4ED">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35F6DB8">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方式二：采用视频录制方式，用U盘介质储存</w:t>
            </w:r>
            <w:r>
              <w:rPr>
                <w:rFonts w:hint="eastAsia" w:ascii="仿宋" w:hAnsi="仿宋" w:eastAsia="仿宋" w:cs="仿宋"/>
                <w:color w:val="auto"/>
                <w:kern w:val="0"/>
                <w:sz w:val="24"/>
                <w:highlight w:val="none"/>
                <w:lang w:val="en-US" w:eastAsia="zh-CN"/>
              </w:rPr>
              <w:t>密封包装后</w:t>
            </w:r>
            <w:r>
              <w:rPr>
                <w:rFonts w:hint="eastAsia" w:ascii="仿宋" w:hAnsi="仿宋" w:eastAsia="仿宋" w:cs="仿宋"/>
                <w:color w:val="auto"/>
                <w:kern w:val="0"/>
                <w:sz w:val="24"/>
                <w:highlight w:val="none"/>
              </w:rPr>
              <w:t>快递或</w:t>
            </w:r>
            <w:r>
              <w:rPr>
                <w:rFonts w:hint="eastAsia" w:ascii="仿宋" w:hAnsi="仿宋" w:eastAsia="仿宋" w:cs="仿宋"/>
                <w:color w:val="auto"/>
                <w:kern w:val="0"/>
                <w:sz w:val="24"/>
                <w:highlight w:val="none"/>
                <w:lang w:val="en-US" w:eastAsia="zh-CN"/>
              </w:rPr>
              <w:t>现场送达</w:t>
            </w:r>
            <w:r>
              <w:rPr>
                <w:rFonts w:hint="eastAsia" w:ascii="仿宋" w:hAnsi="仿宋" w:eastAsia="仿宋" w:cs="仿宋"/>
                <w:color w:val="auto"/>
                <w:kern w:val="0"/>
                <w:sz w:val="24"/>
                <w:highlight w:val="none"/>
              </w:rPr>
              <w:t>至代理机构（公告中列明的地址），</w:t>
            </w:r>
            <w:r>
              <w:rPr>
                <w:rFonts w:hint="eastAsia" w:ascii="仿宋" w:hAnsi="仿宋" w:eastAsia="仿宋" w:cs="仿宋"/>
                <w:b/>
                <w:bCs/>
                <w:color w:val="auto"/>
                <w:kern w:val="0"/>
                <w:sz w:val="24"/>
                <w:highlight w:val="none"/>
              </w:rPr>
              <w:t>包装</w:t>
            </w:r>
            <w:r>
              <w:rPr>
                <w:rFonts w:hint="eastAsia" w:ascii="仿宋" w:hAnsi="仿宋" w:eastAsia="仿宋" w:cs="仿宋"/>
                <w:b/>
                <w:bCs/>
                <w:color w:val="auto"/>
                <w:kern w:val="0"/>
                <w:sz w:val="24"/>
                <w:highlight w:val="none"/>
                <w:lang w:eastAsia="zh-CN"/>
              </w:rPr>
              <w:t>要求同备份投标文件要求</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w:t>
            </w:r>
            <w:r>
              <w:rPr>
                <w:rFonts w:hint="eastAsia" w:ascii="仿宋" w:hAnsi="仿宋" w:eastAsia="仿宋" w:cs="仿宋"/>
                <w:b/>
                <w:bCs/>
                <w:color w:val="auto"/>
                <w:kern w:val="0"/>
                <w:sz w:val="24"/>
                <w:highlight w:val="none"/>
              </w:rPr>
              <w:t>投标人可</w:t>
            </w:r>
            <w:r>
              <w:rPr>
                <w:rFonts w:hint="eastAsia" w:ascii="仿宋" w:hAnsi="仿宋" w:eastAsia="仿宋" w:cs="仿宋"/>
                <w:b/>
                <w:bCs/>
                <w:color w:val="auto"/>
                <w:kern w:val="0"/>
                <w:sz w:val="24"/>
                <w:highlight w:val="none"/>
                <w:lang w:val="en-US" w:eastAsia="zh-CN"/>
              </w:rPr>
              <w:t>另外</w:t>
            </w:r>
            <w:r>
              <w:rPr>
                <w:rFonts w:hint="eastAsia" w:ascii="仿宋" w:hAnsi="仿宋" w:eastAsia="仿宋" w:cs="仿宋"/>
                <w:b/>
                <w:bCs/>
                <w:color w:val="auto"/>
                <w:kern w:val="0"/>
                <w:sz w:val="24"/>
                <w:highlight w:val="none"/>
              </w:rPr>
              <w:t>提供一份用U盘介质储存的备份演示文件（须标明备份）。</w:t>
            </w:r>
            <w:r>
              <w:rPr>
                <w:rFonts w:hint="eastAsia" w:ascii="仿宋" w:hAnsi="仿宋" w:eastAsia="仿宋" w:cs="仿宋"/>
                <w:color w:val="auto"/>
                <w:kern w:val="0"/>
                <w:sz w:val="24"/>
                <w:highlight w:val="none"/>
              </w:rPr>
              <w:t>若因U盘损坏或打不开则视为未提交。</w:t>
            </w:r>
          </w:p>
          <w:p w14:paraId="4504B185">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方式三：采用现场钉钉直播演示的。开标后，演示人请加钉钉号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745C9886">
            <w:pPr>
              <w:keepNext w:val="0"/>
              <w:keepLines w:val="0"/>
              <w:pageBreakBefore w:val="0"/>
              <w:wordWrap w:val="0"/>
              <w:topLinePunct w:val="0"/>
              <w:autoSpaceDN/>
              <w:bidi w:val="0"/>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注：因投标人自身原因导致无法演示或者演示效果不理想的，责任自负。</w:t>
            </w:r>
          </w:p>
        </w:tc>
      </w:tr>
      <w:tr w14:paraId="170CA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vMerge w:val="restart"/>
            <w:tcBorders>
              <w:top w:val="single" w:color="auto" w:sz="4" w:space="0"/>
              <w:left w:val="single" w:color="auto" w:sz="4" w:space="0"/>
              <w:right w:val="single" w:color="auto" w:sz="4" w:space="0"/>
            </w:tcBorders>
            <w:vAlign w:val="center"/>
          </w:tcPr>
          <w:p w14:paraId="6EB195C7">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42DC475D">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35E7B">
            <w:pPr>
              <w:keepNext w:val="0"/>
              <w:keepLines w:val="0"/>
              <w:pageBreakBefore w:val="0"/>
              <w:topLinePunct w:val="0"/>
              <w:autoSpaceDN/>
              <w:bidi w:val="0"/>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14:paraId="220C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rPr>
        <w:tc>
          <w:tcPr>
            <w:tcW w:w="719" w:type="dxa"/>
            <w:vMerge w:val="continue"/>
            <w:tcBorders>
              <w:left w:val="single" w:color="auto" w:sz="4" w:space="0"/>
              <w:bottom w:val="single" w:color="auto" w:sz="4" w:space="0"/>
              <w:right w:val="single" w:color="auto" w:sz="4" w:space="0"/>
            </w:tcBorders>
            <w:vAlign w:val="center"/>
          </w:tcPr>
          <w:p w14:paraId="33C04BF2">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color w:val="auto"/>
                <w:sz w:val="24"/>
                <w:highlight w:val="none"/>
                <w:lang w:val="en-US" w:eastAsia="zh-CN"/>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3E3323F0">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B2C737">
            <w:pPr>
              <w:keepNext w:val="0"/>
              <w:keepLines w:val="0"/>
              <w:pageBreakBefore w:val="0"/>
              <w:topLinePunct w:val="0"/>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14:paraId="40C1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61B98BB7">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8DC3C25">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54848">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val="0"/>
                <w:bCs w:val="0"/>
                <w:color w:val="auto"/>
                <w:kern w:val="0"/>
                <w:sz w:val="24"/>
                <w:highlight w:val="none"/>
                <w:lang w:val="zh-CN"/>
              </w:rPr>
              <w:t>有关本项目实施所需的所有费用（含税费）均计入报价，包括但不限于</w:t>
            </w:r>
            <w:r>
              <w:rPr>
                <w:rFonts w:hint="eastAsia" w:ascii="仿宋" w:hAnsi="仿宋" w:eastAsia="仿宋" w:cs="仿宋"/>
                <w:b w:val="0"/>
                <w:bCs w:val="0"/>
                <w:color w:val="auto"/>
                <w:kern w:val="0"/>
                <w:sz w:val="24"/>
                <w:highlight w:val="none"/>
                <w:lang w:val="en-US" w:eastAsia="zh-CN"/>
              </w:rPr>
              <w:t>现场</w:t>
            </w:r>
            <w:r>
              <w:rPr>
                <w:rFonts w:hint="eastAsia" w:ascii="仿宋" w:hAnsi="仿宋" w:eastAsia="仿宋" w:cs="仿宋"/>
                <w:b w:val="0"/>
                <w:bCs w:val="0"/>
                <w:color w:val="auto"/>
                <w:kern w:val="0"/>
                <w:sz w:val="24"/>
                <w:highlight w:val="none"/>
                <w:lang w:val="zh-CN"/>
              </w:rPr>
              <w:t>踏勘费、</w:t>
            </w:r>
            <w:r>
              <w:rPr>
                <w:rFonts w:hint="eastAsia" w:ascii="仿宋" w:hAnsi="仿宋" w:eastAsia="仿宋" w:cs="仿宋"/>
                <w:color w:val="auto"/>
                <w:kern w:val="0"/>
                <w:sz w:val="24"/>
                <w:highlight w:val="none"/>
              </w:rPr>
              <w:t>货物出厂价</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运杂</w:t>
            </w:r>
            <w:r>
              <w:rPr>
                <w:rFonts w:hint="eastAsia" w:ascii="仿宋" w:hAnsi="仿宋" w:eastAsia="仿宋" w:cs="仿宋"/>
                <w:color w:val="auto"/>
                <w:kern w:val="0"/>
                <w:sz w:val="24"/>
                <w:highlight w:val="none"/>
                <w:lang w:val="zh-CN"/>
              </w:rPr>
              <w:t>费、安装</w:t>
            </w:r>
            <w:r>
              <w:rPr>
                <w:rFonts w:hint="eastAsia" w:ascii="仿宋" w:hAnsi="仿宋" w:eastAsia="仿宋" w:cs="仿宋"/>
                <w:color w:val="auto"/>
                <w:kern w:val="0"/>
                <w:sz w:val="24"/>
                <w:highlight w:val="none"/>
              </w:rPr>
              <w:t>费</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检测费、验收</w:t>
            </w:r>
            <w:r>
              <w:rPr>
                <w:rFonts w:hint="eastAsia" w:ascii="仿宋" w:hAnsi="仿宋" w:eastAsia="仿宋" w:cs="仿宋"/>
                <w:color w:val="auto"/>
                <w:kern w:val="0"/>
                <w:sz w:val="24"/>
                <w:highlight w:val="none"/>
                <w:lang w:val="zh-CN"/>
              </w:rPr>
              <w:t>费、售后及质保服务费、</w:t>
            </w:r>
            <w:r>
              <w:rPr>
                <w:rFonts w:hint="eastAsia" w:ascii="仿宋" w:hAnsi="仿宋" w:eastAsia="仿宋" w:cs="仿宋"/>
                <w:color w:val="auto"/>
                <w:kern w:val="0"/>
                <w:sz w:val="24"/>
                <w:highlight w:val="none"/>
              </w:rPr>
              <w:t>企业</w:t>
            </w:r>
            <w:r>
              <w:rPr>
                <w:rFonts w:hint="eastAsia" w:ascii="仿宋" w:hAnsi="仿宋" w:eastAsia="仿宋" w:cs="仿宋"/>
                <w:color w:val="auto"/>
                <w:kern w:val="0"/>
                <w:sz w:val="24"/>
                <w:highlight w:val="none"/>
                <w:lang w:val="zh-CN"/>
              </w:rPr>
              <w:t>管理费、利润、税金等。</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val="zh-CN"/>
              </w:rPr>
              <w:t>本项目还应包括场地及原有设备的保护措施费，</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现场安装施工组织（含安全文明施工）措施费等。</w:t>
            </w:r>
          </w:p>
          <w:p w14:paraId="5D213E88">
            <w:pPr>
              <w:keepNext w:val="0"/>
              <w:keepLines w:val="0"/>
              <w:pageBreakBefore w:val="0"/>
              <w:topLinePunct w:val="0"/>
              <w:autoSpaceDN/>
              <w:bidi w:val="0"/>
              <w:snapToGrid w:val="0"/>
              <w:spacing w:line="360" w:lineRule="exact"/>
              <w:jc w:val="left"/>
              <w:textAlignment w:val="auto"/>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w:t>
            </w:r>
            <w:r>
              <w:rPr>
                <w:rFonts w:hint="eastAsia" w:ascii="仿宋" w:hAnsi="仿宋" w:eastAsia="仿宋" w:cs="仿宋"/>
                <w:b/>
                <w:bCs/>
                <w:color w:val="auto"/>
                <w:kern w:val="0"/>
                <w:sz w:val="24"/>
                <w:highlight w:val="none"/>
                <w:lang w:val="zh-CN"/>
              </w:rPr>
              <w:t>如投标人在乐采云平台填写的投标报价与投标文件报价文件中开标一览表（报价表）不一致的，以报价文件中开标一览表（报价表）为准。</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14:paraId="44B9E641">
            <w:pPr>
              <w:keepNext w:val="0"/>
              <w:keepLines w:val="0"/>
              <w:pageBreakBefore w:val="0"/>
              <w:topLinePunct w:val="0"/>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_GB2312"/>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309E9915">
            <w:pPr>
              <w:keepNext w:val="0"/>
              <w:keepLines w:val="0"/>
              <w:pageBreakBefore w:val="0"/>
              <w:topLinePunct w:val="0"/>
              <w:autoSpaceDN/>
              <w:bidi w:val="0"/>
              <w:snapToGrid w:val="0"/>
              <w:spacing w:line="360" w:lineRule="exact"/>
              <w:jc w:val="left"/>
              <w:textAlignment w:val="auto"/>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14:paraId="54DBFFC5">
            <w:pPr>
              <w:keepNext w:val="0"/>
              <w:keepLines w:val="0"/>
              <w:pageBreakBefore w:val="0"/>
              <w:topLinePunct w:val="0"/>
              <w:autoSpaceDN/>
              <w:bidi w:val="0"/>
              <w:snapToGrid w:val="0"/>
              <w:spacing w:line="360" w:lineRule="exact"/>
              <w:ind w:firstLine="482" w:firstLineChars="200"/>
              <w:jc w:val="left"/>
              <w:textAlignment w:val="auto"/>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en-US" w:eastAsia="zh-CN"/>
              </w:rPr>
              <w:t>1.</w:t>
            </w:r>
            <w:r>
              <w:rPr>
                <w:rFonts w:hint="eastAsia" w:ascii="仿宋" w:hAnsi="仿宋" w:eastAsia="仿宋" w:cs="仿宋_GB2312"/>
                <w:b/>
                <w:color w:val="auto"/>
                <w:kern w:val="0"/>
                <w:sz w:val="24"/>
                <w:highlight w:val="none"/>
                <w:lang w:val="zh-CN"/>
              </w:rPr>
              <w:t>投标文件出现不是唯一的、有选择性投标报价的；</w:t>
            </w:r>
          </w:p>
          <w:p w14:paraId="10926C45">
            <w:pPr>
              <w:keepNext w:val="0"/>
              <w:keepLines w:val="0"/>
              <w:pageBreakBefore w:val="0"/>
              <w:topLinePunct w:val="0"/>
              <w:autoSpaceDN/>
              <w:bidi w:val="0"/>
              <w:snapToGrid w:val="0"/>
              <w:spacing w:line="360" w:lineRule="exact"/>
              <w:ind w:firstLine="482" w:firstLineChars="200"/>
              <w:jc w:val="left"/>
              <w:textAlignment w:val="auto"/>
              <w:rPr>
                <w:rFonts w:ascii="仿宋" w:hAnsi="仿宋" w:eastAsia="仿宋"/>
                <w:color w:val="auto"/>
                <w:kern w:val="0"/>
                <w:sz w:val="24"/>
                <w:highlight w:val="none"/>
                <w:lang w:val="zh-CN"/>
              </w:rPr>
            </w:pPr>
            <w:r>
              <w:rPr>
                <w:rFonts w:hint="eastAsia" w:ascii="仿宋" w:hAnsi="仿宋" w:eastAsia="仿宋" w:cs="仿宋_GB2312"/>
                <w:b/>
                <w:color w:val="auto"/>
                <w:kern w:val="0"/>
                <w:sz w:val="24"/>
                <w:highlight w:val="none"/>
                <w:lang w:val="en-US" w:eastAsia="zh-CN"/>
              </w:rPr>
              <w:t>2.</w:t>
            </w:r>
            <w:r>
              <w:rPr>
                <w:rFonts w:hint="eastAsia" w:ascii="仿宋" w:hAnsi="仿宋" w:eastAsia="仿宋" w:cs="仿宋_GB2312"/>
                <w:b/>
                <w:color w:val="auto"/>
                <w:kern w:val="0"/>
                <w:sz w:val="24"/>
                <w:highlight w:val="none"/>
                <w:lang w:val="zh-CN"/>
              </w:rPr>
              <w:t>投标报价超过招标文件中规定的预算金额或者最高限价的</w:t>
            </w:r>
            <w:r>
              <w:rPr>
                <w:rFonts w:hint="eastAsia" w:ascii="仿宋" w:hAnsi="仿宋" w:eastAsia="仿宋"/>
                <w:b/>
                <w:color w:val="auto"/>
                <w:kern w:val="0"/>
                <w:sz w:val="24"/>
                <w:highlight w:val="none"/>
                <w:lang w:val="zh-CN"/>
              </w:rPr>
              <w:t>；</w:t>
            </w:r>
          </w:p>
          <w:p w14:paraId="63692792">
            <w:pPr>
              <w:keepNext w:val="0"/>
              <w:keepLines w:val="0"/>
              <w:pageBreakBefore w:val="0"/>
              <w:topLinePunct w:val="0"/>
              <w:autoSpaceDN/>
              <w:bidi w:val="0"/>
              <w:spacing w:line="360" w:lineRule="exact"/>
              <w:ind w:firstLine="482" w:firstLineChars="200"/>
              <w:textAlignment w:val="auto"/>
              <w:rPr>
                <w:rFonts w:hint="eastAsia" w:ascii="仿宋" w:hAnsi="仿宋" w:eastAsia="仿宋" w:cs="仿宋_GB2312"/>
                <w:b/>
                <w:color w:val="auto"/>
                <w:sz w:val="24"/>
                <w:highlight w:val="none"/>
                <w:lang w:eastAsia="zh-CN"/>
              </w:rPr>
            </w:pPr>
            <w:r>
              <w:rPr>
                <w:rFonts w:hint="eastAsia" w:ascii="仿宋" w:hAnsi="仿宋" w:eastAsia="仿宋" w:cs="Arial"/>
                <w:b/>
                <w:color w:val="auto"/>
                <w:kern w:val="0"/>
                <w:sz w:val="24"/>
                <w:highlight w:val="none"/>
                <w:lang w:val="en-US" w:eastAsia="zh-CN"/>
              </w:rPr>
              <w:t>3.</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_GB2312"/>
                <w:b/>
                <w:color w:val="auto"/>
                <w:sz w:val="24"/>
                <w:highlight w:val="none"/>
                <w:lang w:eastAsia="zh-CN"/>
              </w:rPr>
              <w:t>；</w:t>
            </w:r>
          </w:p>
          <w:p w14:paraId="3731A3B1">
            <w:pPr>
              <w:keepNext w:val="0"/>
              <w:keepLines w:val="0"/>
              <w:pageBreakBefore w:val="0"/>
              <w:topLinePunct w:val="0"/>
              <w:autoSpaceDN/>
              <w:bidi w:val="0"/>
              <w:spacing w:line="360" w:lineRule="exact"/>
              <w:ind w:firstLine="482" w:firstLineChars="20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Arial"/>
                <w:b/>
                <w:color w:val="auto"/>
                <w:kern w:val="0"/>
                <w:sz w:val="24"/>
                <w:highlight w:val="none"/>
                <w:lang w:val="en-US" w:eastAsia="zh-CN"/>
              </w:rPr>
              <w:t>4.</w:t>
            </w: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14:paraId="3A0CE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4A16804C">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60FFBD04">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9A83E">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金额：人民币</w:t>
            </w:r>
            <w:r>
              <w:rPr>
                <w:rStyle w:val="956"/>
                <w:rFonts w:hint="eastAsia" w:ascii="仿宋" w:hAnsi="仿宋" w:eastAsia="仿宋" w:cs="仿宋"/>
                <w:color w:val="auto"/>
                <w:sz w:val="24"/>
                <w:szCs w:val="24"/>
                <w:highlight w:val="none"/>
                <w:u w:val="none"/>
                <w:lang w:val="en-US" w:eastAsia="zh-CN"/>
              </w:rPr>
              <w:t>/万</w:t>
            </w:r>
            <w:r>
              <w:rPr>
                <w:rStyle w:val="956"/>
                <w:rFonts w:hint="eastAsia" w:ascii="仿宋" w:hAnsi="仿宋" w:eastAsia="仿宋" w:cs="仿宋"/>
                <w:color w:val="auto"/>
                <w:sz w:val="24"/>
                <w:szCs w:val="24"/>
                <w:highlight w:val="none"/>
                <w:u w:val="none"/>
                <w:lang w:eastAsia="zh-CN"/>
              </w:rPr>
              <w:t>元</w:t>
            </w:r>
          </w:p>
          <w:p w14:paraId="435D9072">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color w:val="auto"/>
                <w:sz w:val="24"/>
                <w:szCs w:val="24"/>
                <w:highlight w:val="none"/>
                <w:lang w:eastAsia="zh-CN"/>
              </w:rPr>
            </w:pPr>
            <w:r>
              <w:rPr>
                <w:rStyle w:val="956"/>
                <w:rFonts w:hint="eastAsia" w:ascii="仿宋" w:hAnsi="仿宋" w:eastAsia="仿宋" w:cs="仿宋"/>
                <w:color w:val="auto"/>
                <w:sz w:val="24"/>
                <w:szCs w:val="24"/>
                <w:highlight w:val="none"/>
                <w:u w:val="none"/>
                <w:lang w:eastAsia="zh-CN"/>
              </w:rPr>
              <w:t>形式：□汇票、□转账支票、□现金、</w:t>
            </w:r>
            <w:r>
              <w:rPr>
                <w:rStyle w:val="956"/>
                <w:rFonts w:ascii="Segoe UI Symbol" w:hAnsi="Segoe UI Symbol" w:eastAsia="仿宋" w:cs="Segoe UI Symbol"/>
                <w:color w:val="auto"/>
                <w:sz w:val="24"/>
                <w:szCs w:val="24"/>
                <w:highlight w:val="none"/>
                <w:u w:val="none"/>
                <w:lang w:eastAsia="zh-CN"/>
              </w:rPr>
              <w:t>☑</w:t>
            </w:r>
            <w:r>
              <w:rPr>
                <w:rStyle w:val="956"/>
                <w:rFonts w:hint="eastAsia" w:ascii="仿宋" w:hAnsi="仿宋" w:eastAsia="仿宋" w:cs="宋体"/>
                <w:color w:val="auto"/>
                <w:sz w:val="24"/>
                <w:szCs w:val="24"/>
                <w:highlight w:val="none"/>
                <w:u w:val="none"/>
                <w:lang w:eastAsia="zh-CN"/>
              </w:rPr>
              <w:t>网银或</w:t>
            </w:r>
            <w:r>
              <w:rPr>
                <w:rStyle w:val="956"/>
                <w:rFonts w:ascii="Segoe UI Symbol" w:hAnsi="Segoe UI Symbol" w:eastAsia="仿宋" w:cs="Segoe UI Symbol"/>
                <w:color w:val="auto"/>
                <w:sz w:val="24"/>
                <w:szCs w:val="24"/>
                <w:highlight w:val="none"/>
                <w:u w:val="none"/>
                <w:lang w:eastAsia="zh-CN"/>
              </w:rPr>
              <w:t>☑</w:t>
            </w:r>
            <w:r>
              <w:rPr>
                <w:rStyle w:val="956"/>
                <w:rFonts w:hint="eastAsia" w:ascii="仿宋" w:hAnsi="仿宋" w:eastAsia="仿宋" w:cs="宋体"/>
                <w:color w:val="auto"/>
                <w:sz w:val="24"/>
                <w:szCs w:val="24"/>
                <w:highlight w:val="none"/>
                <w:u w:val="none"/>
                <w:lang w:eastAsia="zh-CN"/>
              </w:rPr>
              <w:t>电汇</w:t>
            </w:r>
          </w:p>
          <w:p w14:paraId="14A3C7D8">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color w:val="auto"/>
                <w:sz w:val="24"/>
                <w:szCs w:val="24"/>
                <w:highlight w:val="none"/>
                <w:lang w:eastAsia="zh-CN"/>
              </w:rPr>
            </w:pPr>
            <w:r>
              <w:rPr>
                <w:rStyle w:val="956"/>
                <w:rFonts w:hint="eastAsia" w:ascii="仿宋" w:hAnsi="仿宋" w:eastAsia="仿宋" w:cs="仿宋"/>
                <w:color w:val="auto"/>
                <w:sz w:val="24"/>
                <w:szCs w:val="24"/>
                <w:highlight w:val="none"/>
                <w:u w:val="none"/>
                <w:lang w:eastAsia="zh-CN"/>
              </w:rPr>
              <w:t>时间：投标人须确保投标保证金在投标截止时间前到达以下指定账户：</w:t>
            </w:r>
          </w:p>
          <w:p w14:paraId="77FAD989">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 xml:space="preserve">户名：杭州贯今工程咨询有限公司 </w:t>
            </w:r>
          </w:p>
          <w:p w14:paraId="357A68E2">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开户银行：交通银行杭州杭大路支行</w:t>
            </w:r>
          </w:p>
          <w:p w14:paraId="380D9E64">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银行账号：331066140013000293269</w:t>
            </w:r>
          </w:p>
          <w:p w14:paraId="714592F8">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color w:val="auto"/>
                <w:sz w:val="24"/>
                <w:szCs w:val="24"/>
                <w:highlight w:val="none"/>
                <w:lang w:eastAsia="zh-CN"/>
              </w:rPr>
            </w:pPr>
            <w:r>
              <w:rPr>
                <w:rStyle w:val="956"/>
                <w:rFonts w:hint="eastAsia" w:ascii="仿宋" w:hAnsi="仿宋" w:eastAsia="仿宋" w:cs="仿宋"/>
                <w:color w:val="auto"/>
                <w:sz w:val="24"/>
                <w:szCs w:val="24"/>
                <w:highlight w:val="none"/>
                <w:u w:val="none"/>
                <w:lang w:eastAsia="zh-CN"/>
              </w:rPr>
              <w:t>有效期：递交投标文件截止时间起 90天。</w:t>
            </w:r>
          </w:p>
          <w:p w14:paraId="0D67A2C0">
            <w:pPr>
              <w:keepNext w:val="0"/>
              <w:keepLines w:val="0"/>
              <w:pageBreakBefore w:val="0"/>
              <w:topLinePunct w:val="0"/>
              <w:autoSpaceDN/>
              <w:bidi w:val="0"/>
              <w:spacing w:line="360" w:lineRule="exact"/>
              <w:textAlignment w:val="auto"/>
              <w:rPr>
                <w:rFonts w:hint="eastAsia" w:ascii="仿宋" w:hAnsi="仿宋" w:eastAsia="仿宋" w:cs="仿宋"/>
                <w:color w:val="auto"/>
                <w:kern w:val="2"/>
                <w:sz w:val="24"/>
                <w:szCs w:val="24"/>
                <w:highlight w:val="none"/>
                <w:lang w:val="en-US" w:eastAsia="zh-CN" w:bidi="ar-SA"/>
              </w:rPr>
            </w:pPr>
            <w:r>
              <w:rPr>
                <w:rStyle w:val="956"/>
                <w:rFonts w:hint="eastAsia" w:ascii="仿宋" w:hAnsi="仿宋" w:eastAsia="仿宋" w:cs="仿宋"/>
                <w:color w:val="auto"/>
                <w:sz w:val="24"/>
                <w:highlight w:val="none"/>
                <w:u w:val="none"/>
              </w:rPr>
              <w:t>保证金退还：书面合同签订后5日内向中标供应商和未中标的供应商无息退还投标保证金。</w:t>
            </w:r>
          </w:p>
        </w:tc>
      </w:tr>
      <w:tr w14:paraId="0DC7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3004B403">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008A2">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投标人要求澄清</w:t>
            </w:r>
            <w:r>
              <w:rPr>
                <w:rFonts w:hint="eastAsia" w:ascii="仿宋" w:hAnsi="仿宋" w:eastAsia="仿宋" w:cs="仿宋"/>
                <w:b/>
                <w:color w:val="auto"/>
                <w:sz w:val="24"/>
                <w:highlight w:val="none"/>
                <w:lang w:eastAsia="zh-CN"/>
              </w:rPr>
              <w:t>招标文件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B6694">
            <w:pPr>
              <w:pStyle w:val="621"/>
              <w:keepNext w:val="0"/>
              <w:keepLines w:val="0"/>
              <w:pageBreakBefore w:val="0"/>
              <w:widowControl/>
              <w:kinsoku w:val="0"/>
              <w:overflowPunct w:val="0"/>
              <w:topLinePunct w:val="0"/>
              <w:autoSpaceDE w:val="0"/>
              <w:autoSpaceDN/>
              <w:bidi w:val="0"/>
              <w:spacing w:line="360" w:lineRule="exact"/>
              <w:jc w:val="both"/>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各投标人如对招标文件有疑问，请将书面材料加盖公章的复制件于</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：00时</w:t>
            </w:r>
            <w:r>
              <w:rPr>
                <w:rFonts w:hint="eastAsia" w:ascii="仿宋" w:hAnsi="仿宋" w:eastAsia="仿宋" w:cs="仿宋"/>
                <w:color w:val="auto"/>
                <w:sz w:val="24"/>
                <w:szCs w:val="24"/>
                <w:highlight w:val="none"/>
                <w:lang w:eastAsia="zh-CN"/>
              </w:rPr>
              <w:t>前发送至hzgjgczx@163.com，采购人仅对投标人提出的合理疑问进行答复。</w:t>
            </w:r>
          </w:p>
          <w:p w14:paraId="428F528C">
            <w:pPr>
              <w:keepNext w:val="0"/>
              <w:keepLines w:val="0"/>
              <w:pageBreakBefore w:val="0"/>
              <w:topLinePunct w:val="0"/>
              <w:autoSpaceDN/>
              <w:bidi w:val="0"/>
              <w:spacing w:line="360" w:lineRule="exact"/>
              <w:textAlignment w:val="auto"/>
              <w:rPr>
                <w:rFonts w:hint="eastAsia" w:ascii="仿宋" w:hAnsi="仿宋" w:eastAsia="仿宋" w:cs="仿宋"/>
                <w:snapToGrid w:val="0"/>
                <w:color w:val="auto"/>
                <w:kern w:val="28"/>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17767198122</w:t>
            </w:r>
            <w:r>
              <w:rPr>
                <w:rFonts w:hint="eastAsia" w:ascii="仿宋" w:hAnsi="仿宋" w:eastAsia="仿宋" w:cs="仿宋"/>
                <w:color w:val="auto"/>
                <w:sz w:val="24"/>
                <w:highlight w:val="none"/>
              </w:rPr>
              <w:t xml:space="preserve">      联系人：</w:t>
            </w:r>
            <w:r>
              <w:rPr>
                <w:rFonts w:hint="eastAsia" w:ascii="仿宋" w:hAnsi="仿宋" w:eastAsia="仿宋" w:cs="仿宋"/>
                <w:color w:val="auto"/>
                <w:sz w:val="24"/>
                <w:highlight w:val="none"/>
                <w:lang w:eastAsia="zh-CN"/>
              </w:rPr>
              <w:t>程晨</w:t>
            </w:r>
          </w:p>
        </w:tc>
      </w:tr>
      <w:tr w14:paraId="0130A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865BF5B">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4A75A6">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w:t>
            </w:r>
          </w:p>
          <w:p w14:paraId="51C2C46F">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形式</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0ECCA">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（包括“电子加密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编制完成后同时生成）：</w:t>
            </w:r>
          </w:p>
          <w:p w14:paraId="0DB4CA4D">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”是指通过“</w:t>
            </w:r>
            <w:r>
              <w:rPr>
                <w:rFonts w:hint="eastAsia" w:ascii="仿宋" w:hAnsi="仿宋" w:eastAsia="仿宋" w:cs="仿宋"/>
                <w:color w:val="auto"/>
                <w:sz w:val="24"/>
                <w:highlight w:val="none"/>
                <w:lang w:eastAsia="zh-CN"/>
              </w:rPr>
              <w:t>乐采云投标客户端</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编制后生成并加密的数据电文形式的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45219EB2">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”是指与“电子加密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”同时生成的数据电文采用U盘储存的电子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备份电子</w:t>
            </w:r>
            <w:r>
              <w:rPr>
                <w:rFonts w:hint="eastAsia" w:ascii="仿宋" w:hAnsi="仿宋" w:eastAsia="仿宋" w:cs="仿宋"/>
                <w:b/>
                <w:bCs/>
                <w:color w:val="auto"/>
                <w:sz w:val="24"/>
                <w:highlight w:val="none"/>
                <w:lang w:eastAsia="zh-CN"/>
              </w:rPr>
              <w:t>投标文件投标人</w:t>
            </w:r>
            <w:r>
              <w:rPr>
                <w:rFonts w:hint="eastAsia" w:ascii="仿宋" w:hAnsi="仿宋" w:eastAsia="仿宋" w:cs="仿宋"/>
                <w:b/>
                <w:bCs/>
                <w:color w:val="auto"/>
                <w:sz w:val="24"/>
                <w:highlight w:val="none"/>
              </w:rPr>
              <w:t>可自行确定是否提供。</w:t>
            </w:r>
          </w:p>
          <w:p w14:paraId="288A206E">
            <w:pPr>
              <w:pStyle w:val="34"/>
              <w:keepNext w:val="0"/>
              <w:keepLines w:val="0"/>
              <w:pageBreakBefore w:val="0"/>
              <w:topLinePunct w:val="0"/>
              <w:autoSpaceDN/>
              <w:bidi w:val="0"/>
              <w:spacing w:line="360" w:lineRule="exact"/>
              <w:textAlignment w:val="auto"/>
              <w:rPr>
                <w:rFonts w:ascii="仿宋" w:hAnsi="仿宋" w:eastAsia="仿宋" w:cs="仿宋"/>
                <w:color w:val="auto"/>
                <w:kern w:val="28"/>
                <w:sz w:val="24"/>
                <w:szCs w:val="24"/>
                <w:highlight w:val="none"/>
              </w:rPr>
            </w:pPr>
            <w:r>
              <w:rPr>
                <w:rFonts w:hint="eastAsia" w:ascii="仿宋" w:hAnsi="仿宋" w:eastAsia="仿宋" w:cs="仿宋"/>
                <w:color w:val="auto"/>
                <w:sz w:val="24"/>
                <w:highlight w:val="none"/>
              </w:rPr>
              <w:t>（3）其他方式编制的备份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视为无效备份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tc>
      </w:tr>
      <w:tr w14:paraId="6A4B0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vMerge w:val="restart"/>
            <w:tcBorders>
              <w:top w:val="single" w:color="auto" w:sz="4" w:space="0"/>
              <w:left w:val="single" w:color="000000" w:sz="8" w:space="0"/>
              <w:right w:val="single" w:color="000000" w:sz="2" w:space="0"/>
            </w:tcBorders>
            <w:vAlign w:val="center"/>
          </w:tcPr>
          <w:p w14:paraId="157B830B">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13F7BBA5">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招标人书面澄清或修改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05E2B149">
            <w:pPr>
              <w:keepNext w:val="0"/>
              <w:keepLines w:val="0"/>
              <w:suppressLineNumbers w:val="0"/>
              <w:wordWrap w:val="0"/>
              <w:spacing w:before="0" w:beforeAutospacing="0" w:after="0" w:afterAutospacing="0" w:line="36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招标文件的澄清将以书面电子邮件形式在</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：00前</w:t>
            </w:r>
            <w:r>
              <w:rPr>
                <w:rFonts w:hint="eastAsia" w:ascii="仿宋" w:hAnsi="仿宋" w:eastAsia="仿宋" w:cs="仿宋"/>
                <w:color w:val="auto"/>
                <w:sz w:val="24"/>
                <w:szCs w:val="24"/>
                <w:highlight w:val="none"/>
              </w:rPr>
              <w:t>发给所有获取招标文件的投标人，但不指明澄清问题的来源。</w:t>
            </w:r>
          </w:p>
        </w:tc>
      </w:tr>
      <w:tr w14:paraId="6279E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vMerge w:val="continue"/>
            <w:tcBorders>
              <w:left w:val="single" w:color="000000" w:sz="8" w:space="0"/>
              <w:bottom w:val="single" w:color="auto" w:sz="4" w:space="0"/>
              <w:right w:val="single" w:color="000000" w:sz="2" w:space="0"/>
            </w:tcBorders>
            <w:vAlign w:val="center"/>
          </w:tcPr>
          <w:p w14:paraId="2EFF5EA7">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eastAsia" w:ascii="仿宋" w:hAnsi="仿宋" w:eastAsia="仿宋" w:cs="仿宋"/>
                <w:color w:val="auto"/>
                <w:sz w:val="24"/>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09C8CB46">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7584338E">
            <w:pPr>
              <w:keepNext w:val="0"/>
              <w:keepLines w:val="0"/>
              <w:suppressLineNumbers w:val="0"/>
              <w:wordWrap w:val="0"/>
              <w:spacing w:before="0" w:beforeAutospacing="0" w:after="0" w:afterAutospacing="0" w:line="36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招标文件的修改将以更正公告的形式在公告发布网站发布。</w:t>
            </w:r>
          </w:p>
        </w:tc>
      </w:tr>
      <w:tr w14:paraId="6E93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5E8B1A77">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6935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送达地点和签收</w:t>
            </w:r>
          </w:p>
          <w:p w14:paraId="4868E49E">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511F7">
            <w:pPr>
              <w:pStyle w:val="34"/>
              <w:keepNext w:val="0"/>
              <w:keepLines w:val="0"/>
              <w:pageBreakBefore w:val="0"/>
              <w:topLinePunct w:val="0"/>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28"/>
                <w:sz w:val="24"/>
                <w:szCs w:val="24"/>
                <w:highlight w:val="none"/>
                <w:lang w:eastAsia="zh-CN"/>
              </w:rPr>
              <w:t>投标人</w:t>
            </w:r>
            <w:r>
              <w:rPr>
                <w:rFonts w:hint="eastAsia" w:ascii="仿宋" w:hAnsi="仿宋" w:eastAsia="仿宋" w:cs="仿宋"/>
                <w:color w:val="auto"/>
                <w:kern w:val="28"/>
                <w:sz w:val="24"/>
                <w:szCs w:val="24"/>
                <w:highlight w:val="none"/>
              </w:rPr>
              <w:t>如提交备份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的，请送至</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签收人员：</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szCs w:val="24"/>
                <w:highlight w:val="none"/>
              </w:rPr>
              <w:t>。</w:t>
            </w:r>
          </w:p>
        </w:tc>
      </w:tr>
      <w:tr w14:paraId="211E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26475742">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7DE1">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开标时间和地点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681E0">
            <w:pPr>
              <w:keepNext w:val="0"/>
              <w:keepLines w:val="0"/>
              <w:pageBreakBefore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时间：详见招标公告。</w:t>
            </w:r>
          </w:p>
          <w:p w14:paraId="2E2847DC">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地点：详见招标公告。</w:t>
            </w:r>
          </w:p>
          <w:p w14:paraId="6FBCF40A">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存在下列情况之一的，视为撤回：</w:t>
            </w:r>
          </w:p>
          <w:p w14:paraId="4D7901A2">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（含备份文件）无法解密的；</w:t>
            </w:r>
          </w:p>
          <w:p w14:paraId="5392A599">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未按时解密或备份文件无法成功导入的；</w:t>
            </w:r>
          </w:p>
          <w:p w14:paraId="150F76BB">
            <w:pPr>
              <w:keepNext w:val="0"/>
              <w:keepLines w:val="0"/>
              <w:pageBreakBefore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tc>
      </w:tr>
      <w:tr w14:paraId="16FA3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7AE372CD">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0ABE792">
            <w:pPr>
              <w:wordWrap w:val="0"/>
              <w:spacing w:line="360" w:lineRule="exact"/>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注意事项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7CC26">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1.供应商如果发现本</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中存在含糊不清、相互矛盾、多种含义以及歧视性不公正条款或违法违规等内容时，请在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提疑截止时间前书面（含传真等数据电文）向</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及代理机构提出，逾期不得再对</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提出质疑。</w:t>
            </w:r>
          </w:p>
          <w:p w14:paraId="53AB65BE">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2.如果</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中有文字表述与本</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须知前附表内容不一致时,以本</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须知前附表为准。</w:t>
            </w:r>
          </w:p>
          <w:p w14:paraId="7EB8B018">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存在下列情况之一的，视为撤回：</w:t>
            </w:r>
          </w:p>
          <w:p w14:paraId="42869C37">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（含备份文件）无法解密的；</w:t>
            </w:r>
          </w:p>
          <w:p w14:paraId="6594088C">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未按时解密或备份文件无法成功导入的；</w:t>
            </w:r>
          </w:p>
          <w:p w14:paraId="02612370">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p w14:paraId="7AFDCCE7">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4.</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如对电子化交易及评审程序有调整的，按调整后的程序操作。</w:t>
            </w:r>
          </w:p>
          <w:p w14:paraId="119F6CC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lang w:eastAsia="zh-CN" w:bidi="ar"/>
              </w:rPr>
              <w:t>中标单位</w:t>
            </w:r>
            <w:r>
              <w:rPr>
                <w:rFonts w:hint="eastAsia" w:ascii="仿宋" w:hAnsi="仿宋" w:eastAsia="仿宋" w:cs="仿宋"/>
                <w:color w:val="auto"/>
                <w:sz w:val="24"/>
                <w:highlight w:val="none"/>
                <w:lang w:bidi="ar"/>
              </w:rPr>
              <w:t>在领取</w:t>
            </w:r>
            <w:r>
              <w:rPr>
                <w:rFonts w:hint="eastAsia" w:ascii="仿宋" w:hAnsi="仿宋" w:eastAsia="仿宋" w:cs="仿宋"/>
                <w:color w:val="auto"/>
                <w:sz w:val="24"/>
                <w:highlight w:val="none"/>
                <w:lang w:eastAsia="zh-CN" w:bidi="ar"/>
              </w:rPr>
              <w:t>中标</w:t>
            </w:r>
            <w:r>
              <w:rPr>
                <w:rFonts w:hint="eastAsia" w:ascii="仿宋" w:hAnsi="仿宋" w:eastAsia="仿宋" w:cs="仿宋"/>
                <w:color w:val="auto"/>
                <w:sz w:val="24"/>
                <w:highlight w:val="none"/>
                <w:lang w:bidi="ar"/>
              </w:rPr>
              <w:t>通知书时提供纸质</w:t>
            </w:r>
            <w:r>
              <w:rPr>
                <w:rFonts w:hint="eastAsia" w:ascii="仿宋" w:hAnsi="仿宋" w:eastAsia="仿宋" w:cs="仿宋"/>
                <w:color w:val="auto"/>
                <w:sz w:val="24"/>
                <w:highlight w:val="none"/>
                <w:lang w:eastAsia="zh-CN" w:bidi="ar"/>
              </w:rPr>
              <w:t>投标文件</w:t>
            </w:r>
            <w:r>
              <w:rPr>
                <w:rFonts w:hint="eastAsia" w:ascii="仿宋" w:hAnsi="仿宋" w:eastAsia="仿宋" w:cs="仿宋"/>
                <w:color w:val="auto"/>
                <w:sz w:val="24"/>
                <w:highlight w:val="none"/>
                <w:lang w:bidi="ar"/>
              </w:rPr>
              <w:t>三份（电子</w:t>
            </w:r>
            <w:r>
              <w:rPr>
                <w:rFonts w:hint="eastAsia" w:ascii="仿宋" w:hAnsi="仿宋" w:eastAsia="仿宋" w:cs="仿宋"/>
                <w:color w:val="auto"/>
                <w:sz w:val="24"/>
                <w:highlight w:val="none"/>
                <w:lang w:eastAsia="zh-CN" w:bidi="ar"/>
              </w:rPr>
              <w:t>投标文件</w:t>
            </w:r>
            <w:r>
              <w:rPr>
                <w:rFonts w:hint="eastAsia" w:ascii="仿宋" w:hAnsi="仿宋" w:eastAsia="仿宋" w:cs="仿宋"/>
                <w:color w:val="auto"/>
                <w:sz w:val="24"/>
                <w:highlight w:val="none"/>
                <w:lang w:bidi="ar"/>
              </w:rPr>
              <w:t>打印，装订成册，采用胶订或线订；封面再加盖单位公章（物理章）。</w:t>
            </w:r>
          </w:p>
        </w:tc>
      </w:tr>
      <w:tr w14:paraId="3BDB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60FD0E7F">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6414E37">
            <w:pPr>
              <w:keepNext w:val="0"/>
              <w:keepLines w:val="0"/>
              <w:pageBreakBefore w:val="0"/>
              <w:topLinePunct w:val="0"/>
              <w:autoSpaceDN/>
              <w:bidi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异常情况</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6D083">
            <w:pPr>
              <w:keepNext w:val="0"/>
              <w:keepLines w:val="0"/>
              <w:pageBreakBefore w:val="0"/>
              <w:tabs>
                <w:tab w:val="left" w:pos="574"/>
              </w:tabs>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经评审有效投标人不足3家的，则终止评审。</w:t>
            </w:r>
          </w:p>
          <w:p w14:paraId="4D2413A2">
            <w:pPr>
              <w:keepNext w:val="0"/>
              <w:keepLines w:val="0"/>
              <w:pageBreakBefore w:val="0"/>
              <w:topLinePunct w:val="0"/>
              <w:autoSpaceDN/>
              <w:bidi w:val="0"/>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经评审有效投标人</w:t>
            </w:r>
            <w:r>
              <w:rPr>
                <w:rFonts w:hint="eastAsia" w:ascii="仿宋" w:hAnsi="仿宋" w:eastAsia="仿宋" w:cs="仿宋"/>
                <w:color w:val="auto"/>
                <w:sz w:val="24"/>
                <w:highlight w:val="none"/>
                <w:lang w:val="en-US" w:eastAsia="zh-CN"/>
              </w:rPr>
              <w:t>不足3家：剩余</w:t>
            </w:r>
            <w:r>
              <w:rPr>
                <w:rFonts w:hint="eastAsia" w:ascii="仿宋" w:hAnsi="仿宋" w:eastAsia="仿宋" w:cs="仿宋"/>
                <w:color w:val="auto"/>
                <w:sz w:val="24"/>
                <w:highlight w:val="none"/>
              </w:rPr>
              <w:t>2家的，评标委员会判定</w:t>
            </w:r>
            <w:r>
              <w:rPr>
                <w:rFonts w:hint="eastAsia" w:ascii="仿宋" w:hAnsi="仿宋" w:eastAsia="仿宋" w:cs="仿宋"/>
                <w:color w:val="auto"/>
                <w:sz w:val="24"/>
                <w:highlight w:val="none"/>
                <w:lang w:val="en-US" w:eastAsia="zh-CN"/>
              </w:rPr>
              <w:t>本次投标</w:t>
            </w:r>
            <w:r>
              <w:rPr>
                <w:rFonts w:hint="eastAsia" w:ascii="仿宋" w:hAnsi="仿宋" w:eastAsia="仿宋" w:cs="仿宋"/>
                <w:color w:val="auto"/>
                <w:sz w:val="24"/>
                <w:highlight w:val="none"/>
              </w:rPr>
              <w:t>是否具有竞争力，具备竞争力的则继续评审；</w:t>
            </w:r>
            <w:r>
              <w:rPr>
                <w:rFonts w:hint="eastAsia" w:ascii="仿宋" w:hAnsi="仿宋" w:eastAsia="仿宋" w:cs="仿宋"/>
                <w:color w:val="auto"/>
                <w:sz w:val="24"/>
                <w:highlight w:val="none"/>
                <w:lang w:val="en-US" w:eastAsia="zh-CN"/>
              </w:rPr>
              <w:t>剩余</w:t>
            </w:r>
            <w:r>
              <w:rPr>
                <w:rFonts w:hint="eastAsia" w:ascii="仿宋" w:hAnsi="仿宋" w:eastAsia="仿宋" w:cs="仿宋"/>
                <w:color w:val="auto"/>
                <w:sz w:val="24"/>
                <w:highlight w:val="none"/>
              </w:rPr>
              <w:t>1家的，则终止评审。</w:t>
            </w:r>
          </w:p>
          <w:p w14:paraId="08AFA198">
            <w:pPr>
              <w:keepNext w:val="0"/>
              <w:keepLines w:val="0"/>
              <w:pageBreakBefore w:val="0"/>
              <w:topLinePunct w:val="0"/>
              <w:autoSpaceDN/>
              <w:bidi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经评审有效投标人</w:t>
            </w:r>
            <w:r>
              <w:rPr>
                <w:rFonts w:hint="eastAsia" w:ascii="仿宋" w:hAnsi="仿宋" w:eastAsia="仿宋" w:cs="仿宋"/>
                <w:color w:val="auto"/>
                <w:sz w:val="24"/>
                <w:highlight w:val="none"/>
                <w:lang w:val="en-US" w:eastAsia="zh-CN"/>
              </w:rPr>
              <w:t>不足3家的</w:t>
            </w:r>
            <w:r>
              <w:rPr>
                <w:rFonts w:hint="eastAsia" w:ascii="仿宋" w:hAnsi="仿宋" w:eastAsia="仿宋" w:cs="仿宋"/>
                <w:color w:val="auto"/>
                <w:sz w:val="24"/>
                <w:highlight w:val="none"/>
              </w:rPr>
              <w:t>，评</w:t>
            </w:r>
            <w:r>
              <w:rPr>
                <w:rFonts w:hint="eastAsia" w:ascii="仿宋" w:hAnsi="仿宋" w:eastAsia="仿宋" w:cs="仿宋"/>
                <w:color w:val="auto"/>
                <w:sz w:val="24"/>
                <w:highlight w:val="none"/>
                <w:lang w:val="en-US" w:eastAsia="zh-CN"/>
              </w:rPr>
              <w:t>审小组</w:t>
            </w:r>
            <w:r>
              <w:rPr>
                <w:rFonts w:hint="eastAsia" w:ascii="仿宋" w:hAnsi="仿宋" w:eastAsia="仿宋" w:cs="仿宋"/>
                <w:color w:val="auto"/>
                <w:sz w:val="24"/>
                <w:highlight w:val="none"/>
              </w:rPr>
              <w:t>判定</w:t>
            </w:r>
            <w:r>
              <w:rPr>
                <w:rFonts w:hint="eastAsia" w:ascii="仿宋" w:hAnsi="仿宋" w:eastAsia="仿宋" w:cs="仿宋"/>
                <w:color w:val="auto"/>
                <w:sz w:val="24"/>
                <w:highlight w:val="none"/>
                <w:lang w:val="en-US" w:eastAsia="zh-CN"/>
              </w:rPr>
              <w:t>本次响应</w:t>
            </w:r>
            <w:r>
              <w:rPr>
                <w:rFonts w:hint="eastAsia" w:ascii="仿宋" w:hAnsi="仿宋" w:eastAsia="仿宋" w:cs="仿宋"/>
                <w:color w:val="auto"/>
                <w:sz w:val="24"/>
                <w:highlight w:val="none"/>
              </w:rPr>
              <w:t>是否具有竞争力，具</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竞争力的则继续</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w:t>
            </w:r>
          </w:p>
        </w:tc>
      </w:tr>
      <w:tr w14:paraId="72555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68C32E15">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0694C">
            <w:pPr>
              <w:keepNext w:val="0"/>
              <w:keepLines w:val="0"/>
              <w:pageBreakBefore w:val="0"/>
              <w:topLinePunct w:val="0"/>
              <w:autoSpaceDN/>
              <w:bidi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B33F5">
            <w:pPr>
              <w:keepNext w:val="0"/>
              <w:keepLines w:val="0"/>
              <w:pageBreakBefore w:val="0"/>
              <w:topLinePunct w:val="0"/>
              <w:autoSpaceDN/>
              <w:bidi w:val="0"/>
              <w:spacing w:line="36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由评标委员会推荐</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名（1-3名）。</w:t>
            </w:r>
          </w:p>
        </w:tc>
      </w:tr>
      <w:tr w14:paraId="628E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18B902F1">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870CA">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687DE">
            <w:pPr>
              <w:keepNext w:val="0"/>
              <w:keepLines w:val="0"/>
              <w:pageBreakBefore w:val="0"/>
              <w:topLinePunct w:val="0"/>
              <w:autoSpaceDN/>
              <w:bidi w:val="0"/>
              <w:spacing w:line="360" w:lineRule="exact"/>
              <w:jc w:val="left"/>
              <w:textAlignment w:val="auto"/>
              <w:rPr>
                <w:rFonts w:ascii="仿宋" w:hAnsi="仿宋" w:eastAsia="仿宋" w:cs="仿宋"/>
                <w:color w:val="auto"/>
                <w:sz w:val="24"/>
                <w:highlight w:val="none"/>
                <w:lang w:val="zh-CN"/>
              </w:rPr>
            </w:pPr>
            <w:r>
              <w:rPr>
                <w:rFonts w:ascii="Segoe UI Symbol" w:hAnsi="Segoe UI Symbol" w:eastAsia="仿宋" w:cs="Segoe UI Symbol"/>
                <w:color w:val="auto"/>
                <w:sz w:val="24"/>
                <w:highlight w:val="none"/>
              </w:rPr>
              <w:t>☑</w:t>
            </w:r>
            <w:r>
              <w:rPr>
                <w:rFonts w:hint="eastAsia" w:ascii="仿宋" w:hAnsi="仿宋" w:eastAsia="仿宋" w:cs="宋体"/>
                <w:color w:val="auto"/>
                <w:sz w:val="24"/>
                <w:highlight w:val="none"/>
              </w:rPr>
              <w:t>招标</w:t>
            </w:r>
            <w:r>
              <w:rPr>
                <w:rFonts w:hint="eastAsia" w:ascii="仿宋" w:hAnsi="仿宋" w:eastAsia="仿宋" w:cs="仿宋"/>
                <w:color w:val="auto"/>
                <w:sz w:val="24"/>
                <w:highlight w:val="none"/>
                <w:lang w:val="zh-CN"/>
              </w:rPr>
              <w:t>人从评审报告提出的</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val="zh-CN"/>
              </w:rPr>
              <w:t>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中确定</w:t>
            </w:r>
            <w:r>
              <w:rPr>
                <w:rFonts w:hint="eastAsia" w:ascii="仿宋" w:hAnsi="仿宋" w:eastAsia="仿宋" w:cs="仿宋"/>
                <w:color w:val="auto"/>
                <w:sz w:val="24"/>
                <w:highlight w:val="none"/>
              </w:rPr>
              <w:t>中标人</w:t>
            </w:r>
            <w:r>
              <w:rPr>
                <w:rFonts w:hint="eastAsia" w:ascii="仿宋" w:hAnsi="仿宋" w:eastAsia="仿宋" w:cs="仿宋"/>
                <w:color w:val="auto"/>
                <w:sz w:val="24"/>
                <w:highlight w:val="none"/>
                <w:lang w:val="zh-CN"/>
              </w:rPr>
              <w:t>。</w:t>
            </w:r>
          </w:p>
          <w:p w14:paraId="57A4EC09">
            <w:pPr>
              <w:keepNext w:val="0"/>
              <w:keepLines w:val="0"/>
              <w:pageBreakBefore w:val="0"/>
              <w:topLinePunct w:val="0"/>
              <w:autoSpaceDN/>
              <w:bidi w:val="0"/>
              <w:spacing w:line="36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书面授权</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zh-CN"/>
              </w:rPr>
              <w:t>直接确定</w:t>
            </w:r>
            <w:r>
              <w:rPr>
                <w:rFonts w:hint="eastAsia" w:ascii="仿宋" w:hAnsi="仿宋" w:eastAsia="仿宋" w:cs="仿宋"/>
                <w:color w:val="auto"/>
                <w:sz w:val="24"/>
                <w:highlight w:val="none"/>
              </w:rPr>
              <w:t>中标人</w:t>
            </w:r>
            <w:r>
              <w:rPr>
                <w:rFonts w:hint="eastAsia" w:ascii="仿宋" w:hAnsi="仿宋" w:eastAsia="仿宋" w:cs="仿宋"/>
                <w:color w:val="auto"/>
                <w:sz w:val="24"/>
                <w:highlight w:val="none"/>
                <w:lang w:val="zh-CN"/>
              </w:rPr>
              <w:t>。</w:t>
            </w:r>
          </w:p>
        </w:tc>
      </w:tr>
      <w:tr w14:paraId="3620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6B21DA39">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05F25B">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中标结果公告</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5C641">
            <w:pPr>
              <w:keepNext w:val="0"/>
              <w:keepLines w:val="0"/>
              <w:pageBreakBefore w:val="0"/>
              <w:topLinePunct w:val="0"/>
              <w:autoSpaceDN/>
              <w:bidi w:val="0"/>
              <w:spacing w:line="36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中标人确定之日起2个工作日内，将在浙江政府采购网发布中标公告，公告期限为1个工作日。</w:t>
            </w:r>
          </w:p>
        </w:tc>
      </w:tr>
      <w:tr w14:paraId="2E09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39274163">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w:t>
            </w:r>
          </w:p>
        </w:tc>
        <w:tc>
          <w:tcPr>
            <w:tcW w:w="1843" w:type="dxa"/>
            <w:tcBorders>
              <w:top w:val="single" w:color="000000" w:sz="8" w:space="0"/>
              <w:left w:val="single" w:color="000000" w:sz="2" w:space="0"/>
              <w:bottom w:val="single" w:color="000000" w:sz="8" w:space="0"/>
              <w:right w:val="single" w:color="000000" w:sz="8" w:space="0"/>
            </w:tcBorders>
            <w:vAlign w:val="center"/>
          </w:tcPr>
          <w:p w14:paraId="5F8088E3">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76531">
            <w:pPr>
              <w:pStyle w:val="2"/>
              <w:keepNext w:val="0"/>
              <w:keepLines w:val="0"/>
              <w:pageBreakBefore w:val="0"/>
              <w:topLinePunct w:val="0"/>
              <w:autoSpaceDN/>
              <w:bidi w:val="0"/>
              <w:spacing w:line="36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是否缴纳：</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是；</w:t>
            </w:r>
            <w:r>
              <w:rPr>
                <w:rFonts w:hint="eastAsia" w:ascii="仿宋" w:hAnsi="仿宋" w:eastAsia="仿宋" w:cs="仿宋"/>
                <w:color w:val="auto"/>
                <w:szCs w:val="24"/>
                <w:highlight w:val="none"/>
              </w:rPr>
              <w:sym w:font="Wingdings 2" w:char="00A3"/>
            </w:r>
            <w:r>
              <w:rPr>
                <w:rFonts w:hint="eastAsia" w:ascii="仿宋" w:hAnsi="仿宋" w:eastAsia="仿宋" w:cs="仿宋"/>
                <w:color w:val="auto"/>
                <w:szCs w:val="24"/>
                <w:highlight w:val="none"/>
              </w:rPr>
              <w:t>否。</w:t>
            </w:r>
          </w:p>
          <w:p w14:paraId="5EF88B39">
            <w:pPr>
              <w:pStyle w:val="2"/>
              <w:keepNext w:val="0"/>
              <w:keepLines w:val="0"/>
              <w:pageBreakBefore w:val="0"/>
              <w:topLinePunct w:val="0"/>
              <w:autoSpaceDN/>
              <w:bidi w:val="0"/>
              <w:spacing w:line="36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缴纳金额：合同价的</w:t>
            </w:r>
            <w:r>
              <w:rPr>
                <w:rFonts w:hint="eastAsia" w:ascii="仿宋" w:hAnsi="仿宋" w:eastAsia="仿宋" w:cs="仿宋"/>
                <w:color w:val="auto"/>
                <w:szCs w:val="24"/>
                <w:highlight w:val="none"/>
                <w:u w:val="single"/>
                <w:lang w:val="en-US" w:eastAsia="zh-CN"/>
              </w:rPr>
              <w:t>1</w:t>
            </w:r>
            <w:r>
              <w:rPr>
                <w:rFonts w:hint="eastAsia" w:ascii="仿宋" w:hAnsi="仿宋" w:eastAsia="仿宋" w:cs="仿宋"/>
                <w:color w:val="auto"/>
                <w:szCs w:val="24"/>
                <w:highlight w:val="none"/>
              </w:rPr>
              <w:t>%。</w:t>
            </w:r>
          </w:p>
          <w:p w14:paraId="05EA7752">
            <w:pPr>
              <w:pStyle w:val="2"/>
              <w:keepNext w:val="0"/>
              <w:keepLines w:val="0"/>
              <w:pageBreakBefore w:val="0"/>
              <w:topLinePunct w:val="0"/>
              <w:autoSpaceDN/>
              <w:bidi w:val="0"/>
              <w:spacing w:line="36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履约保证金</w:t>
            </w:r>
            <w:r>
              <w:rPr>
                <w:rFonts w:hint="eastAsia" w:ascii="仿宋" w:hAnsi="仿宋" w:eastAsia="仿宋" w:cs="仿宋"/>
                <w:color w:val="auto"/>
                <w:szCs w:val="24"/>
                <w:highlight w:val="none"/>
              </w:rPr>
              <w:t>的形式：</w:t>
            </w:r>
            <w:r>
              <w:rPr>
                <w:rFonts w:hint="eastAsia" w:ascii="仿宋" w:hAnsi="仿宋" w:eastAsia="仿宋" w:cs="仿宋"/>
                <w:color w:val="auto"/>
                <w:highlight w:val="none"/>
              </w:rPr>
              <w:t>本项目需缴纳履约保证金形式：①中标人基本账户的银行转账或支票、银行汇票；②银行或保险公司保函。</w:t>
            </w:r>
            <w:r>
              <w:rPr>
                <w:rFonts w:hint="eastAsia" w:ascii="仿宋" w:hAnsi="仿宋" w:eastAsia="仿宋" w:cs="仿宋"/>
                <w:color w:val="auto"/>
                <w:sz w:val="24"/>
                <w:highlight w:val="none"/>
              </w:rPr>
              <w:t>。</w:t>
            </w:r>
          </w:p>
          <w:p w14:paraId="22B9C16D">
            <w:pPr>
              <w:pStyle w:val="2"/>
              <w:keepNext w:val="0"/>
              <w:keepLines w:val="0"/>
              <w:pageBreakBefore w:val="0"/>
              <w:topLinePunct w:val="0"/>
              <w:autoSpaceDN/>
              <w:bidi w:val="0"/>
              <w:spacing w:line="360" w:lineRule="exac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提交时间：中标单位在签订合同之日起10个工作日内向招标人提交履约保证金。若中标单位未按要求提交的，</w:t>
            </w:r>
            <w:r>
              <w:rPr>
                <w:rFonts w:hint="eastAsia" w:ascii="仿宋" w:hAnsi="仿宋" w:eastAsia="仿宋" w:cs="仿宋"/>
                <w:color w:val="auto"/>
                <w:szCs w:val="24"/>
                <w:highlight w:val="none"/>
                <w:lang w:val="en-US" w:eastAsia="zh-CN"/>
              </w:rPr>
              <w:t>采购人</w:t>
            </w:r>
            <w:r>
              <w:rPr>
                <w:rFonts w:hint="eastAsia" w:ascii="仿宋" w:hAnsi="仿宋" w:eastAsia="仿宋" w:cs="仿宋"/>
                <w:color w:val="auto"/>
                <w:szCs w:val="24"/>
                <w:highlight w:val="none"/>
              </w:rPr>
              <w:t>有权终止合同或在预付款中直接扣留。</w:t>
            </w:r>
          </w:p>
        </w:tc>
      </w:tr>
      <w:tr w14:paraId="0521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0D4670FA">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22</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A69AD05">
            <w:pPr>
              <w:keepNext w:val="0"/>
              <w:keepLines w:val="0"/>
              <w:suppressLineNumbers w:val="0"/>
              <w:wordWrap w:val="0"/>
              <w:spacing w:before="0" w:beforeAutospacing="0" w:after="0" w:afterAutospacing="0" w:line="360" w:lineRule="exact"/>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0963EBA6">
            <w:pPr>
              <w:pStyle w:val="34"/>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投标人保证本投标文件及资料均未侵犯他人的知识产权，否则须承担由此引起的全部法律责任和经济责任。</w:t>
            </w:r>
          </w:p>
          <w:p w14:paraId="3E0891CC">
            <w:pPr>
              <w:pStyle w:val="34"/>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若投标人使用他人的专利、专有技术时，所涉及到的费用及产生的纠纷，由投标人自行解决。</w:t>
            </w:r>
          </w:p>
          <w:p w14:paraId="720232E8">
            <w:pPr>
              <w:pStyle w:val="34"/>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招标人提供的相关资料只供本次活动使用，各投标人应承担保密义务，不得擅自拷贝和传播。</w:t>
            </w:r>
          </w:p>
          <w:p w14:paraId="7394C3C1">
            <w:pPr>
              <w:pStyle w:val="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投标人的所有</w:t>
            </w:r>
            <w:r>
              <w:rPr>
                <w:rFonts w:hint="eastAsia" w:ascii="仿宋" w:hAnsi="仿宋" w:eastAsia="仿宋" w:cs="仿宋"/>
                <w:color w:val="auto"/>
                <w:sz w:val="24"/>
                <w:szCs w:val="24"/>
                <w:highlight w:val="none"/>
                <w:lang w:val="en-US" w:eastAsia="zh-CN"/>
              </w:rPr>
              <w:t>备份</w:t>
            </w:r>
            <w:r>
              <w:rPr>
                <w:rFonts w:hint="eastAsia" w:ascii="仿宋" w:hAnsi="仿宋" w:eastAsia="仿宋" w:cs="仿宋"/>
                <w:color w:val="auto"/>
                <w:sz w:val="24"/>
                <w:szCs w:val="24"/>
                <w:highlight w:val="none"/>
              </w:rPr>
              <w:t>投标文件不予退还。</w:t>
            </w:r>
          </w:p>
          <w:p w14:paraId="2838C080">
            <w:pPr>
              <w:pStyle w:val="34"/>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采云平台如对电子化开标及评审程序有调整的，按调整后的程序操作。</w:t>
            </w:r>
          </w:p>
          <w:p w14:paraId="775DF16E">
            <w:pPr>
              <w:pStyle w:val="34"/>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p w14:paraId="6402C918">
            <w:pPr>
              <w:pStyle w:val="34"/>
              <w:wordWrap w:val="0"/>
              <w:spacing w:line="36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本项目通用总则条款与前附表等专用特别规定有冲突之处，以专用条款（特别规定）为准</w:t>
            </w:r>
            <w:r>
              <w:rPr>
                <w:rFonts w:hint="eastAsia" w:ascii="仿宋" w:hAnsi="仿宋" w:eastAsia="仿宋" w:cs="仿宋"/>
                <w:b w:val="0"/>
                <w:bCs w:val="0"/>
                <w:color w:val="auto"/>
                <w:sz w:val="24"/>
                <w:szCs w:val="24"/>
                <w:highlight w:val="none"/>
                <w:lang w:eastAsia="zh-CN"/>
              </w:rPr>
              <w:t>。</w:t>
            </w:r>
          </w:p>
          <w:p w14:paraId="24E73E9B">
            <w:pPr>
              <w:keepNext w:val="0"/>
              <w:keepLines w:val="0"/>
              <w:suppressLineNumbers w:val="0"/>
              <w:wordWrap w:val="0"/>
              <w:spacing w:before="0" w:beforeAutospacing="0" w:after="0" w:afterAutospacing="0" w:line="36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bCs/>
                <w:color w:val="auto"/>
                <w:sz w:val="24"/>
                <w:szCs w:val="24"/>
                <w:highlight w:val="none"/>
              </w:rPr>
              <w:t>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w:t>
            </w:r>
            <w:r>
              <w:rPr>
                <w:rFonts w:hint="eastAsia" w:ascii="仿宋" w:hAnsi="仿宋" w:eastAsia="仿宋" w:cs="仿宋"/>
                <w:b/>
                <w:bCs/>
                <w:color w:val="auto"/>
                <w:sz w:val="24"/>
                <w:szCs w:val="24"/>
                <w:highlight w:val="none"/>
                <w:lang w:val="en-US" w:eastAsia="zh-CN"/>
              </w:rPr>
              <w:t>采购人监督部门</w:t>
            </w:r>
            <w:r>
              <w:rPr>
                <w:rFonts w:hint="eastAsia" w:ascii="仿宋" w:hAnsi="仿宋" w:eastAsia="仿宋" w:cs="仿宋"/>
                <w:b/>
                <w:bCs/>
                <w:color w:val="auto"/>
                <w:sz w:val="24"/>
                <w:szCs w:val="24"/>
                <w:highlight w:val="none"/>
              </w:rPr>
              <w:t>。</w:t>
            </w:r>
          </w:p>
        </w:tc>
      </w:tr>
      <w:tr w14:paraId="05C04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2282027">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DEF9D5">
            <w:pPr>
              <w:keepNext w:val="0"/>
              <w:keepLines w:val="0"/>
              <w:pageBreakBefore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2E10FC">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（1）付费单位：由中标单位支付；</w:t>
            </w:r>
          </w:p>
          <w:p w14:paraId="6554B13A">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28"/>
                <w:sz w:val="24"/>
                <w:highlight w:val="none"/>
              </w:rPr>
              <w:t>（2）代理服务费付费标准：</w:t>
            </w:r>
            <w:r>
              <w:rPr>
                <w:rFonts w:hint="eastAsia" w:ascii="仿宋" w:hAnsi="仿宋" w:eastAsia="仿宋" w:cs="仿宋"/>
                <w:color w:val="auto"/>
                <w:sz w:val="24"/>
                <w:highlight w:val="none"/>
              </w:rPr>
              <w:t>以原国家计</w:t>
            </w:r>
            <w:r>
              <w:rPr>
                <w:rFonts w:hint="eastAsia" w:ascii="仿宋" w:hAnsi="仿宋" w:eastAsia="仿宋" w:cs="仿宋"/>
                <w:color w:val="auto"/>
                <w:sz w:val="24"/>
                <w:highlight w:val="none"/>
                <w:lang w:eastAsia="zh-CN"/>
              </w:rPr>
              <w:t>委《</w:t>
            </w:r>
            <w:r>
              <w:rPr>
                <w:rFonts w:hint="eastAsia" w:ascii="仿宋" w:hAnsi="仿宋" w:eastAsia="仿宋" w:cs="仿宋"/>
                <w:color w:val="auto"/>
                <w:sz w:val="24"/>
                <w:highlight w:val="none"/>
              </w:rPr>
              <w:t>招标代理服务收费管理暂行办法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计价格(2002)1980号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的收费标准的80%计取，按单个标段中标(成交)价作为</w:t>
            </w:r>
            <w:r>
              <w:rPr>
                <w:rFonts w:hint="eastAsia" w:ascii="仿宋" w:hAnsi="仿宋" w:eastAsia="仿宋" w:cs="仿宋"/>
                <w:color w:val="auto"/>
                <w:sz w:val="24"/>
                <w:highlight w:val="none"/>
                <w:lang w:val="en-US" w:eastAsia="zh-CN"/>
              </w:rPr>
              <w:t>计</w:t>
            </w:r>
            <w:r>
              <w:rPr>
                <w:rFonts w:hint="eastAsia" w:ascii="仿宋" w:hAnsi="仿宋" w:eastAsia="仿宋" w:cs="仿宋"/>
                <w:color w:val="auto"/>
                <w:sz w:val="24"/>
                <w:highlight w:val="none"/>
              </w:rPr>
              <w:t>费基数，若实际结算价低于6000元的，按6000 元计取。</w:t>
            </w:r>
          </w:p>
          <w:p w14:paraId="7B6F7C07">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（3）支付方式：中标单位在代理机构发出中标通知书后7个工作日内一次性支付</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开</w:t>
            </w:r>
            <w:r>
              <w:rPr>
                <w:rFonts w:hint="eastAsia" w:ascii="仿宋" w:hAnsi="仿宋" w:eastAsia="仿宋" w:cs="仿宋"/>
                <w:color w:val="auto"/>
                <w:sz w:val="24"/>
                <w:highlight w:val="none"/>
                <w:lang w:val="en-US" w:eastAsia="zh-CN"/>
              </w:rPr>
              <w:t>具</w:t>
            </w:r>
            <w:r>
              <w:rPr>
                <w:rFonts w:hint="eastAsia" w:ascii="仿宋" w:hAnsi="仿宋" w:eastAsia="仿宋" w:cs="仿宋"/>
                <w:color w:val="auto"/>
                <w:sz w:val="24"/>
                <w:szCs w:val="24"/>
                <w:highlight w:val="none"/>
                <w:lang w:val="en-US" w:eastAsia="zh-CN"/>
              </w:rPr>
              <w:t>正规</w:t>
            </w:r>
            <w:r>
              <w:rPr>
                <w:rFonts w:hint="eastAsia" w:ascii="仿宋" w:hAnsi="仿宋" w:eastAsia="仿宋" w:cs="仿宋"/>
                <w:color w:val="auto"/>
                <w:sz w:val="24"/>
                <w:szCs w:val="24"/>
                <w:highlight w:val="none"/>
              </w:rPr>
              <w:t>普通发票。</w:t>
            </w:r>
          </w:p>
          <w:p w14:paraId="1F8C1298">
            <w:pPr>
              <w:keepNext w:val="0"/>
              <w:keepLines w:val="0"/>
              <w:pageBreakBefore w:val="0"/>
              <w:numPr>
                <w:ilvl w:val="0"/>
                <w:numId w:val="0"/>
              </w:numPr>
              <w:topLinePunct w:val="0"/>
              <w:autoSpaceDN/>
              <w:bidi w:val="0"/>
              <w:spacing w:line="360" w:lineRule="exact"/>
              <w:jc w:val="left"/>
              <w:textAlignment w:val="auto"/>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（4）</w:t>
            </w:r>
            <w:r>
              <w:rPr>
                <w:rFonts w:hint="eastAsia" w:ascii="仿宋" w:hAnsi="仿宋" w:eastAsia="仿宋" w:cs="仿宋"/>
                <w:b/>
                <w:bCs/>
                <w:color w:val="auto"/>
                <w:sz w:val="24"/>
                <w:highlight w:val="none"/>
              </w:rPr>
              <w:t>由于</w:t>
            </w: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供应商原因导致重新采购的，应当承担支付代理费和专家评审费等费用在内的赔偿责任。</w:t>
            </w:r>
          </w:p>
        </w:tc>
      </w:tr>
      <w:tr w14:paraId="5B51B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shd w:val="clear" w:color="auto" w:fill="auto"/>
            <w:vAlign w:val="center"/>
          </w:tcPr>
          <w:p w14:paraId="14A966A9">
            <w:pPr>
              <w:keepNext w:val="0"/>
              <w:keepLines w:val="0"/>
              <w:pageBreakBefore w:val="0"/>
              <w:numPr>
                <w:ilvl w:val="0"/>
                <w:numId w:val="0"/>
              </w:numPr>
              <w:tabs>
                <w:tab w:val="left" w:pos="0"/>
              </w:tabs>
              <w:topLinePunct w:val="0"/>
              <w:autoSpaceDN/>
              <w:bidi w:val="0"/>
              <w:snapToGrid w:val="0"/>
              <w:spacing w:line="360" w:lineRule="exact"/>
              <w:ind w:left="0" w:leftChars="0" w:firstLine="0" w:firstLineChars="0"/>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23</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A774A1A">
            <w:pPr>
              <w:wordWrap w:val="0"/>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乐采云平台</w:t>
            </w:r>
          </w:p>
          <w:p w14:paraId="2639BAC2">
            <w:pPr>
              <w:wordWrap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交易服务费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1ACD8885">
            <w:pPr>
              <w:wordWrap w:val="0"/>
              <w:spacing w:line="3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（1）金额：中标价的0.1%，最低800元，最高3万元。</w:t>
            </w:r>
          </w:p>
          <w:p w14:paraId="00520054">
            <w:pPr>
              <w:pStyle w:val="2"/>
              <w:rPr>
                <w:rFonts w:hint="eastAsia" w:ascii="宋体" w:hAnsi="宋体" w:eastAsia="宋体" w:cs="Times New Roman"/>
                <w:color w:val="auto"/>
                <w:sz w:val="24"/>
                <w:szCs w:val="22"/>
                <w:highlight w:val="none"/>
                <w:lang w:val="en-US" w:eastAsia="zh-CN" w:bidi="ar-SA"/>
              </w:rPr>
            </w:pPr>
            <w:r>
              <w:rPr>
                <w:rFonts w:hint="eastAsia" w:ascii="仿宋" w:hAnsi="仿宋" w:eastAsia="仿宋" w:cs="仿宋"/>
                <w:color w:val="auto"/>
                <w:sz w:val="24"/>
                <w:highlight w:val="none"/>
                <w:lang w:val="en-US" w:eastAsia="zh-CN"/>
              </w:rPr>
              <w:t>（2）支付方式：</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US" w:eastAsia="zh-CN"/>
              </w:rPr>
              <w:t>一次性向平台</w:t>
            </w:r>
            <w:r>
              <w:rPr>
                <w:rFonts w:hint="eastAsia" w:ascii="仿宋" w:hAnsi="仿宋" w:eastAsia="仿宋" w:cs="仿宋"/>
                <w:color w:val="auto"/>
                <w:sz w:val="24"/>
                <w:szCs w:val="24"/>
                <w:highlight w:val="none"/>
              </w:rPr>
              <w:t>支付。</w:t>
            </w:r>
          </w:p>
        </w:tc>
      </w:tr>
    </w:tbl>
    <w:p w14:paraId="5984E8EA">
      <w:pPr>
        <w:snapToGrid w:val="0"/>
        <w:spacing w:line="360" w:lineRule="auto"/>
        <w:jc w:val="center"/>
        <w:rPr>
          <w:rFonts w:ascii="仿宋" w:hAnsi="仿宋" w:eastAsia="仿宋" w:cs="仿宋_GB2312"/>
          <w:b/>
          <w:color w:val="auto"/>
          <w:sz w:val="32"/>
          <w:szCs w:val="20"/>
          <w:highlight w:val="none"/>
        </w:rPr>
      </w:pPr>
    </w:p>
    <w:bookmarkEnd w:id="16"/>
    <w:p w14:paraId="64A89597">
      <w:pPr>
        <w:rPr>
          <w:rFonts w:ascii="仿宋" w:hAnsi="仿宋" w:eastAsia="仿宋" w:cs="仿宋_GB2312"/>
          <w:b/>
          <w:color w:val="auto"/>
          <w:sz w:val="32"/>
          <w:szCs w:val="20"/>
          <w:highlight w:val="none"/>
        </w:rPr>
      </w:pPr>
      <w:bookmarkStart w:id="26" w:name="第三部分"/>
      <w:bookmarkStart w:id="27" w:name="_Toc164416483"/>
      <w:r>
        <w:rPr>
          <w:rFonts w:hint="eastAsia" w:ascii="仿宋" w:hAnsi="仿宋" w:eastAsia="仿宋" w:cs="仿宋_GB2312"/>
          <w:b/>
          <w:color w:val="auto"/>
          <w:sz w:val="32"/>
          <w:szCs w:val="20"/>
          <w:highlight w:val="none"/>
        </w:rPr>
        <w:br w:type="page"/>
      </w:r>
    </w:p>
    <w:p w14:paraId="34880DE1">
      <w:pPr>
        <w:adjustRightInd/>
        <w:spacing w:line="360" w:lineRule="auto"/>
        <w:ind w:firstLine="3845" w:firstLineChars="1197"/>
        <w:outlineLvl w:val="1"/>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14:paraId="0A2DA08E">
      <w:pPr>
        <w:snapToGrid w:val="0"/>
        <w:spacing w:line="360" w:lineRule="auto"/>
        <w:jc w:val="left"/>
        <w:outlineLvl w:val="2"/>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适用范围</w:t>
      </w:r>
    </w:p>
    <w:p w14:paraId="2B5DD764">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本招标文件适用于该项目的采购行为。本项目为非政府采购，参照政府采购方式进行采购。</w:t>
      </w:r>
    </w:p>
    <w:p w14:paraId="4703053D">
      <w:pPr>
        <w:numPr>
          <w:ilvl w:val="0"/>
          <w:numId w:val="0"/>
        </w:numPr>
        <w:adjustRightInd/>
        <w:spacing w:line="360" w:lineRule="auto"/>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定义</w:t>
      </w:r>
    </w:p>
    <w:p w14:paraId="390251A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15A61CF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14:paraId="4C154C2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14:paraId="102FA57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752793DD">
      <w:pPr>
        <w:spacing w:line="360" w:lineRule="auto"/>
        <w:ind w:firstLine="480" w:firstLineChars="200"/>
        <w:rPr>
          <w:rFonts w:hint="eastAsia" w:ascii="仿宋" w:hAnsi="仿宋" w:eastAsia="仿宋" w:cs="仿宋"/>
          <w:color w:val="auto"/>
          <w:sz w:val="24"/>
          <w:highlight w:val="none"/>
        </w:rPr>
      </w:pPr>
      <w:r>
        <w:rPr>
          <w:rFonts w:ascii="仿宋" w:hAnsi="仿宋" w:eastAsia="仿宋"/>
          <w:color w:val="auto"/>
          <w:sz w:val="24"/>
          <w:highlight w:val="none"/>
        </w:rPr>
        <w:t>2.5</w:t>
      </w:r>
      <w:r>
        <w:rPr>
          <w:rFonts w:hint="eastAsia" w:ascii="仿宋" w:hAnsi="仿宋" w:eastAsia="仿宋" w:cs="仿宋"/>
          <w:color w:val="auto"/>
          <w:sz w:val="24"/>
          <w:highlight w:val="none"/>
        </w:rPr>
        <w:t>“书面形式”包括信函、传真、电邮等。</w:t>
      </w:r>
    </w:p>
    <w:p w14:paraId="14AD05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w:t>
      </w:r>
    </w:p>
    <w:p w14:paraId="4CBEDA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“电子交易平台”是指本项目采购活动所依托的</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w:t>
      </w:r>
    </w:p>
    <w:p w14:paraId="28A58E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系指适用本项目的要求，“</w:t>
      </w:r>
      <w:r>
        <w:rPr>
          <w:rFonts w:ascii="Segoe UI Symbol" w:hAnsi="Segoe UI Symbol" w:eastAsia="仿宋" w:cs="Segoe UI Symbol"/>
          <w:color w:val="auto"/>
          <w:kern w:val="0"/>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系指不适用本项目的要求。</w:t>
      </w:r>
    </w:p>
    <w:p w14:paraId="73D1837F">
      <w:pPr>
        <w:spacing w:line="360" w:lineRule="auto"/>
        <w:rPr>
          <w:rFonts w:hint="eastAsia" w:ascii="仿宋" w:hAnsi="仿宋" w:eastAsia="仿宋"/>
          <w:b/>
          <w:color w:val="auto"/>
          <w:sz w:val="24"/>
          <w:highlight w:val="none"/>
          <w:lang w:val="en-US" w:eastAsia="zh-CN"/>
        </w:rPr>
      </w:pPr>
      <w:r>
        <w:rPr>
          <w:rFonts w:ascii="仿宋" w:hAnsi="仿宋" w:eastAsia="仿宋"/>
          <w:b/>
          <w:color w:val="auto"/>
          <w:sz w:val="24"/>
          <w:highlight w:val="none"/>
        </w:rPr>
        <w:t>3.</w:t>
      </w:r>
      <w:r>
        <w:rPr>
          <w:rFonts w:hint="eastAsia" w:ascii="仿宋" w:hAnsi="仿宋" w:eastAsia="仿宋"/>
          <w:b/>
          <w:color w:val="auto"/>
          <w:sz w:val="24"/>
          <w:highlight w:val="none"/>
        </w:rPr>
        <w:t>采购项目需要落实的政府采购政策</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参照政府采购）</w:t>
      </w:r>
    </w:p>
    <w:p w14:paraId="25741F7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14:paraId="2718ABA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14:paraId="65A2F5BE">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AEE76DC">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sym w:font="Wingdings" w:char="00A8"/>
      </w:r>
      <w:r>
        <w:rPr>
          <w:rFonts w:ascii="仿宋" w:hAnsi="仿宋" w:eastAsia="仿宋"/>
          <w:color w:val="auto"/>
          <w:sz w:val="24"/>
          <w:highlight w:val="none"/>
        </w:rPr>
        <w:t xml:space="preserve">3.2.2 </w:t>
      </w:r>
      <w:r>
        <w:rPr>
          <w:rFonts w:hint="eastAsia" w:ascii="仿宋" w:hAnsi="仿宋" w:eastAsia="仿宋"/>
          <w:color w:val="auto"/>
          <w:sz w:val="24"/>
          <w:highlight w:val="none"/>
        </w:rPr>
        <w:t>本项目为修缮、装修类项目，采购的建材绿色建筑和绿色建材性能、指标等实质性条件详见采购需求和合同。</w:t>
      </w:r>
    </w:p>
    <w:p w14:paraId="7D7A0C9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F20AD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3.3支持中小企业发展</w:t>
      </w:r>
    </w:p>
    <w:p w14:paraId="0B78EF9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5B3DE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21CF0857">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r>
        <w:rPr>
          <w:rFonts w:ascii="仿宋" w:hAnsi="仿宋" w:eastAsia="仿宋" w:cs="宋体"/>
          <w:color w:val="auto"/>
          <w:kern w:val="0"/>
          <w:sz w:val="24"/>
          <w:highlight w:val="none"/>
        </w:rPr>
        <w:t>在服务采购项目中，服务由中小企业承接，即提供服务的人员为中小企业依照《中华人民共和国劳动合同法》订立劳动合同的从业人员。</w:t>
      </w:r>
    </w:p>
    <w:p w14:paraId="0B354C72">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在货物采购项目中，货物由中小企业制造，即货物由中小企业生产且使用该中小企业商号或者注册商标；投标人提供的货物既有中小企业制造货物，也有大型企业制造货物的，不享受中小企业扶持政策。</w:t>
      </w:r>
    </w:p>
    <w:p w14:paraId="23BCF8E3">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57EDE04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Times New Roman"/>
          <w:color w:val="auto"/>
          <w:sz w:val="24"/>
          <w:highlight w:val="none"/>
        </w:rPr>
        <w:t>10%-20%</w:t>
      </w:r>
      <w:r>
        <w:rPr>
          <w:rFonts w:hint="eastAsia" w:ascii="仿宋" w:hAnsi="仿宋" w:eastAsia="仿宋" w:cs="仿宋"/>
          <w:color w:val="auto"/>
          <w:sz w:val="24"/>
          <w:highlight w:val="none"/>
        </w:rPr>
        <w:t>（本项目具体扣除比例详见“评审办法”）</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4%-6%</w:t>
      </w:r>
      <w:r>
        <w:rPr>
          <w:rFonts w:hint="eastAsia" w:ascii="仿宋" w:hAnsi="仿宋" w:eastAsia="仿宋" w:cs="仿宋"/>
          <w:color w:val="auto"/>
          <w:sz w:val="24"/>
          <w:highlight w:val="none"/>
        </w:rPr>
        <w:t>（本项目具体扣除比例详见“评审办法”）</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6B11460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14:paraId="7954FF8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D6D55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EDFA0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1F457F2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14:paraId="1FA0926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14:paraId="6DF1C93E">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被纳入《首台套产品推广应用指导目录》之日起3</w:t>
      </w:r>
      <w:r>
        <w:rPr>
          <w:rFonts w:ascii="仿宋" w:hAnsi="仿宋" w:eastAsia="仿宋"/>
          <w:color w:val="auto"/>
          <w:sz w:val="24"/>
          <w:highlight w:val="none"/>
        </w:rPr>
        <w:t>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2年内视同已具备相应销售业绩，参加采购活动</w:t>
      </w:r>
      <w:r>
        <w:rPr>
          <w:rFonts w:hint="eastAsia" w:ascii="仿宋" w:hAnsi="仿宋" w:eastAsia="仿宋"/>
          <w:color w:val="auto"/>
          <w:sz w:val="24"/>
          <w:highlight w:val="none"/>
        </w:rPr>
        <w:t>时业绩分值为满分。</w:t>
      </w:r>
    </w:p>
    <w:p w14:paraId="65D4B9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590F4E2">
      <w:pPr>
        <w:spacing w:line="360" w:lineRule="auto"/>
        <w:ind w:firstLine="480" w:firstLineChars="200"/>
        <w:rPr>
          <w:rFonts w:ascii="仿宋" w:hAnsi="仿宋" w:eastAsia="仿宋"/>
          <w:b/>
          <w:color w:val="auto"/>
          <w:sz w:val="24"/>
          <w:highlight w:val="none"/>
        </w:rPr>
      </w:pPr>
      <w:r>
        <w:rPr>
          <w:rFonts w:hint="default" w:ascii="仿宋_GB2312" w:hAnsi="仿宋" w:eastAsia="仿宋_GB2312" w:cs="Times New Roman"/>
          <w:color w:val="auto"/>
          <w:sz w:val="24"/>
          <w:highlight w:val="none"/>
        </w:rPr>
        <w:t>3.5</w:t>
      </w:r>
      <w:r>
        <w:rPr>
          <w:rFonts w:hint="eastAsia" w:ascii="仿宋" w:hAnsi="仿宋" w:eastAsia="仿宋" w:cs="仿宋"/>
          <w:color w:val="auto"/>
          <w:sz w:val="24"/>
          <w:highlight w:val="none"/>
        </w:rPr>
        <w:t>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ascii="仿宋" w:hAnsi="仿宋" w:eastAsia="仿宋"/>
          <w:color w:val="auto"/>
          <w:sz w:val="24"/>
          <w:highlight w:val="none"/>
        </w:rPr>
        <w:cr/>
      </w:r>
      <w:r>
        <w:rPr>
          <w:rFonts w:ascii="仿宋" w:hAnsi="仿宋" w:eastAsia="仿宋"/>
          <w:b/>
          <w:color w:val="auto"/>
          <w:sz w:val="24"/>
          <w:highlight w:val="none"/>
        </w:rPr>
        <w:t>4.</w:t>
      </w:r>
      <w:r>
        <w:rPr>
          <w:rFonts w:hint="eastAsia" w:ascii="仿宋" w:hAnsi="仿宋" w:eastAsia="仿宋"/>
          <w:b/>
          <w:color w:val="auto"/>
          <w:sz w:val="24"/>
          <w:highlight w:val="none"/>
        </w:rPr>
        <w:t>询问、质疑、投诉</w:t>
      </w:r>
    </w:p>
    <w:p w14:paraId="32DDE76E">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14:paraId="657682BC">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微软雅黑"/>
          <w:color w:val="auto"/>
          <w:kern w:val="0"/>
          <w:sz w:val="24"/>
          <w:highlight w:val="none"/>
        </w:rPr>
        <w:t>询问提疑截止时间详见须知前附表。</w:t>
      </w:r>
    </w:p>
    <w:p w14:paraId="63BF34E3">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14:paraId="6A09845B">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14:paraId="0AD222EC">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olor w:val="auto"/>
          <w:sz w:val="24"/>
          <w:highlight w:val="none"/>
        </w:rPr>
        <w:t>采购代理机构</w:t>
      </w:r>
      <w:r>
        <w:rPr>
          <w:rFonts w:ascii="仿宋" w:hAnsi="仿宋" w:eastAsia="仿宋"/>
          <w:color w:val="auto"/>
          <w:sz w:val="24"/>
          <w:highlight w:val="none"/>
        </w:rPr>
        <w:t>提出质疑，否则，采购人或者</w:t>
      </w:r>
      <w:r>
        <w:rPr>
          <w:rFonts w:hint="eastAsia" w:ascii="仿宋" w:hAnsi="仿宋" w:eastAsia="仿宋"/>
          <w:color w:val="auto"/>
          <w:sz w:val="24"/>
          <w:highlight w:val="none"/>
        </w:rPr>
        <w:t>采购代理机构</w:t>
      </w:r>
      <w:r>
        <w:rPr>
          <w:rFonts w:ascii="仿宋" w:hAnsi="仿宋" w:eastAsia="仿宋"/>
          <w:color w:val="auto"/>
          <w:sz w:val="24"/>
          <w:highlight w:val="none"/>
        </w:rPr>
        <w:t>不予受理：</w:t>
      </w:r>
    </w:p>
    <w:p w14:paraId="06D3350B">
      <w:pPr>
        <w:pStyle w:val="1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14:paraId="1F5534FB">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14:paraId="66653496">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14:paraId="2731B2C0">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14:paraId="57A7140F">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14:paraId="115476CD">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14:paraId="5DA03D40">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14:paraId="6633B077">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14:paraId="39133188">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14:paraId="53B35A0C">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14:paraId="2E5EAFC2">
      <w:pPr>
        <w:pStyle w:val="579"/>
        <w:shd w:val="clear" w:color="auto" w:fill="FFFFFF"/>
        <w:snapToGrid w:val="0"/>
        <w:spacing w:before="0" w:beforeAutospacing="0" w:after="0" w:afterAutospacing="0" w:line="360" w:lineRule="auto"/>
        <w:ind w:firstLine="403"/>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625FDD">
      <w:pPr>
        <w:pStyle w:val="579"/>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14:paraId="0B45061A">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采购人或者采购代理机构应当在收到供应商的书面质疑后七个工作日内作出答复，并以书面形式通知质疑供应商和其他与质疑处理结果有利害关系的采购当事人，但答复的内容不得涉及商业秘密。</w:t>
      </w:r>
    </w:p>
    <w:p w14:paraId="3C440080">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14:paraId="0DEA34CC">
      <w:pPr>
        <w:pStyle w:val="579"/>
        <w:shd w:val="clear" w:color="auto" w:fill="FFFFFF"/>
        <w:snapToGrid w:val="0"/>
        <w:spacing w:after="240" w:afterAutospacing="0" w:line="360" w:lineRule="auto"/>
        <w:ind w:firstLine="480" w:firstLineChars="20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14:paraId="3E32C94A">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w:t>
      </w:r>
      <w:r>
        <w:rPr>
          <w:rFonts w:hint="eastAsia" w:ascii="仿宋" w:hAnsi="仿宋" w:eastAsia="仿宋"/>
          <w:color w:val="auto"/>
          <w:highlight w:val="none"/>
        </w:rPr>
        <w:t>采购代理机构</w:t>
      </w:r>
      <w:r>
        <w:rPr>
          <w:rFonts w:ascii="仿宋" w:hAnsi="仿宋" w:eastAsia="仿宋"/>
          <w:color w:val="auto"/>
          <w:highlight w:val="none"/>
        </w:rPr>
        <w:t>的答复不满意或者采购人、</w:t>
      </w:r>
      <w:r>
        <w:rPr>
          <w:rFonts w:hint="eastAsia" w:ascii="仿宋" w:hAnsi="仿宋" w:eastAsia="仿宋"/>
          <w:color w:val="auto"/>
          <w:highlight w:val="none"/>
        </w:rPr>
        <w:t>采购代理机构</w:t>
      </w:r>
      <w:r>
        <w:rPr>
          <w:rFonts w:ascii="仿宋" w:hAnsi="仿宋" w:eastAsia="仿宋"/>
          <w:color w:val="auto"/>
          <w:highlight w:val="none"/>
        </w:rPr>
        <w:t>未在规定的时间内</w:t>
      </w:r>
      <w:r>
        <w:rPr>
          <w:rFonts w:hint="eastAsia" w:ascii="仿宋" w:hAnsi="仿宋" w:eastAsia="仿宋"/>
          <w:color w:val="auto"/>
          <w:highlight w:val="none"/>
        </w:rPr>
        <w:t>作出答复的，可以在答复期满后十五个工作日内向采购人行政主管部门提出投诉。</w:t>
      </w:r>
    </w:p>
    <w:p w14:paraId="1A04B2E2">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3A1EA136">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14:paraId="22FEEDFC">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4以联合体形式参加采购活动的，其投诉应当由组成联合体的所有供应商共同提出。</w:t>
      </w:r>
    </w:p>
    <w:p w14:paraId="60054C40">
      <w:pPr>
        <w:pStyle w:val="579"/>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14:paraId="22F87EA4">
      <w:pPr>
        <w:pStyle w:val="93"/>
        <w:snapToGrid w:val="0"/>
        <w:spacing w:before="0"/>
        <w:ind w:firstLine="360"/>
        <w:rPr>
          <w:rFonts w:ascii="仿宋" w:hAnsi="仿宋" w:eastAsia="仿宋" w:cs="仿宋_GB2312"/>
          <w:color w:val="auto"/>
          <w:sz w:val="18"/>
          <w:szCs w:val="18"/>
          <w:highlight w:val="none"/>
        </w:rPr>
      </w:pPr>
    </w:p>
    <w:p w14:paraId="7A7B01AB">
      <w:pPr>
        <w:adjustRightInd/>
        <w:spacing w:line="360" w:lineRule="auto"/>
        <w:jc w:val="center"/>
        <w:outlineLvl w:val="1"/>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14:paraId="35957A83">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w:t>
      </w:r>
      <w:r>
        <w:rPr>
          <w:rFonts w:hint="eastAsia" w:ascii="仿宋" w:hAnsi="仿宋" w:eastAsia="仿宋" w:cs="仿宋_GB2312"/>
          <w:b/>
          <w:color w:val="auto"/>
          <w:sz w:val="24"/>
          <w:szCs w:val="24"/>
          <w:highlight w:val="none"/>
        </w:rPr>
        <w:t>.</w:t>
      </w:r>
      <w:r>
        <w:rPr>
          <w:rFonts w:ascii="仿宋" w:hAnsi="仿宋" w:eastAsia="仿宋" w:cs="仿宋_GB2312"/>
          <w:b/>
          <w:color w:val="auto"/>
          <w:sz w:val="24"/>
          <w:szCs w:val="24"/>
          <w:highlight w:val="none"/>
        </w:rPr>
        <w:t>招标文件的构成</w:t>
      </w:r>
    </w:p>
    <w:p w14:paraId="3903D283">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14:paraId="0EC151AF">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14:paraId="1E24D66F">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14:paraId="21F37D2C">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14:paraId="4EEF0D63">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14:paraId="3166E553">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14:paraId="13AC420D">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14:paraId="70724135">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14:paraId="5A9A8662">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6.</w:t>
      </w:r>
      <w:r>
        <w:rPr>
          <w:rFonts w:hint="eastAsia" w:ascii="仿宋" w:hAnsi="仿宋" w:eastAsia="仿宋" w:cs="仿宋_GB2312"/>
          <w:b/>
          <w:color w:val="auto"/>
          <w:sz w:val="24"/>
          <w:szCs w:val="24"/>
          <w:highlight w:val="none"/>
        </w:rPr>
        <w:t>招标文件的澄清、修改</w:t>
      </w:r>
    </w:p>
    <w:p w14:paraId="7527E0DF">
      <w:pPr>
        <w:pStyle w:val="93"/>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_GB2312"/>
          <w:b/>
          <w:bCs/>
          <w:color w:val="auto"/>
          <w:highlight w:val="none"/>
        </w:rPr>
        <w:t>6.1</w:t>
      </w:r>
      <w:r>
        <w:rPr>
          <w:rFonts w:hint="eastAsia" w:ascii="仿宋" w:hAnsi="仿宋" w:eastAsia="仿宋" w:cs="仿宋"/>
          <w:b/>
          <w:color w:val="auto"/>
          <w:sz w:val="24"/>
          <w:szCs w:val="24"/>
          <w:highlight w:val="none"/>
        </w:rPr>
        <w:t>招标文件的澄清</w:t>
      </w:r>
    </w:p>
    <w:p w14:paraId="3495410D">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6.1</w:t>
      </w:r>
      <w:r>
        <w:rPr>
          <w:rFonts w:hint="eastAsia" w:ascii="仿宋" w:hAnsi="仿宋" w:eastAsia="仿宋" w:cs="仿宋_GB2312"/>
          <w:color w:val="auto"/>
          <w:highlight w:val="none"/>
          <w:lang w:val="en-US" w:eastAsia="zh-CN"/>
        </w:rPr>
        <w:t>.1</w:t>
      </w:r>
      <w:r>
        <w:rPr>
          <w:rFonts w:hint="eastAsia" w:ascii="仿宋" w:hAnsi="仿宋" w:eastAsia="仿宋" w:cs="仿宋_GB2312"/>
          <w:color w:val="auto"/>
          <w:highlight w:val="none"/>
        </w:rPr>
        <w:t>投标人对招标文件如有疑问，可在规定的时间前以书面形式（包括信函或传真，下同）</w:t>
      </w:r>
      <w:r>
        <w:rPr>
          <w:rFonts w:hint="eastAsia" w:ascii="仿宋" w:hAnsi="仿宋" w:eastAsia="仿宋" w:cs="仿宋_GB2312"/>
          <w:color w:val="auto"/>
          <w:highlight w:val="none"/>
          <w:lang w:val="en-US" w:eastAsia="zh-CN"/>
        </w:rPr>
        <w:t>提交至</w:t>
      </w:r>
      <w:r>
        <w:rPr>
          <w:rFonts w:hint="eastAsia" w:ascii="仿宋" w:hAnsi="仿宋" w:eastAsia="仿宋" w:cs="仿宋_GB2312"/>
          <w:color w:val="auto"/>
          <w:highlight w:val="none"/>
        </w:rPr>
        <w:t>招标代理机构，并须加盖公章。</w:t>
      </w:r>
    </w:p>
    <w:p w14:paraId="4ED7C395">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6.1.2招标文件发出后，招标人可主动或对于投标人提出的问题而予以澄清答复。澄清内容可能影响投标文件编制的，招标人应当在提交投标截止时间至少15日前，在公告发布网站发布更正公告；不足15日的，招标人应当顺延提交投标文件的截止时间。</w:t>
      </w:r>
    </w:p>
    <w:p w14:paraId="7088853A">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6.1.3澄清答复文件将构成招标文件的一部分，对投标人有约束力。</w:t>
      </w:r>
    </w:p>
    <w:p w14:paraId="5935ED84">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6.1.4招标文件及澄清答复之间就同一内容相互矛盾的，以最后发出的加盖公章的书面文件为准。</w:t>
      </w:r>
    </w:p>
    <w:p w14:paraId="1D0780C8">
      <w:pPr>
        <w:pStyle w:val="93"/>
        <w:snapToGrid w:val="0"/>
        <w:spacing w:before="0"/>
        <w:ind w:firstLine="480"/>
        <w:rPr>
          <w:rFonts w:hint="eastAsia" w:ascii="仿宋" w:hAnsi="仿宋" w:eastAsia="仿宋" w:cs="仿宋_GB2312"/>
          <w:b/>
          <w:bCs/>
          <w:color w:val="auto"/>
          <w:highlight w:val="none"/>
        </w:rPr>
      </w:pPr>
      <w:r>
        <w:rPr>
          <w:rFonts w:hint="eastAsia" w:ascii="仿宋" w:hAnsi="仿宋" w:eastAsia="仿宋" w:cs="仿宋_GB2312"/>
          <w:b/>
          <w:bCs/>
          <w:color w:val="auto"/>
          <w:highlight w:val="none"/>
          <w:lang w:val="en-US" w:eastAsia="zh-CN"/>
        </w:rPr>
        <w:t>6.2</w:t>
      </w:r>
      <w:r>
        <w:rPr>
          <w:rFonts w:hint="eastAsia" w:ascii="仿宋" w:hAnsi="仿宋" w:eastAsia="仿宋" w:cs="仿宋_GB2312"/>
          <w:b/>
          <w:bCs/>
          <w:color w:val="auto"/>
          <w:highlight w:val="none"/>
        </w:rPr>
        <w:t>招标文件的修改</w:t>
      </w:r>
    </w:p>
    <w:p w14:paraId="44DFC421">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6.2.1招标文件发出后，招标人可主动或依据投标人要求澄清的问题而修改招标文件，修改内容可能影响投标文件编制的，招标人应当在提交投标截止时间至少15日前，以更正公告的形式在公告发布网站发布；不足15日的，招标人应当顺延提交投标文件的截止时间。</w:t>
      </w:r>
    </w:p>
    <w:p w14:paraId="7ABE2210">
      <w:pPr>
        <w:pStyle w:val="93"/>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6.2.2更正公告将构成招标文件的一部分，对投标人有约束力。</w:t>
      </w:r>
    </w:p>
    <w:p w14:paraId="53933B30">
      <w:pPr>
        <w:pStyle w:val="93"/>
        <w:snapToGrid w:val="0"/>
        <w:spacing w:before="0"/>
        <w:ind w:firstLine="480"/>
        <w:rPr>
          <w:rFonts w:ascii="仿宋" w:hAnsi="仿宋" w:eastAsia="仿宋" w:cs="仿宋_GB2312"/>
          <w:color w:val="auto"/>
          <w:sz w:val="18"/>
          <w:szCs w:val="18"/>
          <w:highlight w:val="none"/>
          <w:lang w:val="en-US"/>
        </w:rPr>
      </w:pPr>
      <w:r>
        <w:rPr>
          <w:rFonts w:hint="eastAsia" w:ascii="仿宋" w:hAnsi="仿宋" w:eastAsia="仿宋" w:cs="仿宋_GB2312"/>
          <w:color w:val="auto"/>
          <w:highlight w:val="none"/>
        </w:rPr>
        <w:t>6.2.3招标文件及澄清答复、更正公告之间就同一内容相互矛盾的，以最后发出的加盖公章的书面文件、更正公告为准。</w:t>
      </w:r>
      <w:r>
        <w:rPr>
          <w:rFonts w:ascii="仿宋" w:hAnsi="仿宋" w:eastAsia="仿宋" w:cs="仿宋_GB2312"/>
          <w:color w:val="auto"/>
          <w:szCs w:val="24"/>
          <w:highlight w:val="none"/>
          <w:lang w:val="en-US"/>
        </w:rPr>
        <w:t xml:space="preserve">    </w:t>
      </w:r>
    </w:p>
    <w:p w14:paraId="2CB05C5C">
      <w:pPr>
        <w:adjustRightInd/>
        <w:spacing w:line="360" w:lineRule="auto"/>
        <w:jc w:val="center"/>
        <w:outlineLvl w:val="1"/>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14:paraId="47CA8F1C">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7.</w:t>
      </w:r>
      <w:r>
        <w:rPr>
          <w:rFonts w:hint="eastAsia" w:ascii="仿宋" w:hAnsi="仿宋" w:eastAsia="仿宋" w:cs="仿宋_GB2312"/>
          <w:b/>
          <w:color w:val="auto"/>
          <w:sz w:val="24"/>
          <w:szCs w:val="24"/>
          <w:highlight w:val="none"/>
        </w:rPr>
        <w:t>招标文件的获取</w:t>
      </w:r>
    </w:p>
    <w:p w14:paraId="4FEA7E6C">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14:paraId="6957988E">
      <w:pPr>
        <w:pStyle w:val="34"/>
        <w:numPr>
          <w:ilvl w:val="0"/>
          <w:numId w:val="0"/>
        </w:numPr>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w:t>
      </w:r>
      <w:r>
        <w:rPr>
          <w:rFonts w:ascii="仿宋" w:hAnsi="仿宋" w:eastAsia="仿宋" w:cs="仿宋_GB2312"/>
          <w:b/>
          <w:color w:val="auto"/>
          <w:sz w:val="24"/>
          <w:szCs w:val="24"/>
          <w:highlight w:val="none"/>
        </w:rPr>
        <w:t>开标前答疑会或现场考察</w:t>
      </w:r>
      <w:r>
        <w:rPr>
          <w:rFonts w:hint="eastAsia" w:ascii="仿宋" w:hAnsi="仿宋" w:eastAsia="仿宋"/>
          <w:b/>
          <w:bCs/>
          <w:color w:val="auto"/>
          <w:sz w:val="24"/>
          <w:szCs w:val="24"/>
          <w:highlight w:val="none"/>
        </w:rPr>
        <w:t>（本项目不适用）</w:t>
      </w:r>
    </w:p>
    <w:p w14:paraId="24EC6246">
      <w:pPr>
        <w:pStyle w:val="34"/>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14:paraId="5B31B3F1">
      <w:pPr>
        <w:pStyle w:val="34"/>
        <w:numPr>
          <w:ilvl w:val="0"/>
          <w:numId w:val="0"/>
        </w:numPr>
        <w:spacing w:line="360" w:lineRule="auto"/>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w:t>
      </w:r>
      <w:r>
        <w:rPr>
          <w:rFonts w:ascii="仿宋" w:hAnsi="仿宋" w:eastAsia="仿宋"/>
          <w:b/>
          <w:color w:val="auto"/>
          <w:kern w:val="28"/>
          <w:sz w:val="24"/>
          <w:szCs w:val="24"/>
          <w:highlight w:val="none"/>
        </w:rPr>
        <w:t>投标保证金</w:t>
      </w:r>
    </w:p>
    <w:p w14:paraId="5D2C1A28">
      <w:pPr>
        <w:pStyle w:val="16"/>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14:paraId="3440ACB1">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10.</w:t>
      </w:r>
      <w:r>
        <w:rPr>
          <w:rFonts w:hint="eastAsia" w:ascii="仿宋" w:hAnsi="仿宋" w:eastAsia="仿宋" w:cs="仿宋_GB2312"/>
          <w:b/>
          <w:color w:val="auto"/>
          <w:sz w:val="24"/>
          <w:szCs w:val="24"/>
          <w:highlight w:val="none"/>
        </w:rPr>
        <w:t>投标文件的语言</w:t>
      </w:r>
    </w:p>
    <w:p w14:paraId="45CF00E2">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2ECA8686">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11.</w:t>
      </w:r>
      <w:r>
        <w:rPr>
          <w:rFonts w:hint="eastAsia" w:ascii="仿宋" w:hAnsi="仿宋" w:eastAsia="仿宋" w:cs="仿宋_GB2312"/>
          <w:b/>
          <w:color w:val="auto"/>
          <w:sz w:val="24"/>
          <w:szCs w:val="24"/>
          <w:highlight w:val="none"/>
        </w:rPr>
        <w:t>投标文件的组成</w:t>
      </w:r>
    </w:p>
    <w:p w14:paraId="59B839BA">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14:paraId="499670BA">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w:t>
      </w:r>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w:t>
      </w:r>
      <w:r>
        <w:rPr>
          <w:rFonts w:ascii="仿宋" w:hAnsi="仿宋" w:eastAsia="仿宋" w:cs="仿宋_GB2312"/>
          <w:color w:val="auto"/>
          <w:sz w:val="24"/>
          <w:highlight w:val="none"/>
        </w:rPr>
        <w:t>；</w:t>
      </w:r>
    </w:p>
    <w:p w14:paraId="69826DF5">
      <w:pPr>
        <w:wordWrap w:val="0"/>
        <w:snapToGrid w:val="0"/>
        <w:spacing w:line="360" w:lineRule="auto"/>
        <w:ind w:firstLine="960" w:firstLineChars="4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11.1.2</w:t>
      </w:r>
      <w:r>
        <w:rPr>
          <w:rFonts w:hint="eastAsia" w:ascii="仿宋" w:hAnsi="仿宋" w:eastAsia="仿宋" w:cs="仿宋"/>
          <w:color w:val="auto"/>
          <w:sz w:val="24"/>
          <w:highlight w:val="none"/>
        </w:rPr>
        <w:t>符合参加采购活动应当具备的一般条件、特殊资格条件的承诺函</w:t>
      </w:r>
      <w:r>
        <w:rPr>
          <w:rFonts w:hint="eastAsia" w:ascii="仿宋" w:hAnsi="仿宋" w:eastAsia="仿宋" w:cs="仿宋_GB2312"/>
          <w:color w:val="auto"/>
          <w:sz w:val="24"/>
          <w:highlight w:val="none"/>
        </w:rPr>
        <w:t>；</w:t>
      </w:r>
    </w:p>
    <w:p w14:paraId="6DBFCC70">
      <w:pPr>
        <w:wordWrap w:val="0"/>
        <w:snapToGrid w:val="0"/>
        <w:spacing w:line="360" w:lineRule="auto"/>
        <w:ind w:left="0" w:leftChars="0" w:firstLine="960" w:firstLineChars="400"/>
        <w:rPr>
          <w:rFonts w:hint="eastAsia" w:ascii="仿宋" w:hAnsi="仿宋" w:eastAsia="仿宋" w:cs="仿宋"/>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lang w:val="en-US" w:eastAsia="zh-CN"/>
        </w:rPr>
        <w:t>3</w:t>
      </w:r>
      <w:r>
        <w:rPr>
          <w:rFonts w:hint="eastAsia" w:ascii="仿宋" w:hAnsi="仿宋" w:eastAsia="仿宋" w:cs="仿宋"/>
          <w:color w:val="auto"/>
          <w:sz w:val="24"/>
          <w:highlight w:val="none"/>
        </w:rPr>
        <w:t>满足政府采购政策的资格要求证明材料；</w:t>
      </w:r>
    </w:p>
    <w:p w14:paraId="7A285A7B">
      <w:pPr>
        <w:wordWrap w:val="0"/>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11.1.4</w:t>
      </w:r>
      <w:r>
        <w:rPr>
          <w:rFonts w:hint="eastAsia" w:ascii="仿宋" w:hAnsi="仿宋" w:eastAsia="仿宋" w:cs="仿宋"/>
          <w:color w:val="auto"/>
          <w:sz w:val="24"/>
          <w:highlight w:val="none"/>
          <w:lang w:val="en-US" w:eastAsia="zh-CN"/>
        </w:rPr>
        <w:t>联合协议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本项目不适用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p w14:paraId="416F6744">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14:paraId="7337139F">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14:paraId="4228FC3A">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14:paraId="512A02E1">
      <w:pPr>
        <w:snapToGrid w:val="0"/>
        <w:spacing w:line="360" w:lineRule="auto"/>
        <w:ind w:firstLine="960" w:firstLineChars="400"/>
        <w:rPr>
          <w:rFonts w:hint="eastAsia" w:ascii="仿宋" w:hAnsi="仿宋" w:eastAsia="仿宋" w:cs="仿宋"/>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3</w:t>
      </w:r>
      <w:r>
        <w:rPr>
          <w:rFonts w:hint="eastAsia" w:ascii="仿宋" w:hAnsi="仿宋" w:eastAsia="仿宋" w:cs="仿宋"/>
          <w:color w:val="auto"/>
          <w:sz w:val="24"/>
          <w:highlight w:val="none"/>
        </w:rPr>
        <w:t>分包意向协议（拟分包的提供）；</w:t>
      </w:r>
    </w:p>
    <w:p w14:paraId="09054FD3">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符合性审查资料；</w:t>
      </w:r>
    </w:p>
    <w:p w14:paraId="71CD2C0B">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lang w:val="en-US" w:eastAsia="zh-CN"/>
        </w:rPr>
        <w:t>5</w:t>
      </w:r>
      <w:r>
        <w:rPr>
          <w:rFonts w:ascii="仿宋" w:hAnsi="仿宋" w:eastAsia="仿宋" w:cs="仿宋_GB2312"/>
          <w:color w:val="auto"/>
          <w:sz w:val="24"/>
          <w:highlight w:val="none"/>
        </w:rPr>
        <w:t>评标标准相应的商务技术资料；</w:t>
      </w:r>
    </w:p>
    <w:p w14:paraId="26D9F67E">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val="zh-CN"/>
        </w:rPr>
        <w:t>供应商廉洁自律承诺书；</w:t>
      </w:r>
    </w:p>
    <w:p w14:paraId="6AE9CD63">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14:paraId="6A2AB816">
      <w:pPr>
        <w:wordWrap w:val="0"/>
        <w:adjustRightInd/>
        <w:snapToGrid w:val="0"/>
        <w:spacing w:line="360" w:lineRule="auto"/>
        <w:ind w:firstLine="960" w:firstLineChars="400"/>
        <w:jc w:val="left"/>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lang w:eastAsia="zh-CN"/>
        </w:rPr>
        <w:t>；</w:t>
      </w:r>
    </w:p>
    <w:p w14:paraId="4671A5B5">
      <w:pPr>
        <w:wordWrap w:val="0"/>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11.3.2</w:t>
      </w:r>
      <w:r>
        <w:rPr>
          <w:rFonts w:hint="eastAsia" w:ascii="仿宋" w:hAnsi="仿宋" w:eastAsia="仿宋" w:cs="仿宋"/>
          <w:color w:val="auto"/>
          <w:sz w:val="24"/>
          <w:highlight w:val="none"/>
        </w:rPr>
        <w:t>报价情况说明；</w:t>
      </w:r>
    </w:p>
    <w:p w14:paraId="24D1DEBC">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供应商针对报价需要说明的其他文件和说明（格式自拟）</w:t>
      </w:r>
      <w:r>
        <w:rPr>
          <w:rFonts w:ascii="仿宋_GB2312" w:hAnsi="仿宋" w:eastAsia="仿宋_GB2312" w:cs="仿宋_GB2312"/>
          <w:color w:val="auto"/>
          <w:sz w:val="24"/>
          <w:highlight w:val="none"/>
        </w:rPr>
        <w:t>。</w:t>
      </w:r>
    </w:p>
    <w:p w14:paraId="7342A927">
      <w:pPr>
        <w:spacing w:line="360" w:lineRule="auto"/>
        <w:ind w:firstLine="723" w:firstLineChars="3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14:paraId="10C5ECF0">
      <w:pPr>
        <w:spacing w:line="360" w:lineRule="auto"/>
        <w:ind w:firstLine="723" w:firstLineChars="300"/>
        <w:rPr>
          <w:rFonts w:ascii="仿宋" w:hAnsi="仿宋" w:eastAsia="仿宋" w:cs="仿宋_GB2312"/>
          <w:b/>
          <w:color w:val="auto"/>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w:t>
      </w:r>
      <w:r>
        <w:rPr>
          <w:rFonts w:hint="eastAsia" w:ascii="仿宋" w:hAnsi="仿宋" w:eastAsia="仿宋"/>
          <w:b/>
          <w:color w:val="auto"/>
          <w:sz w:val="24"/>
          <w:highlight w:val="none"/>
        </w:rPr>
        <w:t>投标人提供虚假材料投标的，投标无效。</w:t>
      </w:r>
    </w:p>
    <w:p w14:paraId="64271733">
      <w:pPr>
        <w:pStyle w:val="93"/>
        <w:snapToGrid w:val="0"/>
        <w:spacing w:before="0"/>
        <w:ind w:firstLine="0" w:firstLineChars="0"/>
        <w:outlineLvl w:val="2"/>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w:t>
      </w:r>
      <w:r>
        <w:rPr>
          <w:rFonts w:hint="eastAsia" w:ascii="仿宋" w:hAnsi="仿宋" w:eastAsia="仿宋" w:cs="仿宋_GB2312"/>
          <w:b/>
          <w:color w:val="auto"/>
          <w:szCs w:val="24"/>
          <w:highlight w:val="none"/>
        </w:rPr>
        <w:t>投标文件的编制</w:t>
      </w:r>
    </w:p>
    <w:p w14:paraId="1D8A9766">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12.1</w:t>
      </w:r>
      <w:r>
        <w:rPr>
          <w:rFonts w:ascii="仿宋" w:hAnsi="仿宋" w:eastAsia="仿宋" w:cs="仿宋_GB2312"/>
          <w:color w:val="auto"/>
          <w:kern w:val="0"/>
          <w:sz w:val="24"/>
          <w:highlight w:val="none"/>
          <w:lang w:val="zh-CN"/>
        </w:rPr>
        <w:t>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14:paraId="51DA64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lang w:val="en-US" w:eastAsia="zh-CN"/>
        </w:rPr>
        <w:t>12.2</w:t>
      </w:r>
      <w:r>
        <w:rPr>
          <w:rFonts w:hint="eastAsia" w:ascii="仿宋" w:hAnsi="仿宋" w:eastAsia="仿宋" w:cs="仿宋"/>
          <w:color w:val="auto"/>
          <w:kern w:val="0"/>
          <w:sz w:val="24"/>
          <w:highlight w:val="none"/>
          <w:lang w:val="zh-CN"/>
        </w:rPr>
        <w:t>投标人进行电子</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应安装客户端软件—“乐采云投标客户端”，并按照采购文件和电子交易平台的要求编制并加密投标文件。投标人未按规定加密的投标文件，电子交易平台将拒收并提示。</w:t>
      </w:r>
    </w:p>
    <w:p w14:paraId="1118C01B">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
          <w:color w:val="auto"/>
          <w:kern w:val="0"/>
          <w:sz w:val="24"/>
          <w:highlight w:val="none"/>
          <w:lang w:val="en-US" w:eastAsia="zh-CN"/>
        </w:rPr>
        <w:t>12.3</w:t>
      </w:r>
      <w:r>
        <w:rPr>
          <w:rFonts w:hint="eastAsia" w:ascii="仿宋" w:hAnsi="仿宋" w:eastAsia="仿宋" w:cs="仿宋"/>
          <w:color w:val="auto"/>
          <w:kern w:val="0"/>
          <w:sz w:val="24"/>
          <w:highlight w:val="none"/>
          <w:lang w:val="zh-CN"/>
        </w:rPr>
        <w:t>使用“乐采云投标客户端”需要提前申领CA数字证书，申领流程请自行前往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w:t>
      </w:r>
      <w:r>
        <w:rPr>
          <w:rFonts w:hint="eastAsia" w:ascii="仿宋" w:hAnsi="仿宋" w:eastAsia="仿宋" w:cs="仿宋"/>
          <w:color w:val="auto"/>
          <w:kern w:val="0"/>
          <w:sz w:val="24"/>
          <w:highlight w:val="none"/>
          <w:lang w:val="zh-CN"/>
        </w:rPr>
        <w:t>进行查阅。</w:t>
      </w:r>
    </w:p>
    <w:p w14:paraId="126F4EB7">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14:paraId="0D392FA7">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_GB2312"/>
          <w:color w:val="auto"/>
          <w:szCs w:val="24"/>
          <w:highlight w:val="none"/>
          <w:lang w:val="en-US" w:eastAsia="zh-CN"/>
        </w:rPr>
        <w:t>13.1</w:t>
      </w:r>
      <w:r>
        <w:rPr>
          <w:rFonts w:ascii="仿宋" w:hAnsi="仿宋" w:eastAsia="仿宋" w:cs="仿宋_GB2312"/>
          <w:color w:val="auto"/>
          <w:szCs w:val="24"/>
          <w:highlight w:val="none"/>
        </w:rPr>
        <w:t>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4FE19E">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13.2</w:t>
      </w:r>
      <w:r>
        <w:rPr>
          <w:rFonts w:hint="eastAsia" w:ascii="仿宋" w:hAnsi="仿宋" w:eastAsia="仿宋" w:cs="仿宋"/>
          <w:b/>
          <w:bCs/>
          <w:color w:val="auto"/>
          <w:highlight w:val="none"/>
        </w:rPr>
        <w:t>为确保网上操作合法、有效和安全，投标人应当在投标截止时间前完成在“</w:t>
      </w:r>
      <w:r>
        <w:rPr>
          <w:rFonts w:hint="eastAsia" w:ascii="仿宋" w:hAnsi="仿宋" w:eastAsia="仿宋" w:cs="仿宋"/>
          <w:b/>
          <w:bCs/>
          <w:color w:val="auto"/>
          <w:highlight w:val="none"/>
          <w:lang w:eastAsia="zh-CN"/>
        </w:rPr>
        <w:t>乐采云平台</w:t>
      </w:r>
      <w:r>
        <w:rPr>
          <w:rFonts w:hint="eastAsia" w:ascii="仿宋" w:hAnsi="仿宋" w:eastAsia="仿宋" w:cs="仿宋"/>
          <w:b/>
          <w:bCs/>
          <w:color w:val="auto"/>
          <w:highlight w:val="none"/>
        </w:rPr>
        <w:t>”的身份认证，确保在电子投标过程中能够对相关数据电文进行加密和使用电子签名。</w:t>
      </w:r>
    </w:p>
    <w:p w14:paraId="3910E899">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13.3</w:t>
      </w:r>
      <w:r>
        <w:rPr>
          <w:rFonts w:hint="eastAsia" w:ascii="仿宋" w:hAnsi="仿宋" w:eastAsia="仿宋" w:cs="仿宋"/>
          <w:b/>
          <w:bCs/>
          <w:color w:val="auto"/>
          <w:highlight w:val="none"/>
        </w:rPr>
        <w:t>招标文件对投标文件签署、盖章的要求适用于电子签名。</w:t>
      </w:r>
    </w:p>
    <w:p w14:paraId="2266957B">
      <w:pPr>
        <w:pStyle w:val="93"/>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14.</w:t>
      </w:r>
      <w:r>
        <w:rPr>
          <w:rFonts w:hint="eastAsia" w:ascii="仿宋" w:hAnsi="仿宋" w:eastAsia="仿宋" w:cs="仿宋_GB2312"/>
          <w:b/>
          <w:color w:val="auto"/>
          <w:szCs w:val="24"/>
          <w:highlight w:val="none"/>
        </w:rPr>
        <w:t>投标文件的提交、补充、修改、撤回</w:t>
      </w:r>
    </w:p>
    <w:p w14:paraId="74927EB9">
      <w:pPr>
        <w:pStyle w:val="93"/>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14.1</w:t>
      </w:r>
      <w:r>
        <w:rPr>
          <w:rFonts w:hint="eastAsia" w:ascii="仿宋" w:hAnsi="仿宋" w:eastAsia="仿宋" w:cs="仿宋"/>
          <w:b/>
          <w:bCs/>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8AD47B">
      <w:pPr>
        <w:pStyle w:val="93"/>
        <w:topLinePunct/>
        <w:snapToGrid w:val="0"/>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14.2</w:t>
      </w:r>
      <w:r>
        <w:rPr>
          <w:rFonts w:hint="eastAsia" w:ascii="仿宋" w:hAnsi="仿宋" w:eastAsia="仿宋" w:cs="仿宋"/>
          <w:b/>
          <w:bCs/>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05D0EEE3">
      <w:pPr>
        <w:pStyle w:val="93"/>
        <w:spacing w:before="0"/>
        <w:ind w:firstLine="482" w:firstLineChars="0"/>
        <w:rPr>
          <w:rFonts w:ascii="仿宋" w:hAnsi="仿宋" w:eastAsia="仿宋" w:cs="仿宋_GB2312"/>
          <w:b/>
          <w:color w:val="auto"/>
          <w:szCs w:val="24"/>
          <w:highlight w:val="none"/>
        </w:rPr>
      </w:pPr>
      <w:r>
        <w:rPr>
          <w:rFonts w:hint="eastAsia" w:ascii="仿宋" w:hAnsi="仿宋" w:eastAsia="仿宋" w:cs="仿宋"/>
          <w:b/>
          <w:bCs/>
          <w:color w:val="auto"/>
          <w:highlight w:val="none"/>
          <w:lang w:val="en-US" w:eastAsia="zh-CN"/>
        </w:rPr>
        <w:t>14.3</w:t>
      </w:r>
      <w:r>
        <w:rPr>
          <w:rFonts w:hint="eastAsia" w:ascii="仿宋" w:hAnsi="仿宋" w:eastAsia="仿宋" w:cs="仿宋"/>
          <w:b/>
          <w:bCs/>
          <w:color w:val="auto"/>
          <w:highlight w:val="none"/>
          <w:lang w:eastAsia="zh-CN"/>
        </w:rPr>
        <w:t>招标人</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机构可以视情况延长投标文件提交的截止 时间。在上述情况下，</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机构与投标人以前在投标截止期方面的全部权利、责任和义务，将适用于延长至新的投标截止期。</w:t>
      </w:r>
    </w:p>
    <w:p w14:paraId="48476E7D">
      <w:pPr>
        <w:pStyle w:val="34"/>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3AB866F">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1</w:t>
      </w:r>
      <w:r>
        <w:rPr>
          <w:rFonts w:hint="eastAsia" w:ascii="仿宋" w:hAnsi="仿宋" w:eastAsia="仿宋" w:cs="仿宋"/>
          <w:b w:val="0"/>
          <w:bCs w:val="0"/>
          <w:color w:val="auto"/>
          <w:kern w:val="0"/>
          <w:sz w:val="24"/>
          <w:szCs w:val="20"/>
          <w:highlight w:val="none"/>
          <w:lang w:val="en-US" w:eastAsia="zh-CN"/>
        </w:rPr>
        <w:t>5.1</w:t>
      </w:r>
      <w:r>
        <w:rPr>
          <w:rFonts w:hint="eastAsia" w:ascii="仿宋" w:hAnsi="仿宋" w:eastAsia="仿宋" w:cs="仿宋"/>
          <w:b w:val="0"/>
          <w:bCs w:val="0"/>
          <w:color w:val="auto"/>
          <w:kern w:val="0"/>
          <w:sz w:val="24"/>
          <w:szCs w:val="20"/>
          <w:highlight w:val="none"/>
        </w:rPr>
        <w:t>供应商在电子交易平台传输递交</w:t>
      </w:r>
      <w:r>
        <w:rPr>
          <w:rFonts w:hint="eastAsia" w:ascii="仿宋" w:hAnsi="仿宋" w:eastAsia="仿宋" w:cs="仿宋"/>
          <w:b w:val="0"/>
          <w:bCs w:val="0"/>
          <w:color w:val="auto"/>
          <w:kern w:val="0"/>
          <w:sz w:val="24"/>
          <w:szCs w:val="20"/>
          <w:highlight w:val="none"/>
          <w:lang w:eastAsia="zh-CN"/>
        </w:rPr>
        <w:t>投标文件</w:t>
      </w:r>
      <w:r>
        <w:rPr>
          <w:rFonts w:hint="eastAsia" w:ascii="仿宋" w:hAnsi="仿宋" w:eastAsia="仿宋" w:cs="仿宋"/>
          <w:b w:val="0"/>
          <w:bCs w:val="0"/>
          <w:color w:val="auto"/>
          <w:kern w:val="0"/>
          <w:sz w:val="24"/>
          <w:szCs w:val="20"/>
          <w:highlight w:val="none"/>
        </w:rPr>
        <w:t>后，</w:t>
      </w:r>
      <w:r>
        <w:rPr>
          <w:rFonts w:hint="eastAsia" w:ascii="仿宋" w:hAnsi="仿宋" w:eastAsia="仿宋" w:cs="仿宋"/>
          <w:color w:val="auto"/>
          <w:sz w:val="24"/>
          <w:szCs w:val="24"/>
          <w:highlight w:val="none"/>
        </w:rPr>
        <w:t>可以在投标截止时间前直接提交或者以快递方式递交备份投标文件1份</w:t>
      </w:r>
      <w:r>
        <w:rPr>
          <w:rFonts w:hint="eastAsia" w:ascii="仿宋" w:hAnsi="仿宋" w:eastAsia="仿宋" w:cs="仿宋"/>
          <w:b/>
          <w:bCs/>
          <w:color w:val="auto"/>
          <w:kern w:val="0"/>
          <w:sz w:val="24"/>
          <w:szCs w:val="20"/>
          <w:highlight w:val="none"/>
        </w:rPr>
        <w:t>（非强制要求，供应商自行考虑，快递到付或包裹破损拒绝接受）。</w:t>
      </w:r>
    </w:p>
    <w:p w14:paraId="74A610F4">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15.2</w:t>
      </w:r>
      <w:r>
        <w:rPr>
          <w:rFonts w:hint="eastAsia" w:ascii="仿宋" w:hAnsi="仿宋" w:eastAsia="仿宋" w:cs="仿宋"/>
          <w:color w:val="auto"/>
          <w:sz w:val="24"/>
          <w:szCs w:val="24"/>
          <w:highlight w:val="none"/>
        </w:rPr>
        <w:t>备份投标文件须在“</w:t>
      </w:r>
      <w:r>
        <w:rPr>
          <w:rFonts w:hint="eastAsia" w:ascii="仿宋" w:hAnsi="仿宋" w:eastAsia="仿宋" w:cs="仿宋"/>
          <w:color w:val="auto"/>
          <w:sz w:val="24"/>
          <w:szCs w:val="24"/>
          <w:highlight w:val="none"/>
          <w:lang w:eastAsia="zh-CN"/>
        </w:rPr>
        <w:t>乐采云投标客户端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4324EC18">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15.3</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w:t>
      </w:r>
    </w:p>
    <w:p w14:paraId="2904F1FE">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15.4</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机构将拒绝接受逾期送达的备份投标文件。邮寄过程中，电子备份投标文件发生泄露、遗失、损坏或延期送达等情况的，由投标人自行负责。</w:t>
      </w:r>
    </w:p>
    <w:p w14:paraId="6CC5045D">
      <w:pPr>
        <w:keepNext w:val="0"/>
        <w:keepLines w:val="0"/>
        <w:wordWrap w:val="0"/>
        <w:topLinePunct/>
        <w:spacing w:line="360" w:lineRule="auto"/>
        <w:ind w:right="0" w:rightChars="0" w:firstLine="482" w:firstLineChars="200"/>
        <w:jc w:val="left"/>
        <w:outlineLvl w:val="9"/>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lang w:val="en-US" w:eastAsia="zh-CN"/>
        </w:rPr>
        <w:t>15.5</w:t>
      </w:r>
      <w:r>
        <w:rPr>
          <w:rFonts w:hint="eastAsia" w:ascii="仿宋" w:hAnsi="仿宋" w:eastAsia="仿宋" w:cs="仿宋"/>
          <w:b/>
          <w:color w:val="auto"/>
          <w:sz w:val="24"/>
          <w:szCs w:val="24"/>
          <w:highlight w:val="none"/>
        </w:rPr>
        <w:t>投标人仅提交备份投标文件，未在电子交易平台传输递交投标文件的，投标无效。</w:t>
      </w:r>
    </w:p>
    <w:p w14:paraId="38DF354C">
      <w:pPr>
        <w:pStyle w:val="93"/>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lang w:val="en-US" w:eastAsia="zh-CN"/>
        </w:rPr>
        <w:t>6</w:t>
      </w:r>
      <w:r>
        <w:rPr>
          <w:rFonts w:ascii="仿宋" w:hAnsi="仿宋" w:eastAsia="仿宋" w:cs="仿宋_GB2312"/>
          <w:b/>
          <w:color w:val="auto"/>
          <w:szCs w:val="24"/>
          <w:highlight w:val="none"/>
        </w:rPr>
        <w:t>.投标文件的无效处理</w:t>
      </w:r>
    </w:p>
    <w:p w14:paraId="71E57EC3">
      <w:pPr>
        <w:pStyle w:val="26"/>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有招标文件第四部分第</w:t>
      </w:r>
      <w:r>
        <w:rPr>
          <w:rFonts w:hint="eastAsia" w:ascii="仿宋" w:hAnsi="仿宋" w:eastAsia="仿宋"/>
          <w:color w:val="auto"/>
          <w:highlight w:val="none"/>
        </w:rPr>
        <w:t>4.2项</w:t>
      </w:r>
      <w:r>
        <w:rPr>
          <w:rFonts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7D9998D1">
      <w:pPr>
        <w:pStyle w:val="93"/>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lang w:val="en-US" w:eastAsia="zh-CN"/>
        </w:rPr>
        <w:t>7</w:t>
      </w:r>
      <w:r>
        <w:rPr>
          <w:rFonts w:ascii="仿宋" w:hAnsi="仿宋" w:eastAsia="仿宋" w:cs="仿宋_GB2312"/>
          <w:b/>
          <w:color w:val="auto"/>
          <w:szCs w:val="24"/>
          <w:highlight w:val="none"/>
        </w:rPr>
        <w:t>.投标有效期</w:t>
      </w:r>
    </w:p>
    <w:p w14:paraId="2752A142">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1</w:t>
      </w:r>
      <w:r>
        <w:rPr>
          <w:rFonts w:hint="eastAsia" w:ascii="仿宋" w:hAnsi="仿宋" w:eastAsia="仿宋" w:cs="仿宋_GB2312"/>
          <w:color w:val="auto"/>
          <w:sz w:val="24"/>
          <w:szCs w:val="20"/>
          <w:highlight w:val="none"/>
          <w:lang w:val="en-US" w:eastAsia="zh-CN"/>
        </w:rPr>
        <w:t>7</w:t>
      </w:r>
      <w:r>
        <w:rPr>
          <w:rFonts w:ascii="仿宋" w:hAnsi="仿宋" w:eastAsia="仿宋" w:cs="仿宋_GB2312"/>
          <w:color w:val="auto"/>
          <w:sz w:val="24"/>
          <w:szCs w:val="20"/>
          <w:highlight w:val="none"/>
        </w:rPr>
        <w:t>.1投标有效期为从提交投标文件的截止之日起90天。▲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7135D375">
      <w:pPr>
        <w:pStyle w:val="93"/>
        <w:spacing w:before="0"/>
        <w:ind w:firstLine="480"/>
        <w:rPr>
          <w:rFonts w:ascii="仿宋" w:hAnsi="仿宋" w:eastAsia="仿宋" w:cs="仿宋_GB2312"/>
          <w:color w:val="auto"/>
          <w:highlight w:val="none"/>
        </w:rPr>
      </w:pPr>
      <w:r>
        <w:rPr>
          <w:rFonts w:ascii="仿宋" w:hAnsi="仿宋" w:eastAsia="仿宋" w:cs="仿宋_GB2312"/>
          <w:color w:val="auto"/>
          <w:highlight w:val="none"/>
        </w:rPr>
        <w:t>1</w:t>
      </w:r>
      <w:r>
        <w:rPr>
          <w:rFonts w:hint="eastAsia" w:ascii="仿宋" w:hAnsi="仿宋" w:eastAsia="仿宋" w:cs="仿宋_GB2312"/>
          <w:color w:val="auto"/>
          <w:highlight w:val="none"/>
          <w:lang w:val="en-US" w:eastAsia="zh-CN"/>
        </w:rPr>
        <w:t>7</w:t>
      </w:r>
      <w:r>
        <w:rPr>
          <w:rFonts w:ascii="仿宋" w:hAnsi="仿宋" w:eastAsia="仿宋" w:cs="仿宋_GB2312"/>
          <w:color w:val="auto"/>
          <w:highlight w:val="none"/>
        </w:rPr>
        <w:t>.2投标文件合格投递后，自投标截止日期起，在投标有效期内有效。</w:t>
      </w:r>
    </w:p>
    <w:p w14:paraId="0309C31E">
      <w:pPr>
        <w:pStyle w:val="93"/>
        <w:spacing w:before="0"/>
        <w:ind w:firstLine="480"/>
        <w:rPr>
          <w:rFonts w:ascii="仿宋" w:hAnsi="仿宋" w:eastAsia="仿宋" w:cs="仿宋_GB2312"/>
          <w:color w:val="auto"/>
          <w:highlight w:val="none"/>
        </w:rPr>
      </w:pPr>
      <w:r>
        <w:rPr>
          <w:rFonts w:ascii="仿宋" w:hAnsi="仿宋" w:eastAsia="仿宋" w:cs="仿宋_GB2312"/>
          <w:color w:val="auto"/>
          <w:highlight w:val="none"/>
        </w:rPr>
        <w:t>1</w:t>
      </w:r>
      <w:r>
        <w:rPr>
          <w:rFonts w:hint="eastAsia" w:ascii="仿宋" w:hAnsi="仿宋" w:eastAsia="仿宋" w:cs="仿宋_GB2312"/>
          <w:color w:val="auto"/>
          <w:highlight w:val="none"/>
          <w:lang w:val="en-US" w:eastAsia="zh-CN"/>
        </w:rPr>
        <w:t>7</w:t>
      </w:r>
      <w:r>
        <w:rPr>
          <w:rFonts w:ascii="仿宋" w:hAnsi="仿宋" w:eastAsia="仿宋" w:cs="仿宋_GB2312"/>
          <w:color w:val="auto"/>
          <w:highlight w:val="none"/>
        </w:rPr>
        <w:t>.3在原定投标有效期满之前，如果出现特殊情况，</w:t>
      </w:r>
      <w:r>
        <w:rPr>
          <w:rFonts w:hint="eastAsia" w:ascii="仿宋" w:hAnsi="仿宋" w:eastAsia="仿宋" w:cs="仿宋_GB2312"/>
          <w:color w:val="auto"/>
          <w:highlight w:val="none"/>
        </w:rPr>
        <w:t>采购代理机构</w:t>
      </w:r>
      <w:r>
        <w:rPr>
          <w:rFonts w:ascii="仿宋" w:hAnsi="仿宋" w:eastAsia="仿宋" w:cs="仿宋_GB2312"/>
          <w:color w:val="auto"/>
          <w:highlight w:val="none"/>
        </w:rPr>
        <w:t>可以以书面形式通知投标人延长投标有效期。投标人同意延长的，不得要求或被允许修改其投标文件，投标人拒绝延长的，其投标无效。</w:t>
      </w:r>
    </w:p>
    <w:p w14:paraId="08A90B90">
      <w:pPr>
        <w:pStyle w:val="93"/>
        <w:spacing w:before="0"/>
        <w:ind w:firstLine="643"/>
        <w:rPr>
          <w:rFonts w:ascii="仿宋" w:hAnsi="仿宋" w:eastAsia="仿宋" w:cs="仿宋_GB2312"/>
          <w:b/>
          <w:color w:val="auto"/>
          <w:sz w:val="32"/>
          <w:highlight w:val="none"/>
        </w:rPr>
      </w:pPr>
    </w:p>
    <w:p w14:paraId="0CBD6CBE">
      <w:pPr>
        <w:pStyle w:val="93"/>
        <w:spacing w:before="0"/>
        <w:ind w:firstLine="1928" w:firstLineChars="600"/>
        <w:outlineLvl w:val="1"/>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14:paraId="514247DB">
      <w:pPr>
        <w:pStyle w:val="250"/>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lang w:val="en-US" w:eastAsia="zh-CN"/>
        </w:rPr>
        <w:t>8</w:t>
      </w:r>
      <w:r>
        <w:rPr>
          <w:rFonts w:ascii="仿宋" w:hAnsi="仿宋" w:eastAsia="仿宋" w:cs="仿宋_GB2312"/>
          <w:b/>
          <w:color w:val="auto"/>
          <w:sz w:val="24"/>
          <w:szCs w:val="24"/>
          <w:highlight w:val="none"/>
        </w:rPr>
        <w:t>.开标</w:t>
      </w:r>
      <w:r>
        <w:rPr>
          <w:rFonts w:ascii="仿宋" w:hAnsi="仿宋" w:eastAsia="仿宋"/>
          <w:color w:val="auto"/>
          <w:sz w:val="24"/>
          <w:highlight w:val="none"/>
        </w:rPr>
        <w:t xml:space="preserve"> </w:t>
      </w:r>
    </w:p>
    <w:p w14:paraId="0C454BED">
      <w:pPr>
        <w:keepNext w:val="0"/>
        <w:keepLines w:val="0"/>
        <w:wordWrap w:val="0"/>
        <w:topLinePunct/>
        <w:spacing w:line="360" w:lineRule="auto"/>
        <w:ind w:firstLine="482" w:firstLineChars="200"/>
        <w:rPr>
          <w:rFonts w:hint="eastAsia" w:ascii="仿宋" w:hAnsi="仿宋" w:eastAsia="仿宋" w:cs="仿宋"/>
          <w:b/>
          <w:bCs/>
          <w:color w:val="auto"/>
          <w:kern w:val="21"/>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lang w:val="en-US" w:eastAsia="zh-CN"/>
        </w:rPr>
        <w:t>8</w:t>
      </w:r>
      <w:r>
        <w:rPr>
          <w:rFonts w:hint="eastAsia" w:ascii="仿宋" w:hAnsi="仿宋" w:eastAsia="仿宋" w:cs="仿宋"/>
          <w:b/>
          <w:bCs/>
          <w:color w:val="auto"/>
          <w:kern w:val="21"/>
          <w:sz w:val="24"/>
          <w:szCs w:val="24"/>
          <w:highlight w:val="none"/>
        </w:rPr>
        <w:t>.1</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规定的时间通过电子交易平台组织交易，所有供应商均应当准时在线参加。</w:t>
      </w:r>
      <w:r>
        <w:rPr>
          <w:rFonts w:hint="eastAsia" w:ascii="仿宋" w:hAnsi="仿宋" w:eastAsia="仿宋" w:cs="仿宋"/>
          <w:b/>
          <w:bCs/>
          <w:color w:val="auto"/>
          <w:kern w:val="21"/>
          <w:sz w:val="24"/>
          <w:szCs w:val="24"/>
          <w:highlight w:val="none"/>
        </w:rPr>
        <w:t>开标时递交投标文件的投标单位不足三家，则不得开标，本次招标失败。</w:t>
      </w:r>
    </w:p>
    <w:p w14:paraId="36A4C592">
      <w:pPr>
        <w:keepNext w:val="0"/>
        <w:keepLines w:val="0"/>
        <w:wordWrap w:val="0"/>
        <w:topLinePunct/>
        <w:spacing w:line="360" w:lineRule="auto"/>
        <w:ind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开标时，电子交易平台按开标时间自动提取所有投标文件。</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60E0DD7C">
      <w:pPr>
        <w:pStyle w:val="250"/>
        <w:wordWrap w:val="0"/>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kern w:val="21"/>
          <w:sz w:val="24"/>
          <w:szCs w:val="24"/>
          <w:highlight w:val="none"/>
          <w:lang w:val="en-US" w:eastAsia="zh-CN"/>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DFFC8D0">
      <w:pPr>
        <w:pStyle w:val="250"/>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18.4</w:t>
      </w:r>
      <w:r>
        <w:rPr>
          <w:rFonts w:hint="eastAsia" w:ascii="仿宋" w:hAnsi="仿宋" w:eastAsia="仿宋" w:cs="仿宋"/>
          <w:color w:val="auto"/>
          <w:sz w:val="24"/>
          <w:highlight w:val="none"/>
          <w:u w:val="single"/>
        </w:rPr>
        <w:t>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770869C3">
      <w:pPr>
        <w:pStyle w:val="250"/>
        <w:spacing w:before="0" w:line="360" w:lineRule="auto"/>
        <w:ind w:left="0" w:firstLine="0" w:firstLineChars="0"/>
        <w:contextualSpacing/>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lang w:val="en-US" w:eastAsia="zh-CN"/>
        </w:rPr>
        <w:t>9</w:t>
      </w:r>
      <w:r>
        <w:rPr>
          <w:rFonts w:ascii="仿宋" w:hAnsi="仿宋" w:eastAsia="仿宋" w:cs="仿宋_GB2312"/>
          <w:b/>
          <w:color w:val="auto"/>
          <w:sz w:val="24"/>
          <w:szCs w:val="24"/>
          <w:highlight w:val="none"/>
        </w:rPr>
        <w:t>.资格审查</w:t>
      </w:r>
    </w:p>
    <w:p w14:paraId="1598DA7D">
      <w:pPr>
        <w:pStyle w:val="93"/>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w:t>
      </w:r>
      <w:r>
        <w:rPr>
          <w:rFonts w:hint="eastAsia" w:ascii="仿宋" w:hAnsi="仿宋" w:eastAsia="仿宋" w:cs="Arial"/>
          <w:color w:val="auto"/>
          <w:kern w:val="0"/>
          <w:szCs w:val="24"/>
          <w:highlight w:val="none"/>
          <w:lang w:val="en-US" w:eastAsia="zh-CN"/>
        </w:rPr>
        <w:t>9</w:t>
      </w:r>
      <w:r>
        <w:rPr>
          <w:rFonts w:ascii="仿宋" w:hAnsi="仿宋" w:eastAsia="仿宋" w:cs="Arial"/>
          <w:color w:val="auto"/>
          <w:kern w:val="0"/>
          <w:szCs w:val="24"/>
          <w:highlight w:val="none"/>
        </w:rPr>
        <w:t>.1开标后，</w:t>
      </w:r>
      <w:r>
        <w:rPr>
          <w:rFonts w:hint="eastAsia" w:ascii="仿宋" w:hAnsi="仿宋" w:eastAsia="仿宋" w:cs="仿宋_GB2312"/>
          <w:color w:val="auto"/>
          <w:sz w:val="24"/>
          <w:highlight w:val="none"/>
        </w:rPr>
        <w:t>评标委员会</w:t>
      </w:r>
      <w:r>
        <w:rPr>
          <w:rFonts w:ascii="仿宋" w:hAnsi="仿宋" w:eastAsia="仿宋" w:cs="Arial"/>
          <w:color w:val="auto"/>
          <w:kern w:val="0"/>
          <w:szCs w:val="24"/>
          <w:highlight w:val="none"/>
        </w:rPr>
        <w:t>将依法对投标人的资格进行审查。</w:t>
      </w:r>
    </w:p>
    <w:p w14:paraId="042A90CB">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w:t>
      </w:r>
      <w:r>
        <w:rPr>
          <w:rFonts w:hint="eastAsia" w:ascii="仿宋" w:hAnsi="仿宋" w:eastAsia="仿宋" w:cs="Arial"/>
          <w:color w:val="auto"/>
          <w:kern w:val="0"/>
          <w:sz w:val="24"/>
          <w:highlight w:val="none"/>
          <w:lang w:val="en-US" w:eastAsia="zh-CN"/>
        </w:rPr>
        <w:t>9</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评标委员会依据法律法规和招标文件的规定，对投标人的基本资格条件、特定资格条件进行审查。</w:t>
      </w:r>
    </w:p>
    <w:p w14:paraId="255E8FA4">
      <w:pPr>
        <w:pStyle w:val="93"/>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w:t>
      </w:r>
      <w:r>
        <w:rPr>
          <w:rFonts w:hint="eastAsia" w:ascii="仿宋" w:hAnsi="仿宋" w:eastAsia="仿宋" w:cs="Arial"/>
          <w:color w:val="auto"/>
          <w:kern w:val="0"/>
          <w:szCs w:val="24"/>
          <w:highlight w:val="none"/>
          <w:lang w:val="en-US" w:eastAsia="zh-CN"/>
        </w:rPr>
        <w:t>9</w:t>
      </w:r>
      <w:r>
        <w:rPr>
          <w:rFonts w:ascii="仿宋" w:hAnsi="仿宋" w:eastAsia="仿宋" w:cs="Arial"/>
          <w:color w:val="auto"/>
          <w:kern w:val="0"/>
          <w:szCs w:val="24"/>
          <w:highlight w:val="none"/>
        </w:rPr>
        <w:t>.3投标人未按照招标文件要求提供</w:t>
      </w:r>
      <w:r>
        <w:rPr>
          <w:rFonts w:hint="eastAsia" w:ascii="仿宋" w:hAnsi="仿宋" w:eastAsia="仿宋" w:cs="仿宋_GB2312"/>
          <w:color w:val="auto"/>
          <w:highlight w:val="none"/>
        </w:rPr>
        <w:t>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610F617A">
      <w:pPr>
        <w:pStyle w:val="93"/>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lang w:val="en-US" w:eastAsia="zh-CN"/>
        </w:rPr>
        <w:t>19</w:t>
      </w:r>
      <w:r>
        <w:rPr>
          <w:rFonts w:ascii="仿宋" w:hAnsi="仿宋" w:eastAsia="仿宋" w:cs="Arial"/>
          <w:color w:val="auto"/>
          <w:kern w:val="0"/>
          <w:szCs w:val="24"/>
          <w:highlight w:val="none"/>
        </w:rPr>
        <w:t>.</w:t>
      </w:r>
      <w:r>
        <w:rPr>
          <w:rFonts w:ascii="仿宋" w:hAnsi="仿宋" w:eastAsia="仿宋" w:cs="仿宋_GB2312"/>
          <w:color w:val="auto"/>
          <w:highlight w:val="none"/>
        </w:rPr>
        <w:t>4对未通过资格审查的投标人，采购人或</w:t>
      </w:r>
      <w:r>
        <w:rPr>
          <w:rFonts w:hint="eastAsia" w:ascii="仿宋" w:hAnsi="仿宋" w:eastAsia="仿宋" w:cs="仿宋_GB2312"/>
          <w:color w:val="auto"/>
          <w:highlight w:val="none"/>
        </w:rPr>
        <w:t>采购代理机构</w:t>
      </w:r>
      <w:r>
        <w:rPr>
          <w:rFonts w:ascii="仿宋" w:hAnsi="仿宋" w:eastAsia="仿宋" w:cs="仿宋_GB2312"/>
          <w:color w:val="auto"/>
          <w:highlight w:val="none"/>
        </w:rPr>
        <w:t>告知其未通过的原因。</w:t>
      </w:r>
    </w:p>
    <w:p w14:paraId="1CB2B860">
      <w:pPr>
        <w:pStyle w:val="93"/>
        <w:spacing w:before="0"/>
        <w:ind w:firstLine="480"/>
        <w:rPr>
          <w:rFonts w:hint="eastAsia" w:ascii="仿宋" w:hAnsi="仿宋" w:eastAsia="仿宋" w:cs="仿宋_GB2312"/>
          <w:color w:val="auto"/>
          <w:highlight w:val="none"/>
          <w:lang w:eastAsia="zh-CN"/>
        </w:rPr>
      </w:pPr>
      <w:r>
        <w:rPr>
          <w:rFonts w:ascii="仿宋" w:hAnsi="仿宋" w:eastAsia="仿宋" w:cs="Arial"/>
          <w:color w:val="auto"/>
          <w:kern w:val="0"/>
          <w:szCs w:val="24"/>
          <w:highlight w:val="none"/>
        </w:rPr>
        <w:t>1</w:t>
      </w:r>
      <w:r>
        <w:rPr>
          <w:rFonts w:hint="eastAsia" w:ascii="仿宋" w:hAnsi="仿宋" w:eastAsia="仿宋" w:cs="Arial"/>
          <w:color w:val="auto"/>
          <w:kern w:val="0"/>
          <w:szCs w:val="24"/>
          <w:highlight w:val="none"/>
          <w:lang w:val="en-US" w:eastAsia="zh-CN"/>
        </w:rPr>
        <w:t>9</w:t>
      </w:r>
      <w:r>
        <w:rPr>
          <w:rFonts w:ascii="仿宋" w:hAnsi="仿宋" w:eastAsia="仿宋" w:cs="Arial"/>
          <w:color w:val="auto"/>
          <w:kern w:val="0"/>
          <w:szCs w:val="24"/>
          <w:highlight w:val="none"/>
        </w:rPr>
        <w:t>.</w:t>
      </w:r>
      <w:r>
        <w:rPr>
          <w:rFonts w:ascii="仿宋" w:hAnsi="仿宋" w:eastAsia="仿宋" w:cs="仿宋_GB2312"/>
          <w:color w:val="auto"/>
          <w:highlight w:val="none"/>
        </w:rPr>
        <w:t>5合格投标人不足3家的，不再</w:t>
      </w:r>
      <w:r>
        <w:rPr>
          <w:rFonts w:hint="eastAsia" w:ascii="仿宋" w:hAnsi="仿宋" w:eastAsia="仿宋" w:cs="仿宋_GB2312"/>
          <w:color w:val="auto"/>
          <w:highlight w:val="none"/>
        </w:rPr>
        <w:t>继续</w:t>
      </w:r>
      <w:r>
        <w:rPr>
          <w:rFonts w:ascii="仿宋" w:hAnsi="仿宋" w:eastAsia="仿宋" w:cs="仿宋_GB2312"/>
          <w:color w:val="auto"/>
          <w:highlight w:val="none"/>
        </w:rPr>
        <w:t>评标。</w:t>
      </w:r>
      <w:r>
        <w:rPr>
          <w:rFonts w:hint="eastAsia" w:ascii="仿宋" w:hAnsi="仿宋" w:eastAsia="仿宋" w:cs="仿宋_GB2312"/>
          <w:color w:val="auto"/>
          <w:highlight w:val="none"/>
          <w:lang w:eastAsia="zh-CN"/>
        </w:rPr>
        <w:t>（前附表第</w:t>
      </w:r>
      <w:r>
        <w:rPr>
          <w:rFonts w:hint="eastAsia" w:ascii="仿宋" w:hAnsi="仿宋" w:eastAsia="仿宋" w:cs="仿宋_GB2312"/>
          <w:color w:val="auto"/>
          <w:highlight w:val="none"/>
          <w:lang w:val="en-US" w:eastAsia="zh-CN"/>
        </w:rPr>
        <w:t>21项约定的事项除外</w:t>
      </w:r>
      <w:r>
        <w:rPr>
          <w:rFonts w:hint="eastAsia" w:ascii="仿宋" w:hAnsi="仿宋" w:eastAsia="仿宋" w:cs="仿宋_GB2312"/>
          <w:color w:val="auto"/>
          <w:highlight w:val="none"/>
          <w:lang w:eastAsia="zh-CN"/>
        </w:rPr>
        <w:t>）</w:t>
      </w:r>
    </w:p>
    <w:p w14:paraId="39396CFF">
      <w:pPr>
        <w:pStyle w:val="93"/>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lang w:val="en-US" w:eastAsia="zh-CN"/>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信息查询</w:t>
      </w:r>
    </w:p>
    <w:p w14:paraId="460EA53C">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bCs/>
          <w:color w:val="auto"/>
          <w:szCs w:val="24"/>
          <w:highlight w:val="none"/>
          <w:lang w:val="en-US" w:eastAsia="zh-CN"/>
        </w:rPr>
        <w:t>20</w:t>
      </w:r>
      <w:r>
        <w:rPr>
          <w:rFonts w:hint="eastAsia" w:ascii="仿宋" w:hAnsi="仿宋" w:eastAsia="仿宋" w:cs="仿宋"/>
          <w:bCs/>
          <w:color w:val="auto"/>
          <w:kern w:val="0"/>
          <w:szCs w:val="24"/>
          <w:highlight w:val="none"/>
        </w:rPr>
        <w:t>.1</w:t>
      </w:r>
      <w:r>
        <w:rPr>
          <w:rFonts w:hint="eastAsia" w:ascii="仿宋" w:hAnsi="仿宋" w:eastAsia="仿宋" w:cs="仿宋"/>
          <w:color w:val="auto"/>
          <w:kern w:val="0"/>
          <w:szCs w:val="24"/>
          <w:highlight w:val="none"/>
        </w:rPr>
        <w:t>信用信息查询渠道及截止时间：采购代理机构将在资格审查时通过“信用中国”网站(www.creditchina.gov.cn)、中国政府采购网(www.ccgp.gov.cn)渠道查询投标人接受资格审查时的信用记录</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 w:val="24"/>
          <w:szCs w:val="24"/>
          <w:highlight w:val="none"/>
        </w:rPr>
        <w:t>通过“天眼查”</w:t>
      </w:r>
      <w:r>
        <w:rPr>
          <w:rFonts w:hint="eastAsia" w:ascii="仿宋" w:hAnsi="仿宋" w:eastAsia="仿宋" w:cs="仿宋"/>
          <w:color w:val="auto"/>
          <w:kern w:val="0"/>
          <w:szCs w:val="24"/>
          <w:highlight w:val="none"/>
        </w:rPr>
        <w:t>查询投标人</w:t>
      </w:r>
      <w:r>
        <w:rPr>
          <w:rFonts w:hint="eastAsia" w:ascii="仿宋" w:hAnsi="仿宋" w:eastAsia="仿宋" w:cs="仿宋"/>
          <w:color w:val="auto"/>
          <w:kern w:val="0"/>
          <w:szCs w:val="24"/>
          <w:highlight w:val="none"/>
          <w:lang w:val="en-US" w:eastAsia="zh-CN"/>
        </w:rPr>
        <w:t>是否存在“</w:t>
      </w:r>
      <w:r>
        <w:rPr>
          <w:rFonts w:hint="eastAsia" w:ascii="仿宋" w:hAnsi="仿宋" w:eastAsia="仿宋" w:cs="仿宋"/>
          <w:color w:val="auto"/>
          <w:sz w:val="24"/>
          <w:szCs w:val="24"/>
          <w:highlight w:val="none"/>
        </w:rPr>
        <w:t>单位负责人为同一人或者存在直接控股、管理关系</w:t>
      </w:r>
      <w:r>
        <w:rPr>
          <w:rFonts w:hint="eastAsia" w:ascii="仿宋" w:hAnsi="仿宋" w:eastAsia="仿宋" w:cs="仿宋"/>
          <w:color w:val="auto"/>
          <w:kern w:val="0"/>
          <w:szCs w:val="24"/>
          <w:highlight w:val="none"/>
          <w:lang w:val="en-US" w:eastAsia="zh-CN"/>
        </w:rPr>
        <w:t>”。</w:t>
      </w:r>
    </w:p>
    <w:p w14:paraId="2C0ACF35">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.2信用信息查询记录和证据留存的具体方式：现场查询的投标人的信用记录、查询结果经确认后将与采购文件一起存档。</w:t>
      </w:r>
    </w:p>
    <w:p w14:paraId="5F6EEAD8">
      <w:pPr>
        <w:pStyle w:val="93"/>
        <w:wordWrap w:val="0"/>
        <w:topLinePunct/>
        <w:spacing w:before="0" w:line="360" w:lineRule="auto"/>
        <w:ind w:firstLine="493" w:firstLineChars="0"/>
        <w:jc w:val="both"/>
        <w:outlineLvl w:val="2"/>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.3信用信息的使用规则：经查询列入失信被执行人名单、重大税收违法案件当事人名单、政府采购严重违法失信行为记录名单的投标人将被拒绝参与采购活动。经查询</w:t>
      </w:r>
      <w:r>
        <w:rPr>
          <w:rFonts w:hint="eastAsia" w:ascii="仿宋" w:hAnsi="仿宋" w:eastAsia="仿宋" w:cs="仿宋"/>
          <w:color w:val="auto"/>
          <w:sz w:val="24"/>
          <w:szCs w:val="24"/>
          <w:highlight w:val="none"/>
        </w:rPr>
        <w:t>单位负责人为同一人或者存在直接控股、管理关系的不同单位，</w:t>
      </w:r>
      <w:r>
        <w:rPr>
          <w:rFonts w:hint="eastAsia" w:ascii="仿宋" w:hAnsi="仿宋" w:eastAsia="仿宋" w:cs="仿宋"/>
          <w:color w:val="auto"/>
          <w:kern w:val="0"/>
          <w:szCs w:val="24"/>
          <w:highlight w:val="none"/>
        </w:rPr>
        <w:t>将被拒绝参与</w:t>
      </w:r>
      <w:r>
        <w:rPr>
          <w:rFonts w:hint="eastAsia" w:ascii="仿宋" w:hAnsi="仿宋" w:eastAsia="仿宋" w:cs="仿宋"/>
          <w:color w:val="auto"/>
          <w:sz w:val="24"/>
          <w:szCs w:val="24"/>
          <w:highlight w:val="none"/>
        </w:rPr>
        <w:t>同一合同项下的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w:t>
      </w:r>
    </w:p>
    <w:p w14:paraId="6E48D8DF">
      <w:pPr>
        <w:pStyle w:val="93"/>
        <w:spacing w:before="0"/>
        <w:ind w:firstLine="480"/>
        <w:rPr>
          <w:rFonts w:ascii="仿宋" w:hAnsi="仿宋" w:eastAsia="仿宋" w:cs="仿宋_GB2312"/>
          <w:color w:val="auto"/>
          <w:highlight w:val="none"/>
        </w:rPr>
      </w:pP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p>
    <w:p w14:paraId="6CFF6650">
      <w:pPr>
        <w:pStyle w:val="93"/>
        <w:spacing w:before="0"/>
        <w:ind w:firstLine="0" w:firstLineChars="0"/>
        <w:rPr>
          <w:rFonts w:ascii="仿宋" w:hAnsi="仿宋" w:eastAsia="仿宋" w:cs="Arial"/>
          <w:color w:val="auto"/>
          <w:kern w:val="0"/>
          <w:szCs w:val="24"/>
          <w:highlight w:val="none"/>
        </w:rPr>
      </w:pPr>
    </w:p>
    <w:p w14:paraId="4A224929">
      <w:pPr>
        <w:snapToGrid w:val="0"/>
        <w:spacing w:line="360" w:lineRule="auto"/>
        <w:jc w:val="center"/>
        <w:outlineLvl w:val="1"/>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14:paraId="7EA86854">
      <w:pPr>
        <w:spacing w:line="360" w:lineRule="auto"/>
        <w:rPr>
          <w:rFonts w:ascii="仿宋" w:hAnsi="仿宋" w:eastAsia="仿宋" w:cs="仿宋_GB2312"/>
          <w:b/>
          <w:color w:val="auto"/>
          <w:sz w:val="24"/>
          <w:highlight w:val="none"/>
        </w:rPr>
      </w:pPr>
      <w:bookmarkStart w:id="28" w:name="_Toc91899903"/>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lang w:val="en-US" w:eastAsia="zh-CN"/>
        </w:rPr>
        <w:t>1</w:t>
      </w:r>
      <w:r>
        <w:rPr>
          <w:rFonts w:ascii="仿宋" w:hAnsi="仿宋" w:eastAsia="仿宋" w:cs="仿宋_GB2312"/>
          <w:b/>
          <w:color w:val="auto"/>
          <w:sz w:val="24"/>
          <w:highlight w:val="none"/>
        </w:rPr>
        <w:t>.</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14:paraId="7E37BC50">
      <w:pPr>
        <w:spacing w:line="360" w:lineRule="auto"/>
        <w:rPr>
          <w:rFonts w:ascii="仿宋" w:hAnsi="仿宋" w:eastAsia="仿宋" w:cs="仿宋_GB2312"/>
          <w:b/>
          <w:color w:val="auto"/>
          <w:sz w:val="24"/>
          <w:highlight w:val="none"/>
        </w:rPr>
      </w:pPr>
    </w:p>
    <w:p w14:paraId="07B519FF">
      <w:pPr>
        <w:snapToGrid w:val="0"/>
        <w:spacing w:line="360" w:lineRule="auto"/>
        <w:jc w:val="center"/>
        <w:outlineLvl w:val="1"/>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14:paraId="4B3E992E">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lang w:val="en-US" w:eastAsia="zh-CN"/>
        </w:rPr>
        <w:t>2</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确定中标供应商</w:t>
      </w:r>
    </w:p>
    <w:p w14:paraId="00E7E827">
      <w:pPr>
        <w:pStyle w:val="93"/>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招标代理机构应当在评标结束后2个工作日内将评标报告送采购人。采购人将自收到评审报告之日起2</w:t>
      </w:r>
      <w:r>
        <w:rPr>
          <w:rFonts w:ascii="仿宋" w:hAnsi="仿宋" w:eastAsia="仿宋" w:cs="仿宋_GB2312"/>
          <w:color w:val="auto"/>
          <w:szCs w:val="24"/>
          <w:highlight w:val="none"/>
        </w:rPr>
        <w:t>个工作日内在评审报告推荐的中标候选人中按顺序确定中标供应商。</w:t>
      </w:r>
    </w:p>
    <w:p w14:paraId="00B721DE">
      <w:pPr>
        <w:pStyle w:val="93"/>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lang w:val="en-US" w:eastAsia="zh-CN"/>
        </w:rPr>
        <w:t>3</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14:paraId="37420727">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.1自中标人确定之日起2个工作日内，</w:t>
      </w:r>
      <w:r>
        <w:rPr>
          <w:rFonts w:hint="eastAsia" w:ascii="仿宋" w:hAnsi="仿宋" w:eastAsia="仿宋" w:cs="仿宋_GB2312"/>
          <w:color w:val="auto"/>
          <w:sz w:val="24"/>
          <w:highlight w:val="none"/>
        </w:rPr>
        <w:t>采购代理机构</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r>
        <w:rPr>
          <w:rFonts w:ascii="仿宋" w:hAnsi="仿宋" w:eastAsia="仿宋" w:cs="仿宋_GB2312"/>
          <w:color w:val="auto"/>
          <w:sz w:val="24"/>
          <w:highlight w:val="none"/>
        </w:rPr>
        <w:t>公告期限为1个工作日。</w:t>
      </w:r>
    </w:p>
    <w:p w14:paraId="4E7AB378">
      <w:pPr>
        <w:snapToGrid w:val="0"/>
        <w:spacing w:line="360" w:lineRule="auto"/>
        <w:ind w:left="120" w:leftChars="57" w:firstLine="482" w:firstLineChars="150"/>
        <w:jc w:val="center"/>
        <w:rPr>
          <w:rFonts w:ascii="仿宋" w:hAnsi="仿宋" w:eastAsia="仿宋" w:cs="仿宋_GB2312"/>
          <w:b/>
          <w:color w:val="auto"/>
          <w:sz w:val="32"/>
          <w:highlight w:val="none"/>
        </w:rPr>
      </w:pPr>
    </w:p>
    <w:p w14:paraId="04721B2E">
      <w:pPr>
        <w:snapToGrid w:val="0"/>
        <w:spacing w:line="360" w:lineRule="auto"/>
        <w:ind w:left="120" w:leftChars="57" w:firstLine="482" w:firstLineChars="150"/>
        <w:jc w:val="center"/>
        <w:outlineLvl w:val="1"/>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14:paraId="78E4B25A">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lang w:val="en-US" w:eastAsia="zh-CN"/>
        </w:rPr>
        <w:t>4</w:t>
      </w:r>
      <w:r>
        <w:rPr>
          <w:rFonts w:ascii="仿宋" w:hAnsi="仿宋" w:eastAsia="仿宋" w:cs="仿宋_GB2312"/>
          <w:b/>
          <w:color w:val="auto"/>
          <w:highlight w:val="none"/>
        </w:rPr>
        <w:t>.</w:t>
      </w:r>
      <w:r>
        <w:rPr>
          <w:rFonts w:hint="eastAsia" w:ascii="仿宋" w:hAnsi="仿宋" w:eastAsia="仿宋" w:cs="仿宋_GB2312"/>
          <w:color w:val="auto"/>
          <w:highlight w:val="none"/>
        </w:rPr>
        <w:t>合同主要条款详见第五部分拟签订的合同文本。</w:t>
      </w:r>
    </w:p>
    <w:p w14:paraId="0D235009">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lang w:val="en-US" w:eastAsia="zh-CN"/>
        </w:rPr>
        <w:t>5</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14:paraId="4FA5A12B">
      <w:pPr>
        <w:widowControl/>
        <w:shd w:val="clear" w:color="auto" w:fill="FFFFFF"/>
        <w:spacing w:line="360" w:lineRule="auto"/>
        <w:ind w:firstLine="48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5</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w:t>
      </w:r>
      <w:r>
        <w:rPr>
          <w:rFonts w:hint="eastAsia" w:ascii="仿宋" w:hAnsi="仿宋" w:eastAsia="仿宋" w:cs="仿宋"/>
          <w:color w:val="auto"/>
          <w:kern w:val="0"/>
          <w:sz w:val="24"/>
          <w:highlight w:val="none"/>
        </w:rPr>
        <w:t>采购人与中标人在中标通知书发出之日起三十日内，按照招标文件确定的事项签订采购合同</w:t>
      </w:r>
      <w:r>
        <w:rPr>
          <w:rFonts w:hint="eastAsia" w:ascii="仿宋" w:hAnsi="仿宋" w:eastAsia="仿宋" w:cs="仿宋"/>
          <w:color w:val="auto"/>
          <w:kern w:val="0"/>
          <w:sz w:val="24"/>
          <w:highlight w:val="none"/>
          <w:lang w:eastAsia="zh-CN"/>
        </w:rPr>
        <w:t>。鼓励有条件的采购人视情缩减采购合同签订时限，提高采购效率，杜绝“冷、硬、横、推”等不当行为。</w:t>
      </w:r>
      <w:r>
        <w:rPr>
          <w:rFonts w:hint="eastAsia" w:ascii="仿宋" w:hAnsi="仿宋" w:eastAsia="仿宋" w:cs="Arial"/>
          <w:color w:val="auto"/>
          <w:kern w:val="0"/>
          <w:sz w:val="24"/>
          <w:highlight w:val="none"/>
        </w:rPr>
        <w:t>除不可抗力等特殊情况外，原则上应当在中标通知书发出之日起10个工作日内，与中标供应商</w:t>
      </w:r>
      <w:r>
        <w:rPr>
          <w:rFonts w:ascii="仿宋" w:hAnsi="仿宋" w:eastAsia="仿宋" w:cs="Arial"/>
          <w:color w:val="auto"/>
          <w:kern w:val="0"/>
          <w:sz w:val="24"/>
          <w:highlight w:val="none"/>
        </w:rPr>
        <w:t>按照招标文件确定的事项签订采购合同。</w:t>
      </w:r>
    </w:p>
    <w:p w14:paraId="27C38671">
      <w:pPr>
        <w:pStyle w:val="93"/>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w:t>
      </w:r>
      <w:r>
        <w:rPr>
          <w:rFonts w:hint="eastAsia" w:ascii="仿宋" w:hAnsi="仿宋" w:eastAsia="仿宋" w:cs="仿宋_GB2312"/>
          <w:color w:val="auto"/>
          <w:kern w:val="0"/>
          <w:highlight w:val="none"/>
          <w:lang w:val="en-US" w:eastAsia="zh-CN"/>
        </w:rPr>
        <w:t>5</w:t>
      </w:r>
      <w:r>
        <w:rPr>
          <w:rFonts w:ascii="仿宋" w:hAnsi="仿宋" w:eastAsia="仿宋" w:cs="仿宋_GB2312"/>
          <w:color w:val="auto"/>
          <w:kern w:val="0"/>
          <w:highlight w:val="none"/>
          <w:lang w:val="zh-CN"/>
        </w:rPr>
        <w:t>.2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55D0EC37">
      <w:pPr>
        <w:pStyle w:val="93"/>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lang w:val="en-US" w:eastAsia="zh-CN"/>
        </w:rPr>
        <w:t>5</w:t>
      </w:r>
      <w:r>
        <w:rPr>
          <w:rFonts w:ascii="仿宋" w:hAnsi="仿宋" w:eastAsia="仿宋" w:cs="仿宋_GB2312"/>
          <w:color w:val="auto"/>
          <w:highlight w:val="none"/>
        </w:rPr>
        <w:t>.3如签订合同并生效后，供应商无故拒绝或延期，除按照合同条款处理外，列入不良行为记录一次，并给予通报。</w:t>
      </w:r>
    </w:p>
    <w:p w14:paraId="1F3CCD0C">
      <w:pPr>
        <w:pStyle w:val="93"/>
        <w:snapToGrid w:val="0"/>
        <w:spacing w:before="0" w:after="120"/>
        <w:ind w:firstLine="48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lang w:val="en-US" w:eastAsia="zh-CN"/>
        </w:rPr>
        <w:t>5</w:t>
      </w:r>
      <w:r>
        <w:rPr>
          <w:rFonts w:ascii="仿宋" w:hAnsi="仿宋" w:eastAsia="仿宋" w:cs="仿宋_GB2312"/>
          <w:color w:val="auto"/>
          <w:highlight w:val="none"/>
        </w:rPr>
        <w:t>.</w:t>
      </w:r>
      <w:r>
        <w:rPr>
          <w:rFonts w:hint="eastAsia" w:ascii="仿宋" w:hAnsi="仿宋" w:eastAsia="仿宋" w:cs="仿宋_GB2312"/>
          <w:color w:val="auto"/>
          <w:highlight w:val="none"/>
        </w:rPr>
        <w:t>4中标供应商拒绝与采购人签订合同的，采购人可以按照评标报告推荐的中标候选人名单排序，确定下一候选人为中标供应商，也可以重新开展采购活动。</w:t>
      </w:r>
    </w:p>
    <w:p w14:paraId="1CD934DD">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lang w:val="en-US" w:eastAsia="zh-CN"/>
        </w:rPr>
        <w:t>6</w:t>
      </w:r>
      <w:r>
        <w:rPr>
          <w:rFonts w:ascii="仿宋" w:hAnsi="仿宋" w:eastAsia="仿宋" w:cs="仿宋_GB2312"/>
          <w:b/>
          <w:color w:val="auto"/>
          <w:highlight w:val="none"/>
        </w:rPr>
        <w:t xml:space="preserve">. </w:t>
      </w:r>
      <w:r>
        <w:rPr>
          <w:rFonts w:hint="eastAsia" w:ascii="仿宋" w:hAnsi="仿宋" w:eastAsia="仿宋" w:cs="仿宋_GB2312"/>
          <w:b/>
          <w:color w:val="auto"/>
          <w:highlight w:val="none"/>
        </w:rPr>
        <w:t>履约保证金</w:t>
      </w:r>
    </w:p>
    <w:p w14:paraId="1950BD23">
      <w:pPr>
        <w:snapToGrid w:val="0"/>
        <w:spacing w:line="360" w:lineRule="auto"/>
        <w:ind w:left="120" w:leftChars="57" w:firstLine="360" w:firstLineChars="150"/>
        <w:outlineLvl w:val="1"/>
        <w:rPr>
          <w:rFonts w:hint="eastAsia" w:ascii="仿宋" w:hAnsi="仿宋" w:eastAsia="仿宋"/>
          <w:b/>
          <w:color w:val="auto"/>
          <w:sz w:val="24"/>
          <w:highlight w:val="none"/>
        </w:rPr>
      </w:pPr>
      <w:r>
        <w:rPr>
          <w:rFonts w:hint="eastAsia" w:ascii="仿宋" w:hAnsi="仿宋" w:eastAsia="仿宋" w:cs="仿宋_GB2312"/>
          <w:color w:val="auto"/>
          <w:sz w:val="24"/>
          <w:szCs w:val="20"/>
          <w:highlight w:val="none"/>
        </w:rPr>
        <w:t>见前附表。</w:t>
      </w:r>
      <w:r>
        <w:rPr>
          <w:rFonts w:hint="eastAsia" w:ascii="仿宋" w:hAnsi="仿宋" w:eastAsia="仿宋"/>
          <w:b/>
          <w:color w:val="auto"/>
          <w:sz w:val="24"/>
          <w:highlight w:val="none"/>
        </w:rPr>
        <w:t>采购人不得拒收履约保函。</w:t>
      </w:r>
    </w:p>
    <w:p w14:paraId="0283F412">
      <w:pPr>
        <w:snapToGrid w:val="0"/>
        <w:spacing w:line="360" w:lineRule="auto"/>
        <w:ind w:left="120" w:leftChars="57" w:firstLine="482" w:firstLineChars="150"/>
        <w:outlineLvl w:val="1"/>
        <w:rPr>
          <w:rFonts w:hint="eastAsia" w:ascii="仿宋" w:hAnsi="仿宋" w:eastAsia="仿宋"/>
          <w:b/>
          <w:color w:val="auto"/>
          <w:sz w:val="32"/>
          <w:szCs w:val="32"/>
          <w:highlight w:val="none"/>
        </w:rPr>
      </w:pPr>
    </w:p>
    <w:p w14:paraId="7E17DF0B">
      <w:pPr>
        <w:snapToGrid w:val="0"/>
        <w:spacing w:line="360" w:lineRule="auto"/>
        <w:jc w:val="center"/>
        <w:outlineLvl w:val="1"/>
        <w:rPr>
          <w:rFonts w:hint="eastAsia" w:ascii="仿宋" w:hAnsi="仿宋" w:eastAsia="仿宋" w:cs="仿宋"/>
          <w:b/>
          <w:bCs w:val="0"/>
          <w:color w:val="auto"/>
          <w:kern w:val="0"/>
          <w:sz w:val="28"/>
          <w:szCs w:val="28"/>
          <w:highlight w:val="none"/>
        </w:rPr>
      </w:pPr>
      <w:bookmarkStart w:id="29" w:name="_Toc10476"/>
      <w:bookmarkStart w:id="30" w:name="_Toc17637"/>
      <w:bookmarkStart w:id="31" w:name="_Toc16672"/>
      <w:bookmarkStart w:id="32" w:name="_Toc23290"/>
      <w:bookmarkStart w:id="33" w:name="_Toc135"/>
      <w:r>
        <w:rPr>
          <w:rFonts w:hint="eastAsia" w:ascii="仿宋" w:hAnsi="仿宋" w:eastAsia="仿宋" w:cs="仿宋"/>
          <w:b/>
          <w:bCs w:val="0"/>
          <w:color w:val="auto"/>
          <w:kern w:val="0"/>
          <w:sz w:val="28"/>
          <w:szCs w:val="28"/>
          <w:highlight w:val="none"/>
          <w:lang w:val="en-US" w:eastAsia="zh-CN"/>
        </w:rPr>
        <w:t>八、</w:t>
      </w:r>
      <w:r>
        <w:rPr>
          <w:rFonts w:hint="eastAsia" w:ascii="仿宋" w:hAnsi="仿宋" w:eastAsia="仿宋" w:cs="仿宋"/>
          <w:b/>
          <w:bCs w:val="0"/>
          <w:color w:val="auto"/>
          <w:kern w:val="0"/>
          <w:sz w:val="28"/>
          <w:szCs w:val="28"/>
          <w:highlight w:val="none"/>
        </w:rPr>
        <w:t>电子交易活动的中止</w:t>
      </w:r>
    </w:p>
    <w:p w14:paraId="6F788B7E">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27</w:t>
      </w:r>
      <w:r>
        <w:rPr>
          <w:rFonts w:hint="eastAsia" w:ascii="仿宋" w:hAnsi="仿宋" w:eastAsia="仿宋" w:cs="仿宋"/>
          <w:b w:val="0"/>
          <w:snapToGrid w:val="0"/>
          <w:color w:val="auto"/>
          <w:highlight w:val="none"/>
        </w:rPr>
        <w:t>.</w:t>
      </w:r>
      <w:r>
        <w:rPr>
          <w:rFonts w:hint="eastAsia" w:ascii="仿宋" w:hAnsi="仿宋" w:eastAsia="仿宋" w:cs="仿宋"/>
          <w:b/>
          <w:bCs/>
          <w:snapToGrid w:val="0"/>
          <w:color w:val="auto"/>
          <w:highlight w:val="none"/>
        </w:rPr>
        <w:t>电子交易活动的中止。</w:t>
      </w:r>
      <w:r>
        <w:rPr>
          <w:rFonts w:hint="eastAsia" w:ascii="仿宋" w:hAnsi="仿宋" w:eastAsia="仿宋" w:cs="仿宋"/>
          <w:b w:val="0"/>
          <w:snapToGrid w:val="0"/>
          <w:color w:val="auto"/>
          <w:highlight w:val="none"/>
        </w:rPr>
        <w:t>采购过程中出现以下情形，导致电子交易平台无法正常运行，或者无法保证电子交易的公平、公正和安全时，</w:t>
      </w:r>
      <w:r>
        <w:rPr>
          <w:rFonts w:hint="eastAsia" w:ascii="仿宋" w:hAnsi="仿宋" w:eastAsia="仿宋" w:cs="仿宋"/>
          <w:b w:val="0"/>
          <w:snapToGrid w:val="0"/>
          <w:color w:val="auto"/>
          <w:highlight w:val="none"/>
          <w:lang w:eastAsia="zh-CN"/>
        </w:rPr>
        <w:t>招标代理</w:t>
      </w:r>
      <w:r>
        <w:rPr>
          <w:rFonts w:hint="eastAsia" w:ascii="仿宋" w:hAnsi="仿宋" w:eastAsia="仿宋" w:cs="仿宋"/>
          <w:b w:val="0"/>
          <w:snapToGrid w:val="0"/>
          <w:color w:val="auto"/>
          <w:highlight w:val="none"/>
        </w:rPr>
        <w:t>机构可中止电子交易活动：</w:t>
      </w:r>
    </w:p>
    <w:p w14:paraId="3C553F0D">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（1）电子交易平台发生故障而无法登录访问的；</w:t>
      </w:r>
    </w:p>
    <w:p w14:paraId="6227D1EB">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（2）电子交易平台应用或数据库出现错误，不能进行正常操作的；</w:t>
      </w:r>
    </w:p>
    <w:p w14:paraId="5385777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（3）电子交易平台发现严重安全漏洞，有潜在泄密危险的；</w:t>
      </w:r>
    </w:p>
    <w:p w14:paraId="019B8B79">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（4）病毒发作导致不能进行正常操作的；</w:t>
      </w:r>
    </w:p>
    <w:p w14:paraId="1E70E76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（5）其他无法保证电子交易的公平、公正和安全的情况。</w:t>
      </w:r>
    </w:p>
    <w:p w14:paraId="4A61C63D">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28</w:t>
      </w:r>
      <w:r>
        <w:rPr>
          <w:rFonts w:hint="eastAsia" w:ascii="仿宋" w:hAnsi="仿宋" w:eastAsia="仿宋" w:cs="仿宋"/>
          <w:b w:val="0"/>
          <w:snapToGrid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60C0762">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35C03D94">
      <w:pPr>
        <w:spacing w:line="360" w:lineRule="auto"/>
        <w:jc w:val="center"/>
        <w:outlineLvl w:val="0"/>
        <w:rPr>
          <w:rFonts w:ascii="仿宋" w:hAnsi="仿宋" w:eastAsia="仿宋" w:cs="仿宋_GB2312"/>
          <w:b/>
          <w:color w:val="auto"/>
          <w:sz w:val="36"/>
          <w:szCs w:val="36"/>
          <w:highlight w:val="none"/>
        </w:rPr>
      </w:pPr>
      <w:bookmarkStart w:id="34" w:name="_Toc2137"/>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bookmarkEnd w:id="29"/>
      <w:bookmarkEnd w:id="30"/>
      <w:bookmarkEnd w:id="31"/>
      <w:bookmarkEnd w:id="32"/>
      <w:bookmarkEnd w:id="33"/>
      <w:bookmarkEnd w:id="34"/>
    </w:p>
    <w:p w14:paraId="6DAB6B61">
      <w:pPr>
        <w:spacing w:before="0" w:beforeLines="0"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项目概况</w:t>
      </w:r>
    </w:p>
    <w:p w14:paraId="16C4036B">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杭州学军中学桐庐学校选址杭州市桐庐县城南街道富春山健区块，学校办学规模为48班。</w:t>
      </w:r>
      <w:r>
        <w:rPr>
          <w:rFonts w:hint="eastAsia" w:ascii="仿宋" w:hAnsi="仿宋" w:eastAsia="仿宋" w:cs="仿宋"/>
          <w:b w:val="0"/>
          <w:bCs w:val="0"/>
          <w:color w:val="auto"/>
          <w:sz w:val="24"/>
          <w:szCs w:val="24"/>
          <w:highlight w:val="none"/>
        </w:rPr>
        <w:t>本次</w:t>
      </w:r>
      <w:r>
        <w:rPr>
          <w:rFonts w:hint="eastAsia" w:ascii="仿宋" w:hAnsi="仿宋" w:eastAsia="仿宋" w:cs="仿宋"/>
          <w:b w:val="0"/>
          <w:bCs w:val="0"/>
          <w:color w:val="auto"/>
          <w:sz w:val="24"/>
          <w:szCs w:val="24"/>
          <w:highlight w:val="none"/>
          <w:lang w:val="en-US" w:eastAsia="zh-CN"/>
        </w:rPr>
        <w:t>采购餐桌椅等以保障学校投入使用。</w:t>
      </w:r>
    </w:p>
    <w:p w14:paraId="331D61C0">
      <w:pPr>
        <w:adjustRightInd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二、采购内容</w:t>
      </w:r>
    </w:p>
    <w:p w14:paraId="508E513D">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b w:val="0"/>
          <w:bCs w:val="0"/>
          <w:color w:val="auto"/>
          <w:sz w:val="24"/>
          <w:szCs w:val="24"/>
          <w:highlight w:val="none"/>
          <w:lang w:eastAsia="zh-CN"/>
        </w:rPr>
        <w:t>餐桌椅等</w:t>
      </w:r>
      <w:r>
        <w:rPr>
          <w:rFonts w:hint="eastAsia" w:ascii="仿宋" w:hAnsi="仿宋" w:eastAsia="仿宋" w:cs="仿宋"/>
          <w:color w:val="auto"/>
          <w:sz w:val="24"/>
          <w:highlight w:val="none"/>
          <w:lang w:val="zh-CN"/>
        </w:rPr>
        <w:t>供货、安装、检测、验收、质保及售后服务</w:t>
      </w:r>
      <w:r>
        <w:rPr>
          <w:rFonts w:hint="eastAsia" w:ascii="仿宋" w:hAnsi="仿宋" w:eastAsia="仿宋" w:cs="仿宋"/>
          <w:b w:val="0"/>
          <w:bCs w:val="0"/>
          <w:color w:val="auto"/>
          <w:sz w:val="24"/>
          <w:highlight w:val="none"/>
          <w:lang w:eastAsia="zh-CN"/>
        </w:rPr>
        <w:t>等</w:t>
      </w:r>
      <w:r>
        <w:rPr>
          <w:rFonts w:hint="eastAsia" w:ascii="仿宋" w:hAnsi="仿宋" w:eastAsia="仿宋" w:cs="仿宋"/>
          <w:color w:val="auto"/>
          <w:kern w:val="0"/>
          <w:sz w:val="24"/>
          <w:highlight w:val="none"/>
          <w:lang w:bidi="ar"/>
        </w:rPr>
        <w:t>。</w:t>
      </w:r>
    </w:p>
    <w:p w14:paraId="435F1A5D">
      <w:pPr>
        <w:pageBreakBefore w:val="0"/>
        <w:numPr>
          <w:ilvl w:val="-1"/>
          <w:numId w:val="0"/>
        </w:numPr>
        <w:kinsoku/>
        <w:wordWrap/>
        <w:overflowPunct/>
        <w:topLinePunct w:val="0"/>
        <w:bidi w:val="0"/>
        <w:snapToGrid/>
        <w:spacing w:beforeAutospacing="0" w:afterAutospacing="0" w:line="360" w:lineRule="auto"/>
        <w:ind w:left="420" w:leftChars="200" w:firstLine="0"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采购清单和技术参数要求</w:t>
      </w:r>
    </w:p>
    <w:tbl>
      <w:tblPr>
        <w:tblStyle w:val="64"/>
        <w:tblW w:w="11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00"/>
        <w:gridCol w:w="1064"/>
        <w:gridCol w:w="3885"/>
        <w:gridCol w:w="814"/>
        <w:gridCol w:w="828"/>
        <w:gridCol w:w="799"/>
        <w:gridCol w:w="799"/>
        <w:gridCol w:w="799"/>
      </w:tblGrid>
      <w:tr w14:paraId="09E2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608782F7">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序号</w:t>
            </w:r>
          </w:p>
        </w:tc>
        <w:tc>
          <w:tcPr>
            <w:tcW w:w="1500" w:type="dxa"/>
            <w:vAlign w:val="center"/>
          </w:tcPr>
          <w:p w14:paraId="7C7C00D6">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参考图片</w:t>
            </w:r>
          </w:p>
        </w:tc>
        <w:tc>
          <w:tcPr>
            <w:tcW w:w="1064" w:type="dxa"/>
            <w:vAlign w:val="center"/>
          </w:tcPr>
          <w:p w14:paraId="32AEE88E">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名称</w:t>
            </w:r>
          </w:p>
        </w:tc>
        <w:tc>
          <w:tcPr>
            <w:tcW w:w="3885" w:type="dxa"/>
            <w:vAlign w:val="center"/>
          </w:tcPr>
          <w:p w14:paraId="1E21A7B3">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技术参数要求</w:t>
            </w:r>
          </w:p>
        </w:tc>
        <w:tc>
          <w:tcPr>
            <w:tcW w:w="814" w:type="dxa"/>
            <w:vAlign w:val="center"/>
          </w:tcPr>
          <w:p w14:paraId="23BC1A5B">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参考规格（mm）</w:t>
            </w:r>
          </w:p>
        </w:tc>
        <w:tc>
          <w:tcPr>
            <w:tcW w:w="828" w:type="dxa"/>
            <w:vAlign w:val="center"/>
          </w:tcPr>
          <w:p w14:paraId="0B91A30A">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数量</w:t>
            </w:r>
          </w:p>
        </w:tc>
        <w:tc>
          <w:tcPr>
            <w:tcW w:w="799" w:type="dxa"/>
            <w:vAlign w:val="center"/>
          </w:tcPr>
          <w:p w14:paraId="0ACB9F2E">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单位</w:t>
            </w:r>
          </w:p>
        </w:tc>
        <w:tc>
          <w:tcPr>
            <w:tcW w:w="799" w:type="dxa"/>
            <w:vAlign w:val="center"/>
          </w:tcPr>
          <w:p w14:paraId="681066F7">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放置区域</w:t>
            </w:r>
          </w:p>
        </w:tc>
        <w:tc>
          <w:tcPr>
            <w:tcW w:w="799" w:type="dxa"/>
            <w:vAlign w:val="center"/>
          </w:tcPr>
          <w:p w14:paraId="1E13B45C">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最高限价</w:t>
            </w:r>
          </w:p>
        </w:tc>
      </w:tr>
      <w:tr w14:paraId="5ED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14:paraId="6AAB8053">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1</w:t>
            </w:r>
          </w:p>
        </w:tc>
        <w:tc>
          <w:tcPr>
            <w:tcW w:w="1500" w:type="dxa"/>
            <w:vAlign w:val="center"/>
          </w:tcPr>
          <w:p w14:paraId="50573F11">
            <w:pPr>
              <w:widowControl/>
              <w:jc w:val="left"/>
              <w:textAlignment w:val="center"/>
              <w:rPr>
                <w:rFonts w:ascii="仿宋" w:hAnsi="仿宋" w:eastAsia="仿宋" w:cs="仿宋"/>
                <w:b/>
                <w:bCs/>
                <w:color w:val="auto"/>
                <w:sz w:val="24"/>
                <w:highlight w:val="none"/>
              </w:rPr>
            </w:pPr>
            <w:r>
              <w:rPr>
                <w:color w:val="auto"/>
                <w:highlight w:val="none"/>
              </w:rPr>
              <w:drawing>
                <wp:inline distT="0" distB="0" distL="0" distR="0">
                  <wp:extent cx="815340" cy="438150"/>
                  <wp:effectExtent l="0" t="0" r="10160" b="635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4"/>
                          <a:stretch>
                            <a:fillRect/>
                          </a:stretch>
                        </pic:blipFill>
                        <pic:spPr>
                          <a:xfrm>
                            <a:off x="0" y="0"/>
                            <a:ext cx="815340" cy="438150"/>
                          </a:xfrm>
                          <a:prstGeom prst="rect">
                            <a:avLst/>
                          </a:prstGeom>
                        </pic:spPr>
                      </pic:pic>
                    </a:graphicData>
                  </a:graphic>
                </wp:inline>
              </w:drawing>
            </w:r>
          </w:p>
        </w:tc>
        <w:tc>
          <w:tcPr>
            <w:tcW w:w="1064" w:type="dxa"/>
            <w:vAlign w:val="center"/>
          </w:tcPr>
          <w:p w14:paraId="105B1088">
            <w:pPr>
              <w:widowControl/>
              <w:jc w:val="center"/>
              <w:textAlignment w:val="center"/>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1</w:t>
            </w:r>
            <w:r>
              <w:rPr>
                <w:rFonts w:hint="eastAsia" w:ascii="仿宋" w:hAnsi="仿宋" w:eastAsia="仿宋" w:cs="仿宋"/>
                <w:b/>
                <w:bCs/>
                <w:snapToGrid w:val="0"/>
                <w:color w:val="auto"/>
                <w:kern w:val="0"/>
                <w:sz w:val="22"/>
                <w:highlight w:val="none"/>
                <w:lang w:bidi="ar"/>
              </w:rPr>
              <w:t>（提供样品）</w:t>
            </w:r>
          </w:p>
        </w:tc>
        <w:tc>
          <w:tcPr>
            <w:tcW w:w="3885" w:type="dxa"/>
            <w:vAlign w:val="center"/>
          </w:tcPr>
          <w:p w14:paraId="75B2BBE8">
            <w:pPr>
              <w:widowControl/>
              <w:jc w:val="left"/>
              <w:textAlignment w:val="center"/>
              <w:rPr>
                <w:rFonts w:ascii="仿宋" w:hAnsi="仿宋" w:eastAsia="仿宋" w:cs="仿宋"/>
                <w:b/>
                <w:bCs/>
                <w:color w:val="auto"/>
                <w:sz w:val="24"/>
                <w:highlight w:val="none"/>
              </w:rPr>
            </w:pPr>
            <w:r>
              <w:rPr>
                <w:rFonts w:hint="eastAsia" w:ascii="仿宋" w:hAnsi="仿宋" w:eastAsia="仿宋" w:cs="仿宋"/>
                <w:color w:val="auto"/>
                <w:kern w:val="0"/>
                <w:szCs w:val="21"/>
                <w:highlight w:val="none"/>
                <w:lang w:val="zh-CN"/>
              </w:rPr>
              <w:t>☆</w:t>
            </w:r>
            <w:r>
              <w:rPr>
                <w:rFonts w:hint="eastAsia" w:ascii="仿宋" w:hAnsi="仿宋" w:eastAsia="仿宋" w:cs="仿宋"/>
                <w:snapToGrid w:val="0"/>
                <w:color w:val="auto"/>
                <w:kern w:val="0"/>
                <w:sz w:val="18"/>
                <w:szCs w:val="18"/>
                <w:highlight w:val="none"/>
                <w:lang w:bidi="ar"/>
              </w:rPr>
              <w:t>1、桌面基材采用25mm厚白松木皮多层板，面贴0.7mm厚防火板，四周做倒鸭嘴斜角环保油漆封边。</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color w:val="auto"/>
                <w:kern w:val="0"/>
                <w:szCs w:val="21"/>
                <w:highlight w:val="none"/>
                <w:lang w:val="zh-CN"/>
              </w:rPr>
              <w:t>☆</w:t>
            </w:r>
            <w:r>
              <w:rPr>
                <w:rFonts w:hint="eastAsia" w:ascii="仿宋" w:hAnsi="仿宋" w:eastAsia="仿宋" w:cs="仿宋"/>
                <w:snapToGrid w:val="0"/>
                <w:color w:val="auto"/>
                <w:kern w:val="0"/>
                <w:sz w:val="18"/>
                <w:szCs w:val="18"/>
                <w:highlight w:val="none"/>
                <w:lang w:bidi="ar"/>
              </w:rPr>
              <w:t>2、靠背外型圆润，边缘自然卷边过渡，触摸感舒适不割手，回字形设计镂空造型，弧度贴于坐姿模拟人体工程学。采用PP加改性材料制作。供货时靠背提供4种及以上颜色可选。</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color w:val="auto"/>
                <w:kern w:val="0"/>
                <w:szCs w:val="21"/>
                <w:highlight w:val="none"/>
                <w:lang w:val="zh-CN"/>
              </w:rPr>
              <w:t>☆</w:t>
            </w:r>
            <w:r>
              <w:rPr>
                <w:rFonts w:hint="eastAsia" w:ascii="仿宋" w:hAnsi="仿宋" w:eastAsia="仿宋" w:cs="仿宋"/>
                <w:snapToGrid w:val="0"/>
                <w:color w:val="auto"/>
                <w:kern w:val="0"/>
                <w:sz w:val="18"/>
                <w:szCs w:val="18"/>
                <w:highlight w:val="none"/>
                <w:lang w:bidi="ar"/>
              </w:rPr>
              <w:t>3、座板采用人体工程学原理模压式≥10层杨木单板压制，厚度18MM±2mm, 表面贴水曲柳木皮, 本色油漆, E1级环保标准。四周倒斜角自然过渡，触摸感舒适不割手，内凹式设计贴合与人体的臀部，借此可分散上半身的所有重量。座板与靠背采用预埋紧固镙丝固定。</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color w:val="auto"/>
                <w:kern w:val="0"/>
                <w:szCs w:val="21"/>
                <w:highlight w:val="none"/>
                <w:lang w:val="zh-CN"/>
              </w:rPr>
              <w:t>☆</w:t>
            </w:r>
            <w:r>
              <w:rPr>
                <w:rFonts w:hint="eastAsia" w:ascii="仿宋" w:hAnsi="仿宋" w:eastAsia="仿宋" w:cs="仿宋"/>
                <w:snapToGrid w:val="0"/>
                <w:color w:val="auto"/>
                <w:kern w:val="0"/>
                <w:sz w:val="18"/>
                <w:szCs w:val="18"/>
                <w:highlight w:val="none"/>
                <w:lang w:bidi="ar"/>
              </w:rPr>
              <w:t>4、钢架上框采用40*40*4mm角铁加10*20*1.1mm方管制作，主架采用人字交叉式40*60*1.5mm方管增加牢固度，座档30*70*2.0mm方管，马车螺丝固定，椅面底部支撑臂采用3.0mm厚钢板冲压一体成型式技术制作，底部8mm厚钢板，采用折弯技术制作，焊接均采用二氧化碳气体保护焊，表面经去油、除锈、抛丸工艺处理后静电喷塑。</w:t>
            </w:r>
          </w:p>
        </w:tc>
        <w:tc>
          <w:tcPr>
            <w:tcW w:w="814" w:type="dxa"/>
            <w:vAlign w:val="center"/>
          </w:tcPr>
          <w:p w14:paraId="06142469">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1200*700*760</w:t>
            </w:r>
          </w:p>
        </w:tc>
        <w:tc>
          <w:tcPr>
            <w:tcW w:w="828" w:type="dxa"/>
            <w:vAlign w:val="center"/>
          </w:tcPr>
          <w:p w14:paraId="42EF2F62">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165</w:t>
            </w:r>
          </w:p>
        </w:tc>
        <w:tc>
          <w:tcPr>
            <w:tcW w:w="799" w:type="dxa"/>
            <w:vAlign w:val="center"/>
          </w:tcPr>
          <w:p w14:paraId="4200536E">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张</w:t>
            </w:r>
          </w:p>
        </w:tc>
        <w:tc>
          <w:tcPr>
            <w:tcW w:w="799" w:type="dxa"/>
            <w:vAlign w:val="center"/>
          </w:tcPr>
          <w:p w14:paraId="55F8D3A1">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bidi="ar"/>
              </w:rPr>
              <w:t>食堂1层</w:t>
            </w:r>
          </w:p>
        </w:tc>
        <w:tc>
          <w:tcPr>
            <w:tcW w:w="799" w:type="dxa"/>
            <w:vAlign w:val="center"/>
          </w:tcPr>
          <w:p w14:paraId="12C8EABB">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4992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1146A847">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2</w:t>
            </w:r>
          </w:p>
        </w:tc>
        <w:tc>
          <w:tcPr>
            <w:tcW w:w="1500" w:type="dxa"/>
            <w:shd w:val="clear" w:color="auto" w:fill="auto"/>
            <w:vAlign w:val="center"/>
          </w:tcPr>
          <w:p w14:paraId="5E54C3BA">
            <w:pPr>
              <w:widowControl/>
              <w:jc w:val="left"/>
              <w:textAlignment w:val="center"/>
              <w:rPr>
                <w:rFonts w:ascii="仿宋" w:hAnsi="仿宋" w:eastAsia="仿宋" w:cs="仿宋"/>
                <w:b/>
                <w:bCs/>
                <w:color w:val="auto"/>
                <w:kern w:val="2"/>
                <w:sz w:val="24"/>
                <w:szCs w:val="24"/>
                <w:highlight w:val="none"/>
                <w:lang w:val="en-US" w:eastAsia="zh-CN" w:bidi="ar-SA"/>
              </w:rPr>
            </w:pPr>
            <w:r>
              <w:rPr>
                <w:rFonts w:ascii="仿宋" w:hAnsi="仿宋" w:eastAsia="仿宋" w:cs="仿宋"/>
                <w:b/>
                <w:bCs/>
                <w:color w:val="auto"/>
                <w:sz w:val="24"/>
                <w:highlight w:val="none"/>
              </w:rPr>
              <w:drawing>
                <wp:inline distT="0" distB="0" distL="0" distR="0">
                  <wp:extent cx="800735" cy="675640"/>
                  <wp:effectExtent l="0" t="0" r="12065" b="10160"/>
                  <wp:docPr id="14" name="图片 14" descr="E:\微信\WeChat Files\wxid_ob7mj9vdeyjq21\FileStorage\Temp\3b00f175b5b8807d89c3b2ceba47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微信\WeChat Files\wxid_ob7mj9vdeyjq21\FileStorage\Temp\3b00f175b5b8807d89c3b2ceba479f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01134" cy="675901"/>
                          </a:xfrm>
                          <a:prstGeom prst="rect">
                            <a:avLst/>
                          </a:prstGeom>
                          <a:noFill/>
                          <a:ln>
                            <a:noFill/>
                          </a:ln>
                        </pic:spPr>
                      </pic:pic>
                    </a:graphicData>
                  </a:graphic>
                </wp:inline>
              </w:drawing>
            </w:r>
          </w:p>
        </w:tc>
        <w:tc>
          <w:tcPr>
            <w:tcW w:w="1064" w:type="dxa"/>
            <w:shd w:val="clear" w:color="auto" w:fill="auto"/>
            <w:vAlign w:val="center"/>
          </w:tcPr>
          <w:p w14:paraId="479C92A5">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2</w:t>
            </w:r>
          </w:p>
        </w:tc>
        <w:tc>
          <w:tcPr>
            <w:tcW w:w="3885" w:type="dxa"/>
            <w:shd w:val="clear" w:color="auto" w:fill="auto"/>
            <w:vAlign w:val="center"/>
          </w:tcPr>
          <w:p w14:paraId="46544764">
            <w:pPr>
              <w:widowControl/>
              <w:jc w:val="left"/>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18"/>
                <w:szCs w:val="18"/>
                <w:highlight w:val="none"/>
                <w:lang w:bidi="ar"/>
              </w:rPr>
              <w:t>1、桌面基材采用25mm厚白松木皮多层板，面贴0.7mm厚防火板，四周做倒鸭嘴斜角环保油漆封边。</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snapToGrid w:val="0"/>
                <w:color w:val="auto"/>
                <w:kern w:val="0"/>
                <w:sz w:val="18"/>
                <w:szCs w:val="18"/>
                <w:highlight w:val="none"/>
                <w:lang w:bidi="ar"/>
              </w:rPr>
              <w:t>2、靠背外型圆润，边缘自然卷边过渡，触摸感舒适不割手，回字形设计镂空造型，弧度贴于坐姿模拟人体工程学。采用PP加改性材料制作。供货时靠背提供4种及以上颜色可选。</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snapToGrid w:val="0"/>
                <w:color w:val="auto"/>
                <w:kern w:val="0"/>
                <w:sz w:val="18"/>
                <w:szCs w:val="18"/>
                <w:highlight w:val="none"/>
                <w:lang w:bidi="ar"/>
              </w:rPr>
              <w:t>3、座板采用人体工程学原理模压式≥10层杨木单板压制，厚度18MM±2mm, 表面贴水曲柳木皮, 本色油漆, E1级环保标准。四周倒斜角自然过渡，触摸感舒适不割手，内凹式设计贴合与人体的臀部，借此可分散上半身的所有重量。座板与靠背采用预埋紧固镙丝固定。</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snapToGrid w:val="0"/>
                <w:color w:val="auto"/>
                <w:kern w:val="0"/>
                <w:sz w:val="18"/>
                <w:szCs w:val="18"/>
                <w:highlight w:val="none"/>
                <w:lang w:bidi="ar"/>
              </w:rPr>
              <w:t>4、钢架上框采用40*40*4mm角铁加10*20*1.1mm方管制作，主架采用人字交叉式40*60*1.5mm方管增加牢固度，座档30*70*2.0mm方管，马车螺丝固定，椅面底部支撑臂采用3.0mm厚钢板冲压一体成型式技术制作，底部8mm厚钢板，采用折弯技术制作，焊接均采用二氧化碳气体保护焊，表面经去油、除锈、抛丸工艺处理后静电喷塑。</w:t>
            </w:r>
          </w:p>
        </w:tc>
        <w:tc>
          <w:tcPr>
            <w:tcW w:w="814" w:type="dxa"/>
            <w:shd w:val="clear" w:color="auto" w:fill="auto"/>
            <w:vAlign w:val="center"/>
          </w:tcPr>
          <w:p w14:paraId="6E16A1D8">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1200*700*760</w:t>
            </w:r>
          </w:p>
        </w:tc>
        <w:tc>
          <w:tcPr>
            <w:tcW w:w="828" w:type="dxa"/>
            <w:shd w:val="clear" w:color="auto" w:fill="auto"/>
            <w:vAlign w:val="center"/>
          </w:tcPr>
          <w:p w14:paraId="64016DAD">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81</w:t>
            </w:r>
          </w:p>
        </w:tc>
        <w:tc>
          <w:tcPr>
            <w:tcW w:w="799" w:type="dxa"/>
            <w:shd w:val="clear" w:color="auto" w:fill="auto"/>
            <w:vAlign w:val="center"/>
          </w:tcPr>
          <w:p w14:paraId="0B79BB9F">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张</w:t>
            </w:r>
          </w:p>
        </w:tc>
        <w:tc>
          <w:tcPr>
            <w:tcW w:w="799" w:type="dxa"/>
            <w:vAlign w:val="center"/>
          </w:tcPr>
          <w:p w14:paraId="3D0C1DCC">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bidi="ar"/>
              </w:rPr>
              <w:t>食堂三层风味餐厅</w:t>
            </w:r>
          </w:p>
        </w:tc>
        <w:tc>
          <w:tcPr>
            <w:tcW w:w="799" w:type="dxa"/>
            <w:vAlign w:val="center"/>
          </w:tcPr>
          <w:p w14:paraId="1794853B">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387B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46" w:type="dxa"/>
            <w:vAlign w:val="center"/>
          </w:tcPr>
          <w:p w14:paraId="38DB02DC">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3</w:t>
            </w:r>
          </w:p>
        </w:tc>
        <w:tc>
          <w:tcPr>
            <w:tcW w:w="1500" w:type="dxa"/>
            <w:vAlign w:val="center"/>
          </w:tcPr>
          <w:p w14:paraId="2EE17350">
            <w:pPr>
              <w:widowControl/>
              <w:jc w:val="left"/>
              <w:textAlignment w:val="center"/>
              <w:rPr>
                <w:rFonts w:ascii="仿宋" w:hAnsi="仿宋" w:eastAsia="仿宋" w:cs="仿宋"/>
                <w:b/>
                <w:bCs/>
                <w:color w:val="auto"/>
                <w:sz w:val="24"/>
                <w:highlight w:val="none"/>
              </w:rPr>
            </w:pPr>
            <w:r>
              <w:rPr>
                <w:color w:val="auto"/>
                <w:highlight w:val="none"/>
              </w:rPr>
              <w:drawing>
                <wp:inline distT="0" distB="0" distL="0" distR="0">
                  <wp:extent cx="815340" cy="532765"/>
                  <wp:effectExtent l="0" t="0" r="1016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6"/>
                          <a:stretch>
                            <a:fillRect/>
                          </a:stretch>
                        </pic:blipFill>
                        <pic:spPr>
                          <a:xfrm>
                            <a:off x="0" y="0"/>
                            <a:ext cx="815340" cy="532765"/>
                          </a:xfrm>
                          <a:prstGeom prst="rect">
                            <a:avLst/>
                          </a:prstGeom>
                        </pic:spPr>
                      </pic:pic>
                    </a:graphicData>
                  </a:graphic>
                </wp:inline>
              </w:drawing>
            </w:r>
          </w:p>
        </w:tc>
        <w:tc>
          <w:tcPr>
            <w:tcW w:w="1064" w:type="dxa"/>
            <w:vAlign w:val="center"/>
          </w:tcPr>
          <w:p w14:paraId="34CCF86D">
            <w:pPr>
              <w:widowControl/>
              <w:jc w:val="center"/>
              <w:textAlignment w:val="center"/>
              <w:rPr>
                <w:rFonts w:hint="eastAsia" w:ascii="仿宋" w:hAnsi="仿宋" w:eastAsia="仿宋" w:cs="仿宋"/>
                <w:snapToGrid w:val="0"/>
                <w:color w:val="auto"/>
                <w:kern w:val="0"/>
                <w:sz w:val="22"/>
                <w:highlight w:val="none"/>
                <w:lang w:eastAsia="zh-CN" w:bidi="ar"/>
              </w:rPr>
            </w:pPr>
            <w:r>
              <w:rPr>
                <w:rFonts w:hint="eastAsia" w:ascii="仿宋" w:hAnsi="仿宋" w:eastAsia="仿宋" w:cs="仿宋"/>
                <w:snapToGrid w:val="0"/>
                <w:color w:val="auto"/>
                <w:kern w:val="0"/>
                <w:sz w:val="22"/>
                <w:highlight w:val="none"/>
                <w:lang w:eastAsia="zh-CN" w:bidi="ar"/>
              </w:rPr>
              <w:t>餐桌</w:t>
            </w:r>
          </w:p>
        </w:tc>
        <w:tc>
          <w:tcPr>
            <w:tcW w:w="3885" w:type="dxa"/>
            <w:vAlign w:val="center"/>
          </w:tcPr>
          <w:p w14:paraId="7F3D5C1A">
            <w:pPr>
              <w:widowControl/>
              <w:numPr>
                <w:ilvl w:val="-1"/>
                <w:numId w:val="0"/>
              </w:numPr>
              <w:jc w:val="left"/>
              <w:textAlignment w:val="center"/>
              <w:rPr>
                <w:rFonts w:hint="eastAsia" w:ascii="仿宋" w:hAnsi="仿宋" w:eastAsia="仿宋" w:cs="仿宋"/>
                <w:snapToGrid w:val="0"/>
                <w:color w:val="auto"/>
                <w:kern w:val="0"/>
                <w:sz w:val="18"/>
                <w:szCs w:val="18"/>
                <w:highlight w:val="none"/>
                <w:lang w:eastAsia="zh-CN" w:bidi="ar"/>
              </w:rPr>
            </w:pPr>
            <w:r>
              <w:rPr>
                <w:rFonts w:hint="eastAsia" w:ascii="仿宋" w:hAnsi="仿宋" w:eastAsia="仿宋" w:cs="仿宋"/>
                <w:snapToGrid w:val="0"/>
                <w:color w:val="auto"/>
                <w:kern w:val="0"/>
                <w:sz w:val="18"/>
                <w:szCs w:val="18"/>
                <w:highlight w:val="none"/>
                <w:lang w:bidi="ar"/>
              </w:rPr>
              <w:t>贴面板材：表面三聚氰胺纸饰面</w:t>
            </w:r>
            <w:r>
              <w:rPr>
                <w:rFonts w:hint="eastAsia" w:ascii="仿宋" w:hAnsi="仿宋" w:eastAsia="仿宋" w:cs="仿宋"/>
                <w:snapToGrid w:val="0"/>
                <w:color w:val="auto"/>
                <w:kern w:val="0"/>
                <w:sz w:val="18"/>
                <w:szCs w:val="18"/>
                <w:highlight w:val="none"/>
                <w:lang w:eastAsia="zh-CN" w:bidi="ar"/>
              </w:rPr>
              <w:t>；</w:t>
            </w:r>
          </w:p>
          <w:p w14:paraId="471D7DC4">
            <w:pPr>
              <w:widowControl/>
              <w:jc w:val="left"/>
              <w:textAlignment w:val="center"/>
              <w:rPr>
                <w:rFonts w:hint="eastAsia" w:ascii="仿宋" w:hAnsi="仿宋" w:eastAsia="仿宋" w:cs="仿宋"/>
                <w:snapToGrid w:val="0"/>
                <w:color w:val="auto"/>
                <w:kern w:val="0"/>
                <w:sz w:val="18"/>
                <w:szCs w:val="18"/>
                <w:highlight w:val="none"/>
                <w:lang w:eastAsia="zh-CN" w:bidi="ar"/>
              </w:rPr>
            </w:pPr>
            <w:r>
              <w:rPr>
                <w:rFonts w:hint="eastAsia" w:ascii="仿宋" w:hAnsi="仿宋" w:eastAsia="仿宋" w:cs="仿宋"/>
                <w:snapToGrid w:val="0"/>
                <w:color w:val="auto"/>
                <w:kern w:val="0"/>
                <w:sz w:val="18"/>
                <w:szCs w:val="18"/>
                <w:highlight w:val="none"/>
                <w:lang w:bidi="ar"/>
              </w:rPr>
              <w:t>2、基材：采用25mm厚</w:t>
            </w:r>
            <w:r>
              <w:rPr>
                <w:rFonts w:hint="eastAsia" w:ascii="仿宋" w:hAnsi="仿宋" w:eastAsia="仿宋" w:cs="仿宋"/>
                <w:snapToGrid w:val="0"/>
                <w:color w:val="auto"/>
                <w:kern w:val="0"/>
                <w:sz w:val="18"/>
                <w:szCs w:val="18"/>
                <w:highlight w:val="none"/>
                <w:lang w:val="en-US" w:eastAsia="zh-CN" w:bidi="ar"/>
              </w:rPr>
              <w:t>E0级</w:t>
            </w:r>
            <w:r>
              <w:rPr>
                <w:rFonts w:hint="eastAsia" w:ascii="仿宋" w:hAnsi="仿宋" w:eastAsia="仿宋" w:cs="仿宋"/>
                <w:snapToGrid w:val="0"/>
                <w:color w:val="auto"/>
                <w:kern w:val="0"/>
                <w:sz w:val="18"/>
                <w:szCs w:val="18"/>
                <w:highlight w:val="none"/>
                <w:lang w:bidi="ar"/>
              </w:rPr>
              <w:t>颗粒板</w:t>
            </w:r>
            <w:r>
              <w:rPr>
                <w:rFonts w:hint="eastAsia" w:ascii="仿宋" w:hAnsi="仿宋" w:eastAsia="仿宋" w:cs="仿宋"/>
                <w:snapToGrid w:val="0"/>
                <w:color w:val="auto"/>
                <w:kern w:val="0"/>
                <w:sz w:val="18"/>
                <w:szCs w:val="18"/>
                <w:highlight w:val="none"/>
                <w:lang w:eastAsia="zh-CN" w:bidi="ar"/>
              </w:rPr>
              <w:t>；</w:t>
            </w:r>
          </w:p>
          <w:p w14:paraId="34C2FB41">
            <w:pPr>
              <w:widowControl/>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3、封边用材：</w:t>
            </w:r>
            <w:r>
              <w:rPr>
                <w:rFonts w:hint="eastAsia" w:ascii="仿宋" w:hAnsi="仿宋" w:eastAsia="仿宋" w:cs="仿宋"/>
                <w:snapToGrid w:val="0"/>
                <w:color w:val="auto"/>
                <w:kern w:val="0"/>
                <w:sz w:val="18"/>
                <w:szCs w:val="18"/>
                <w:highlight w:val="none"/>
                <w:lang w:val="en-US" w:eastAsia="zh-CN" w:bidi="ar"/>
              </w:rPr>
              <w:t>1.5</w:t>
            </w:r>
            <w:r>
              <w:rPr>
                <w:rFonts w:hint="eastAsia" w:ascii="仿宋" w:hAnsi="仿宋" w:eastAsia="仿宋" w:cs="仿宋"/>
                <w:snapToGrid w:val="0"/>
                <w:color w:val="auto"/>
                <w:kern w:val="0"/>
                <w:sz w:val="18"/>
                <w:szCs w:val="18"/>
                <w:highlight w:val="none"/>
                <w:lang w:bidi="ar"/>
              </w:rPr>
              <w:t>mm厚PVC胶边；</w:t>
            </w:r>
          </w:p>
        </w:tc>
        <w:tc>
          <w:tcPr>
            <w:tcW w:w="814" w:type="dxa"/>
            <w:vAlign w:val="center"/>
          </w:tcPr>
          <w:p w14:paraId="4940DCE4">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bidi="ar"/>
              </w:rPr>
              <w:t xml:space="preserve">2400*1200*750 </w:t>
            </w:r>
          </w:p>
        </w:tc>
        <w:tc>
          <w:tcPr>
            <w:tcW w:w="828" w:type="dxa"/>
            <w:vAlign w:val="center"/>
          </w:tcPr>
          <w:p w14:paraId="04F55F0D">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snapToGrid w:val="0"/>
                <w:color w:val="auto"/>
                <w:kern w:val="0"/>
                <w:sz w:val="22"/>
                <w:highlight w:val="none"/>
                <w:lang w:val="en-US" w:eastAsia="zh-CN" w:bidi="ar"/>
              </w:rPr>
              <w:t>2</w:t>
            </w:r>
          </w:p>
        </w:tc>
        <w:tc>
          <w:tcPr>
            <w:tcW w:w="799" w:type="dxa"/>
            <w:vAlign w:val="center"/>
          </w:tcPr>
          <w:p w14:paraId="7FC09530">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张</w:t>
            </w:r>
          </w:p>
        </w:tc>
        <w:tc>
          <w:tcPr>
            <w:tcW w:w="799" w:type="dxa"/>
            <w:vMerge w:val="restart"/>
            <w:vAlign w:val="center"/>
          </w:tcPr>
          <w:p w14:paraId="7000F32F">
            <w:pPr>
              <w:widowControl/>
              <w:jc w:val="center"/>
              <w:textAlignment w:val="center"/>
              <w:rPr>
                <w:rFonts w:hint="eastAsia" w:ascii="仿宋" w:hAnsi="仿宋" w:eastAsia="仿宋" w:cs="仿宋"/>
                <w:snapToGrid w:val="0"/>
                <w:color w:val="auto"/>
                <w:kern w:val="0"/>
                <w:sz w:val="22"/>
                <w:highlight w:val="none"/>
                <w:lang w:eastAsia="zh-CN" w:bidi="ar"/>
              </w:rPr>
            </w:pPr>
            <w:r>
              <w:rPr>
                <w:rFonts w:hint="eastAsia" w:ascii="仿宋" w:hAnsi="仿宋" w:eastAsia="仿宋" w:cs="仿宋"/>
                <w:snapToGrid w:val="0"/>
                <w:color w:val="auto"/>
                <w:kern w:val="0"/>
                <w:sz w:val="22"/>
                <w:highlight w:val="none"/>
                <w:lang w:val="en-US" w:eastAsia="zh-CN" w:bidi="ar"/>
              </w:rPr>
              <w:t>餐厅</w:t>
            </w:r>
          </w:p>
        </w:tc>
        <w:tc>
          <w:tcPr>
            <w:tcW w:w="799" w:type="dxa"/>
            <w:vAlign w:val="center"/>
          </w:tcPr>
          <w:p w14:paraId="0412F39D">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7195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46" w:type="dxa"/>
            <w:vAlign w:val="center"/>
          </w:tcPr>
          <w:p w14:paraId="4942EF86">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4</w:t>
            </w:r>
          </w:p>
        </w:tc>
        <w:tc>
          <w:tcPr>
            <w:tcW w:w="1500" w:type="dxa"/>
            <w:vAlign w:val="center"/>
          </w:tcPr>
          <w:p w14:paraId="1D3D5E0F">
            <w:pPr>
              <w:widowControl/>
              <w:jc w:val="left"/>
              <w:textAlignment w:val="center"/>
              <w:rPr>
                <w:rFonts w:ascii="仿宋" w:hAnsi="仿宋" w:eastAsia="仿宋" w:cs="仿宋"/>
                <w:b/>
                <w:bCs/>
                <w:color w:val="auto"/>
                <w:sz w:val="24"/>
                <w:highlight w:val="none"/>
              </w:rPr>
            </w:pPr>
            <w:r>
              <w:rPr>
                <w:color w:val="auto"/>
                <w:highlight w:val="none"/>
              </w:rPr>
              <w:drawing>
                <wp:inline distT="0" distB="0" distL="0" distR="0">
                  <wp:extent cx="815340" cy="941070"/>
                  <wp:effectExtent l="0" t="0" r="1016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a:stretch>
                            <a:fillRect/>
                          </a:stretch>
                        </pic:blipFill>
                        <pic:spPr>
                          <a:xfrm>
                            <a:off x="0" y="0"/>
                            <a:ext cx="815340" cy="941070"/>
                          </a:xfrm>
                          <a:prstGeom prst="rect">
                            <a:avLst/>
                          </a:prstGeom>
                        </pic:spPr>
                      </pic:pic>
                    </a:graphicData>
                  </a:graphic>
                </wp:inline>
              </w:drawing>
            </w:r>
          </w:p>
        </w:tc>
        <w:tc>
          <w:tcPr>
            <w:tcW w:w="1064" w:type="dxa"/>
            <w:vAlign w:val="center"/>
          </w:tcPr>
          <w:p w14:paraId="6EBA4FB5">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餐椅</w:t>
            </w:r>
          </w:p>
        </w:tc>
        <w:tc>
          <w:tcPr>
            <w:tcW w:w="3885" w:type="dxa"/>
            <w:vAlign w:val="center"/>
          </w:tcPr>
          <w:p w14:paraId="21395AB2">
            <w:pPr>
              <w:widowControl/>
              <w:numPr>
                <w:ilvl w:val="255"/>
                <w:numId w:val="0"/>
              </w:numPr>
              <w:jc w:val="left"/>
              <w:textAlignment w:val="center"/>
              <w:rPr>
                <w:rFonts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椅面 : 改性PP一次性注塑成型</w:t>
            </w:r>
          </w:p>
          <w:p w14:paraId="30592B51">
            <w:pPr>
              <w:widowControl/>
              <w:numPr>
                <w:ilvl w:val="255"/>
                <w:numId w:val="0"/>
              </w:numPr>
              <w:jc w:val="left"/>
              <w:textAlignment w:val="center"/>
              <w:rPr>
                <w:rFonts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椅架 : φ16*2.0mm钢管</w:t>
            </w:r>
          </w:p>
          <w:p w14:paraId="67DF954B">
            <w:pPr>
              <w:widowControl/>
              <w:numPr>
                <w:ilvl w:val="255"/>
                <w:numId w:val="0"/>
              </w:numPr>
              <w:jc w:val="left"/>
              <w:textAlignment w:val="center"/>
              <w:rPr>
                <w:rFonts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         φ16*2.0mm201亮面不锈钢管</w:t>
            </w:r>
          </w:p>
          <w:p w14:paraId="55EBFA6F">
            <w:pPr>
              <w:widowControl/>
              <w:numPr>
                <w:ilvl w:val="255"/>
                <w:numId w:val="0"/>
              </w:numPr>
              <w:jc w:val="left"/>
              <w:textAlignment w:val="center"/>
              <w:rPr>
                <w:rFonts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防护罩 : 塑料保护罩位于椅座下方，避免椅子叠放时损伤座面              </w:t>
            </w:r>
          </w:p>
          <w:p w14:paraId="6A9B0552">
            <w:pPr>
              <w:widowControl/>
              <w:jc w:val="left"/>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18"/>
                <w:szCs w:val="18"/>
                <w:highlight w:val="none"/>
                <w:lang w:bidi="ar"/>
              </w:rPr>
              <w:t>椅脚：黑色万向尼龙内塞</w:t>
            </w:r>
          </w:p>
        </w:tc>
        <w:tc>
          <w:tcPr>
            <w:tcW w:w="814" w:type="dxa"/>
            <w:vAlign w:val="center"/>
          </w:tcPr>
          <w:p w14:paraId="00CDB604">
            <w:pPr>
              <w:widowControl/>
              <w:jc w:val="center"/>
              <w:textAlignment w:val="center"/>
              <w:rPr>
                <w:rFonts w:hint="eastAsia" w:ascii="仿宋" w:hAnsi="仿宋" w:eastAsia="仿宋" w:cs="仿宋"/>
                <w:snapToGrid w:val="0"/>
                <w:color w:val="auto"/>
                <w:kern w:val="0"/>
                <w:sz w:val="22"/>
                <w:highlight w:val="none"/>
                <w:lang w:bidi="ar"/>
              </w:rPr>
            </w:pPr>
            <w:r>
              <w:rPr>
                <w:rFonts w:ascii="仿宋" w:hAnsi="仿宋" w:eastAsia="仿宋" w:cs="仿宋"/>
                <w:snapToGrid w:val="0"/>
                <w:color w:val="auto"/>
                <w:kern w:val="0"/>
                <w:sz w:val="22"/>
                <w:highlight w:val="none"/>
                <w:lang w:bidi="ar"/>
              </w:rPr>
              <w:t>540*510*805</w:t>
            </w:r>
          </w:p>
        </w:tc>
        <w:tc>
          <w:tcPr>
            <w:tcW w:w="828" w:type="dxa"/>
            <w:vAlign w:val="center"/>
          </w:tcPr>
          <w:p w14:paraId="04408E01">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bidi="ar"/>
              </w:rPr>
              <w:t>2</w:t>
            </w:r>
            <w:r>
              <w:rPr>
                <w:rFonts w:ascii="仿宋" w:hAnsi="仿宋" w:eastAsia="仿宋" w:cs="仿宋"/>
                <w:snapToGrid w:val="0"/>
                <w:color w:val="auto"/>
                <w:kern w:val="0"/>
                <w:sz w:val="22"/>
                <w:highlight w:val="none"/>
                <w:lang w:bidi="ar"/>
              </w:rPr>
              <w:t>0</w:t>
            </w:r>
          </w:p>
        </w:tc>
        <w:tc>
          <w:tcPr>
            <w:tcW w:w="799" w:type="dxa"/>
            <w:vAlign w:val="center"/>
          </w:tcPr>
          <w:p w14:paraId="5B676EEE">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把</w:t>
            </w:r>
          </w:p>
        </w:tc>
        <w:tc>
          <w:tcPr>
            <w:tcW w:w="799" w:type="dxa"/>
            <w:vMerge w:val="continue"/>
            <w:vAlign w:val="center"/>
          </w:tcPr>
          <w:p w14:paraId="22AFE6DA">
            <w:pPr>
              <w:widowControl/>
              <w:jc w:val="center"/>
              <w:textAlignment w:val="center"/>
              <w:rPr>
                <w:rFonts w:hint="eastAsia" w:ascii="仿宋" w:hAnsi="仿宋" w:eastAsia="仿宋" w:cs="仿宋"/>
                <w:snapToGrid w:val="0"/>
                <w:color w:val="auto"/>
                <w:kern w:val="0"/>
                <w:sz w:val="22"/>
                <w:highlight w:val="none"/>
                <w:lang w:bidi="ar"/>
              </w:rPr>
            </w:pPr>
          </w:p>
        </w:tc>
        <w:tc>
          <w:tcPr>
            <w:tcW w:w="799" w:type="dxa"/>
            <w:vAlign w:val="center"/>
          </w:tcPr>
          <w:p w14:paraId="1453FDC8">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708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70E1679E">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5</w:t>
            </w:r>
          </w:p>
        </w:tc>
        <w:tc>
          <w:tcPr>
            <w:tcW w:w="1500" w:type="dxa"/>
            <w:shd w:val="clear" w:color="auto" w:fill="auto"/>
            <w:vAlign w:val="center"/>
          </w:tcPr>
          <w:p w14:paraId="72FE136C">
            <w:pPr>
              <w:widowControl/>
              <w:jc w:val="left"/>
              <w:textAlignment w:val="center"/>
              <w:rPr>
                <w:rFonts w:ascii="仿宋" w:hAnsi="仿宋" w:eastAsia="仿宋" w:cs="仿宋"/>
                <w:b/>
                <w:bCs/>
                <w:color w:val="auto"/>
                <w:kern w:val="2"/>
                <w:sz w:val="24"/>
                <w:szCs w:val="24"/>
                <w:highlight w:val="none"/>
                <w:lang w:val="en-US" w:eastAsia="zh-CN" w:bidi="ar-SA"/>
              </w:rPr>
            </w:pPr>
          </w:p>
          <w:p w14:paraId="6A32AED5">
            <w:pPr>
              <w:widowControl/>
              <w:jc w:val="left"/>
              <w:textAlignment w:val="center"/>
              <w:rPr>
                <w:rFonts w:ascii="仿宋" w:hAnsi="仿宋" w:eastAsia="仿宋" w:cs="仿宋"/>
                <w:b/>
                <w:bCs/>
                <w:color w:val="auto"/>
                <w:kern w:val="2"/>
                <w:sz w:val="24"/>
                <w:szCs w:val="24"/>
                <w:highlight w:val="none"/>
                <w:lang w:val="en-US" w:eastAsia="zh-CN" w:bidi="ar-SA"/>
              </w:rPr>
            </w:pPr>
            <w:r>
              <w:rPr>
                <w:color w:val="auto"/>
                <w:highlight w:val="none"/>
              </w:rPr>
              <w:drawing>
                <wp:inline distT="0" distB="0" distL="0" distR="0">
                  <wp:extent cx="815340" cy="622300"/>
                  <wp:effectExtent l="0" t="0" r="1016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28"/>
                          <a:stretch>
                            <a:fillRect/>
                          </a:stretch>
                        </pic:blipFill>
                        <pic:spPr>
                          <a:xfrm>
                            <a:off x="0" y="0"/>
                            <a:ext cx="815340" cy="622300"/>
                          </a:xfrm>
                          <a:prstGeom prst="rect">
                            <a:avLst/>
                          </a:prstGeom>
                        </pic:spPr>
                      </pic:pic>
                    </a:graphicData>
                  </a:graphic>
                </wp:inline>
              </w:drawing>
            </w:r>
          </w:p>
        </w:tc>
        <w:tc>
          <w:tcPr>
            <w:tcW w:w="1064" w:type="dxa"/>
            <w:shd w:val="clear" w:color="auto" w:fill="auto"/>
            <w:vAlign w:val="center"/>
          </w:tcPr>
          <w:p w14:paraId="7DE516A8">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折叠桌</w:t>
            </w:r>
          </w:p>
        </w:tc>
        <w:tc>
          <w:tcPr>
            <w:tcW w:w="3885" w:type="dxa"/>
            <w:shd w:val="clear" w:color="auto" w:fill="auto"/>
            <w:vAlign w:val="center"/>
          </w:tcPr>
          <w:p w14:paraId="7B4925EB">
            <w:pPr>
              <w:widowControl/>
              <w:numPr>
                <w:ilvl w:val="255"/>
                <w:numId w:val="0"/>
              </w:numPr>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1</w:t>
            </w:r>
            <w:r>
              <w:rPr>
                <w:rFonts w:hint="eastAsia" w:ascii="仿宋" w:hAnsi="仿宋" w:eastAsia="仿宋" w:cs="仿宋"/>
                <w:snapToGrid w:val="0"/>
                <w:color w:val="auto"/>
                <w:kern w:val="0"/>
                <w:sz w:val="18"/>
                <w:szCs w:val="18"/>
                <w:highlight w:val="none"/>
                <w:lang w:eastAsia="zh-CN" w:bidi="ar"/>
              </w:rPr>
              <w:t>.</w:t>
            </w:r>
            <w:r>
              <w:rPr>
                <w:rFonts w:hint="eastAsia" w:ascii="仿宋" w:hAnsi="仿宋" w:eastAsia="仿宋" w:cs="仿宋"/>
                <w:snapToGrid w:val="0"/>
                <w:color w:val="auto"/>
                <w:kern w:val="0"/>
                <w:sz w:val="18"/>
                <w:szCs w:val="18"/>
                <w:highlight w:val="none"/>
                <w:lang w:bidi="ar"/>
              </w:rPr>
              <w:t>桌面：基材环保刨花板面贴三聚氰胺纸，四周PVC直角封边，整体厚度25mm。</w:t>
            </w:r>
          </w:p>
          <w:p w14:paraId="4040A7F9">
            <w:pPr>
              <w:widowControl/>
              <w:numPr>
                <w:ilvl w:val="255"/>
                <w:numId w:val="0"/>
              </w:numPr>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2</w:t>
            </w:r>
            <w:r>
              <w:rPr>
                <w:rFonts w:hint="eastAsia" w:ascii="仿宋" w:hAnsi="仿宋" w:eastAsia="仿宋" w:cs="仿宋"/>
                <w:snapToGrid w:val="0"/>
                <w:color w:val="auto"/>
                <w:kern w:val="0"/>
                <w:sz w:val="18"/>
                <w:szCs w:val="18"/>
                <w:highlight w:val="none"/>
                <w:lang w:eastAsia="zh-CN" w:bidi="ar"/>
              </w:rPr>
              <w:t>.</w:t>
            </w:r>
            <w:r>
              <w:rPr>
                <w:rFonts w:hint="eastAsia" w:ascii="仿宋" w:hAnsi="仿宋" w:eastAsia="仿宋" w:cs="仿宋"/>
                <w:snapToGrid w:val="0"/>
                <w:color w:val="auto"/>
                <w:kern w:val="0"/>
                <w:sz w:val="18"/>
                <w:szCs w:val="18"/>
                <w:highlight w:val="none"/>
                <w:lang w:bidi="ar"/>
              </w:rPr>
              <w:t>钢架：表面采用静电喷塑，喷塑厚度80-100um。</w:t>
            </w:r>
          </w:p>
          <w:p w14:paraId="5F7C9321">
            <w:pPr>
              <w:widowControl/>
              <w:numPr>
                <w:ilvl w:val="255"/>
                <w:numId w:val="0"/>
              </w:numPr>
              <w:ind w:left="0" w:leftChars="0" w:firstLine="0" w:firstLineChars="0"/>
              <w:jc w:val="left"/>
              <w:textAlignment w:val="center"/>
              <w:rPr>
                <w:rFonts w:ascii="仿宋" w:hAnsi="仿宋" w:eastAsia="仿宋" w:cs="仿宋"/>
                <w:b/>
                <w:bCs/>
                <w:color w:val="auto"/>
                <w:kern w:val="2"/>
                <w:sz w:val="24"/>
                <w:szCs w:val="24"/>
                <w:highlight w:val="none"/>
                <w:lang w:val="en-US" w:eastAsia="zh-CN" w:bidi="ar-SA"/>
              </w:rPr>
            </w:pPr>
            <w:r>
              <w:rPr>
                <w:rFonts w:ascii="仿宋" w:hAnsi="仿宋" w:eastAsia="仿宋" w:cs="仿宋"/>
                <w:snapToGrid w:val="0"/>
                <w:color w:val="auto"/>
                <w:kern w:val="0"/>
                <w:sz w:val="18"/>
                <w:szCs w:val="18"/>
                <w:highlight w:val="none"/>
                <w:lang w:bidi="ar"/>
              </w:rPr>
              <w:t>3</w:t>
            </w:r>
            <w:r>
              <w:rPr>
                <w:rFonts w:hint="eastAsia" w:ascii="仿宋" w:hAnsi="仿宋" w:eastAsia="仿宋" w:cs="仿宋"/>
                <w:snapToGrid w:val="0"/>
                <w:color w:val="auto"/>
                <w:kern w:val="0"/>
                <w:sz w:val="18"/>
                <w:szCs w:val="18"/>
                <w:highlight w:val="none"/>
                <w:lang w:eastAsia="zh-CN" w:bidi="ar"/>
              </w:rPr>
              <w:t>.</w:t>
            </w:r>
            <w:r>
              <w:rPr>
                <w:rFonts w:hint="eastAsia" w:ascii="仿宋" w:hAnsi="仿宋" w:eastAsia="仿宋" w:cs="仿宋"/>
                <w:snapToGrid w:val="0"/>
                <w:color w:val="auto"/>
                <w:kern w:val="0"/>
                <w:sz w:val="18"/>
                <w:szCs w:val="18"/>
                <w:highlight w:val="none"/>
                <w:lang w:bidi="ar"/>
              </w:rPr>
              <w:t>万向轮：具有万向滑动和高度调整的功能，面向使用者处有2个带刹车的脚轮。具有静音顺滑的特点。</w:t>
            </w:r>
            <w:r>
              <w:rPr>
                <w:rFonts w:hint="eastAsia" w:ascii="仿宋" w:hAnsi="仿宋" w:eastAsia="仿宋" w:cs="仿宋"/>
                <w:snapToGrid w:val="0"/>
                <w:color w:val="auto"/>
                <w:kern w:val="0"/>
                <w:sz w:val="18"/>
                <w:szCs w:val="18"/>
                <w:highlight w:val="none"/>
                <w:lang w:bidi="ar"/>
              </w:rPr>
              <w:br w:type="textWrapping"/>
            </w:r>
            <w:r>
              <w:rPr>
                <w:rFonts w:ascii="仿宋" w:hAnsi="仿宋" w:eastAsia="仿宋" w:cs="仿宋"/>
                <w:snapToGrid w:val="0"/>
                <w:color w:val="auto"/>
                <w:kern w:val="0"/>
                <w:sz w:val="18"/>
                <w:szCs w:val="18"/>
                <w:highlight w:val="none"/>
                <w:lang w:bidi="ar"/>
              </w:rPr>
              <w:t>4</w:t>
            </w:r>
            <w:r>
              <w:rPr>
                <w:rFonts w:hint="eastAsia" w:ascii="仿宋" w:hAnsi="仿宋" w:eastAsia="仿宋" w:cs="仿宋"/>
                <w:snapToGrid w:val="0"/>
                <w:color w:val="auto"/>
                <w:kern w:val="0"/>
                <w:sz w:val="18"/>
                <w:szCs w:val="18"/>
                <w:highlight w:val="none"/>
                <w:lang w:val="en-US" w:eastAsia="zh-CN" w:bidi="ar"/>
              </w:rPr>
              <w:t>.</w:t>
            </w:r>
            <w:r>
              <w:rPr>
                <w:rFonts w:hint="eastAsia" w:ascii="仿宋" w:hAnsi="仿宋" w:eastAsia="仿宋" w:cs="仿宋"/>
                <w:snapToGrid w:val="0"/>
                <w:color w:val="auto"/>
                <w:kern w:val="0"/>
                <w:sz w:val="18"/>
                <w:szCs w:val="18"/>
                <w:highlight w:val="none"/>
                <w:lang w:bidi="ar"/>
              </w:rPr>
              <w:t>置物架：具有储物，悬挂等功能</w:t>
            </w:r>
            <w:r>
              <w:rPr>
                <w:rFonts w:hint="eastAsia" w:ascii="仿宋" w:hAnsi="仿宋" w:eastAsia="仿宋" w:cs="仿宋"/>
                <w:snapToGrid w:val="0"/>
                <w:color w:val="auto"/>
                <w:kern w:val="0"/>
                <w:sz w:val="18"/>
                <w:szCs w:val="18"/>
                <w:highlight w:val="none"/>
                <w:lang w:eastAsia="zh-CN" w:bidi="ar"/>
              </w:rPr>
              <w:t>，</w:t>
            </w:r>
            <w:r>
              <w:rPr>
                <w:rFonts w:hint="eastAsia" w:ascii="仿宋" w:hAnsi="仿宋" w:eastAsia="仿宋" w:cs="仿宋"/>
                <w:snapToGrid w:val="0"/>
                <w:color w:val="auto"/>
                <w:kern w:val="0"/>
                <w:sz w:val="18"/>
                <w:szCs w:val="18"/>
                <w:highlight w:val="none"/>
                <w:lang w:val="en-US" w:eastAsia="zh-CN" w:bidi="ar"/>
              </w:rPr>
              <w:t>金属材质。</w:t>
            </w:r>
          </w:p>
        </w:tc>
        <w:tc>
          <w:tcPr>
            <w:tcW w:w="814" w:type="dxa"/>
            <w:shd w:val="clear" w:color="auto" w:fill="auto"/>
            <w:vAlign w:val="center"/>
          </w:tcPr>
          <w:p w14:paraId="3DD65579">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1800*600*760</w:t>
            </w:r>
          </w:p>
        </w:tc>
        <w:tc>
          <w:tcPr>
            <w:tcW w:w="828" w:type="dxa"/>
            <w:shd w:val="clear" w:color="auto" w:fill="auto"/>
            <w:vAlign w:val="center"/>
          </w:tcPr>
          <w:p w14:paraId="6307C2C4">
            <w:pPr>
              <w:widowControl/>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12</w:t>
            </w:r>
          </w:p>
        </w:tc>
        <w:tc>
          <w:tcPr>
            <w:tcW w:w="799" w:type="dxa"/>
            <w:shd w:val="clear" w:color="auto" w:fill="auto"/>
            <w:vAlign w:val="center"/>
          </w:tcPr>
          <w:p w14:paraId="2C07E431">
            <w:pPr>
              <w:widowControl/>
              <w:jc w:val="center"/>
              <w:textAlignment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张</w:t>
            </w:r>
          </w:p>
        </w:tc>
        <w:tc>
          <w:tcPr>
            <w:tcW w:w="799" w:type="dxa"/>
            <w:vAlign w:val="center"/>
          </w:tcPr>
          <w:p w14:paraId="125403D9">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val="en-US" w:eastAsia="zh-CN" w:bidi="ar"/>
              </w:rPr>
              <w:t>教学楼一</w:t>
            </w:r>
            <w:r>
              <w:rPr>
                <w:rFonts w:hint="eastAsia" w:ascii="仿宋" w:hAnsi="仿宋" w:eastAsia="仿宋" w:cs="仿宋"/>
                <w:snapToGrid w:val="0"/>
                <w:color w:val="auto"/>
                <w:kern w:val="0"/>
                <w:sz w:val="22"/>
                <w:highlight w:val="none"/>
                <w:lang w:bidi="ar"/>
              </w:rPr>
              <w:t>楼年级组会议室</w:t>
            </w:r>
          </w:p>
        </w:tc>
        <w:tc>
          <w:tcPr>
            <w:tcW w:w="799" w:type="dxa"/>
            <w:vAlign w:val="center"/>
          </w:tcPr>
          <w:p w14:paraId="11396563">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749F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6C1BCC3D">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6</w:t>
            </w:r>
          </w:p>
        </w:tc>
        <w:tc>
          <w:tcPr>
            <w:tcW w:w="1500" w:type="dxa"/>
            <w:vAlign w:val="center"/>
          </w:tcPr>
          <w:p w14:paraId="20495335">
            <w:pPr>
              <w:widowControl/>
              <w:jc w:val="left"/>
              <w:textAlignment w:val="center"/>
              <w:rPr>
                <w:rFonts w:ascii="仿宋" w:hAnsi="仿宋" w:eastAsia="仿宋" w:cs="仿宋"/>
                <w:b/>
                <w:bCs/>
                <w:color w:val="auto"/>
                <w:sz w:val="24"/>
                <w:highlight w:val="none"/>
              </w:rPr>
            </w:pPr>
            <w:r>
              <w:rPr>
                <w:color w:val="auto"/>
                <w:highlight w:val="none"/>
              </w:rPr>
              <w:drawing>
                <wp:inline distT="0" distB="0" distL="0" distR="0">
                  <wp:extent cx="815340" cy="1014095"/>
                  <wp:effectExtent l="0" t="0" r="1016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9"/>
                          <a:stretch>
                            <a:fillRect/>
                          </a:stretch>
                        </pic:blipFill>
                        <pic:spPr>
                          <a:xfrm>
                            <a:off x="0" y="0"/>
                            <a:ext cx="815340" cy="1014095"/>
                          </a:xfrm>
                          <a:prstGeom prst="rect">
                            <a:avLst/>
                          </a:prstGeom>
                        </pic:spPr>
                      </pic:pic>
                    </a:graphicData>
                  </a:graphic>
                </wp:inline>
              </w:drawing>
            </w:r>
          </w:p>
        </w:tc>
        <w:tc>
          <w:tcPr>
            <w:tcW w:w="1064" w:type="dxa"/>
            <w:vAlign w:val="center"/>
          </w:tcPr>
          <w:p w14:paraId="004C5843">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单椅</w:t>
            </w:r>
            <w:r>
              <w:rPr>
                <w:rFonts w:hint="eastAsia" w:ascii="仿宋" w:hAnsi="仿宋" w:eastAsia="仿宋" w:cs="仿宋"/>
                <w:b/>
                <w:bCs/>
                <w:snapToGrid w:val="0"/>
                <w:color w:val="auto"/>
                <w:kern w:val="0"/>
                <w:sz w:val="22"/>
                <w:highlight w:val="none"/>
                <w:lang w:bidi="ar"/>
              </w:rPr>
              <w:t>（提供样品）</w:t>
            </w:r>
          </w:p>
        </w:tc>
        <w:tc>
          <w:tcPr>
            <w:tcW w:w="3885" w:type="dxa"/>
            <w:vAlign w:val="center"/>
          </w:tcPr>
          <w:p w14:paraId="6B62305C">
            <w:pPr>
              <w:widowControl/>
              <w:wordWrap w:val="0"/>
              <w:jc w:val="left"/>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18"/>
                <w:szCs w:val="18"/>
                <w:highlight w:val="none"/>
                <w:lang w:bidi="ar"/>
              </w:rPr>
              <w:t>1.塑料靠背板/塑料座板/扶手。</w:t>
            </w:r>
            <w:r>
              <w:rPr>
                <w:rFonts w:hint="eastAsia" w:ascii="仿宋" w:hAnsi="仿宋" w:eastAsia="仿宋" w:cs="仿宋"/>
                <w:snapToGrid w:val="0"/>
                <w:color w:val="auto"/>
                <w:kern w:val="0"/>
                <w:sz w:val="18"/>
                <w:szCs w:val="18"/>
                <w:highlight w:val="none"/>
                <w:lang w:bidi="ar"/>
              </w:rPr>
              <w:br w:type="textWrapping"/>
            </w:r>
            <w:r>
              <w:rPr>
                <w:rFonts w:hint="eastAsia" w:ascii="仿宋" w:hAnsi="仿宋" w:eastAsia="仿宋" w:cs="仿宋"/>
                <w:snapToGrid w:val="0"/>
                <w:color w:val="auto"/>
                <w:kern w:val="0"/>
                <w:sz w:val="18"/>
                <w:szCs w:val="18"/>
                <w:highlight w:val="none"/>
                <w:lang w:bidi="ar"/>
              </w:rPr>
              <w:t>2.椅架采用φ25*1.5mm圆管，座档采用φ25*2.0mm圆管，焊接均采用二氧化碳气体保护焊，表面经去油、除锈、抛丸工艺处理后静电喷塑。脚垫采用φ45mm冷灰白万向轮。</w:t>
            </w:r>
          </w:p>
        </w:tc>
        <w:tc>
          <w:tcPr>
            <w:tcW w:w="814" w:type="dxa"/>
            <w:vAlign w:val="center"/>
          </w:tcPr>
          <w:p w14:paraId="6EDD7F48">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555*550*795</w:t>
            </w:r>
          </w:p>
        </w:tc>
        <w:tc>
          <w:tcPr>
            <w:tcW w:w="828" w:type="dxa"/>
            <w:vAlign w:val="center"/>
          </w:tcPr>
          <w:p w14:paraId="34D1EA70">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snapToGrid w:val="0"/>
                <w:color w:val="auto"/>
                <w:kern w:val="0"/>
                <w:sz w:val="22"/>
                <w:highlight w:val="none"/>
                <w:lang w:val="en-US" w:eastAsia="zh-CN" w:bidi="ar"/>
              </w:rPr>
              <w:t>36</w:t>
            </w:r>
          </w:p>
        </w:tc>
        <w:tc>
          <w:tcPr>
            <w:tcW w:w="799" w:type="dxa"/>
            <w:vAlign w:val="center"/>
          </w:tcPr>
          <w:p w14:paraId="50540321">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把</w:t>
            </w:r>
          </w:p>
        </w:tc>
        <w:tc>
          <w:tcPr>
            <w:tcW w:w="799" w:type="dxa"/>
            <w:vAlign w:val="center"/>
          </w:tcPr>
          <w:p w14:paraId="7C406D90">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val="en-US" w:eastAsia="zh-CN" w:bidi="ar"/>
              </w:rPr>
              <w:t>教学楼一</w:t>
            </w:r>
            <w:r>
              <w:rPr>
                <w:rFonts w:hint="eastAsia" w:ascii="仿宋" w:hAnsi="仿宋" w:eastAsia="仿宋" w:cs="仿宋"/>
                <w:snapToGrid w:val="0"/>
                <w:color w:val="auto"/>
                <w:kern w:val="0"/>
                <w:sz w:val="22"/>
                <w:highlight w:val="none"/>
                <w:lang w:bidi="ar"/>
              </w:rPr>
              <w:t>楼年级组会议室</w:t>
            </w:r>
          </w:p>
        </w:tc>
        <w:tc>
          <w:tcPr>
            <w:tcW w:w="799" w:type="dxa"/>
            <w:vAlign w:val="center"/>
          </w:tcPr>
          <w:p w14:paraId="0A01EA60">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685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646" w:type="dxa"/>
            <w:vAlign w:val="center"/>
          </w:tcPr>
          <w:p w14:paraId="04B55962">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7</w:t>
            </w:r>
          </w:p>
        </w:tc>
        <w:tc>
          <w:tcPr>
            <w:tcW w:w="1500" w:type="dxa"/>
            <w:vAlign w:val="center"/>
          </w:tcPr>
          <w:p w14:paraId="47ECCA72">
            <w:pPr>
              <w:widowControl/>
              <w:jc w:val="center"/>
              <w:textAlignment w:val="center"/>
              <w:rPr>
                <w:rFonts w:ascii="仿宋" w:hAnsi="仿宋" w:eastAsia="仿宋" w:cs="仿宋"/>
                <w:b/>
                <w:bCs/>
                <w:color w:val="auto"/>
                <w:sz w:val="24"/>
                <w:highlight w:val="none"/>
              </w:rPr>
            </w:pPr>
          </w:p>
          <w:p w14:paraId="54B0B3C7">
            <w:pPr>
              <w:rPr>
                <w:rFonts w:ascii="仿宋" w:hAnsi="仿宋" w:eastAsia="仿宋" w:cs="仿宋"/>
                <w:color w:val="auto"/>
                <w:sz w:val="24"/>
                <w:highlight w:val="none"/>
              </w:rPr>
            </w:pPr>
            <w:r>
              <w:rPr>
                <w:color w:val="auto"/>
                <w:highlight w:val="none"/>
              </w:rPr>
              <w:drawing>
                <wp:inline distT="0" distB="0" distL="0" distR="0">
                  <wp:extent cx="815340" cy="1311910"/>
                  <wp:effectExtent l="0" t="0" r="10160" b="889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30"/>
                          <a:stretch>
                            <a:fillRect/>
                          </a:stretch>
                        </pic:blipFill>
                        <pic:spPr>
                          <a:xfrm>
                            <a:off x="0" y="0"/>
                            <a:ext cx="815340" cy="1311910"/>
                          </a:xfrm>
                          <a:prstGeom prst="rect">
                            <a:avLst/>
                          </a:prstGeom>
                        </pic:spPr>
                      </pic:pic>
                    </a:graphicData>
                  </a:graphic>
                </wp:inline>
              </w:drawing>
            </w:r>
          </w:p>
          <w:p w14:paraId="62521E82">
            <w:pPr>
              <w:widowControl w:val="0"/>
              <w:jc w:val="both"/>
              <w:textAlignment w:val="auto"/>
              <w:rPr>
                <w:rFonts w:ascii="Times New Roman" w:hAnsi="Times New Roman" w:eastAsia="宋体" w:cs="Times New Roman"/>
                <w:b w:val="0"/>
                <w:bCs w:val="0"/>
                <w:color w:val="auto"/>
                <w:sz w:val="24"/>
                <w:highlight w:val="none"/>
              </w:rPr>
            </w:pPr>
          </w:p>
        </w:tc>
        <w:tc>
          <w:tcPr>
            <w:tcW w:w="1064" w:type="dxa"/>
            <w:vAlign w:val="center"/>
          </w:tcPr>
          <w:p w14:paraId="3E5F3B5E">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演讲台</w:t>
            </w:r>
          </w:p>
        </w:tc>
        <w:tc>
          <w:tcPr>
            <w:tcW w:w="3885" w:type="dxa"/>
            <w:vAlign w:val="center"/>
          </w:tcPr>
          <w:p w14:paraId="1768A786">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val="en-US" w:eastAsia="zh-CN" w:bidi="ar"/>
              </w:rPr>
              <w:t>1.</w:t>
            </w:r>
            <w:r>
              <w:rPr>
                <w:rFonts w:hint="eastAsia" w:ascii="仿宋" w:hAnsi="仿宋" w:eastAsia="仿宋" w:cs="仿宋"/>
                <w:snapToGrid w:val="0"/>
                <w:color w:val="auto"/>
                <w:kern w:val="0"/>
                <w:sz w:val="18"/>
                <w:szCs w:val="18"/>
                <w:highlight w:val="none"/>
                <w:lang w:bidi="ar"/>
              </w:rPr>
              <w:t>柜体:主体使用E0级刨花板,封边采用天然木皮封边</w:t>
            </w:r>
          </w:p>
          <w:p w14:paraId="24EF801F">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2</w:t>
            </w:r>
            <w:r>
              <w:rPr>
                <w:rFonts w:hint="eastAsia" w:ascii="仿宋" w:hAnsi="仿宋" w:eastAsia="仿宋" w:cs="仿宋"/>
                <w:snapToGrid w:val="0"/>
                <w:color w:val="auto"/>
                <w:kern w:val="0"/>
                <w:sz w:val="18"/>
                <w:szCs w:val="18"/>
                <w:highlight w:val="none"/>
                <w:lang w:val="en-US" w:eastAsia="zh-CN" w:bidi="ar"/>
              </w:rPr>
              <w:t>.</w:t>
            </w:r>
            <w:r>
              <w:rPr>
                <w:rFonts w:hint="eastAsia" w:ascii="仿宋" w:hAnsi="仿宋" w:eastAsia="仿宋" w:cs="仿宋"/>
                <w:snapToGrid w:val="0"/>
                <w:color w:val="auto"/>
                <w:kern w:val="0"/>
                <w:sz w:val="18"/>
                <w:szCs w:val="18"/>
                <w:highlight w:val="none"/>
                <w:lang w:bidi="ar"/>
              </w:rPr>
              <w:t>木皮：木纹色主要部件采用≥0.4mm天然木皮贴面</w:t>
            </w:r>
          </w:p>
          <w:p w14:paraId="1312E0D5">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3</w:t>
            </w:r>
            <w:r>
              <w:rPr>
                <w:rFonts w:hint="eastAsia" w:ascii="仿宋" w:hAnsi="仿宋" w:eastAsia="仿宋" w:cs="仿宋"/>
                <w:snapToGrid w:val="0"/>
                <w:color w:val="auto"/>
                <w:kern w:val="0"/>
                <w:sz w:val="18"/>
                <w:szCs w:val="18"/>
                <w:highlight w:val="none"/>
                <w:lang w:val="en-US" w:eastAsia="zh-CN" w:bidi="ar"/>
              </w:rPr>
              <w:t>.</w:t>
            </w:r>
            <w:r>
              <w:rPr>
                <w:rFonts w:hint="eastAsia" w:ascii="仿宋" w:hAnsi="仿宋" w:eastAsia="仿宋" w:cs="仿宋"/>
                <w:snapToGrid w:val="0"/>
                <w:color w:val="auto"/>
                <w:kern w:val="0"/>
                <w:sz w:val="18"/>
                <w:szCs w:val="18"/>
                <w:highlight w:val="none"/>
                <w:lang w:bidi="ar"/>
              </w:rPr>
              <w:t xml:space="preserve">导轨:三节轨带缓冲, </w:t>
            </w:r>
          </w:p>
          <w:p w14:paraId="56480E5D">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4</w:t>
            </w:r>
            <w:r>
              <w:rPr>
                <w:rFonts w:hint="eastAsia" w:ascii="仿宋" w:hAnsi="仿宋" w:eastAsia="仿宋" w:cs="仿宋"/>
                <w:snapToGrid w:val="0"/>
                <w:color w:val="auto"/>
                <w:kern w:val="0"/>
                <w:sz w:val="18"/>
                <w:szCs w:val="18"/>
                <w:highlight w:val="none"/>
                <w:lang w:val="en-US" w:eastAsia="zh-CN" w:bidi="ar"/>
              </w:rPr>
              <w:t>.</w:t>
            </w:r>
            <w:r>
              <w:rPr>
                <w:rFonts w:hint="eastAsia" w:ascii="仿宋" w:hAnsi="仿宋" w:eastAsia="仿宋" w:cs="仿宋"/>
                <w:snapToGrid w:val="0"/>
                <w:color w:val="auto"/>
                <w:kern w:val="0"/>
                <w:sz w:val="18"/>
                <w:szCs w:val="18"/>
                <w:highlight w:val="none"/>
                <w:lang w:bidi="ar"/>
              </w:rPr>
              <w:t>线盒:多功能线盒,含1个电源模块,1个通线模块</w:t>
            </w:r>
          </w:p>
          <w:p w14:paraId="255BEE76">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5</w:t>
            </w:r>
            <w:r>
              <w:rPr>
                <w:rFonts w:hint="eastAsia" w:ascii="仿宋" w:hAnsi="仿宋" w:eastAsia="仿宋" w:cs="仿宋"/>
                <w:snapToGrid w:val="0"/>
                <w:color w:val="auto"/>
                <w:kern w:val="0"/>
                <w:sz w:val="18"/>
                <w:szCs w:val="18"/>
                <w:highlight w:val="none"/>
                <w:lang w:val="en-US" w:eastAsia="zh-CN" w:bidi="ar"/>
              </w:rPr>
              <w:t>.</w:t>
            </w:r>
            <w:r>
              <w:rPr>
                <w:rFonts w:hint="eastAsia" w:ascii="仿宋" w:hAnsi="仿宋" w:eastAsia="仿宋" w:cs="仿宋"/>
                <w:snapToGrid w:val="0"/>
                <w:color w:val="auto"/>
                <w:kern w:val="0"/>
                <w:sz w:val="18"/>
                <w:szCs w:val="18"/>
                <w:highlight w:val="none"/>
                <w:lang w:bidi="ar"/>
              </w:rPr>
              <w:t xml:space="preserve">油漆:采用水性环保油漆, </w:t>
            </w:r>
          </w:p>
          <w:p w14:paraId="4929D888">
            <w:pPr>
              <w:widowControl/>
              <w:wordWrap w:val="0"/>
              <w:jc w:val="left"/>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18"/>
                <w:szCs w:val="18"/>
                <w:highlight w:val="none"/>
                <w:lang w:val="en-US" w:eastAsia="zh-CN" w:bidi="ar"/>
              </w:rPr>
              <w:t>6.具有</w:t>
            </w:r>
            <w:r>
              <w:rPr>
                <w:rFonts w:hint="eastAsia" w:ascii="仿宋" w:hAnsi="仿宋" w:eastAsia="仿宋" w:cs="仿宋"/>
                <w:snapToGrid w:val="0"/>
                <w:color w:val="auto"/>
                <w:kern w:val="0"/>
                <w:sz w:val="18"/>
                <w:szCs w:val="18"/>
                <w:highlight w:val="none"/>
                <w:lang w:bidi="ar"/>
              </w:rPr>
              <w:t>升降功能:采用单立柱升降功能,升降高度1050-1250mm,升降速度35mm/s,噪音≤50db</w:t>
            </w:r>
          </w:p>
        </w:tc>
        <w:tc>
          <w:tcPr>
            <w:tcW w:w="814" w:type="dxa"/>
            <w:vAlign w:val="center"/>
          </w:tcPr>
          <w:p w14:paraId="00CCDD00">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700*530*1050</w:t>
            </w:r>
          </w:p>
        </w:tc>
        <w:tc>
          <w:tcPr>
            <w:tcW w:w="828" w:type="dxa"/>
            <w:vAlign w:val="center"/>
          </w:tcPr>
          <w:p w14:paraId="2C55A0A6">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1</w:t>
            </w:r>
          </w:p>
        </w:tc>
        <w:tc>
          <w:tcPr>
            <w:tcW w:w="799" w:type="dxa"/>
            <w:vAlign w:val="center"/>
          </w:tcPr>
          <w:p w14:paraId="69D8053C">
            <w:pPr>
              <w:widowControl/>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szCs w:val="20"/>
                <w:highlight w:val="none"/>
              </w:rPr>
              <w:t>个</w:t>
            </w:r>
          </w:p>
        </w:tc>
        <w:tc>
          <w:tcPr>
            <w:tcW w:w="799" w:type="dxa"/>
            <w:vAlign w:val="center"/>
          </w:tcPr>
          <w:p w14:paraId="34A47FAF">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bidi="ar"/>
              </w:rPr>
              <w:t>体育馆演讲台</w:t>
            </w:r>
          </w:p>
        </w:tc>
        <w:tc>
          <w:tcPr>
            <w:tcW w:w="799" w:type="dxa"/>
            <w:vAlign w:val="center"/>
          </w:tcPr>
          <w:p w14:paraId="1C847D8A">
            <w:pPr>
              <w:widowControl/>
              <w:jc w:val="center"/>
              <w:textAlignment w:val="center"/>
              <w:rPr>
                <w:rFonts w:hint="eastAsia"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w:t>
            </w:r>
          </w:p>
        </w:tc>
      </w:tr>
      <w:tr w14:paraId="5717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2085B3CE">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8</w:t>
            </w:r>
          </w:p>
        </w:tc>
        <w:tc>
          <w:tcPr>
            <w:tcW w:w="1500" w:type="dxa"/>
            <w:vAlign w:val="center"/>
          </w:tcPr>
          <w:p w14:paraId="0AF4F8AA">
            <w:pPr>
              <w:jc w:val="center"/>
              <w:rPr>
                <w:rFonts w:ascii="仿宋" w:hAnsi="仿宋" w:eastAsia="仿宋" w:cs="仿宋"/>
                <w:b/>
                <w:bCs/>
                <w:color w:val="auto"/>
                <w:sz w:val="24"/>
                <w:highlight w:val="none"/>
              </w:rPr>
            </w:pPr>
            <w:r>
              <w:rPr>
                <w:color w:val="auto"/>
                <w:highlight w:val="none"/>
              </w:rPr>
              <w:drawing>
                <wp:inline distT="0" distB="0" distL="0" distR="0">
                  <wp:extent cx="815340" cy="1101090"/>
                  <wp:effectExtent l="0" t="0" r="10160" b="381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31"/>
                          <a:stretch>
                            <a:fillRect/>
                          </a:stretch>
                        </pic:blipFill>
                        <pic:spPr>
                          <a:xfrm>
                            <a:off x="0" y="0"/>
                            <a:ext cx="815340" cy="1101090"/>
                          </a:xfrm>
                          <a:prstGeom prst="rect">
                            <a:avLst/>
                          </a:prstGeom>
                        </pic:spPr>
                      </pic:pic>
                    </a:graphicData>
                  </a:graphic>
                </wp:inline>
              </w:drawing>
            </w:r>
          </w:p>
        </w:tc>
        <w:tc>
          <w:tcPr>
            <w:tcW w:w="1064" w:type="dxa"/>
            <w:vAlign w:val="center"/>
          </w:tcPr>
          <w:p w14:paraId="3D2FD534">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椅子</w:t>
            </w:r>
            <w:r>
              <w:rPr>
                <w:rFonts w:hint="eastAsia" w:ascii="仿宋" w:hAnsi="仿宋" w:eastAsia="仿宋" w:cs="仿宋"/>
                <w:b/>
                <w:bCs/>
                <w:snapToGrid w:val="0"/>
                <w:color w:val="auto"/>
                <w:kern w:val="0"/>
                <w:sz w:val="22"/>
                <w:highlight w:val="none"/>
                <w:lang w:bidi="ar"/>
              </w:rPr>
              <w:t>（提供样品）</w:t>
            </w:r>
          </w:p>
        </w:tc>
        <w:tc>
          <w:tcPr>
            <w:tcW w:w="3885" w:type="dxa"/>
            <w:vAlign w:val="center"/>
          </w:tcPr>
          <w:p w14:paraId="6811D433">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1.背原料：采用全新PP+纤原料，背框过光油处理。</w:t>
            </w:r>
          </w:p>
          <w:p w14:paraId="22D26D5E">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2.背框：采用人体工程学双节分离设计，下面腰部为弹簧支撑，可以根据人体重量调节，自动调节到人体最舒适的位置。</w:t>
            </w:r>
          </w:p>
          <w:p w14:paraId="52E5CBA0">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3.坐垫：采用回弹定型海绵，厚度为9cm</w:t>
            </w:r>
            <w:r>
              <w:rPr>
                <w:rFonts w:hint="eastAsia" w:ascii="仿宋" w:hAnsi="仿宋" w:eastAsia="仿宋" w:cs="仿宋"/>
                <w:snapToGrid w:val="0"/>
                <w:color w:val="auto"/>
                <w:kern w:val="0"/>
                <w:sz w:val="18"/>
                <w:szCs w:val="18"/>
                <w:highlight w:val="none"/>
                <w:lang w:val="en-US" w:eastAsia="zh-CN" w:bidi="ar"/>
              </w:rPr>
              <w:t>±1cm</w:t>
            </w:r>
            <w:r>
              <w:rPr>
                <w:rFonts w:hint="eastAsia" w:ascii="仿宋" w:hAnsi="仿宋" w:eastAsia="仿宋" w:cs="仿宋"/>
                <w:snapToGrid w:val="0"/>
                <w:color w:val="auto"/>
                <w:kern w:val="0"/>
                <w:sz w:val="18"/>
                <w:szCs w:val="18"/>
                <w:highlight w:val="none"/>
                <w:lang w:bidi="ar"/>
              </w:rPr>
              <w:t>。</w:t>
            </w:r>
          </w:p>
          <w:p w14:paraId="389C63E5">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4.面料：背网采用弹力涤纶丝线网布，坐垫面料采用涤纶布料。</w:t>
            </w:r>
          </w:p>
          <w:p w14:paraId="1B89387D">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5.扶手：支架采用全新料，扶手面采用PU软面。</w:t>
            </w:r>
          </w:p>
          <w:p w14:paraId="4C5F9B02">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6.底盘：采用倾仰可躺底盘，三级锁定。    </w:t>
            </w:r>
          </w:p>
          <w:p w14:paraId="3407C2F4">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7.气杆：采用过</w:t>
            </w:r>
            <w:r>
              <w:rPr>
                <w:rFonts w:hint="eastAsia" w:ascii="仿宋" w:hAnsi="仿宋" w:eastAsia="仿宋" w:cs="仿宋"/>
                <w:snapToGrid w:val="0"/>
                <w:color w:val="auto"/>
                <w:kern w:val="0"/>
                <w:sz w:val="18"/>
                <w:szCs w:val="18"/>
                <w:highlight w:val="none"/>
                <w:lang w:val="en-US" w:eastAsia="zh-CN" w:bidi="ar"/>
              </w:rPr>
              <w:t>气压升降</w:t>
            </w:r>
            <w:r>
              <w:rPr>
                <w:rFonts w:hint="eastAsia" w:ascii="仿宋" w:hAnsi="仿宋" w:eastAsia="仿宋" w:cs="仿宋"/>
                <w:snapToGrid w:val="0"/>
                <w:color w:val="auto"/>
                <w:kern w:val="0"/>
                <w:sz w:val="18"/>
                <w:szCs w:val="18"/>
                <w:highlight w:val="none"/>
                <w:lang w:bidi="ar"/>
              </w:rPr>
              <w:t>气杆。</w:t>
            </w:r>
          </w:p>
          <w:p w14:paraId="2AB283A9">
            <w:pPr>
              <w:widowControl/>
              <w:jc w:val="left"/>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18"/>
                <w:szCs w:val="18"/>
                <w:highlight w:val="none"/>
                <w:lang w:bidi="ar"/>
              </w:rPr>
              <w:t>8.静音尼龙轮。</w:t>
            </w:r>
          </w:p>
        </w:tc>
        <w:tc>
          <w:tcPr>
            <w:tcW w:w="814" w:type="dxa"/>
            <w:vAlign w:val="center"/>
          </w:tcPr>
          <w:p w14:paraId="6C1084D9">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685*700*1190</w:t>
            </w:r>
          </w:p>
        </w:tc>
        <w:tc>
          <w:tcPr>
            <w:tcW w:w="828" w:type="dxa"/>
            <w:vAlign w:val="center"/>
          </w:tcPr>
          <w:p w14:paraId="1AACCE18">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snapToGrid w:val="0"/>
                <w:color w:val="auto"/>
                <w:kern w:val="0"/>
                <w:sz w:val="22"/>
                <w:highlight w:val="none"/>
                <w:lang w:val="en-US" w:eastAsia="zh-CN" w:bidi="ar"/>
              </w:rPr>
              <w:t>150</w:t>
            </w:r>
          </w:p>
        </w:tc>
        <w:tc>
          <w:tcPr>
            <w:tcW w:w="799" w:type="dxa"/>
            <w:vAlign w:val="center"/>
          </w:tcPr>
          <w:p w14:paraId="0D532945">
            <w:pPr>
              <w:widowControl/>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szCs w:val="20"/>
                <w:highlight w:val="none"/>
              </w:rPr>
              <w:t>把</w:t>
            </w:r>
          </w:p>
        </w:tc>
        <w:tc>
          <w:tcPr>
            <w:tcW w:w="799" w:type="dxa"/>
            <w:vAlign w:val="center"/>
          </w:tcPr>
          <w:p w14:paraId="1554E849">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行政楼、教学楼</w:t>
            </w:r>
          </w:p>
        </w:tc>
        <w:tc>
          <w:tcPr>
            <w:tcW w:w="799" w:type="dxa"/>
            <w:vAlign w:val="center"/>
          </w:tcPr>
          <w:p w14:paraId="21F59022">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600元/把</w:t>
            </w:r>
          </w:p>
        </w:tc>
      </w:tr>
      <w:tr w14:paraId="4E09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49784D7E">
            <w:pPr>
              <w:widowControl/>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snapToGrid w:val="0"/>
                <w:color w:val="auto"/>
                <w:kern w:val="0"/>
                <w:sz w:val="22"/>
                <w:highlight w:val="none"/>
                <w:lang w:val="en-US" w:eastAsia="zh-CN" w:bidi="ar"/>
              </w:rPr>
              <w:t>9</w:t>
            </w:r>
          </w:p>
        </w:tc>
        <w:tc>
          <w:tcPr>
            <w:tcW w:w="1500" w:type="dxa"/>
            <w:vAlign w:val="center"/>
          </w:tcPr>
          <w:p w14:paraId="1253EC28">
            <w:pPr>
              <w:widowControl/>
              <w:jc w:val="center"/>
              <w:textAlignment w:val="center"/>
              <w:rPr>
                <w:rFonts w:ascii="仿宋" w:hAnsi="仿宋" w:eastAsia="仿宋" w:cs="仿宋"/>
                <w:b/>
                <w:bCs/>
                <w:color w:val="auto"/>
                <w:sz w:val="24"/>
                <w:highlight w:val="none"/>
              </w:rPr>
            </w:pPr>
            <w:r>
              <w:rPr>
                <w:color w:val="auto"/>
                <w:highlight w:val="none"/>
              </w:rPr>
              <w:drawing>
                <wp:inline distT="0" distB="0" distL="0" distR="0">
                  <wp:extent cx="735330" cy="1320800"/>
                  <wp:effectExtent l="0" t="0" r="127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32"/>
                          <a:stretch>
                            <a:fillRect/>
                          </a:stretch>
                        </pic:blipFill>
                        <pic:spPr>
                          <a:xfrm>
                            <a:off x="0" y="0"/>
                            <a:ext cx="735796" cy="1321181"/>
                          </a:xfrm>
                          <a:prstGeom prst="rect">
                            <a:avLst/>
                          </a:prstGeom>
                        </pic:spPr>
                      </pic:pic>
                    </a:graphicData>
                  </a:graphic>
                </wp:inline>
              </w:drawing>
            </w:r>
          </w:p>
        </w:tc>
        <w:tc>
          <w:tcPr>
            <w:tcW w:w="1064" w:type="dxa"/>
            <w:vAlign w:val="center"/>
          </w:tcPr>
          <w:p w14:paraId="4294163C">
            <w:pPr>
              <w:widowControl/>
              <w:jc w:val="center"/>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22"/>
                <w:highlight w:val="none"/>
                <w:lang w:bidi="ar"/>
              </w:rPr>
              <w:t>文件柜</w:t>
            </w:r>
          </w:p>
        </w:tc>
        <w:tc>
          <w:tcPr>
            <w:tcW w:w="3885" w:type="dxa"/>
            <w:vAlign w:val="center"/>
          </w:tcPr>
          <w:p w14:paraId="0105653D">
            <w:pPr>
              <w:widowControl/>
              <w:wordWrap w:val="0"/>
              <w:jc w:val="left"/>
              <w:textAlignment w:val="center"/>
              <w:rPr>
                <w:rFonts w:hint="eastAsia" w:ascii="仿宋" w:hAnsi="仿宋" w:eastAsia="仿宋" w:cs="仿宋"/>
                <w:snapToGrid w:val="0"/>
                <w:color w:val="auto"/>
                <w:kern w:val="0"/>
                <w:sz w:val="18"/>
                <w:szCs w:val="18"/>
                <w:highlight w:val="none"/>
                <w:lang w:val="en-US" w:eastAsia="zh-CN" w:bidi="ar"/>
              </w:rPr>
            </w:pPr>
            <w:r>
              <w:rPr>
                <w:rFonts w:hint="eastAsia" w:ascii="仿宋" w:hAnsi="仿宋" w:eastAsia="仿宋" w:cs="仿宋"/>
                <w:snapToGrid w:val="0"/>
                <w:color w:val="auto"/>
                <w:kern w:val="0"/>
                <w:sz w:val="18"/>
                <w:szCs w:val="18"/>
                <w:highlight w:val="none"/>
                <w:lang w:val="en-US" w:eastAsia="zh-CN" w:bidi="ar"/>
              </w:rPr>
              <w:t>六门文件柜。</w:t>
            </w:r>
          </w:p>
          <w:p w14:paraId="240EC9F0">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1)顶板:厚度40mm,台面主要基材使用E0级中密度纤维板；</w:t>
            </w:r>
          </w:p>
          <w:p w14:paraId="6665B7C1">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2)木皮:采用天然木皮贴面, </w:t>
            </w:r>
          </w:p>
          <w:p w14:paraId="67475076">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3)油漆:采用环保水性漆, </w:t>
            </w:r>
          </w:p>
          <w:p w14:paraId="35E6A78B">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 xml:space="preserve">4)封边:天然实木封边条, </w:t>
            </w:r>
          </w:p>
          <w:p w14:paraId="6CB64FD1">
            <w:pPr>
              <w:widowControl/>
              <w:wordWrap w:val="0"/>
              <w:jc w:val="left"/>
              <w:textAlignment w:val="center"/>
              <w:rPr>
                <w:rFonts w:hint="eastAsia" w:ascii="仿宋" w:hAnsi="仿宋" w:eastAsia="仿宋" w:cs="仿宋"/>
                <w:snapToGrid w:val="0"/>
                <w:color w:val="auto"/>
                <w:kern w:val="0"/>
                <w:sz w:val="18"/>
                <w:szCs w:val="18"/>
                <w:highlight w:val="none"/>
                <w:lang w:bidi="ar"/>
              </w:rPr>
            </w:pPr>
            <w:r>
              <w:rPr>
                <w:rFonts w:hint="eastAsia" w:ascii="仿宋" w:hAnsi="仿宋" w:eastAsia="仿宋" w:cs="仿宋"/>
                <w:snapToGrid w:val="0"/>
                <w:color w:val="auto"/>
                <w:kern w:val="0"/>
                <w:sz w:val="18"/>
                <w:szCs w:val="18"/>
                <w:highlight w:val="none"/>
                <w:lang w:bidi="ar"/>
              </w:rPr>
              <w:t>5)门板玻璃:钢化灰玻,厚度4mm；</w:t>
            </w:r>
          </w:p>
          <w:p w14:paraId="213804DB">
            <w:pPr>
              <w:widowControl/>
              <w:wordWrap w:val="0"/>
              <w:jc w:val="left"/>
              <w:textAlignment w:val="center"/>
              <w:rPr>
                <w:rFonts w:ascii="仿宋" w:hAnsi="仿宋" w:eastAsia="仿宋" w:cs="仿宋"/>
                <w:b/>
                <w:bCs/>
                <w:color w:val="auto"/>
                <w:sz w:val="24"/>
                <w:highlight w:val="none"/>
              </w:rPr>
            </w:pPr>
            <w:r>
              <w:rPr>
                <w:rFonts w:hint="eastAsia" w:ascii="仿宋" w:hAnsi="仿宋" w:eastAsia="仿宋" w:cs="仿宋"/>
                <w:snapToGrid w:val="0"/>
                <w:color w:val="auto"/>
                <w:kern w:val="0"/>
                <w:sz w:val="18"/>
                <w:szCs w:val="18"/>
                <w:highlight w:val="none"/>
                <w:lang w:bidi="ar"/>
              </w:rPr>
              <w:t>6)铰链:铰链,</w:t>
            </w:r>
            <w:r>
              <w:rPr>
                <w:rFonts w:ascii="仿宋" w:hAnsi="仿宋" w:eastAsia="仿宋" w:cs="仿宋"/>
                <w:b/>
                <w:bCs/>
                <w:color w:val="auto"/>
                <w:sz w:val="24"/>
                <w:highlight w:val="none"/>
              </w:rPr>
              <w:t xml:space="preserve"> </w:t>
            </w:r>
          </w:p>
        </w:tc>
        <w:tc>
          <w:tcPr>
            <w:tcW w:w="814" w:type="dxa"/>
            <w:vAlign w:val="center"/>
          </w:tcPr>
          <w:p w14:paraId="30E1F16A">
            <w:pPr>
              <w:widowControl/>
              <w:jc w:val="center"/>
              <w:textAlignment w:val="center"/>
              <w:rPr>
                <w:rFonts w:ascii="仿宋" w:hAnsi="仿宋" w:eastAsia="仿宋" w:cs="仿宋"/>
                <w:b/>
                <w:bCs/>
                <w:color w:val="auto"/>
                <w:sz w:val="24"/>
                <w:highlight w:val="none"/>
              </w:rPr>
            </w:pPr>
            <w:r>
              <w:rPr>
                <w:rFonts w:ascii="仿宋" w:hAnsi="仿宋" w:eastAsia="仿宋" w:cs="仿宋"/>
                <w:snapToGrid w:val="0"/>
                <w:color w:val="auto"/>
                <w:kern w:val="0"/>
                <w:sz w:val="22"/>
                <w:highlight w:val="none"/>
                <w:lang w:bidi="ar"/>
              </w:rPr>
              <w:t>1199*400*2005</w:t>
            </w:r>
          </w:p>
        </w:tc>
        <w:tc>
          <w:tcPr>
            <w:tcW w:w="828" w:type="dxa"/>
            <w:vAlign w:val="center"/>
          </w:tcPr>
          <w:p w14:paraId="2A2D0500">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snapToGrid w:val="0"/>
                <w:color w:val="auto"/>
                <w:kern w:val="0"/>
                <w:sz w:val="22"/>
                <w:highlight w:val="none"/>
                <w:lang w:val="en-US" w:eastAsia="zh-CN" w:bidi="ar"/>
              </w:rPr>
              <w:t>8</w:t>
            </w:r>
          </w:p>
        </w:tc>
        <w:tc>
          <w:tcPr>
            <w:tcW w:w="799" w:type="dxa"/>
            <w:vAlign w:val="center"/>
          </w:tcPr>
          <w:p w14:paraId="7598C93C">
            <w:pPr>
              <w:widowControl/>
              <w:jc w:val="center"/>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个</w:t>
            </w:r>
          </w:p>
        </w:tc>
        <w:tc>
          <w:tcPr>
            <w:tcW w:w="799" w:type="dxa"/>
            <w:vAlign w:val="center"/>
          </w:tcPr>
          <w:p w14:paraId="25F6A8B7">
            <w:pPr>
              <w:widowControl/>
              <w:jc w:val="center"/>
              <w:textAlignment w:val="center"/>
              <w:rPr>
                <w:rFonts w:hint="eastAsia" w:ascii="仿宋" w:hAnsi="仿宋" w:eastAsia="仿宋" w:cs="仿宋"/>
                <w:snapToGrid w:val="0"/>
                <w:color w:val="auto"/>
                <w:kern w:val="0"/>
                <w:sz w:val="22"/>
                <w:highlight w:val="none"/>
                <w:lang w:bidi="ar"/>
              </w:rPr>
            </w:pPr>
            <w:r>
              <w:rPr>
                <w:rFonts w:hint="eastAsia" w:ascii="仿宋" w:hAnsi="仿宋" w:eastAsia="仿宋" w:cs="仿宋"/>
                <w:snapToGrid w:val="0"/>
                <w:color w:val="auto"/>
                <w:kern w:val="0"/>
                <w:sz w:val="22"/>
                <w:highlight w:val="none"/>
                <w:lang w:val="en-US" w:eastAsia="zh-CN" w:bidi="ar"/>
              </w:rPr>
              <w:t>教学楼</w:t>
            </w:r>
            <w:r>
              <w:rPr>
                <w:rFonts w:hint="eastAsia" w:ascii="仿宋" w:hAnsi="仿宋" w:eastAsia="仿宋" w:cs="仿宋"/>
                <w:snapToGrid w:val="0"/>
                <w:color w:val="auto"/>
                <w:kern w:val="0"/>
                <w:sz w:val="22"/>
                <w:highlight w:val="none"/>
                <w:lang w:bidi="ar"/>
              </w:rPr>
              <w:t>教师办公室</w:t>
            </w:r>
          </w:p>
        </w:tc>
        <w:tc>
          <w:tcPr>
            <w:tcW w:w="799" w:type="dxa"/>
            <w:vAlign w:val="center"/>
          </w:tcPr>
          <w:p w14:paraId="05825DBE">
            <w:pPr>
              <w:widowControl/>
              <w:jc w:val="center"/>
              <w:textAlignment w:val="center"/>
              <w:rPr>
                <w:rFonts w:hint="default" w:ascii="仿宋" w:hAnsi="仿宋" w:eastAsia="仿宋" w:cs="仿宋"/>
                <w:snapToGrid w:val="0"/>
                <w:color w:val="auto"/>
                <w:kern w:val="0"/>
                <w:sz w:val="22"/>
                <w:highlight w:val="none"/>
                <w:lang w:val="en-US" w:eastAsia="zh-CN" w:bidi="ar"/>
              </w:rPr>
            </w:pPr>
            <w:r>
              <w:rPr>
                <w:rFonts w:hint="eastAsia" w:ascii="仿宋" w:hAnsi="仿宋" w:eastAsia="仿宋" w:cs="仿宋"/>
                <w:snapToGrid w:val="0"/>
                <w:color w:val="auto"/>
                <w:kern w:val="0"/>
                <w:sz w:val="22"/>
                <w:highlight w:val="none"/>
                <w:lang w:val="en-US" w:eastAsia="zh-CN" w:bidi="ar"/>
              </w:rPr>
              <w:t>1000元/个</w:t>
            </w:r>
          </w:p>
        </w:tc>
      </w:tr>
    </w:tbl>
    <w:p w14:paraId="613A10BF">
      <w:pPr>
        <w:spacing w:line="360" w:lineRule="auto"/>
        <w:rPr>
          <w:rFonts w:ascii="仿宋" w:hAnsi="仿宋" w:eastAsia="仿宋" w:cs="仿宋"/>
          <w:b/>
          <w:bCs/>
          <w:color w:val="auto"/>
          <w:spacing w:val="11"/>
          <w:position w:val="1"/>
          <w:sz w:val="24"/>
          <w:highlight w:val="none"/>
        </w:rPr>
      </w:pPr>
      <w:r>
        <w:rPr>
          <w:rFonts w:hint="eastAsia" w:ascii="仿宋" w:hAnsi="仿宋" w:eastAsia="仿宋" w:cs="仿宋"/>
          <w:b/>
          <w:bCs/>
          <w:color w:val="auto"/>
          <w:spacing w:val="11"/>
          <w:position w:val="1"/>
          <w:sz w:val="24"/>
          <w:highlight w:val="none"/>
        </w:rPr>
        <w:t>注</w:t>
      </w:r>
      <w:r>
        <w:rPr>
          <w:rFonts w:hint="eastAsia" w:ascii="仿宋" w:hAnsi="仿宋" w:eastAsia="仿宋" w:cs="仿宋"/>
          <w:b/>
          <w:color w:val="auto"/>
          <w:kern w:val="0"/>
          <w:sz w:val="24"/>
          <w:highlight w:val="none"/>
          <w:lang w:val="zh-CN"/>
        </w:rPr>
        <w:t>：（1）采购清单中所有材料设备生产均应符合国家相关强制性规定，《采购清单和技术参数要求》中所列的产品尺寸规格是由采购人根据自身场地条件测算，供应商应尽可能的选择符合需求采购人要求的尺寸的产品参加投标，在符合国家相关强制性规定、不影响安装、整体美观度以及实际使用功能的前提下，允许存在合理的尺寸偏差（</w:t>
      </w:r>
      <w:r>
        <w:rPr>
          <w:rFonts w:hint="eastAsia" w:ascii="仿宋" w:hAnsi="仿宋" w:eastAsia="仿宋" w:cs="仿宋"/>
          <w:b/>
          <w:color w:val="auto"/>
          <w:kern w:val="0"/>
          <w:sz w:val="24"/>
          <w:highlight w:val="none"/>
          <w:lang w:val="en-US" w:eastAsia="zh-CN"/>
        </w:rPr>
        <w:t>±5%</w:t>
      </w:r>
      <w:r>
        <w:rPr>
          <w:rFonts w:hint="eastAsia" w:ascii="仿宋" w:hAnsi="仿宋" w:eastAsia="仿宋" w:cs="仿宋"/>
          <w:b/>
          <w:color w:val="auto"/>
          <w:kern w:val="0"/>
          <w:sz w:val="24"/>
          <w:highlight w:val="none"/>
          <w:lang w:val="zh-CN"/>
        </w:rPr>
        <w:t>）。同时，供应商应无条件接受，采购人提出的因场地原因造成的部分产品尺寸的细微调整，产生的费用计入本次投标报价。</w:t>
      </w:r>
    </w:p>
    <w:p w14:paraId="5BEB5EAA">
      <w:pPr>
        <w:numPr>
          <w:ilvl w:val="255"/>
          <w:numId w:val="0"/>
        </w:numPr>
        <w:tabs>
          <w:tab w:val="left" w:pos="0"/>
        </w:tabs>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2）</w:t>
      </w:r>
      <w:r>
        <w:rPr>
          <w:rFonts w:hint="eastAsia" w:ascii="仿宋" w:hAnsi="仿宋" w:eastAsia="仿宋" w:cs="仿宋"/>
          <w:b/>
          <w:color w:val="auto"/>
          <w:sz w:val="24"/>
          <w:highlight w:val="none"/>
          <w:lang w:val="zh-CN"/>
        </w:rPr>
        <w:t>标注</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的</w:t>
      </w:r>
      <w:r>
        <w:rPr>
          <w:rFonts w:hint="eastAsia" w:ascii="仿宋" w:hAnsi="仿宋" w:eastAsia="仿宋" w:cs="仿宋"/>
          <w:b/>
          <w:color w:val="auto"/>
          <w:sz w:val="24"/>
          <w:highlight w:val="none"/>
          <w:lang w:val="zh-CN"/>
        </w:rPr>
        <w:t>产品为核心产品。多家投标人提供相同品牌产品且通过资格审查、符合性审查的不同投标人参加同一合同项下投标的，按一家投标人计算，评审后得分最高的同品牌投标人获得中标人推荐资格；评审得分相同的，投标报价最低的同品牌投标人获取中标人推荐资格；评审得分相同的，投标报价相同的，采取随机抽取方式确定，其他同品牌投标人不作为中标候选人。</w:t>
      </w:r>
    </w:p>
    <w:p w14:paraId="6A77EEAC">
      <w:pPr>
        <w:numPr>
          <w:ilvl w:val="255"/>
          <w:numId w:val="0"/>
        </w:numPr>
        <w:tabs>
          <w:tab w:val="left" w:pos="0"/>
        </w:tabs>
        <w:spacing w:line="360" w:lineRule="auto"/>
        <w:ind w:firstLine="482" w:firstLineChars="20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em w:val="dot"/>
          <w:lang w:val="zh-CN"/>
        </w:rPr>
        <w:t>（</w:t>
      </w:r>
      <w:r>
        <w:rPr>
          <w:rFonts w:hint="eastAsia" w:ascii="仿宋" w:hAnsi="仿宋" w:eastAsia="仿宋" w:cs="仿宋"/>
          <w:b/>
          <w:color w:val="auto"/>
          <w:kern w:val="0"/>
          <w:sz w:val="24"/>
          <w:highlight w:val="none"/>
          <w:em w:val="dot"/>
        </w:rPr>
        <w:t>3</w:t>
      </w:r>
      <w:r>
        <w:rPr>
          <w:rFonts w:hint="eastAsia" w:ascii="仿宋" w:hAnsi="仿宋" w:eastAsia="仿宋" w:cs="仿宋"/>
          <w:b/>
          <w:color w:val="auto"/>
          <w:kern w:val="0"/>
          <w:sz w:val="24"/>
          <w:highlight w:val="none"/>
          <w:em w:val="dot"/>
          <w:lang w:val="zh-CN"/>
        </w:rPr>
        <w:t>）供应商须逐条逐项做出响应，明确所投产品的品牌</w:t>
      </w:r>
      <w:r>
        <w:rPr>
          <w:rFonts w:hint="eastAsia" w:ascii="仿宋" w:hAnsi="仿宋" w:eastAsia="仿宋" w:cs="仿宋"/>
          <w:b/>
          <w:color w:val="auto"/>
          <w:kern w:val="0"/>
          <w:sz w:val="24"/>
          <w:highlight w:val="none"/>
          <w:lang w:val="zh-CN"/>
        </w:rPr>
        <w:t>。</w:t>
      </w:r>
    </w:p>
    <w:p w14:paraId="065E85F0">
      <w:pPr>
        <w:tabs>
          <w:tab w:val="left" w:pos="0"/>
        </w:tabs>
        <w:spacing w:line="360" w:lineRule="auto"/>
        <w:ind w:firstLine="482" w:firstLineChars="200"/>
        <w:rPr>
          <w:rFonts w:ascii="仿宋" w:hAnsi="仿宋" w:eastAsia="仿宋" w:cs="仿宋"/>
          <w:b/>
          <w:bCs/>
          <w:color w:val="auto"/>
          <w:spacing w:val="11"/>
          <w:position w:val="1"/>
          <w:sz w:val="24"/>
          <w:highlight w:val="none"/>
        </w:rPr>
      </w:pP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rPr>
        <w:t>4</w:t>
      </w:r>
      <w:r>
        <w:rPr>
          <w:rFonts w:hint="eastAsia" w:ascii="仿宋" w:hAnsi="仿宋" w:eastAsia="仿宋" w:cs="仿宋"/>
          <w:b/>
          <w:bCs/>
          <w:color w:val="auto"/>
          <w:sz w:val="24"/>
          <w:szCs w:val="32"/>
          <w:highlight w:val="none"/>
          <w:lang w:val="zh-CN"/>
        </w:rPr>
        <w:t>）所</w:t>
      </w:r>
      <w:r>
        <w:rPr>
          <w:rFonts w:hint="eastAsia" w:ascii="仿宋" w:hAnsi="仿宋" w:eastAsia="仿宋" w:cs="仿宋"/>
          <w:b/>
          <w:bCs/>
          <w:color w:val="auto"/>
          <w:sz w:val="24"/>
          <w:szCs w:val="32"/>
          <w:highlight w:val="none"/>
        </w:rPr>
        <w:t>投</w:t>
      </w:r>
      <w:r>
        <w:rPr>
          <w:rFonts w:hint="eastAsia" w:ascii="仿宋" w:hAnsi="仿宋" w:eastAsia="仿宋" w:cs="仿宋"/>
          <w:b/>
          <w:bCs/>
          <w:color w:val="auto"/>
          <w:sz w:val="24"/>
          <w:szCs w:val="32"/>
          <w:highlight w:val="none"/>
          <w:lang w:val="zh-CN"/>
        </w:rPr>
        <w:t>产品环保等级：E</w:t>
      </w:r>
      <w:r>
        <w:rPr>
          <w:rFonts w:hint="eastAsia" w:ascii="仿宋" w:hAnsi="仿宋" w:eastAsia="仿宋" w:cs="仿宋"/>
          <w:b/>
          <w:bCs/>
          <w:color w:val="auto"/>
          <w:sz w:val="24"/>
          <w:szCs w:val="32"/>
          <w:highlight w:val="none"/>
        </w:rPr>
        <w:t>1</w:t>
      </w:r>
      <w:r>
        <w:rPr>
          <w:rFonts w:hint="eastAsia" w:ascii="仿宋" w:hAnsi="仿宋" w:eastAsia="仿宋" w:cs="仿宋"/>
          <w:b/>
          <w:bCs/>
          <w:color w:val="auto"/>
          <w:sz w:val="24"/>
          <w:szCs w:val="32"/>
          <w:highlight w:val="none"/>
          <w:lang w:val="zh-CN"/>
        </w:rPr>
        <w:t>级</w:t>
      </w:r>
      <w:r>
        <w:rPr>
          <w:rFonts w:hint="eastAsia" w:ascii="仿宋" w:hAnsi="仿宋" w:eastAsia="仿宋" w:cs="仿宋"/>
          <w:b/>
          <w:bCs/>
          <w:color w:val="auto"/>
          <w:sz w:val="24"/>
          <w:szCs w:val="32"/>
          <w:highlight w:val="none"/>
        </w:rPr>
        <w:t>或以上标准</w:t>
      </w: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rPr>
        <w:t>安装完毕室内空气检测环保等级：</w:t>
      </w:r>
      <w:r>
        <w:rPr>
          <w:rFonts w:hint="eastAsia" w:ascii="仿宋" w:hAnsi="仿宋" w:eastAsia="仿宋" w:cs="仿宋"/>
          <w:b/>
          <w:bCs/>
          <w:color w:val="auto"/>
          <w:sz w:val="24"/>
          <w:szCs w:val="32"/>
          <w:highlight w:val="none"/>
          <w:lang w:val="zh-CN"/>
        </w:rPr>
        <w:t>E</w:t>
      </w:r>
      <w:r>
        <w:rPr>
          <w:rFonts w:hint="eastAsia" w:ascii="仿宋" w:hAnsi="仿宋" w:eastAsia="仿宋" w:cs="仿宋"/>
          <w:b/>
          <w:bCs/>
          <w:color w:val="auto"/>
          <w:sz w:val="24"/>
          <w:szCs w:val="32"/>
          <w:highlight w:val="none"/>
        </w:rPr>
        <w:t>1</w:t>
      </w:r>
      <w:r>
        <w:rPr>
          <w:rFonts w:hint="eastAsia" w:ascii="仿宋" w:hAnsi="仿宋" w:eastAsia="仿宋" w:cs="仿宋"/>
          <w:b/>
          <w:bCs/>
          <w:color w:val="auto"/>
          <w:sz w:val="24"/>
          <w:szCs w:val="32"/>
          <w:highlight w:val="none"/>
          <w:lang w:val="zh-CN"/>
        </w:rPr>
        <w:t>级</w:t>
      </w:r>
      <w:r>
        <w:rPr>
          <w:rFonts w:hint="eastAsia" w:ascii="仿宋" w:hAnsi="仿宋" w:eastAsia="仿宋" w:cs="仿宋"/>
          <w:b/>
          <w:bCs/>
          <w:color w:val="auto"/>
          <w:sz w:val="24"/>
          <w:szCs w:val="32"/>
          <w:highlight w:val="none"/>
        </w:rPr>
        <w:t>或以上标准</w:t>
      </w:r>
      <w:r>
        <w:rPr>
          <w:rFonts w:hint="eastAsia" w:ascii="仿宋" w:hAnsi="仿宋" w:eastAsia="仿宋" w:cs="仿宋"/>
          <w:b/>
          <w:bCs/>
          <w:color w:val="auto"/>
          <w:sz w:val="24"/>
          <w:szCs w:val="32"/>
          <w:highlight w:val="none"/>
          <w:lang w:val="zh-CN"/>
        </w:rPr>
        <w:t>。</w:t>
      </w:r>
    </w:p>
    <w:p w14:paraId="34B93C34">
      <w:pPr>
        <w:tabs>
          <w:tab w:val="left" w:pos="0"/>
        </w:tabs>
        <w:spacing w:beforeLines="0" w:line="360" w:lineRule="auto"/>
        <w:ind w:firstLine="482" w:firstLineChars="200"/>
        <w:rPr>
          <w:rFonts w:hint="eastAsia" w:ascii="仿宋" w:hAnsi="仿宋" w:eastAsia="仿宋" w:cs="仿宋"/>
          <w:b/>
          <w:bCs/>
          <w:color w:val="auto"/>
          <w:sz w:val="24"/>
          <w:szCs w:val="32"/>
          <w:highlight w:val="none"/>
          <w:lang w:val="zh-CN"/>
        </w:rPr>
      </w:pP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lang w:val="en-US" w:eastAsia="zh-CN"/>
        </w:rPr>
        <w:t>5</w:t>
      </w: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lang w:val="zh-CN"/>
        </w:rPr>
        <w:t>本项目要求使用的标准如与中标供应商所执行标准发生矛盾时，按较高标准执行。</w:t>
      </w:r>
    </w:p>
    <w:p w14:paraId="380122E2">
      <w:pPr>
        <w:keepNext w:val="0"/>
        <w:keepLines w:val="0"/>
        <w:pageBreakBefore w:val="0"/>
        <w:kinsoku/>
        <w:overflowPunct/>
        <w:topLinePunct w:val="0"/>
        <w:bidi w:val="0"/>
        <w:spacing w:line="360" w:lineRule="auto"/>
        <w:ind w:left="0" w:leftChars="0" w:firstLine="482" w:firstLineChars="200"/>
        <w:jc w:val="both"/>
        <w:outlineLvl w:val="1"/>
        <w:rPr>
          <w:rFonts w:hint="eastAsia" w:ascii="仿宋" w:hAnsi="仿宋" w:eastAsia="仿宋" w:cs="仿宋"/>
          <w:b/>
          <w:bCs/>
          <w:color w:val="auto"/>
          <w:sz w:val="24"/>
          <w:szCs w:val="32"/>
          <w:highlight w:val="none"/>
          <w:lang w:val="zh-CN"/>
        </w:rPr>
      </w:pP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lang w:val="en-US" w:eastAsia="zh-CN"/>
        </w:rPr>
        <w:t>6）</w:t>
      </w:r>
      <w:r>
        <w:rPr>
          <w:rFonts w:hint="eastAsia" w:ascii="仿宋" w:hAnsi="仿宋" w:eastAsia="仿宋" w:cs="仿宋"/>
          <w:b/>
          <w:bCs/>
          <w:color w:val="auto"/>
          <w:sz w:val="24"/>
          <w:szCs w:val="32"/>
          <w:highlight w:val="none"/>
          <w:lang w:val="zh-CN"/>
        </w:rPr>
        <w:t>供应商投标产品与本</w:t>
      </w:r>
      <w:r>
        <w:rPr>
          <w:rFonts w:hint="eastAsia" w:ascii="仿宋" w:hAnsi="仿宋" w:eastAsia="仿宋" w:cs="仿宋"/>
          <w:b/>
          <w:bCs/>
          <w:color w:val="auto"/>
          <w:sz w:val="24"/>
          <w:szCs w:val="32"/>
          <w:highlight w:val="none"/>
          <w:lang w:val="en-US" w:eastAsia="zh-CN"/>
        </w:rPr>
        <w:t>表要求</w:t>
      </w:r>
      <w:r>
        <w:rPr>
          <w:rFonts w:hint="eastAsia" w:ascii="仿宋" w:hAnsi="仿宋" w:eastAsia="仿宋" w:cs="仿宋"/>
          <w:b/>
          <w:bCs/>
          <w:color w:val="auto"/>
          <w:sz w:val="24"/>
          <w:szCs w:val="32"/>
          <w:highlight w:val="none"/>
          <w:lang w:val="zh-CN"/>
        </w:rPr>
        <w:t>不一致时，供应商应在投标文件</w:t>
      </w:r>
      <w:r>
        <w:rPr>
          <w:rFonts w:hint="eastAsia" w:ascii="仿宋" w:hAnsi="仿宋" w:eastAsia="仿宋" w:cs="仿宋"/>
          <w:b/>
          <w:bCs/>
          <w:color w:val="auto"/>
          <w:sz w:val="24"/>
          <w:szCs w:val="32"/>
          <w:highlight w:val="none"/>
          <w:lang w:val="en-US" w:eastAsia="zh-CN"/>
        </w:rPr>
        <w:t>技术偏离表</w:t>
      </w:r>
      <w:r>
        <w:rPr>
          <w:rFonts w:hint="eastAsia" w:ascii="仿宋" w:hAnsi="仿宋" w:eastAsia="仿宋" w:cs="仿宋"/>
          <w:b/>
          <w:bCs/>
          <w:color w:val="auto"/>
          <w:sz w:val="24"/>
          <w:szCs w:val="32"/>
          <w:highlight w:val="none"/>
          <w:lang w:val="zh-CN"/>
        </w:rPr>
        <w:t>中予以说明。如供应商</w:t>
      </w:r>
      <w:r>
        <w:rPr>
          <w:rFonts w:hint="eastAsia" w:ascii="仿宋" w:hAnsi="仿宋" w:eastAsia="仿宋" w:cs="仿宋"/>
          <w:b/>
          <w:bCs/>
          <w:color w:val="auto"/>
          <w:sz w:val="24"/>
          <w:szCs w:val="32"/>
          <w:highlight w:val="none"/>
          <w:lang w:val="en-US" w:eastAsia="zh-CN"/>
        </w:rPr>
        <w:t>未</w:t>
      </w:r>
      <w:r>
        <w:rPr>
          <w:rFonts w:hint="eastAsia" w:ascii="仿宋" w:hAnsi="仿宋" w:eastAsia="仿宋" w:cs="仿宋"/>
          <w:b/>
          <w:bCs/>
          <w:color w:val="auto"/>
          <w:sz w:val="24"/>
          <w:szCs w:val="32"/>
          <w:highlight w:val="none"/>
          <w:lang w:val="zh-CN"/>
        </w:rPr>
        <w:t>在投标文件中提出负偏离，则视为供应商提供的产品完全按照本招标文件要求。</w:t>
      </w:r>
      <w:r>
        <w:rPr>
          <w:rFonts w:hint="eastAsia" w:ascii="仿宋" w:hAnsi="仿宋" w:eastAsia="仿宋" w:cs="仿宋"/>
          <w:b/>
          <w:bCs/>
          <w:color w:val="auto"/>
          <w:sz w:val="24"/>
          <w:szCs w:val="32"/>
          <w:highlight w:val="none"/>
          <w:lang w:val="en-US" w:eastAsia="zh-CN"/>
        </w:rPr>
        <w:t>表中要求提供</w:t>
      </w:r>
      <w:r>
        <w:rPr>
          <w:rFonts w:hint="eastAsia" w:ascii="仿宋" w:hAnsi="仿宋" w:eastAsia="仿宋" w:cs="仿宋"/>
          <w:b/>
          <w:bCs/>
          <w:color w:val="auto"/>
          <w:sz w:val="24"/>
          <w:szCs w:val="32"/>
          <w:highlight w:val="none"/>
          <w:lang w:val="zh-CN"/>
        </w:rPr>
        <w:t>证明材料的，</w:t>
      </w:r>
      <w:r>
        <w:rPr>
          <w:rFonts w:hint="eastAsia" w:ascii="仿宋" w:hAnsi="仿宋" w:eastAsia="仿宋" w:cs="仿宋"/>
          <w:b/>
          <w:bCs/>
          <w:color w:val="auto"/>
          <w:sz w:val="24"/>
          <w:szCs w:val="32"/>
          <w:highlight w:val="none"/>
          <w:lang w:val="en-US" w:eastAsia="zh-CN"/>
        </w:rPr>
        <w:t>则以提供的证明材料为准；表中未要求提供证明材料的，</w:t>
      </w:r>
      <w:r>
        <w:rPr>
          <w:rFonts w:hint="eastAsia" w:ascii="仿宋" w:hAnsi="仿宋" w:eastAsia="仿宋" w:cs="仿宋"/>
          <w:b/>
          <w:bCs/>
          <w:color w:val="auto"/>
          <w:sz w:val="24"/>
          <w:szCs w:val="32"/>
          <w:highlight w:val="none"/>
          <w:lang w:val="zh-CN"/>
        </w:rPr>
        <w:t>以技术偏离表为准。若证明材料有矛盾或者前后不一致，优先按照产品检测（测试）报告、产品使用说明书、用户手册、技术指标彩页、制造商（厂家）官网截图或程序界面（或实样展示）截图或用户使用证明先后顺序为准。</w:t>
      </w:r>
    </w:p>
    <w:p w14:paraId="2CFAC533">
      <w:pPr>
        <w:spacing w:beforeLines="0" w:line="360" w:lineRule="auto"/>
        <w:ind w:firstLine="514" w:firstLineChars="200"/>
        <w:outlineLvl w:val="1"/>
        <w:rPr>
          <w:rFonts w:hint="eastAsia" w:ascii="仿宋" w:hAnsi="仿宋" w:eastAsia="仿宋" w:cs="仿宋"/>
          <w:b/>
          <w:bCs/>
          <w:color w:val="auto"/>
          <w:spacing w:val="8"/>
          <w:position w:val="1"/>
          <w:sz w:val="24"/>
          <w:highlight w:val="none"/>
          <w:lang w:val="en-US" w:eastAsia="zh-CN"/>
        </w:rPr>
      </w:pPr>
      <w:r>
        <w:rPr>
          <w:rFonts w:hint="eastAsia" w:ascii="仿宋" w:hAnsi="仿宋" w:eastAsia="仿宋" w:cs="仿宋"/>
          <w:b/>
          <w:bCs/>
          <w:color w:val="auto"/>
          <w:spacing w:val="8"/>
          <w:position w:val="1"/>
          <w:sz w:val="24"/>
          <w:highlight w:val="none"/>
          <w:lang w:val="en-US" w:eastAsia="zh-CN"/>
        </w:rPr>
        <w:t>四</w:t>
      </w:r>
      <w:r>
        <w:rPr>
          <w:rFonts w:hint="eastAsia" w:ascii="仿宋" w:hAnsi="仿宋" w:eastAsia="仿宋" w:cs="仿宋"/>
          <w:b/>
          <w:bCs/>
          <w:color w:val="auto"/>
          <w:spacing w:val="8"/>
          <w:position w:val="1"/>
          <w:sz w:val="24"/>
          <w:highlight w:val="none"/>
        </w:rPr>
        <w:t>、其他</w:t>
      </w:r>
      <w:r>
        <w:rPr>
          <w:rFonts w:hint="eastAsia" w:ascii="仿宋" w:hAnsi="仿宋" w:eastAsia="仿宋" w:cs="仿宋"/>
          <w:b/>
          <w:bCs/>
          <w:color w:val="auto"/>
          <w:spacing w:val="8"/>
          <w:position w:val="1"/>
          <w:sz w:val="24"/>
          <w:highlight w:val="none"/>
          <w:lang w:val="en-US" w:eastAsia="zh-CN"/>
        </w:rPr>
        <w:t>要求</w:t>
      </w:r>
    </w:p>
    <w:p w14:paraId="4D36A2CE">
      <w:pPr>
        <w:tabs>
          <w:tab w:val="left" w:pos="0"/>
        </w:tabs>
        <w:spacing w:beforeLines="0"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.供应商须按国家有关规定及标准完成本项目相关设备供货、运输、安装、验收、质保及售后服务等。投标文件中提供项目实施方案，方案内容包括</w:t>
      </w:r>
      <w:r>
        <w:rPr>
          <w:rFonts w:hint="eastAsia" w:ascii="仿宋" w:hAnsi="仿宋" w:eastAsia="仿宋" w:cs="仿宋"/>
          <w:color w:val="auto"/>
          <w:sz w:val="24"/>
          <w:highlight w:val="none"/>
        </w:rPr>
        <w:t>供货组织机构、生产计划、</w:t>
      </w:r>
      <w:r>
        <w:rPr>
          <w:rFonts w:hint="eastAsia" w:ascii="仿宋" w:hAnsi="仿宋" w:eastAsia="仿宋" w:cs="仿宋"/>
          <w:color w:val="auto"/>
          <w:sz w:val="24"/>
          <w:highlight w:val="none"/>
          <w:lang w:val="en-US" w:eastAsia="zh-CN"/>
        </w:rPr>
        <w:t>生产设备情况、</w:t>
      </w:r>
      <w:r>
        <w:rPr>
          <w:rFonts w:hint="eastAsia" w:ascii="仿宋" w:hAnsi="仿宋" w:eastAsia="仿宋" w:cs="仿宋"/>
          <w:color w:val="auto"/>
          <w:sz w:val="24"/>
          <w:highlight w:val="none"/>
        </w:rPr>
        <w:t>供货计划、安装方案、计划安排和进度保证措施、质量保证措施、应急预案等</w:t>
      </w:r>
      <w:r>
        <w:rPr>
          <w:rFonts w:hint="eastAsia" w:ascii="仿宋" w:hAnsi="仿宋" w:eastAsia="仿宋" w:cs="仿宋"/>
          <w:b w:val="0"/>
          <w:bCs w:val="0"/>
          <w:color w:val="auto"/>
          <w:sz w:val="24"/>
          <w:highlight w:val="none"/>
        </w:rPr>
        <w:t>。</w:t>
      </w:r>
    </w:p>
    <w:p w14:paraId="4B5118E0">
      <w:pPr>
        <w:tabs>
          <w:tab w:val="left" w:pos="0"/>
        </w:tabs>
        <w:spacing w:beforeLines="0"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2.项目实施期间发生的所有劳务支出、安全保险、住宿、运输、税金等一切费用都已包含在报价中，由</w:t>
      </w:r>
      <w:r>
        <w:rPr>
          <w:rFonts w:hint="eastAsia" w:ascii="仿宋" w:hAnsi="仿宋" w:eastAsia="仿宋" w:cs="仿宋"/>
          <w:b w:val="0"/>
          <w:bCs w:val="0"/>
          <w:color w:val="auto"/>
          <w:sz w:val="24"/>
          <w:highlight w:val="none"/>
          <w:lang w:val="en-US" w:eastAsia="zh-CN"/>
        </w:rPr>
        <w:t>供应商</w:t>
      </w:r>
      <w:r>
        <w:rPr>
          <w:rFonts w:hint="eastAsia" w:ascii="仿宋" w:hAnsi="仿宋" w:eastAsia="仿宋" w:cs="仿宋"/>
          <w:b w:val="0"/>
          <w:bCs w:val="0"/>
          <w:color w:val="auto"/>
          <w:sz w:val="24"/>
          <w:highlight w:val="none"/>
        </w:rPr>
        <w:t>自行负责。</w:t>
      </w:r>
    </w:p>
    <w:p w14:paraId="79674730">
      <w:pPr>
        <w:tabs>
          <w:tab w:val="left" w:pos="0"/>
        </w:tabs>
        <w:spacing w:beforeLines="0" w:line="360" w:lineRule="auto"/>
        <w:ind w:firstLine="480" w:firstLineChars="200"/>
        <w:rPr>
          <w:rFonts w:hint="eastAsia" w:ascii="仿宋" w:hAnsi="仿宋" w:eastAsia="仿宋" w:cs="仿宋"/>
          <w:b w:val="0"/>
          <w:bCs w:val="0"/>
          <w:color w:val="auto"/>
          <w:sz w:val="24"/>
          <w:szCs w:val="32"/>
          <w:highlight w:val="none"/>
          <w:lang w:val="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szCs w:val="32"/>
          <w:highlight w:val="none"/>
          <w:lang w:val="zh-CN"/>
        </w:rPr>
        <w:t>供应商提供的产品应是符合国家标准、行业标准的原厂商生产</w:t>
      </w:r>
      <w:r>
        <w:rPr>
          <w:rFonts w:hint="eastAsia" w:ascii="仿宋" w:hAnsi="仿宋" w:eastAsia="仿宋" w:cs="仿宋"/>
          <w:b w:val="0"/>
          <w:bCs w:val="0"/>
          <w:color w:val="auto"/>
          <w:sz w:val="24"/>
          <w:highlight w:val="none"/>
        </w:rPr>
        <w:t>或授权生产的原装正品</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一次性验收合格</w:t>
      </w:r>
      <w:r>
        <w:rPr>
          <w:rFonts w:hint="eastAsia" w:ascii="仿宋" w:hAnsi="仿宋" w:eastAsia="仿宋" w:cs="仿宋"/>
          <w:b w:val="0"/>
          <w:bCs w:val="0"/>
          <w:color w:val="auto"/>
          <w:sz w:val="24"/>
          <w:szCs w:val="32"/>
          <w:highlight w:val="none"/>
          <w:lang w:val="zh-CN"/>
        </w:rPr>
        <w:t>；所投产品若按国家规定必须具有3C认证的，厂家必须进行3C认证，供货时提供，否则视为不合格产品，</w:t>
      </w:r>
      <w:r>
        <w:rPr>
          <w:rFonts w:hint="eastAsia" w:ascii="仿宋" w:hAnsi="仿宋" w:eastAsia="仿宋" w:cs="仿宋"/>
          <w:b w:val="0"/>
          <w:bCs w:val="0"/>
          <w:color w:val="auto"/>
          <w:sz w:val="24"/>
          <w:szCs w:val="32"/>
          <w:highlight w:val="none"/>
          <w:lang w:val="en-US" w:eastAsia="zh-CN"/>
        </w:rPr>
        <w:t>采购</w:t>
      </w:r>
      <w:r>
        <w:rPr>
          <w:rFonts w:hint="eastAsia" w:ascii="仿宋" w:hAnsi="仿宋" w:eastAsia="仿宋" w:cs="仿宋"/>
          <w:b w:val="0"/>
          <w:bCs w:val="0"/>
          <w:color w:val="auto"/>
          <w:sz w:val="24"/>
          <w:szCs w:val="32"/>
          <w:highlight w:val="none"/>
          <w:lang w:val="zh-CN"/>
        </w:rPr>
        <w:t>人可以无条件退货，所造成的损失由中标单位承担。</w:t>
      </w:r>
    </w:p>
    <w:p w14:paraId="171FD7AD">
      <w:pPr>
        <w:spacing w:beforeLines="0"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产品应包括各类成品和所有跟其有关的联结部件、安装部件、备品备件及易损件、资料等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安</w:t>
      </w:r>
      <w:r>
        <w:rPr>
          <w:rFonts w:hint="eastAsia" w:ascii="仿宋" w:hAnsi="仿宋" w:eastAsia="仿宋" w:cs="仿宋"/>
          <w:color w:val="auto"/>
          <w:kern w:val="0"/>
          <w:sz w:val="24"/>
          <w:highlight w:val="none"/>
        </w:rPr>
        <w:t>装就位后便可进行正式使用或满足正常需求。</w:t>
      </w:r>
      <w:r>
        <w:rPr>
          <w:rFonts w:hint="eastAsia" w:ascii="仿宋" w:hAnsi="仿宋" w:eastAsia="仿宋" w:cs="仿宋"/>
          <w:color w:val="auto"/>
          <w:sz w:val="24"/>
          <w:highlight w:val="none"/>
        </w:rPr>
        <w:t>产品完全是崭新的产品，且所有部件的生产日期为近一年内。</w:t>
      </w:r>
    </w:p>
    <w:p w14:paraId="665A1AD5">
      <w:pPr>
        <w:tabs>
          <w:tab w:val="left" w:pos="0"/>
        </w:tabs>
        <w:spacing w:beforeLines="0"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32"/>
          <w:highlight w:val="none"/>
          <w:lang w:val="zh-CN"/>
        </w:rPr>
        <w:t>所</w:t>
      </w:r>
      <w:r>
        <w:rPr>
          <w:rFonts w:hint="eastAsia" w:ascii="仿宋" w:hAnsi="仿宋" w:eastAsia="仿宋" w:cs="仿宋"/>
          <w:b w:val="0"/>
          <w:bCs w:val="0"/>
          <w:color w:val="auto"/>
          <w:sz w:val="24"/>
          <w:szCs w:val="32"/>
          <w:highlight w:val="none"/>
        </w:rPr>
        <w:t>投</w:t>
      </w:r>
      <w:r>
        <w:rPr>
          <w:rFonts w:hint="eastAsia" w:ascii="仿宋" w:hAnsi="仿宋" w:eastAsia="仿宋" w:cs="仿宋"/>
          <w:b w:val="0"/>
          <w:bCs w:val="0"/>
          <w:color w:val="auto"/>
          <w:sz w:val="24"/>
          <w:szCs w:val="32"/>
          <w:highlight w:val="none"/>
          <w:lang w:val="zh-CN"/>
        </w:rPr>
        <w:t>产品环保等级</w:t>
      </w:r>
      <w:r>
        <w:rPr>
          <w:rFonts w:hint="eastAsia" w:ascii="仿宋" w:hAnsi="仿宋" w:eastAsia="仿宋" w:cs="仿宋"/>
          <w:b w:val="0"/>
          <w:bCs w:val="0"/>
          <w:color w:val="auto"/>
          <w:sz w:val="24"/>
          <w:szCs w:val="32"/>
          <w:highlight w:val="none"/>
          <w:lang w:val="en-US" w:eastAsia="zh-CN"/>
        </w:rPr>
        <w:t>要求达到</w:t>
      </w:r>
      <w:r>
        <w:rPr>
          <w:rFonts w:hint="eastAsia" w:ascii="仿宋" w:hAnsi="仿宋" w:eastAsia="仿宋" w:cs="仿宋"/>
          <w:b w:val="0"/>
          <w:bCs w:val="0"/>
          <w:color w:val="auto"/>
          <w:sz w:val="24"/>
          <w:szCs w:val="32"/>
          <w:highlight w:val="none"/>
          <w:lang w:val="zh-CN"/>
        </w:rPr>
        <w:t>E</w:t>
      </w:r>
      <w:r>
        <w:rPr>
          <w:rFonts w:hint="eastAsia" w:ascii="仿宋" w:hAnsi="仿宋" w:eastAsia="仿宋" w:cs="仿宋"/>
          <w:b w:val="0"/>
          <w:bCs w:val="0"/>
          <w:color w:val="auto"/>
          <w:sz w:val="24"/>
          <w:szCs w:val="32"/>
          <w:highlight w:val="none"/>
        </w:rPr>
        <w:t>1</w:t>
      </w:r>
      <w:r>
        <w:rPr>
          <w:rFonts w:hint="eastAsia" w:ascii="仿宋" w:hAnsi="仿宋" w:eastAsia="仿宋" w:cs="仿宋"/>
          <w:b w:val="0"/>
          <w:bCs w:val="0"/>
          <w:color w:val="auto"/>
          <w:sz w:val="24"/>
          <w:szCs w:val="32"/>
          <w:highlight w:val="none"/>
          <w:lang w:val="zh-CN"/>
        </w:rPr>
        <w:t>级</w:t>
      </w:r>
      <w:r>
        <w:rPr>
          <w:rFonts w:hint="eastAsia" w:ascii="仿宋" w:hAnsi="仿宋" w:eastAsia="仿宋" w:cs="仿宋"/>
          <w:b w:val="0"/>
          <w:bCs w:val="0"/>
          <w:color w:val="auto"/>
          <w:sz w:val="24"/>
          <w:szCs w:val="32"/>
          <w:highlight w:val="none"/>
        </w:rPr>
        <w:t>或以上标准</w:t>
      </w:r>
      <w:r>
        <w:rPr>
          <w:rFonts w:hint="eastAsia" w:ascii="仿宋" w:hAnsi="仿宋" w:eastAsia="仿宋" w:cs="仿宋"/>
          <w:b w:val="0"/>
          <w:bCs w:val="0"/>
          <w:color w:val="auto"/>
          <w:sz w:val="24"/>
          <w:szCs w:val="32"/>
          <w:highlight w:val="none"/>
          <w:lang w:eastAsia="zh-CN"/>
        </w:rPr>
        <w:t>。</w:t>
      </w:r>
      <w:r>
        <w:rPr>
          <w:rFonts w:hint="eastAsia" w:ascii="仿宋" w:hAnsi="仿宋" w:eastAsia="仿宋" w:cs="仿宋"/>
          <w:b w:val="0"/>
          <w:bCs w:val="0"/>
          <w:color w:val="auto"/>
          <w:sz w:val="24"/>
          <w:szCs w:val="32"/>
          <w:highlight w:val="none"/>
          <w:lang w:val="en-US" w:eastAsia="zh-CN"/>
        </w:rPr>
        <w:t>货物全部</w:t>
      </w:r>
      <w:r>
        <w:rPr>
          <w:rFonts w:hint="eastAsia" w:ascii="仿宋" w:hAnsi="仿宋" w:eastAsia="仿宋" w:cs="仿宋"/>
          <w:b w:val="0"/>
          <w:bCs w:val="0"/>
          <w:color w:val="auto"/>
          <w:sz w:val="24"/>
          <w:szCs w:val="32"/>
          <w:highlight w:val="none"/>
        </w:rPr>
        <w:t>安装完毕</w:t>
      </w:r>
      <w:r>
        <w:rPr>
          <w:rFonts w:hint="eastAsia" w:ascii="仿宋" w:hAnsi="仿宋" w:eastAsia="仿宋" w:cs="仿宋"/>
          <w:b w:val="0"/>
          <w:bCs w:val="0"/>
          <w:color w:val="auto"/>
          <w:sz w:val="24"/>
          <w:szCs w:val="32"/>
          <w:highlight w:val="none"/>
          <w:lang w:val="en-US" w:eastAsia="zh-CN"/>
        </w:rPr>
        <w:t>后，</w:t>
      </w:r>
      <w:r>
        <w:rPr>
          <w:rFonts w:hint="eastAsia" w:ascii="仿宋" w:hAnsi="仿宋" w:eastAsia="仿宋" w:cs="仿宋"/>
          <w:b w:val="0"/>
          <w:bCs w:val="0"/>
          <w:color w:val="auto"/>
          <w:sz w:val="24"/>
          <w:szCs w:val="32"/>
          <w:highlight w:val="none"/>
        </w:rPr>
        <w:t>室内空气检测环保等级</w:t>
      </w:r>
      <w:r>
        <w:rPr>
          <w:rFonts w:hint="eastAsia" w:ascii="仿宋" w:hAnsi="仿宋" w:eastAsia="仿宋" w:cs="仿宋"/>
          <w:b w:val="0"/>
          <w:bCs w:val="0"/>
          <w:color w:val="auto"/>
          <w:sz w:val="24"/>
          <w:szCs w:val="32"/>
          <w:highlight w:val="none"/>
          <w:lang w:val="en-US" w:eastAsia="zh-CN"/>
        </w:rPr>
        <w:t>要求</w:t>
      </w:r>
      <w:r>
        <w:rPr>
          <w:rFonts w:hint="eastAsia" w:ascii="仿宋" w:hAnsi="仿宋" w:eastAsia="仿宋" w:cs="仿宋"/>
          <w:b w:val="0"/>
          <w:bCs w:val="0"/>
          <w:color w:val="auto"/>
          <w:sz w:val="24"/>
          <w:szCs w:val="32"/>
          <w:highlight w:val="none"/>
          <w:lang w:val="zh-CN"/>
        </w:rPr>
        <w:t>E</w:t>
      </w:r>
      <w:r>
        <w:rPr>
          <w:rFonts w:hint="eastAsia" w:ascii="仿宋" w:hAnsi="仿宋" w:eastAsia="仿宋" w:cs="仿宋"/>
          <w:b w:val="0"/>
          <w:bCs w:val="0"/>
          <w:color w:val="auto"/>
          <w:sz w:val="24"/>
          <w:szCs w:val="32"/>
          <w:highlight w:val="none"/>
        </w:rPr>
        <w:t>1</w:t>
      </w:r>
      <w:r>
        <w:rPr>
          <w:rFonts w:hint="eastAsia" w:ascii="仿宋" w:hAnsi="仿宋" w:eastAsia="仿宋" w:cs="仿宋"/>
          <w:b w:val="0"/>
          <w:bCs w:val="0"/>
          <w:color w:val="auto"/>
          <w:sz w:val="24"/>
          <w:szCs w:val="32"/>
          <w:highlight w:val="none"/>
          <w:lang w:val="zh-CN"/>
        </w:rPr>
        <w:t>级</w:t>
      </w:r>
      <w:r>
        <w:rPr>
          <w:rFonts w:hint="eastAsia" w:ascii="仿宋" w:hAnsi="仿宋" w:eastAsia="仿宋" w:cs="仿宋"/>
          <w:b w:val="0"/>
          <w:bCs w:val="0"/>
          <w:color w:val="auto"/>
          <w:sz w:val="24"/>
          <w:szCs w:val="32"/>
          <w:highlight w:val="none"/>
        </w:rPr>
        <w:t>或以上标准</w:t>
      </w:r>
      <w:r>
        <w:rPr>
          <w:rFonts w:hint="eastAsia" w:ascii="仿宋" w:hAnsi="仿宋" w:eastAsia="仿宋" w:cs="仿宋"/>
          <w:b w:val="0"/>
          <w:bCs w:val="0"/>
          <w:color w:val="auto"/>
          <w:sz w:val="24"/>
          <w:szCs w:val="32"/>
          <w:highlight w:val="none"/>
          <w:lang w:val="zh-CN"/>
        </w:rPr>
        <w:t>。</w:t>
      </w:r>
      <w:r>
        <w:rPr>
          <w:rFonts w:hint="eastAsia" w:ascii="仿宋" w:hAnsi="仿宋" w:eastAsia="仿宋" w:cs="仿宋"/>
          <w:color w:val="auto"/>
          <w:sz w:val="24"/>
          <w:highlight w:val="none"/>
        </w:rPr>
        <w:t>供应商验收前提供成品环保检测报告和房间室内空气检测报告。安装前，若供应商对室内进行空气环保等级抽检的，检测费用自行承担。</w:t>
      </w:r>
    </w:p>
    <w:p w14:paraId="7A43B433">
      <w:pPr>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.产品使用过程中出现知识产权、使用权或其他权利纠纷，由供应商负责。</w:t>
      </w:r>
    </w:p>
    <w:p w14:paraId="569D004C">
      <w:pPr>
        <w:keepNext w:val="0"/>
        <w:keepLines w:val="0"/>
        <w:pageBreakBefore w:val="0"/>
        <w:kinsoku/>
        <w:overflowPunct/>
        <w:topLinePunct w:val="0"/>
        <w:bidi w:val="0"/>
        <w:spacing w:beforeLines="0" w:line="360" w:lineRule="auto"/>
        <w:ind w:left="0" w:leftChars="0" w:firstLine="480" w:firstLineChars="200"/>
        <w:jc w:val="left"/>
        <w:outlineLvl w:val="9"/>
        <w:rPr>
          <w:rFonts w:hint="eastAsia" w:ascii="仿宋" w:hAnsi="仿宋" w:eastAsia="仿宋" w:cs="仿宋"/>
          <w:b/>
          <w:bCs/>
          <w:color w:val="auto"/>
          <w:spacing w:val="8"/>
          <w:position w:val="1"/>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.供应商负责所有产品的整个安装过程，安装过程中所需的所有</w:t>
      </w:r>
      <w:r>
        <w:rPr>
          <w:rFonts w:hint="eastAsia" w:ascii="仿宋" w:hAnsi="仿宋" w:eastAsia="仿宋" w:cs="仿宋"/>
          <w:color w:val="auto"/>
          <w:sz w:val="24"/>
          <w:highlight w:val="none"/>
          <w:lang w:val="en-US" w:eastAsia="zh-CN"/>
        </w:rPr>
        <w:t>材料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安装</w:t>
      </w:r>
      <w:r>
        <w:rPr>
          <w:rFonts w:hint="eastAsia" w:ascii="仿宋" w:hAnsi="仿宋" w:eastAsia="仿宋" w:cs="仿宋"/>
          <w:color w:val="auto"/>
          <w:sz w:val="24"/>
          <w:highlight w:val="none"/>
        </w:rPr>
        <w:t>工具均由供应商</w:t>
      </w:r>
      <w:r>
        <w:rPr>
          <w:rFonts w:hint="eastAsia" w:ascii="仿宋" w:hAnsi="仿宋" w:eastAsia="仿宋" w:cs="仿宋"/>
          <w:color w:val="auto"/>
          <w:sz w:val="24"/>
          <w:highlight w:val="none"/>
          <w:lang w:val="en-US" w:eastAsia="zh-CN"/>
        </w:rPr>
        <w:t>自行</w:t>
      </w:r>
      <w:r>
        <w:rPr>
          <w:rFonts w:hint="eastAsia" w:ascii="仿宋" w:hAnsi="仿宋" w:eastAsia="仿宋" w:cs="仿宋"/>
          <w:color w:val="auto"/>
          <w:sz w:val="24"/>
          <w:highlight w:val="none"/>
        </w:rPr>
        <w:t>负责。供应商应派</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工程技术人员在现场完成对产品的正确安装及连接，负责产生的废料等现场清理和成品保护。如对现场环境造成损坏全部由供应商负责。</w:t>
      </w:r>
      <w:r>
        <w:rPr>
          <w:rFonts w:hint="eastAsia" w:ascii="仿宋" w:hAnsi="仿宋" w:eastAsia="仿宋" w:cs="仿宋"/>
          <w:color w:val="auto"/>
          <w:sz w:val="24"/>
          <w:highlight w:val="none"/>
          <w:lang w:val="en-US" w:eastAsia="zh-CN"/>
        </w:rPr>
        <w:t>安装过程应</w:t>
      </w:r>
      <w:r>
        <w:rPr>
          <w:rFonts w:hint="eastAsia" w:ascii="仿宋" w:hAnsi="仿宋" w:eastAsia="仿宋" w:cs="仿宋"/>
          <w:color w:val="auto"/>
          <w:sz w:val="24"/>
          <w:highlight w:val="none"/>
        </w:rPr>
        <w:t>保证安全文明，安全责任</w:t>
      </w:r>
      <w:r>
        <w:rPr>
          <w:rFonts w:hint="eastAsia" w:ascii="仿宋" w:hAnsi="仿宋" w:eastAsia="仿宋" w:cs="仿宋"/>
          <w:color w:val="auto"/>
          <w:sz w:val="24"/>
          <w:highlight w:val="none"/>
          <w:lang w:val="en-US" w:eastAsia="zh-CN"/>
        </w:rPr>
        <w:t>由供应商</w:t>
      </w:r>
      <w:r>
        <w:rPr>
          <w:rFonts w:hint="eastAsia" w:ascii="仿宋" w:hAnsi="仿宋" w:eastAsia="仿宋" w:cs="仿宋"/>
          <w:color w:val="auto"/>
          <w:sz w:val="24"/>
          <w:highlight w:val="none"/>
        </w:rPr>
        <w:t>负责。</w:t>
      </w:r>
    </w:p>
    <w:p w14:paraId="5AF49657">
      <w:pPr>
        <w:keepNext w:val="0"/>
        <w:keepLines w:val="0"/>
        <w:pageBreakBefore w:val="0"/>
        <w:kinsoku/>
        <w:overflowPunct/>
        <w:topLinePunct w:val="0"/>
        <w:bidi w:val="0"/>
        <w:spacing w:line="360" w:lineRule="auto"/>
        <w:ind w:left="0" w:leftChars="0" w:firstLine="514" w:firstLineChars="200"/>
        <w:jc w:val="both"/>
        <w:outlineLvl w:val="1"/>
        <w:rPr>
          <w:rFonts w:ascii="仿宋" w:hAnsi="仿宋" w:eastAsia="仿宋" w:cs="仿宋"/>
          <w:color w:val="auto"/>
          <w:sz w:val="24"/>
          <w:highlight w:val="none"/>
        </w:rPr>
      </w:pPr>
      <w:r>
        <w:rPr>
          <w:rFonts w:hint="eastAsia" w:ascii="仿宋" w:hAnsi="仿宋" w:eastAsia="仿宋" w:cs="仿宋"/>
          <w:b/>
          <w:bCs/>
          <w:color w:val="auto"/>
          <w:spacing w:val="8"/>
          <w:position w:val="1"/>
          <w:sz w:val="24"/>
          <w:highlight w:val="none"/>
          <w:lang w:val="en-US" w:eastAsia="zh-CN"/>
        </w:rPr>
        <w:t>五</w:t>
      </w:r>
      <w:r>
        <w:rPr>
          <w:rFonts w:hint="eastAsia" w:ascii="仿宋" w:hAnsi="仿宋" w:eastAsia="仿宋" w:cs="仿宋"/>
          <w:b/>
          <w:bCs/>
          <w:color w:val="auto"/>
          <w:spacing w:val="8"/>
          <w:position w:val="1"/>
          <w:sz w:val="24"/>
          <w:highlight w:val="none"/>
        </w:rPr>
        <w:t>、</w:t>
      </w:r>
      <w:r>
        <w:rPr>
          <w:rFonts w:hint="eastAsia" w:ascii="仿宋" w:hAnsi="仿宋" w:eastAsia="仿宋" w:cs="仿宋"/>
          <w:b/>
          <w:bCs/>
          <w:color w:val="auto"/>
          <w:sz w:val="24"/>
          <w:highlight w:val="none"/>
        </w:rPr>
        <w:t>交货时间及地点</w:t>
      </w:r>
    </w:p>
    <w:p w14:paraId="38EA4D6E">
      <w:pPr>
        <w:keepNext w:val="0"/>
        <w:keepLines w:val="0"/>
        <w:pageBreakBefore w:val="0"/>
        <w:kinsoku/>
        <w:overflowPunct/>
        <w:topLinePunct w:val="0"/>
        <w:bidi w:val="0"/>
        <w:spacing w:line="360" w:lineRule="auto"/>
        <w:ind w:left="0" w:leftChars="0" w:firstLine="514" w:firstLineChars="200"/>
        <w:jc w:val="both"/>
        <w:rPr>
          <w:rFonts w:ascii="仿宋" w:hAnsi="仿宋" w:eastAsia="仿宋" w:cs="仿宋"/>
          <w:color w:val="auto"/>
          <w:sz w:val="24"/>
          <w:highlight w:val="none"/>
        </w:rPr>
      </w:pPr>
      <w:r>
        <w:rPr>
          <w:rFonts w:hint="eastAsia" w:ascii="仿宋" w:hAnsi="仿宋" w:eastAsia="仿宋" w:cs="仿宋"/>
          <w:b/>
          <w:bCs/>
          <w:color w:val="auto"/>
          <w:spacing w:val="8"/>
          <w:position w:val="1"/>
          <w:sz w:val="24"/>
          <w:highlight w:val="none"/>
        </w:rPr>
        <w:t>▲</w:t>
      </w:r>
      <w:r>
        <w:rPr>
          <w:rFonts w:hint="eastAsia" w:ascii="仿宋" w:hAnsi="仿宋" w:eastAsia="仿宋" w:cs="仿宋"/>
          <w:b/>
          <w:bCs/>
          <w:color w:val="auto"/>
          <w:spacing w:val="8"/>
          <w:position w:val="1"/>
          <w:sz w:val="24"/>
          <w:highlight w:val="none"/>
          <w:lang w:val="en-US" w:eastAsia="zh-CN"/>
        </w:rPr>
        <w:t>1.</w:t>
      </w:r>
      <w:r>
        <w:rPr>
          <w:rFonts w:hint="eastAsia" w:ascii="仿宋" w:hAnsi="仿宋" w:eastAsia="仿宋" w:cs="仿宋"/>
          <w:b/>
          <w:bCs/>
          <w:color w:val="auto"/>
          <w:sz w:val="24"/>
          <w:highlight w:val="none"/>
        </w:rPr>
        <w:t>交货时间：</w:t>
      </w:r>
      <w:r>
        <w:rPr>
          <w:rFonts w:hint="eastAsia" w:ascii="仿宋" w:hAnsi="仿宋" w:eastAsia="仿宋" w:cs="仿宋"/>
          <w:b/>
          <w:bCs/>
          <w:color w:val="auto"/>
          <w:sz w:val="24"/>
          <w:highlight w:val="none"/>
        </w:rPr>
        <w:t>合同签订次日起</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个日历</w:t>
      </w:r>
      <w:r>
        <w:rPr>
          <w:rFonts w:hint="eastAsia" w:ascii="仿宋" w:hAnsi="仿宋" w:eastAsia="仿宋" w:cs="仿宋"/>
          <w:b/>
          <w:bCs/>
          <w:color w:val="auto"/>
          <w:sz w:val="24"/>
          <w:highlight w:val="none"/>
          <w:lang w:val="en-US" w:eastAsia="zh-CN"/>
        </w:rPr>
        <w:t>天</w:t>
      </w:r>
      <w:r>
        <w:rPr>
          <w:rFonts w:hint="eastAsia" w:ascii="仿宋" w:hAnsi="仿宋" w:eastAsia="仿宋" w:cs="仿宋"/>
          <w:b/>
          <w:bCs/>
          <w:color w:val="auto"/>
          <w:sz w:val="24"/>
          <w:highlight w:val="none"/>
        </w:rPr>
        <w:t>内完成生产、供货，接到</w:t>
      </w:r>
      <w:r>
        <w:rPr>
          <w:rFonts w:hint="eastAsia" w:ascii="仿宋" w:hAnsi="仿宋" w:eastAsia="仿宋" w:cs="仿宋"/>
          <w:b/>
          <w:bCs/>
          <w:color w:val="auto"/>
          <w:sz w:val="24"/>
          <w:highlight w:val="none"/>
          <w:lang w:val="en-US" w:eastAsia="zh-CN"/>
        </w:rPr>
        <w:t>采购人</w:t>
      </w:r>
      <w:r>
        <w:rPr>
          <w:rFonts w:hint="eastAsia" w:ascii="仿宋" w:hAnsi="仿宋" w:eastAsia="仿宋" w:cs="仿宋"/>
          <w:b/>
          <w:bCs/>
          <w:color w:val="auto"/>
          <w:sz w:val="24"/>
          <w:highlight w:val="none"/>
        </w:rPr>
        <w:t>通知之日起</w:t>
      </w:r>
      <w:r>
        <w:rPr>
          <w:rFonts w:hint="eastAsia" w:ascii="仿宋" w:hAnsi="仿宋" w:eastAsia="仿宋" w:cs="仿宋"/>
          <w:b/>
          <w:bCs/>
          <w:color w:val="auto"/>
          <w:sz w:val="24"/>
          <w:highlight w:val="none"/>
          <w:lang w:val="en-US" w:eastAsia="zh-CN"/>
        </w:rPr>
        <w:t>7个</w:t>
      </w:r>
      <w:r>
        <w:rPr>
          <w:rFonts w:hint="eastAsia" w:ascii="仿宋" w:hAnsi="仿宋" w:eastAsia="仿宋" w:cs="仿宋"/>
          <w:b/>
          <w:bCs/>
          <w:color w:val="auto"/>
          <w:sz w:val="24"/>
          <w:highlight w:val="none"/>
        </w:rPr>
        <w:t>日历</w:t>
      </w:r>
      <w:r>
        <w:rPr>
          <w:rFonts w:hint="eastAsia" w:ascii="仿宋" w:hAnsi="仿宋" w:eastAsia="仿宋" w:cs="仿宋"/>
          <w:b/>
          <w:bCs/>
          <w:color w:val="auto"/>
          <w:sz w:val="24"/>
          <w:highlight w:val="none"/>
          <w:lang w:val="en-US" w:eastAsia="zh-CN"/>
        </w:rPr>
        <w:t>天</w:t>
      </w:r>
      <w:r>
        <w:rPr>
          <w:rFonts w:hint="eastAsia" w:ascii="仿宋" w:hAnsi="仿宋" w:eastAsia="仿宋" w:cs="仿宋"/>
          <w:b/>
          <w:bCs/>
          <w:color w:val="auto"/>
          <w:sz w:val="24"/>
          <w:highlight w:val="none"/>
        </w:rPr>
        <w:t>完成安装</w:t>
      </w:r>
      <w:r>
        <w:rPr>
          <w:rFonts w:hint="eastAsia" w:ascii="仿宋" w:hAnsi="仿宋" w:eastAsia="仿宋" w:cs="仿宋"/>
          <w:b/>
          <w:bCs/>
          <w:color w:val="auto"/>
          <w:sz w:val="24"/>
          <w:highlight w:val="none"/>
        </w:rPr>
        <w:t>。</w:t>
      </w:r>
    </w:p>
    <w:p w14:paraId="5BC4DE74">
      <w:pPr>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交货地点：采购人指定地点。</w:t>
      </w:r>
    </w:p>
    <w:p w14:paraId="75348506">
      <w:pPr>
        <w:keepNext w:val="0"/>
        <w:keepLines w:val="0"/>
        <w:pageBreakBefore w:val="0"/>
        <w:kinsoku/>
        <w:overflowPunct/>
        <w:topLinePunct w:val="0"/>
        <w:bidi w:val="0"/>
        <w:spacing w:line="360" w:lineRule="auto"/>
        <w:ind w:left="0" w:leftChars="0" w:firstLine="482" w:firstLineChars="200"/>
        <w:jc w:val="both"/>
        <w:outlineLvl w:val="1"/>
        <w:rPr>
          <w:rFonts w:ascii="仿宋" w:hAnsi="仿宋" w:eastAsia="仿宋" w:cs="仿宋"/>
          <w:b/>
          <w:bCs/>
          <w:color w:val="auto"/>
          <w:spacing w:val="8"/>
          <w:position w:val="1"/>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pacing w:val="8"/>
          <w:position w:val="1"/>
          <w:sz w:val="24"/>
          <w:highlight w:val="none"/>
        </w:rPr>
        <w:t>售后服务要求</w:t>
      </w:r>
    </w:p>
    <w:p w14:paraId="70FC8FB7">
      <w:pPr>
        <w:keepNext w:val="0"/>
        <w:keepLines w:val="0"/>
        <w:pageBreakBefore w:val="0"/>
        <w:kinsoku/>
        <w:overflowPunct/>
        <w:topLinePunct w:val="0"/>
        <w:bidi w:val="0"/>
        <w:spacing w:line="360" w:lineRule="auto"/>
        <w:ind w:left="0" w:leftChars="0" w:firstLine="480" w:firstLineChars="200"/>
        <w:jc w:val="both"/>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质量保证期：</w:t>
      </w:r>
      <w:r>
        <w:rPr>
          <w:rFonts w:hint="eastAsia" w:ascii="仿宋" w:hAnsi="仿宋" w:eastAsia="仿宋" w:cs="仿宋"/>
          <w:color w:val="auto"/>
          <w:kern w:val="0"/>
          <w:sz w:val="24"/>
          <w:highlight w:val="none"/>
          <w:lang w:val="en-US" w:eastAsia="zh-CN"/>
        </w:rPr>
        <w:t>履约</w:t>
      </w:r>
      <w:r>
        <w:rPr>
          <w:rFonts w:hint="eastAsia" w:ascii="仿宋" w:hAnsi="仿宋" w:eastAsia="仿宋" w:cs="仿宋"/>
          <w:color w:val="auto"/>
          <w:kern w:val="0"/>
          <w:sz w:val="24"/>
          <w:highlight w:val="none"/>
        </w:rPr>
        <w:t>验收合格次日起计不少于</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若原厂质保大于3年的，按原厂质保期。</w:t>
      </w:r>
    </w:p>
    <w:p w14:paraId="4B2D19EB">
      <w:pPr>
        <w:keepNext w:val="0"/>
        <w:keepLines w:val="0"/>
        <w:pageBreakBefore w:val="0"/>
        <w:kinsoku/>
        <w:overflowPunct/>
        <w:topLinePunct w:val="0"/>
        <w:bidi w:val="0"/>
        <w:spacing w:line="360" w:lineRule="auto"/>
        <w:ind w:left="0" w:leftChars="0" w:firstLine="480" w:firstLineChars="200"/>
        <w:jc w:val="both"/>
        <w:outlineLvl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质保期内，如在正常使用过程中出现的非人为质量问题，供应商须负责免费维修或调换。质保期后继续提供维护服务，仅收取材料成本费用，不收取人工技术等费用</w:t>
      </w:r>
      <w:r>
        <w:rPr>
          <w:rFonts w:hint="eastAsia" w:ascii="仿宋" w:hAnsi="仿宋" w:eastAsia="仿宋" w:cs="仿宋"/>
          <w:color w:val="auto"/>
          <w:kern w:val="0"/>
          <w:sz w:val="24"/>
          <w:highlight w:val="none"/>
          <w:lang w:val="zh-CN"/>
        </w:rPr>
        <w:t>。</w:t>
      </w:r>
    </w:p>
    <w:p w14:paraId="69B8ADBB">
      <w:pPr>
        <w:keepNext w:val="0"/>
        <w:keepLines w:val="0"/>
        <w:pageBreakBefore w:val="0"/>
        <w:tabs>
          <w:tab w:val="left" w:pos="0"/>
        </w:tabs>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 xml:space="preserve">.供应商需提供24小时售后服务，且维修人员须在接到维修电话后24小时内赶到现场，提供不间断的服务直到修复为止。维修点需提供足够的备件以适应采购人维修需求。 </w:t>
      </w:r>
    </w:p>
    <w:p w14:paraId="04DEB250">
      <w:pPr>
        <w:widowControl/>
        <w:spacing w:before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.质保期内，所用的替代</w:t>
      </w:r>
      <w:r>
        <w:rPr>
          <w:rFonts w:hint="eastAsia" w:ascii="仿宋" w:hAnsi="仿宋" w:eastAsia="仿宋" w:cs="仿宋"/>
          <w:color w:val="auto"/>
          <w:sz w:val="24"/>
          <w:highlight w:val="none"/>
          <w:lang w:val="en-US" w:eastAsia="zh-CN"/>
        </w:rPr>
        <w:t>用品</w:t>
      </w:r>
      <w:r>
        <w:rPr>
          <w:rFonts w:hint="eastAsia" w:ascii="仿宋" w:hAnsi="仿宋" w:eastAsia="仿宋" w:cs="仿宋"/>
          <w:color w:val="auto"/>
          <w:sz w:val="24"/>
          <w:highlight w:val="none"/>
        </w:rPr>
        <w:t>必须是新的未使用和未经修复的，除非采购人提供书面许可，否则不可使用此范围外的其他（非新的）配件。</w:t>
      </w:r>
    </w:p>
    <w:p w14:paraId="67A22D3A">
      <w:pPr>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商务条款</w:t>
      </w:r>
    </w:p>
    <w:p w14:paraId="059D222E">
      <w:pPr>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投标报价说明</w:t>
      </w:r>
    </w:p>
    <w:p w14:paraId="5E929906">
      <w:pPr>
        <w:pStyle w:val="2"/>
        <w:keepNext w:val="0"/>
        <w:keepLines w:val="0"/>
        <w:pageBreakBefore w:val="0"/>
        <w:kinsoku/>
        <w:overflowPunct/>
        <w:topLinePunct w:val="0"/>
        <w:bidi w:val="0"/>
        <w:spacing w:line="360" w:lineRule="auto"/>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有关本项目实施所需的所有费用（含税费）均计入报价，包括但不限于现场踏勘费、货物出厂价、运杂费、安装费、检测费、验收费、售后及质保服务费、企业管理费、利润、税金等。本项目还应包括场地及原有设备的保护措施费，现场安装施工组织（含安全文明施工）措施费等。除产品外若未明确相应报价的，视为已综合考虑在产品综合单价内，中标后不做调整与补偿。</w:t>
      </w:r>
    </w:p>
    <w:p w14:paraId="6E35AB6E">
      <w:pPr>
        <w:pStyle w:val="2"/>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szCs w:val="24"/>
          <w:highlight w:val="none"/>
          <w:lang w:val="zh-CN"/>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color w:val="auto"/>
          <w:sz w:val="24"/>
          <w:szCs w:val="24"/>
          <w:highlight w:val="none"/>
          <w:lang w:val="zh-CN"/>
        </w:rPr>
        <w:t>供应商在投标报价时，应充分考虑辅材等安装材料的实际需求量，同时充分考虑安装过程中产生的原样修补费、安全措施等所发生的费用，费用全部计入投标报价中。在合同执行过程中，合同价不予调整。</w:t>
      </w:r>
    </w:p>
    <w:p w14:paraId="5392948B">
      <w:pPr>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除产品功能变化外，不因产品尺寸大小、形状等改变调整合同价。</w:t>
      </w:r>
    </w:p>
    <w:p w14:paraId="4A12D0DC">
      <w:pPr>
        <w:keepNext w:val="0"/>
        <w:keepLines w:val="0"/>
        <w:pageBreakBefore w:val="0"/>
        <w:kinsoku/>
        <w:overflowPunct/>
        <w:topLinePunct w:val="0"/>
        <w:bidi w:val="0"/>
        <w:spacing w:line="360" w:lineRule="auto"/>
        <w:ind w:left="0" w:leftChars="0" w:firstLine="482" w:firstLineChars="200"/>
        <w:jc w:val="both"/>
        <w:outlineLvl w:val="3"/>
        <w:rPr>
          <w:rFonts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color w:val="auto"/>
          <w:sz w:val="24"/>
          <w:highlight w:val="none"/>
        </w:rPr>
        <w:t>合同款支付</w:t>
      </w:r>
    </w:p>
    <w:p w14:paraId="6D1C2225">
      <w:pPr>
        <w:keepNext w:val="0"/>
        <w:keepLines w:val="0"/>
        <w:pageBreakBefore w:val="0"/>
        <w:kinsoku/>
        <w:overflowPunct/>
        <w:topLinePunct w:val="0"/>
        <w:bidi w:val="0"/>
        <w:spacing w:line="360" w:lineRule="auto"/>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期付款：合同签订且履约保证金提交后7个工作日内乙方凭正规发票，向甲方办理合同总价40%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p w14:paraId="765311B6">
      <w:pPr>
        <w:keepNext w:val="0"/>
        <w:keepLines w:val="0"/>
        <w:pageBreakBefore w:val="0"/>
        <w:kinsoku/>
        <w:overflowPunct/>
        <w:topLinePunct w:val="0"/>
        <w:bidi w:val="0"/>
        <w:spacing w:line="360" w:lineRule="auto"/>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第二期付款：供货安装完毕后10个工作日内支付合同总价50%，乙方凭正规发票、甲方确认单向甲方办理支付手续。</w:t>
      </w:r>
    </w:p>
    <w:p w14:paraId="47F8C5F4">
      <w:pPr>
        <w:keepNext w:val="0"/>
        <w:keepLines w:val="0"/>
        <w:pageBreakBefore w:val="0"/>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第三期付款：项目通过履约验收合格后10个工作日内，乙方凭正规发票、验收书、结算书等向甲方办理剩余款的结算手续。</w:t>
      </w:r>
    </w:p>
    <w:p w14:paraId="206B5A34">
      <w:pPr>
        <w:keepNext w:val="0"/>
        <w:keepLines w:val="0"/>
        <w:pageBreakBefore w:val="0"/>
        <w:kinsoku/>
        <w:wordWrap w:val="0"/>
        <w:overflowPunct/>
        <w:topLinePunct w:val="0"/>
        <w:autoSpaceDE w:val="0"/>
        <w:autoSpaceDN w:val="0"/>
        <w:bidi w:val="0"/>
        <w:adjustRightInd w:val="0"/>
        <w:snapToGrid w:val="0"/>
        <w:spacing w:line="360" w:lineRule="auto"/>
        <w:ind w:left="0" w:leftChars="0" w:right="0" w:firstLine="482" w:firstLineChars="200"/>
        <w:jc w:val="both"/>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履约保证金</w:t>
      </w:r>
    </w:p>
    <w:p w14:paraId="5371F3C8">
      <w:pPr>
        <w:keepNext w:val="0"/>
        <w:keepLines w:val="0"/>
        <w:pageBreakBefore w:val="0"/>
        <w:kinsoku/>
        <w:wordWrap w:val="0"/>
        <w:overflowPunct/>
        <w:topLinePunct w:val="0"/>
        <w:autoSpaceDE w:val="0"/>
        <w:autoSpaceDN w:val="0"/>
        <w:bidi w:val="0"/>
        <w:snapToGrid w:val="0"/>
        <w:spacing w:line="360" w:lineRule="auto"/>
        <w:ind w:left="0" w:leftChars="0"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履约保证金按《第五部分 拟签订的合同文本》。</w:t>
      </w:r>
    </w:p>
    <w:p w14:paraId="23600C04">
      <w:pPr>
        <w:keepNext w:val="0"/>
        <w:keepLines w:val="0"/>
        <w:pageBreakBefore w:val="0"/>
        <w:widowControl w:val="0"/>
        <w:kinsoku/>
        <w:overflowPunct/>
        <w:topLinePunct w:val="0"/>
        <w:bidi w:val="0"/>
        <w:adjustRightInd w:val="0"/>
        <w:snapToGrid w:val="0"/>
        <w:spacing w:line="360" w:lineRule="auto"/>
        <w:ind w:left="0" w:leftChars="0" w:right="0" w:firstLine="482" w:firstLineChars="200"/>
        <w:jc w:val="both"/>
        <w:textAlignment w:val="auto"/>
        <w:outlineLvl w:val="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4.分包要求</w:t>
      </w:r>
    </w:p>
    <w:p w14:paraId="4BFE5A72">
      <w:pPr>
        <w:keepNext w:val="0"/>
        <w:keepLines w:val="0"/>
        <w:pageBreakBefore w:val="0"/>
        <w:kinsoku/>
        <w:wordWrap w:val="0"/>
        <w:overflowPunct/>
        <w:topLinePunct w:val="0"/>
        <w:bidi w:val="0"/>
        <w:adjustRightInd w:val="0"/>
        <w:snapToGrid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若</w:t>
      </w:r>
      <w:r>
        <w:rPr>
          <w:rFonts w:hint="eastAsia" w:ascii="仿宋" w:hAnsi="仿宋" w:eastAsia="仿宋" w:cs="仿宋"/>
          <w:color w:val="auto"/>
          <w:sz w:val="24"/>
          <w:szCs w:val="24"/>
          <w:highlight w:val="none"/>
        </w:rPr>
        <w:t>非主体、非关键性的</w:t>
      </w:r>
      <w:r>
        <w:rPr>
          <w:rFonts w:hint="eastAsia" w:ascii="仿宋" w:hAnsi="仿宋" w:eastAsia="仿宋" w:cs="仿宋"/>
          <w:color w:val="auto"/>
          <w:sz w:val="24"/>
          <w:szCs w:val="24"/>
          <w:highlight w:val="none"/>
          <w:lang w:val="zh-CN"/>
        </w:rPr>
        <w:t>工作采用分包的，分包单位应具有相应能力，</w:t>
      </w:r>
      <w:r>
        <w:rPr>
          <w:rFonts w:hint="eastAsia" w:ascii="仿宋" w:hAnsi="仿宋" w:eastAsia="仿宋" w:cs="仿宋"/>
          <w:color w:val="auto"/>
          <w:sz w:val="24"/>
          <w:szCs w:val="24"/>
          <w:highlight w:val="none"/>
        </w:rPr>
        <w:t>分包份额不得超过总包单位</w:t>
      </w:r>
      <w:r>
        <w:rPr>
          <w:rFonts w:hint="eastAsia" w:ascii="仿宋" w:hAnsi="仿宋" w:eastAsia="仿宋" w:cs="仿宋"/>
          <w:color w:val="auto"/>
          <w:sz w:val="24"/>
          <w:szCs w:val="24"/>
          <w:highlight w:val="none"/>
          <w:lang w:val="zh-CN"/>
        </w:rPr>
        <w:t>。</w:t>
      </w:r>
    </w:p>
    <w:p w14:paraId="7C999911">
      <w:pPr>
        <w:keepNext w:val="0"/>
        <w:keepLines w:val="0"/>
        <w:pageBreakBefore w:val="0"/>
        <w:kinsoku/>
        <w:overflowPunct/>
        <w:topLinePunct w:val="0"/>
        <w:bidi w:val="0"/>
        <w:spacing w:line="360" w:lineRule="auto"/>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lang w:eastAsia="zh-CN"/>
        </w:rPr>
        <w:t>履约验收</w:t>
      </w:r>
    </w:p>
    <w:p w14:paraId="0EC6951E">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（一）履约验收的主体</w:t>
      </w:r>
    </w:p>
    <w:p w14:paraId="658AD08C">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验收主体为采购人。</w:t>
      </w:r>
    </w:p>
    <w:p w14:paraId="4A993FA8">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（二）履约验收的时间</w:t>
      </w:r>
    </w:p>
    <w:p w14:paraId="74EAC1A7">
      <w:pPr>
        <w:keepNext w:val="0"/>
        <w:keepLines w:val="0"/>
        <w:pageBreakBefore w:val="0"/>
        <w:kinsoku/>
        <w:overflowPunct/>
        <w:topLinePunct w:val="0"/>
        <w:bidi w:val="0"/>
        <w:spacing w:line="360" w:lineRule="auto"/>
        <w:ind w:left="0" w:leftChars="0" w:firstLine="480" w:firstLineChars="200"/>
        <w:jc w:val="both"/>
        <w:rPr>
          <w:rFonts w:hint="eastAsia" w:ascii="仿宋" w:hAnsi="仿宋" w:eastAsia="仿宋" w:cs="仿宋"/>
          <w:b/>
          <w:bCs/>
          <w:color w:val="auto"/>
          <w:kern w:val="0"/>
          <w:sz w:val="24"/>
          <w:highlight w:val="none"/>
        </w:rPr>
      </w:pPr>
      <w:r>
        <w:rPr>
          <w:rFonts w:hint="eastAsia" w:ascii="仿宋" w:hAnsi="仿宋" w:eastAsia="仿宋" w:cs="仿宋"/>
          <w:color w:val="auto"/>
          <w:kern w:val="0"/>
          <w:sz w:val="24"/>
          <w:szCs w:val="24"/>
          <w:highlight w:val="none"/>
          <w:lang w:val="en-US" w:eastAsia="zh-CN" w:bidi="ar-SA"/>
        </w:rPr>
        <w:t>项目履约完成后15个工作日内。</w:t>
      </w:r>
    </w:p>
    <w:p w14:paraId="0AF75BC7">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（三）履约验收的方式</w:t>
      </w:r>
    </w:p>
    <w:p w14:paraId="42005909">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简易程序</w:t>
      </w:r>
    </w:p>
    <w:p w14:paraId="10DE6AD5">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（四）履约验收的程序</w:t>
      </w:r>
    </w:p>
    <w:p w14:paraId="60B99336">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一次性验收</w:t>
      </w:r>
    </w:p>
    <w:p w14:paraId="05E30FBC">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（五）履约验收的内容</w:t>
      </w:r>
    </w:p>
    <w:p w14:paraId="5204AAAC">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1.技术部分 </w:t>
      </w:r>
    </w:p>
    <w:p w14:paraId="70D3022C">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（1）提供满足采购需求并按投标文件承诺的成品，提供成品相关检测报告和室内空气检测报告。 </w:t>
      </w:r>
    </w:p>
    <w:p w14:paraId="0E1A0C74">
      <w:pPr>
        <w:keepNext w:val="0"/>
        <w:keepLines w:val="0"/>
        <w:pageBreakBefore w:val="0"/>
        <w:tabs>
          <w:tab w:val="left" w:pos="432"/>
        </w:tabs>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（2）供货期按投标文件承诺完成。</w:t>
      </w:r>
    </w:p>
    <w:p w14:paraId="7C07B175">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2.商务部分</w:t>
      </w:r>
    </w:p>
    <w:p w14:paraId="3CAC901E">
      <w:pPr>
        <w:keepNext w:val="0"/>
        <w:keepLines w:val="0"/>
        <w:pageBreakBefore w:val="0"/>
        <w:tabs>
          <w:tab w:val="left" w:pos="432"/>
        </w:tabs>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（1）履约保证金按招标文件要求提供。</w:t>
      </w:r>
    </w:p>
    <w:p w14:paraId="324327CC">
      <w:pPr>
        <w:keepNext w:val="0"/>
        <w:keepLines w:val="0"/>
        <w:pageBreakBefore w:val="0"/>
        <w:tabs>
          <w:tab w:val="left" w:pos="432"/>
        </w:tabs>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（2）费用按招标文件要求结算、支付。</w:t>
      </w:r>
    </w:p>
    <w:p w14:paraId="50CD391A">
      <w:pPr>
        <w:keepNext w:val="0"/>
        <w:keepLines w:val="0"/>
        <w:pageBreakBefore w:val="0"/>
        <w:tabs>
          <w:tab w:val="left" w:pos="432"/>
        </w:tabs>
        <w:kinsoku/>
        <w:overflowPunct/>
        <w:topLinePunct w:val="0"/>
        <w:bidi w:val="0"/>
        <w:spacing w:line="360" w:lineRule="auto"/>
        <w:ind w:left="0" w:leftChars="0"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（3）售后服务点按投标文件承诺完成。</w:t>
      </w:r>
    </w:p>
    <w:p w14:paraId="190B264B">
      <w:pPr>
        <w:keepNext w:val="0"/>
        <w:keepLines w:val="0"/>
        <w:pageBreakBefore w:val="0"/>
        <w:kinsoku/>
        <w:overflowPunct/>
        <w:topLinePunct w:val="0"/>
        <w:bidi w:val="0"/>
        <w:spacing w:line="360" w:lineRule="auto"/>
        <w:ind w:left="0" w:leftChars="0" w:firstLine="482" w:firstLineChars="200"/>
        <w:jc w:val="both"/>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（六）验收标准</w:t>
      </w:r>
    </w:p>
    <w:p w14:paraId="326760B4">
      <w:pPr>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sz w:val="24"/>
          <w:highlight w:val="none"/>
        </w:rPr>
      </w:pPr>
      <w:r>
        <w:rPr>
          <w:rFonts w:hint="eastAsia" w:ascii="仿宋" w:hAnsi="仿宋" w:eastAsia="仿宋" w:cs="仿宋"/>
          <w:color w:val="auto"/>
          <w:sz w:val="24"/>
          <w:highlight w:val="none"/>
        </w:rPr>
        <w:t>1.招标文件、投标文件、其他相关采购文件、采购合同要求等。</w:t>
      </w:r>
    </w:p>
    <w:p w14:paraId="032B154B">
      <w:pPr>
        <w:pStyle w:val="16"/>
        <w:keepNext w:val="0"/>
        <w:keepLines w:val="0"/>
        <w:pageBreakBefore w:val="0"/>
        <w:kinsoku/>
        <w:overflowPunct/>
        <w:topLinePunct w:val="0"/>
        <w:bidi w:val="0"/>
        <w:spacing w:line="360" w:lineRule="auto"/>
        <w:ind w:left="0" w:leftChars="0" w:firstLine="480" w:firstLineChars="200"/>
        <w:jc w:val="both"/>
        <w:rPr>
          <w:rFonts w:ascii="仿宋" w:hAnsi="仿宋" w:eastAsia="仿宋" w:cs="仿宋"/>
          <w:color w:val="auto"/>
          <w:highlight w:val="none"/>
        </w:rPr>
      </w:pPr>
      <w:r>
        <w:rPr>
          <w:rFonts w:hint="eastAsia" w:ascii="仿宋" w:hAnsi="仿宋" w:eastAsia="仿宋" w:cs="仿宋"/>
          <w:color w:val="auto"/>
          <w:sz w:val="24"/>
          <w:highlight w:val="none"/>
        </w:rPr>
        <w:t>2.供应商提供成品环保检测报告合格证明和室内空气检测报告。</w:t>
      </w:r>
    </w:p>
    <w:p w14:paraId="73007506">
      <w:pPr>
        <w:keepNext w:val="0"/>
        <w:keepLines w:val="0"/>
        <w:pageBreakBefore w:val="0"/>
        <w:kinsoku/>
        <w:overflowPunct/>
        <w:topLinePunct w:val="0"/>
        <w:autoSpaceDE w:val="0"/>
        <w:autoSpaceDN w:val="0"/>
        <w:bidi w:val="0"/>
        <w:snapToGrid w:val="0"/>
        <w:spacing w:line="360" w:lineRule="auto"/>
        <w:ind w:left="0" w:leftChars="0" w:firstLine="480" w:firstLineChars="200"/>
        <w:jc w:val="both"/>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验收不合格的，采购人责令供应商采取补救措施，向供应商发出整改通知书，并依法及时处理。整改结束后，由供应商通知采购人重新验收。若整改后验收仍不合格的，则扣除合同价5%作为违约金，同时采购人有权终止合同，供应商承担采购人所有损失。</w:t>
      </w:r>
    </w:p>
    <w:p w14:paraId="36880D1C">
      <w:pPr>
        <w:keepNext w:val="0"/>
        <w:keepLines w:val="0"/>
        <w:pageBreakBefore w:val="0"/>
        <w:kinsoku/>
        <w:overflowPunct/>
        <w:topLinePunct w:val="0"/>
        <w:autoSpaceDE w:val="0"/>
        <w:autoSpaceDN w:val="0"/>
        <w:bidi w:val="0"/>
        <w:snapToGrid w:val="0"/>
        <w:spacing w:line="360" w:lineRule="auto"/>
        <w:ind w:left="0" w:leftChars="0" w:firstLine="480" w:firstLineChars="200"/>
        <w:jc w:val="both"/>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（七）履约验收费用</w:t>
      </w:r>
    </w:p>
    <w:p w14:paraId="00018B51">
      <w:pPr>
        <w:keepNext w:val="0"/>
        <w:keepLines w:val="0"/>
        <w:pageBreakBefore w:val="0"/>
        <w:kinsoku/>
        <w:overflowPunct/>
        <w:topLinePunct w:val="0"/>
        <w:autoSpaceDE w:val="0"/>
        <w:autoSpaceDN w:val="0"/>
        <w:bidi w:val="0"/>
        <w:snapToGrid w:val="0"/>
        <w:spacing w:line="360" w:lineRule="auto"/>
        <w:ind w:left="0" w:leftChars="0" w:firstLine="480" w:firstLineChars="200"/>
        <w:jc w:val="both"/>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首次验收过程中产生的，由采购人承担；属于首次验收不合格，重新验收过程中产生的的费用由供应商承担。</w:t>
      </w:r>
    </w:p>
    <w:p w14:paraId="0EFB24F6">
      <w:pPr>
        <w:keepNext w:val="0"/>
        <w:keepLines w:val="0"/>
        <w:pageBreakBefore w:val="0"/>
        <w:kinsoku/>
        <w:overflowPunct/>
        <w:topLinePunct w:val="0"/>
        <w:bidi w:val="0"/>
        <w:spacing w:line="360" w:lineRule="auto"/>
        <w:ind w:left="0" w:leftChars="0" w:firstLine="514" w:firstLineChars="200"/>
        <w:jc w:val="both"/>
        <w:outlineLvl w:val="1"/>
        <w:rPr>
          <w:rFonts w:ascii="仿宋" w:hAnsi="仿宋" w:eastAsia="仿宋" w:cs="仿宋"/>
          <w:b/>
          <w:bCs/>
          <w:color w:val="auto"/>
          <w:spacing w:val="8"/>
          <w:position w:val="1"/>
          <w:sz w:val="24"/>
          <w:highlight w:val="none"/>
        </w:rPr>
      </w:pPr>
      <w:r>
        <w:rPr>
          <w:rFonts w:hint="eastAsia" w:ascii="仿宋" w:hAnsi="仿宋" w:eastAsia="仿宋" w:cs="仿宋"/>
          <w:b/>
          <w:bCs/>
          <w:color w:val="auto"/>
          <w:spacing w:val="8"/>
          <w:position w:val="1"/>
          <w:sz w:val="24"/>
          <w:highlight w:val="none"/>
        </w:rPr>
        <w:t>九、样品</w:t>
      </w:r>
    </w:p>
    <w:p w14:paraId="1DFD3F57">
      <w:pPr>
        <w:keepNext w:val="0"/>
        <w:keepLines w:val="0"/>
        <w:pageBreakBefore w:val="0"/>
        <w:tabs>
          <w:tab w:val="left" w:pos="0"/>
        </w:tabs>
        <w:kinsoku/>
        <w:overflowPunct/>
        <w:topLinePunct w:val="0"/>
        <w:bidi w:val="0"/>
        <w:spacing w:line="360" w:lineRule="auto"/>
        <w:ind w:left="0" w:leftChars="0"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投标人投标文件递交同时提供</w:t>
      </w:r>
      <w:r>
        <w:rPr>
          <w:rFonts w:hint="eastAsia" w:ascii="仿宋" w:hAnsi="仿宋" w:eastAsia="仿宋" w:cs="仿宋"/>
          <w:color w:val="auto"/>
          <w:sz w:val="24"/>
          <w:highlight w:val="none"/>
          <w:lang w:eastAsia="zh-CN" w:bidi="ar"/>
        </w:rPr>
        <w:t>《采购清单和技术参数要求》</w:t>
      </w:r>
      <w:r>
        <w:rPr>
          <w:rFonts w:hint="eastAsia" w:ascii="仿宋" w:hAnsi="仿宋" w:eastAsia="仿宋" w:cs="仿宋"/>
          <w:color w:val="auto"/>
          <w:sz w:val="24"/>
          <w:highlight w:val="none"/>
          <w:lang w:bidi="ar"/>
        </w:rPr>
        <w:t>第1项四人连体餐桌1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bidi="ar"/>
        </w:rPr>
        <w:t>第</w:t>
      </w:r>
      <w:r>
        <w:rPr>
          <w:rFonts w:hint="eastAsia" w:ascii="仿宋" w:hAnsi="仿宋" w:eastAsia="仿宋" w:cs="仿宋"/>
          <w:color w:val="auto"/>
          <w:sz w:val="24"/>
          <w:highlight w:val="none"/>
          <w:lang w:val="en-US" w:eastAsia="zh-CN" w:bidi="ar"/>
        </w:rPr>
        <w:t>6</w:t>
      </w:r>
      <w:r>
        <w:rPr>
          <w:rFonts w:hint="eastAsia" w:ascii="仿宋" w:hAnsi="仿宋" w:eastAsia="仿宋" w:cs="仿宋"/>
          <w:color w:val="auto"/>
          <w:sz w:val="24"/>
          <w:highlight w:val="none"/>
          <w:lang w:bidi="ar"/>
        </w:rPr>
        <w:t>项单椅和第</w:t>
      </w:r>
      <w:r>
        <w:rPr>
          <w:rFonts w:hint="eastAsia" w:ascii="仿宋" w:hAnsi="仿宋" w:eastAsia="仿宋" w:cs="仿宋"/>
          <w:color w:val="auto"/>
          <w:sz w:val="24"/>
          <w:highlight w:val="none"/>
          <w:lang w:val="en-US" w:eastAsia="zh-CN" w:bidi="ar"/>
        </w:rPr>
        <w:t>8</w:t>
      </w:r>
      <w:r>
        <w:rPr>
          <w:rFonts w:hint="eastAsia" w:ascii="仿宋" w:hAnsi="仿宋" w:eastAsia="仿宋" w:cs="仿宋"/>
          <w:color w:val="auto"/>
          <w:sz w:val="24"/>
          <w:highlight w:val="none"/>
          <w:lang w:bidi="ar"/>
        </w:rPr>
        <w:t>项</w:t>
      </w:r>
      <w:r>
        <w:rPr>
          <w:rFonts w:hint="eastAsia" w:ascii="仿宋" w:hAnsi="仿宋" w:eastAsia="仿宋" w:cs="仿宋"/>
          <w:color w:val="auto"/>
          <w:sz w:val="24"/>
          <w:highlight w:val="none"/>
          <w:lang w:val="en-US" w:eastAsia="zh-CN" w:bidi="ar"/>
        </w:rPr>
        <w:t>椅子</w:t>
      </w:r>
      <w:r>
        <w:rPr>
          <w:rFonts w:hint="eastAsia" w:ascii="仿宋" w:hAnsi="仿宋" w:eastAsia="仿宋" w:cs="仿宋"/>
          <w:color w:val="auto"/>
          <w:sz w:val="24"/>
          <w:highlight w:val="none"/>
        </w:rPr>
        <w:t>成品样品各一样。</w:t>
      </w:r>
    </w:p>
    <w:bookmarkEnd w:id="26"/>
    <w:bookmarkEnd w:id="27"/>
    <w:bookmarkEnd w:id="28"/>
    <w:p w14:paraId="08FCB443">
      <w:pPr>
        <w:snapToGrid w:val="0"/>
        <w:spacing w:line="360" w:lineRule="auto"/>
        <w:jc w:val="center"/>
        <w:outlineLvl w:val="0"/>
        <w:rPr>
          <w:rFonts w:hint="eastAsia" w:ascii="仿宋" w:hAnsi="仿宋" w:eastAsia="仿宋" w:cs="仿宋_GB2312"/>
          <w:b/>
          <w:color w:val="auto"/>
          <w:sz w:val="36"/>
          <w:szCs w:val="36"/>
          <w:highlight w:val="none"/>
          <w:lang w:eastAsia="zh-CN"/>
        </w:rPr>
        <w:sectPr>
          <w:footerReference r:id="rId10" w:type="first"/>
          <w:headerReference r:id="rId8" w:type="default"/>
          <w:footerReference r:id="rId9" w:type="default"/>
          <w:pgSz w:w="11905" w:h="16838"/>
          <w:pgMar w:top="652" w:right="1417" w:bottom="680" w:left="1417" w:header="539" w:footer="482" w:gutter="0"/>
          <w:pgNumType w:fmt="decimal"/>
          <w:cols w:space="720" w:num="1"/>
          <w:titlePg/>
        </w:sectPr>
      </w:pPr>
      <w:bookmarkStart w:id="35" w:name="_Toc12173"/>
      <w:bookmarkStart w:id="36" w:name="_Toc28895"/>
      <w:bookmarkStart w:id="37" w:name="_Toc22598"/>
      <w:bookmarkStart w:id="38" w:name="_Toc6657"/>
      <w:bookmarkStart w:id="39" w:name="_Toc24799"/>
      <w:bookmarkStart w:id="40" w:name="_Toc17322"/>
      <w:bookmarkStart w:id="41" w:name="第四部分"/>
    </w:p>
    <w:p w14:paraId="3D20A142">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lang w:eastAsia="zh-CN"/>
        </w:rPr>
        <w:t>第</w:t>
      </w:r>
      <w:r>
        <w:rPr>
          <w:rFonts w:hint="eastAsia" w:ascii="仿宋" w:hAnsi="仿宋" w:eastAsia="仿宋" w:cs="仿宋_GB2312"/>
          <w:b/>
          <w:color w:val="auto"/>
          <w:sz w:val="36"/>
          <w:szCs w:val="36"/>
          <w:highlight w:val="none"/>
        </w:rPr>
        <w:t>四部分</w:t>
      </w:r>
      <w:r>
        <w:rPr>
          <w:rFonts w:ascii="仿宋" w:hAnsi="仿宋" w:eastAsia="仿宋" w:cs="仿宋_GB2312"/>
          <w:b/>
          <w:color w:val="auto"/>
          <w:sz w:val="36"/>
          <w:szCs w:val="36"/>
          <w:highlight w:val="none"/>
        </w:rPr>
        <w:t xml:space="preserve"> </w:t>
      </w:r>
      <w:bookmarkStart w:id="42" w:name="_Toc184308073"/>
      <w:bookmarkEnd w:id="42"/>
      <w:bookmarkStart w:id="43" w:name="_Toc184313281"/>
      <w:bookmarkEnd w:id="43"/>
      <w:bookmarkStart w:id="44" w:name="_Toc184314420"/>
      <w:bookmarkEnd w:id="44"/>
      <w:bookmarkStart w:id="45" w:name="_Toc184310317"/>
      <w:bookmarkEnd w:id="45"/>
      <w:bookmarkStart w:id="46" w:name="_Toc184312109"/>
      <w:bookmarkEnd w:id="46"/>
      <w:bookmarkStart w:id="47" w:name="_Toc184308079"/>
      <w:bookmarkEnd w:id="47"/>
      <w:bookmarkStart w:id="48" w:name="_Toc184308044"/>
      <w:bookmarkEnd w:id="48"/>
      <w:bookmarkStart w:id="49" w:name="_Toc184310301"/>
      <w:bookmarkEnd w:id="49"/>
      <w:bookmarkStart w:id="50" w:name="_Toc184314448"/>
      <w:bookmarkEnd w:id="50"/>
      <w:bookmarkStart w:id="51" w:name="_Toc184313241"/>
      <w:bookmarkEnd w:id="51"/>
      <w:bookmarkStart w:id="52" w:name="_Toc184308053"/>
      <w:bookmarkEnd w:id="52"/>
      <w:bookmarkStart w:id="53" w:name="_Toc184312127"/>
      <w:bookmarkEnd w:id="53"/>
      <w:bookmarkStart w:id="54" w:name="_Toc184310299"/>
      <w:bookmarkEnd w:id="54"/>
      <w:bookmarkStart w:id="55" w:name="_Toc184314428"/>
      <w:bookmarkEnd w:id="55"/>
      <w:bookmarkStart w:id="56" w:name="_Toc184310307"/>
      <w:bookmarkEnd w:id="56"/>
      <w:bookmarkStart w:id="57" w:name="_Toc184314455"/>
      <w:bookmarkEnd w:id="57"/>
      <w:bookmarkStart w:id="58" w:name="_Toc184308043"/>
      <w:bookmarkEnd w:id="58"/>
      <w:bookmarkStart w:id="59" w:name="_Toc184312098"/>
      <w:bookmarkEnd w:id="59"/>
      <w:bookmarkStart w:id="60" w:name="_Toc184310282"/>
      <w:bookmarkEnd w:id="60"/>
      <w:bookmarkStart w:id="61" w:name="_Toc184310318"/>
      <w:bookmarkEnd w:id="61"/>
      <w:bookmarkStart w:id="62" w:name="_Toc184312135"/>
      <w:bookmarkEnd w:id="62"/>
      <w:bookmarkStart w:id="63" w:name="_Toc184314475"/>
      <w:bookmarkEnd w:id="63"/>
      <w:bookmarkStart w:id="64" w:name="_Toc184310285"/>
      <w:bookmarkEnd w:id="64"/>
      <w:bookmarkStart w:id="65" w:name="_Toc184314412"/>
      <w:bookmarkEnd w:id="65"/>
      <w:bookmarkStart w:id="66" w:name="_Toc184310273"/>
      <w:bookmarkEnd w:id="66"/>
      <w:bookmarkStart w:id="67" w:name="_Toc184313300"/>
      <w:bookmarkEnd w:id="67"/>
      <w:bookmarkStart w:id="68" w:name="_Toc184313283"/>
      <w:bookmarkEnd w:id="68"/>
      <w:bookmarkStart w:id="69" w:name="_Toc184313282"/>
      <w:bookmarkEnd w:id="69"/>
      <w:bookmarkStart w:id="70" w:name="_Toc184313267"/>
      <w:bookmarkEnd w:id="70"/>
      <w:bookmarkStart w:id="71" w:name="_Toc184312133"/>
      <w:bookmarkEnd w:id="71"/>
      <w:bookmarkStart w:id="72" w:name="_Toc184310275"/>
      <w:bookmarkEnd w:id="72"/>
      <w:bookmarkStart w:id="73" w:name="_Toc184313265"/>
      <w:bookmarkEnd w:id="73"/>
      <w:bookmarkStart w:id="74" w:name="_Toc184310341"/>
      <w:bookmarkEnd w:id="74"/>
      <w:bookmarkStart w:id="75" w:name="_Toc184312075"/>
      <w:bookmarkEnd w:id="75"/>
      <w:bookmarkStart w:id="76" w:name="_Toc184314439"/>
      <w:bookmarkEnd w:id="76"/>
      <w:bookmarkStart w:id="77" w:name="_Toc184308054"/>
      <w:bookmarkEnd w:id="77"/>
      <w:bookmarkStart w:id="78" w:name="_Toc184308084"/>
      <w:bookmarkEnd w:id="78"/>
      <w:bookmarkStart w:id="79" w:name="_Toc184308051"/>
      <w:bookmarkEnd w:id="79"/>
      <w:bookmarkStart w:id="80" w:name="_Toc184310281"/>
      <w:bookmarkEnd w:id="80"/>
      <w:bookmarkStart w:id="81" w:name="_Toc184312121"/>
      <w:bookmarkEnd w:id="81"/>
      <w:bookmarkStart w:id="82" w:name="_Toc184312086"/>
      <w:bookmarkEnd w:id="82"/>
      <w:bookmarkStart w:id="83" w:name="_Toc184310320"/>
      <w:bookmarkEnd w:id="83"/>
      <w:bookmarkStart w:id="84" w:name="_Toc184308072"/>
      <w:bookmarkEnd w:id="84"/>
      <w:bookmarkStart w:id="85" w:name="_Toc184310283"/>
      <w:bookmarkEnd w:id="85"/>
      <w:bookmarkStart w:id="86" w:name="_Toc184313250"/>
      <w:bookmarkEnd w:id="86"/>
      <w:bookmarkStart w:id="87" w:name="_Toc184312134"/>
      <w:bookmarkEnd w:id="87"/>
      <w:bookmarkStart w:id="88" w:name="_Toc184310304"/>
      <w:bookmarkEnd w:id="88"/>
      <w:bookmarkStart w:id="89" w:name="_Toc184314452"/>
      <w:bookmarkEnd w:id="89"/>
      <w:bookmarkStart w:id="90" w:name="_Toc184313275"/>
      <w:bookmarkEnd w:id="90"/>
      <w:bookmarkStart w:id="91" w:name="_Toc184313247"/>
      <w:bookmarkEnd w:id="91"/>
      <w:bookmarkStart w:id="92" w:name="_Toc184310278"/>
      <w:bookmarkEnd w:id="92"/>
      <w:bookmarkStart w:id="93" w:name="_Toc184312093"/>
      <w:bookmarkEnd w:id="93"/>
      <w:bookmarkStart w:id="94" w:name="_Toc184313269"/>
      <w:bookmarkEnd w:id="94"/>
      <w:bookmarkStart w:id="95" w:name="_Toc184313246"/>
      <w:bookmarkEnd w:id="95"/>
      <w:bookmarkStart w:id="96" w:name="_Toc184308036"/>
      <w:bookmarkEnd w:id="96"/>
      <w:bookmarkStart w:id="97" w:name="_Toc184308089"/>
      <w:bookmarkEnd w:id="97"/>
      <w:bookmarkStart w:id="98" w:name="_Toc184310276"/>
      <w:bookmarkEnd w:id="98"/>
      <w:bookmarkStart w:id="99" w:name="_Toc184312132"/>
      <w:bookmarkEnd w:id="99"/>
      <w:bookmarkStart w:id="100" w:name="_Toc184314449"/>
      <w:bookmarkEnd w:id="100"/>
      <w:bookmarkStart w:id="101" w:name="_Toc184313306"/>
      <w:bookmarkEnd w:id="101"/>
      <w:bookmarkStart w:id="102" w:name="_Toc184314426"/>
      <w:bookmarkEnd w:id="102"/>
      <w:bookmarkStart w:id="103" w:name="_Toc184314427"/>
      <w:bookmarkEnd w:id="103"/>
      <w:bookmarkStart w:id="104" w:name="_Toc184308055"/>
      <w:bookmarkEnd w:id="104"/>
      <w:bookmarkStart w:id="105" w:name="_Toc184313299"/>
      <w:bookmarkEnd w:id="105"/>
      <w:bookmarkStart w:id="106" w:name="_Toc184312078"/>
      <w:bookmarkEnd w:id="106"/>
      <w:bookmarkStart w:id="107" w:name="_Toc184308063"/>
      <w:bookmarkEnd w:id="107"/>
      <w:bookmarkStart w:id="108" w:name="_Toc184312074"/>
      <w:bookmarkEnd w:id="108"/>
      <w:bookmarkStart w:id="109" w:name="_Toc184308066"/>
      <w:bookmarkEnd w:id="109"/>
      <w:bookmarkStart w:id="110" w:name="_Toc184310306"/>
      <w:bookmarkEnd w:id="110"/>
      <w:bookmarkStart w:id="111" w:name="_Toc184313309"/>
      <w:bookmarkEnd w:id="111"/>
      <w:bookmarkStart w:id="112" w:name="_Toc184312131"/>
      <w:bookmarkEnd w:id="112"/>
      <w:bookmarkStart w:id="113" w:name="_Toc184310280"/>
      <w:bookmarkEnd w:id="113"/>
      <w:bookmarkStart w:id="114" w:name="_Toc184314425"/>
      <w:bookmarkEnd w:id="114"/>
      <w:bookmarkStart w:id="115" w:name="_Toc184313288"/>
      <w:bookmarkEnd w:id="115"/>
      <w:bookmarkStart w:id="116" w:name="_Toc184310336"/>
      <w:bookmarkEnd w:id="116"/>
      <w:bookmarkStart w:id="117" w:name="_Toc184314424"/>
      <w:bookmarkEnd w:id="117"/>
      <w:bookmarkStart w:id="118" w:name="_Toc184312073"/>
      <w:bookmarkEnd w:id="118"/>
      <w:bookmarkStart w:id="119" w:name="_Toc184310314"/>
      <w:bookmarkEnd w:id="119"/>
      <w:bookmarkStart w:id="120" w:name="_Toc184312081"/>
      <w:bookmarkEnd w:id="120"/>
      <w:bookmarkStart w:id="121" w:name="_Toc184308105"/>
      <w:bookmarkEnd w:id="121"/>
      <w:bookmarkStart w:id="122" w:name="_Toc184313278"/>
      <w:bookmarkEnd w:id="122"/>
      <w:bookmarkStart w:id="123" w:name="_Toc184308037"/>
      <w:bookmarkEnd w:id="123"/>
      <w:bookmarkStart w:id="124" w:name="_Toc184310274"/>
      <w:bookmarkEnd w:id="124"/>
      <w:bookmarkStart w:id="125" w:name="_Toc184314442"/>
      <w:bookmarkEnd w:id="125"/>
      <w:bookmarkStart w:id="126" w:name="_Toc184308041"/>
      <w:bookmarkEnd w:id="126"/>
      <w:bookmarkStart w:id="127" w:name="_Toc184308060"/>
      <w:bookmarkEnd w:id="127"/>
      <w:bookmarkStart w:id="128" w:name="_Toc184310302"/>
      <w:bookmarkEnd w:id="128"/>
      <w:bookmarkStart w:id="129" w:name="_Toc184312106"/>
      <w:bookmarkEnd w:id="129"/>
      <w:bookmarkStart w:id="130" w:name="_Toc184312117"/>
      <w:bookmarkEnd w:id="130"/>
      <w:bookmarkStart w:id="131" w:name="_Toc184313304"/>
      <w:bookmarkEnd w:id="131"/>
      <w:bookmarkStart w:id="132" w:name="_Toc184313294"/>
      <w:bookmarkEnd w:id="132"/>
      <w:bookmarkStart w:id="133" w:name="_Toc184312130"/>
      <w:bookmarkEnd w:id="133"/>
      <w:bookmarkStart w:id="134" w:name="_Toc184308038"/>
      <w:bookmarkEnd w:id="134"/>
      <w:bookmarkStart w:id="135" w:name="_Toc184314458"/>
      <w:bookmarkEnd w:id="135"/>
      <w:bookmarkStart w:id="136" w:name="_Toc184308039"/>
      <w:bookmarkEnd w:id="136"/>
      <w:bookmarkStart w:id="137" w:name="_Toc184314477"/>
      <w:bookmarkEnd w:id="137"/>
      <w:bookmarkStart w:id="138" w:name="_Toc184313256"/>
      <w:bookmarkEnd w:id="138"/>
      <w:bookmarkStart w:id="139" w:name="_Toc184314466"/>
      <w:bookmarkEnd w:id="139"/>
      <w:bookmarkStart w:id="140" w:name="_Toc184310315"/>
      <w:bookmarkEnd w:id="140"/>
      <w:bookmarkStart w:id="141" w:name="_Toc184314481"/>
      <w:bookmarkEnd w:id="141"/>
      <w:bookmarkStart w:id="142" w:name="_Toc184308106"/>
      <w:bookmarkEnd w:id="142"/>
      <w:bookmarkStart w:id="143" w:name="_Toc184314453"/>
      <w:bookmarkEnd w:id="143"/>
      <w:bookmarkStart w:id="144" w:name="_Toc184314480"/>
      <w:bookmarkEnd w:id="144"/>
      <w:bookmarkStart w:id="145" w:name="_Toc184308087"/>
      <w:bookmarkEnd w:id="145"/>
      <w:bookmarkStart w:id="146" w:name="_Toc184310316"/>
      <w:bookmarkEnd w:id="146"/>
      <w:bookmarkStart w:id="147" w:name="_Toc184313259"/>
      <w:bookmarkEnd w:id="147"/>
      <w:bookmarkStart w:id="148" w:name="_Toc184312124"/>
      <w:bookmarkEnd w:id="148"/>
      <w:bookmarkStart w:id="149" w:name="_Toc184312107"/>
      <w:bookmarkEnd w:id="149"/>
      <w:bookmarkStart w:id="150" w:name="_Toc184312087"/>
      <w:bookmarkEnd w:id="150"/>
      <w:bookmarkStart w:id="151" w:name="_Toc184312123"/>
      <w:bookmarkEnd w:id="151"/>
      <w:bookmarkStart w:id="152" w:name="_Toc184310323"/>
      <w:bookmarkEnd w:id="152"/>
      <w:bookmarkStart w:id="153" w:name="_Toc184313273"/>
      <w:bookmarkEnd w:id="153"/>
      <w:bookmarkStart w:id="154" w:name="_Toc184313297"/>
      <w:bookmarkEnd w:id="154"/>
      <w:bookmarkStart w:id="155" w:name="_Toc184310290"/>
      <w:bookmarkEnd w:id="155"/>
      <w:bookmarkStart w:id="156" w:name="_Toc184312094"/>
      <w:bookmarkEnd w:id="156"/>
      <w:bookmarkStart w:id="157" w:name="_Toc184312129"/>
      <w:bookmarkEnd w:id="157"/>
      <w:bookmarkStart w:id="158" w:name="_Toc184310300"/>
      <w:bookmarkEnd w:id="158"/>
      <w:bookmarkStart w:id="159" w:name="_Toc184308102"/>
      <w:bookmarkEnd w:id="159"/>
      <w:bookmarkStart w:id="160" w:name="_Toc184313244"/>
      <w:bookmarkEnd w:id="160"/>
      <w:bookmarkStart w:id="161" w:name="_Toc184314416"/>
      <w:bookmarkEnd w:id="161"/>
      <w:bookmarkStart w:id="162" w:name="_Toc184314438"/>
      <w:bookmarkEnd w:id="162"/>
      <w:bookmarkStart w:id="163" w:name="_Toc184310309"/>
      <w:bookmarkEnd w:id="163"/>
      <w:bookmarkStart w:id="164" w:name="_Toc184310319"/>
      <w:bookmarkEnd w:id="164"/>
      <w:bookmarkStart w:id="165" w:name="_Toc184314460"/>
      <w:bookmarkEnd w:id="165"/>
      <w:bookmarkStart w:id="166" w:name="_Toc184312116"/>
      <w:bookmarkEnd w:id="166"/>
      <w:bookmarkStart w:id="167" w:name="_Toc184312111"/>
      <w:bookmarkEnd w:id="167"/>
      <w:bookmarkStart w:id="168" w:name="_Toc184308095"/>
      <w:bookmarkEnd w:id="168"/>
      <w:bookmarkStart w:id="169" w:name="_Toc184308052"/>
      <w:bookmarkEnd w:id="169"/>
      <w:bookmarkStart w:id="170" w:name="_Toc184308108"/>
      <w:bookmarkEnd w:id="170"/>
      <w:bookmarkStart w:id="171" w:name="_Toc184313291"/>
      <w:bookmarkEnd w:id="171"/>
      <w:bookmarkStart w:id="172" w:name="_Toc184310312"/>
      <w:bookmarkEnd w:id="172"/>
      <w:bookmarkStart w:id="173" w:name="_Toc184308040"/>
      <w:bookmarkEnd w:id="173"/>
      <w:bookmarkStart w:id="174" w:name="_Toc184314467"/>
      <w:bookmarkEnd w:id="174"/>
      <w:bookmarkStart w:id="175" w:name="_Toc184313296"/>
      <w:bookmarkEnd w:id="175"/>
      <w:bookmarkStart w:id="176" w:name="_Toc184314470"/>
      <w:bookmarkEnd w:id="176"/>
      <w:bookmarkStart w:id="177" w:name="_Toc184310292"/>
      <w:bookmarkEnd w:id="177"/>
      <w:bookmarkStart w:id="178" w:name="_Toc184312103"/>
      <w:bookmarkEnd w:id="178"/>
      <w:bookmarkStart w:id="179" w:name="_Toc184314471"/>
      <w:bookmarkEnd w:id="179"/>
      <w:bookmarkStart w:id="180" w:name="_Toc184310313"/>
      <w:bookmarkEnd w:id="180"/>
      <w:bookmarkStart w:id="181" w:name="_Toc184313277"/>
      <w:bookmarkEnd w:id="181"/>
      <w:bookmarkStart w:id="182" w:name="_Toc184312122"/>
      <w:bookmarkEnd w:id="182"/>
      <w:bookmarkStart w:id="183" w:name="_Toc184314474"/>
      <w:bookmarkEnd w:id="183"/>
      <w:bookmarkStart w:id="184" w:name="_Toc184310298"/>
      <w:bookmarkEnd w:id="184"/>
      <w:bookmarkStart w:id="185" w:name="_Toc184310289"/>
      <w:bookmarkEnd w:id="185"/>
      <w:bookmarkStart w:id="186" w:name="_Toc184312096"/>
      <w:bookmarkEnd w:id="186"/>
      <w:bookmarkStart w:id="187" w:name="_Toc184310330"/>
      <w:bookmarkEnd w:id="187"/>
      <w:bookmarkStart w:id="188" w:name="_Toc184310327"/>
      <w:bookmarkEnd w:id="188"/>
      <w:bookmarkStart w:id="189" w:name="_Toc184310303"/>
      <w:bookmarkEnd w:id="189"/>
      <w:bookmarkStart w:id="190" w:name="_Toc184310294"/>
      <w:bookmarkEnd w:id="190"/>
      <w:bookmarkStart w:id="191" w:name="_Toc184308092"/>
      <w:bookmarkEnd w:id="191"/>
      <w:bookmarkStart w:id="192" w:name="_Toc184308056"/>
      <w:bookmarkEnd w:id="192"/>
      <w:bookmarkStart w:id="193" w:name="_Toc184312100"/>
      <w:bookmarkEnd w:id="193"/>
      <w:bookmarkStart w:id="194" w:name="_Toc184312114"/>
      <w:bookmarkEnd w:id="194"/>
      <w:bookmarkStart w:id="195" w:name="_Toc184308046"/>
      <w:bookmarkEnd w:id="195"/>
      <w:bookmarkStart w:id="196" w:name="_Toc184312139"/>
      <w:bookmarkEnd w:id="196"/>
      <w:bookmarkStart w:id="197" w:name="_Toc184313301"/>
      <w:bookmarkEnd w:id="197"/>
      <w:bookmarkStart w:id="198" w:name="_Toc184313266"/>
      <w:bookmarkEnd w:id="198"/>
      <w:bookmarkStart w:id="199" w:name="_Toc184314476"/>
      <w:bookmarkEnd w:id="199"/>
      <w:bookmarkStart w:id="200" w:name="_Toc184313307"/>
      <w:bookmarkEnd w:id="200"/>
      <w:bookmarkStart w:id="201" w:name="_Toc184313279"/>
      <w:bookmarkEnd w:id="201"/>
      <w:bookmarkStart w:id="202" w:name="_Toc184313253"/>
      <w:bookmarkEnd w:id="202"/>
      <w:bookmarkStart w:id="203" w:name="_Toc184308100"/>
      <w:bookmarkEnd w:id="203"/>
      <w:bookmarkStart w:id="204" w:name="_Toc184313268"/>
      <w:bookmarkEnd w:id="204"/>
      <w:bookmarkStart w:id="205" w:name="_Toc184308103"/>
      <w:bookmarkEnd w:id="205"/>
      <w:bookmarkStart w:id="206" w:name="_Toc184314417"/>
      <w:bookmarkEnd w:id="206"/>
      <w:bookmarkStart w:id="207" w:name="_Toc184308077"/>
      <w:bookmarkEnd w:id="207"/>
      <w:bookmarkStart w:id="208" w:name="_Toc184314422"/>
      <w:bookmarkEnd w:id="208"/>
      <w:bookmarkStart w:id="209" w:name="_Toc184313249"/>
      <w:bookmarkEnd w:id="209"/>
      <w:bookmarkStart w:id="210" w:name="_Toc184308085"/>
      <w:bookmarkEnd w:id="210"/>
      <w:bookmarkStart w:id="211" w:name="_Toc184308093"/>
      <w:bookmarkEnd w:id="211"/>
      <w:bookmarkStart w:id="212" w:name="_Toc184313284"/>
      <w:bookmarkEnd w:id="212"/>
      <w:bookmarkStart w:id="213" w:name="_Toc184308086"/>
      <w:bookmarkEnd w:id="213"/>
      <w:bookmarkStart w:id="214" w:name="_Toc184312067"/>
      <w:bookmarkEnd w:id="214"/>
      <w:bookmarkStart w:id="215" w:name="_Toc184310337"/>
      <w:bookmarkEnd w:id="215"/>
      <w:bookmarkStart w:id="216" w:name="_Toc184314432"/>
      <w:bookmarkEnd w:id="216"/>
      <w:bookmarkStart w:id="217" w:name="_Toc184312088"/>
      <w:bookmarkEnd w:id="217"/>
      <w:bookmarkStart w:id="218" w:name="_Toc184312080"/>
      <w:bookmarkEnd w:id="218"/>
      <w:bookmarkStart w:id="219" w:name="_Toc184312126"/>
      <w:bookmarkEnd w:id="219"/>
      <w:bookmarkStart w:id="220" w:name="_Toc184313270"/>
      <w:bookmarkEnd w:id="220"/>
      <w:bookmarkStart w:id="221" w:name="_Toc184312091"/>
      <w:bookmarkEnd w:id="221"/>
      <w:bookmarkStart w:id="222" w:name="_Toc184308059"/>
      <w:bookmarkEnd w:id="222"/>
      <w:bookmarkStart w:id="223" w:name="_Toc184313292"/>
      <w:bookmarkEnd w:id="223"/>
      <w:bookmarkStart w:id="224" w:name="_Toc184312099"/>
      <w:bookmarkEnd w:id="224"/>
      <w:bookmarkStart w:id="225" w:name="_Toc184310311"/>
      <w:bookmarkEnd w:id="225"/>
      <w:bookmarkStart w:id="226" w:name="_Toc184314436"/>
      <w:bookmarkEnd w:id="226"/>
      <w:bookmarkStart w:id="227" w:name="_Toc184314478"/>
      <w:bookmarkEnd w:id="227"/>
      <w:bookmarkStart w:id="228" w:name="_Toc184310297"/>
      <w:bookmarkEnd w:id="228"/>
      <w:bookmarkStart w:id="229" w:name="_Toc184313289"/>
      <w:bookmarkEnd w:id="229"/>
      <w:bookmarkStart w:id="230" w:name="_Toc184314464"/>
      <w:bookmarkEnd w:id="230"/>
      <w:bookmarkStart w:id="231" w:name="_Toc184308057"/>
      <w:bookmarkEnd w:id="231"/>
      <w:bookmarkStart w:id="232" w:name="_Toc184312068"/>
      <w:bookmarkEnd w:id="232"/>
      <w:bookmarkStart w:id="233" w:name="_Toc184308050"/>
      <w:bookmarkEnd w:id="233"/>
      <w:bookmarkStart w:id="234" w:name="_Toc184314443"/>
      <w:bookmarkEnd w:id="234"/>
      <w:bookmarkStart w:id="235" w:name="_Toc184310343"/>
      <w:bookmarkEnd w:id="235"/>
      <w:bookmarkStart w:id="236" w:name="_Toc184308068"/>
      <w:bookmarkEnd w:id="236"/>
      <w:bookmarkStart w:id="237" w:name="_Toc184313293"/>
      <w:bookmarkEnd w:id="237"/>
      <w:bookmarkStart w:id="238" w:name="_Toc184313298"/>
      <w:bookmarkEnd w:id="238"/>
      <w:bookmarkStart w:id="239" w:name="_Toc184313285"/>
      <w:bookmarkEnd w:id="239"/>
      <w:bookmarkStart w:id="240" w:name="_Toc184313261"/>
      <w:bookmarkEnd w:id="240"/>
      <w:bookmarkStart w:id="241" w:name="_Toc184314423"/>
      <w:bookmarkEnd w:id="241"/>
      <w:bookmarkStart w:id="242" w:name="_Toc184314418"/>
      <w:bookmarkEnd w:id="242"/>
      <w:bookmarkStart w:id="243" w:name="_Toc184308080"/>
      <w:bookmarkEnd w:id="243"/>
      <w:bookmarkStart w:id="244" w:name="_Toc184313242"/>
      <w:bookmarkEnd w:id="244"/>
      <w:bookmarkStart w:id="245" w:name="_Toc184308098"/>
      <w:bookmarkEnd w:id="245"/>
      <w:bookmarkStart w:id="246" w:name="_Toc184308061"/>
      <w:bookmarkEnd w:id="246"/>
      <w:bookmarkStart w:id="247" w:name="_Toc184314431"/>
      <w:bookmarkEnd w:id="247"/>
      <w:bookmarkStart w:id="248" w:name="_Toc184310321"/>
      <w:bookmarkEnd w:id="248"/>
      <w:bookmarkStart w:id="249" w:name="_Toc184314482"/>
      <w:bookmarkEnd w:id="249"/>
      <w:bookmarkStart w:id="250" w:name="_Toc184314465"/>
      <w:bookmarkEnd w:id="250"/>
      <w:bookmarkStart w:id="251" w:name="_Toc184312089"/>
      <w:bookmarkEnd w:id="251"/>
      <w:bookmarkStart w:id="252" w:name="_Toc184314446"/>
      <w:bookmarkEnd w:id="252"/>
      <w:bookmarkStart w:id="253" w:name="_Toc184314444"/>
      <w:bookmarkEnd w:id="253"/>
      <w:bookmarkStart w:id="254" w:name="_Toc184313276"/>
      <w:bookmarkEnd w:id="254"/>
      <w:bookmarkStart w:id="255" w:name="_Toc184310295"/>
      <w:bookmarkEnd w:id="255"/>
      <w:bookmarkStart w:id="256" w:name="_Toc184312102"/>
      <w:bookmarkEnd w:id="256"/>
      <w:bookmarkStart w:id="257" w:name="_Toc184314433"/>
      <w:bookmarkEnd w:id="257"/>
      <w:bookmarkStart w:id="258" w:name="_Toc184310338"/>
      <w:bookmarkEnd w:id="258"/>
      <w:bookmarkStart w:id="259" w:name="_Toc184313240"/>
      <w:bookmarkEnd w:id="259"/>
      <w:bookmarkStart w:id="260" w:name="_Toc184313295"/>
      <w:bookmarkEnd w:id="260"/>
      <w:bookmarkStart w:id="261" w:name="_Toc184312076"/>
      <w:bookmarkEnd w:id="261"/>
      <w:bookmarkStart w:id="262" w:name="_Toc184312085"/>
      <w:bookmarkEnd w:id="262"/>
      <w:bookmarkStart w:id="263" w:name="_Toc184310287"/>
      <w:bookmarkEnd w:id="263"/>
      <w:bookmarkStart w:id="264" w:name="_Toc184312119"/>
      <w:bookmarkEnd w:id="264"/>
      <w:bookmarkStart w:id="265" w:name="_Toc184314421"/>
      <w:bookmarkEnd w:id="265"/>
      <w:bookmarkStart w:id="266" w:name="_Toc184308088"/>
      <w:bookmarkEnd w:id="266"/>
      <w:bookmarkStart w:id="267" w:name="_Toc184312069"/>
      <w:bookmarkEnd w:id="267"/>
      <w:bookmarkStart w:id="268" w:name="_Toc184310286"/>
      <w:bookmarkEnd w:id="268"/>
      <w:bookmarkStart w:id="269" w:name="_Toc184312104"/>
      <w:bookmarkEnd w:id="269"/>
      <w:bookmarkStart w:id="270" w:name="_Toc184313287"/>
      <w:bookmarkEnd w:id="270"/>
      <w:bookmarkStart w:id="271" w:name="_Toc184310272"/>
      <w:bookmarkEnd w:id="271"/>
      <w:bookmarkStart w:id="272" w:name="_Toc184313254"/>
      <w:bookmarkEnd w:id="272"/>
      <w:bookmarkStart w:id="273" w:name="_Toc184310291"/>
      <w:bookmarkEnd w:id="273"/>
      <w:bookmarkStart w:id="274" w:name="_Toc184313264"/>
      <w:bookmarkEnd w:id="274"/>
      <w:bookmarkStart w:id="275" w:name="_Toc184310305"/>
      <w:bookmarkEnd w:id="275"/>
      <w:bookmarkStart w:id="276" w:name="_Toc184308075"/>
      <w:bookmarkEnd w:id="276"/>
      <w:bookmarkStart w:id="277" w:name="_Toc184314472"/>
      <w:bookmarkEnd w:id="277"/>
      <w:bookmarkStart w:id="278" w:name="_Toc184314456"/>
      <w:bookmarkEnd w:id="278"/>
      <w:bookmarkStart w:id="279" w:name="_Toc184312071"/>
      <w:bookmarkEnd w:id="279"/>
      <w:bookmarkStart w:id="280" w:name="_Toc184312077"/>
      <w:bookmarkEnd w:id="280"/>
      <w:bookmarkStart w:id="281" w:name="_Toc184313308"/>
      <w:bookmarkEnd w:id="281"/>
      <w:bookmarkStart w:id="282" w:name="_Toc184314445"/>
      <w:bookmarkEnd w:id="282"/>
      <w:bookmarkStart w:id="283" w:name="_Toc184313286"/>
      <w:bookmarkEnd w:id="283"/>
      <w:bookmarkStart w:id="284" w:name="_Toc184314454"/>
      <w:bookmarkEnd w:id="284"/>
      <w:bookmarkStart w:id="285" w:name="_Toc184308096"/>
      <w:bookmarkEnd w:id="285"/>
      <w:bookmarkStart w:id="286" w:name="_Toc184308062"/>
      <w:bookmarkEnd w:id="286"/>
      <w:bookmarkStart w:id="287" w:name="_Toc184312070"/>
      <w:bookmarkEnd w:id="287"/>
      <w:bookmarkStart w:id="288" w:name="_Toc184312128"/>
      <w:bookmarkEnd w:id="288"/>
      <w:bookmarkStart w:id="289" w:name="_Toc184308069"/>
      <w:bookmarkEnd w:id="289"/>
      <w:bookmarkStart w:id="290" w:name="_Toc184310329"/>
      <w:bookmarkEnd w:id="290"/>
      <w:bookmarkStart w:id="291" w:name="_Toc184314459"/>
      <w:bookmarkEnd w:id="291"/>
      <w:bookmarkStart w:id="292" w:name="_Toc184314434"/>
      <w:bookmarkEnd w:id="292"/>
      <w:bookmarkStart w:id="293" w:name="_Toc184313255"/>
      <w:bookmarkEnd w:id="293"/>
      <w:bookmarkStart w:id="294" w:name="_Toc184312136"/>
      <w:bookmarkEnd w:id="294"/>
      <w:bookmarkStart w:id="295" w:name="_Toc184312115"/>
      <w:bookmarkEnd w:id="295"/>
      <w:bookmarkStart w:id="296" w:name="_Toc184313252"/>
      <w:bookmarkEnd w:id="296"/>
      <w:bookmarkStart w:id="297" w:name="_Toc184314437"/>
      <w:bookmarkEnd w:id="297"/>
      <w:bookmarkStart w:id="298" w:name="_Toc184310331"/>
      <w:bookmarkEnd w:id="298"/>
      <w:bookmarkStart w:id="299" w:name="_Toc184308099"/>
      <w:bookmarkEnd w:id="299"/>
      <w:bookmarkStart w:id="300" w:name="_Toc184310328"/>
      <w:bookmarkEnd w:id="300"/>
      <w:bookmarkStart w:id="301" w:name="_Toc184310324"/>
      <w:bookmarkEnd w:id="301"/>
      <w:bookmarkStart w:id="302" w:name="_Toc184314457"/>
      <w:bookmarkEnd w:id="302"/>
      <w:bookmarkStart w:id="303" w:name="_Toc184314413"/>
      <w:bookmarkEnd w:id="303"/>
      <w:bookmarkStart w:id="304" w:name="_Toc184312113"/>
      <w:bookmarkEnd w:id="304"/>
      <w:bookmarkStart w:id="305" w:name="_Toc184313251"/>
      <w:bookmarkEnd w:id="305"/>
      <w:bookmarkStart w:id="306" w:name="_Toc184314435"/>
      <w:bookmarkEnd w:id="306"/>
      <w:bookmarkStart w:id="307" w:name="_Toc184312097"/>
      <w:bookmarkEnd w:id="307"/>
      <w:bookmarkStart w:id="308" w:name="_Toc184308047"/>
      <w:bookmarkEnd w:id="308"/>
      <w:bookmarkStart w:id="309" w:name="_Toc184314414"/>
      <w:bookmarkEnd w:id="309"/>
      <w:bookmarkStart w:id="310" w:name="_Toc184313303"/>
      <w:bookmarkEnd w:id="310"/>
      <w:bookmarkStart w:id="311" w:name="_Toc184312125"/>
      <w:bookmarkEnd w:id="311"/>
      <w:bookmarkStart w:id="312" w:name="_Toc184314451"/>
      <w:bookmarkEnd w:id="312"/>
      <w:bookmarkStart w:id="313" w:name="_Toc184313260"/>
      <w:bookmarkEnd w:id="313"/>
      <w:bookmarkStart w:id="314" w:name="_Toc184312112"/>
      <w:bookmarkEnd w:id="314"/>
      <w:bookmarkStart w:id="315" w:name="_Toc184313243"/>
      <w:bookmarkEnd w:id="315"/>
      <w:bookmarkStart w:id="316" w:name="_Toc184314419"/>
      <w:bookmarkEnd w:id="316"/>
      <w:bookmarkStart w:id="317" w:name="_Toc184308081"/>
      <w:bookmarkEnd w:id="317"/>
      <w:bookmarkStart w:id="318" w:name="_Toc184308064"/>
      <w:bookmarkEnd w:id="318"/>
      <w:bookmarkStart w:id="319" w:name="_Toc184314429"/>
      <w:bookmarkEnd w:id="319"/>
      <w:bookmarkStart w:id="320" w:name="_Toc184314469"/>
      <w:bookmarkEnd w:id="320"/>
      <w:bookmarkStart w:id="321" w:name="_Toc184310342"/>
      <w:bookmarkEnd w:id="321"/>
      <w:bookmarkStart w:id="322" w:name="_Toc184314463"/>
      <w:bookmarkEnd w:id="322"/>
      <w:bookmarkStart w:id="323" w:name="_Toc184308082"/>
      <w:bookmarkEnd w:id="323"/>
      <w:bookmarkStart w:id="324" w:name="_Toc184312083"/>
      <w:bookmarkEnd w:id="324"/>
      <w:bookmarkStart w:id="325" w:name="_Toc184313280"/>
      <w:bookmarkEnd w:id="325"/>
      <w:bookmarkStart w:id="326" w:name="_Toc184308101"/>
      <w:bookmarkEnd w:id="326"/>
      <w:bookmarkStart w:id="327" w:name="_Toc184308070"/>
      <w:bookmarkEnd w:id="327"/>
      <w:bookmarkStart w:id="328" w:name="_Toc184312095"/>
      <w:bookmarkEnd w:id="328"/>
      <w:bookmarkStart w:id="329" w:name="_Toc184308094"/>
      <w:bookmarkEnd w:id="329"/>
      <w:bookmarkStart w:id="330" w:name="_Toc184312072"/>
      <w:bookmarkEnd w:id="330"/>
      <w:bookmarkStart w:id="331" w:name="_Toc184310279"/>
      <w:bookmarkEnd w:id="331"/>
      <w:bookmarkStart w:id="332" w:name="_Toc184312090"/>
      <w:bookmarkEnd w:id="332"/>
      <w:bookmarkStart w:id="333" w:name="_Toc184312137"/>
      <w:bookmarkEnd w:id="333"/>
      <w:bookmarkStart w:id="334" w:name="_Toc184312084"/>
      <w:bookmarkEnd w:id="334"/>
      <w:bookmarkStart w:id="335" w:name="_Toc184308091"/>
      <w:bookmarkEnd w:id="335"/>
      <w:bookmarkStart w:id="336" w:name="_Toc184313274"/>
      <w:bookmarkEnd w:id="336"/>
      <w:bookmarkStart w:id="337" w:name="_Toc184308104"/>
      <w:bookmarkEnd w:id="337"/>
      <w:bookmarkStart w:id="338" w:name="_Toc184312101"/>
      <w:bookmarkEnd w:id="338"/>
      <w:bookmarkStart w:id="339" w:name="_Toc184312079"/>
      <w:bookmarkEnd w:id="339"/>
      <w:bookmarkStart w:id="340" w:name="_Toc184313245"/>
      <w:bookmarkEnd w:id="340"/>
      <w:bookmarkStart w:id="341" w:name="_Toc184308074"/>
      <w:bookmarkEnd w:id="341"/>
      <w:bookmarkStart w:id="342" w:name="_Toc184310334"/>
      <w:bookmarkEnd w:id="342"/>
      <w:bookmarkStart w:id="343" w:name="_Toc184313239"/>
      <w:bookmarkEnd w:id="343"/>
      <w:bookmarkStart w:id="344" w:name="_Toc184308067"/>
      <w:bookmarkEnd w:id="344"/>
      <w:bookmarkStart w:id="345" w:name="_Toc184308071"/>
      <w:bookmarkEnd w:id="345"/>
      <w:bookmarkStart w:id="346" w:name="_Toc184313258"/>
      <w:bookmarkEnd w:id="346"/>
      <w:bookmarkStart w:id="347" w:name="_Toc184313262"/>
      <w:bookmarkEnd w:id="347"/>
      <w:bookmarkStart w:id="348" w:name="_Toc184314473"/>
      <w:bookmarkEnd w:id="348"/>
      <w:bookmarkStart w:id="349" w:name="_Toc184310277"/>
      <w:bookmarkEnd w:id="349"/>
      <w:bookmarkStart w:id="350" w:name="_Toc184308090"/>
      <w:bookmarkEnd w:id="350"/>
      <w:bookmarkStart w:id="351" w:name="_Toc184313263"/>
      <w:bookmarkEnd w:id="351"/>
      <w:bookmarkStart w:id="352" w:name="_Toc184310335"/>
      <w:bookmarkEnd w:id="352"/>
      <w:bookmarkStart w:id="353" w:name="_Toc184308058"/>
      <w:bookmarkEnd w:id="353"/>
      <w:bookmarkStart w:id="354" w:name="_Toc184314450"/>
      <w:bookmarkEnd w:id="354"/>
      <w:bookmarkStart w:id="355" w:name="_Toc184313302"/>
      <w:bookmarkEnd w:id="355"/>
      <w:bookmarkStart w:id="356" w:name="_Toc184314447"/>
      <w:bookmarkEnd w:id="356"/>
      <w:bookmarkStart w:id="357" w:name="_Toc184313310"/>
      <w:bookmarkEnd w:id="357"/>
      <w:bookmarkStart w:id="358" w:name="_Toc184314415"/>
      <w:bookmarkEnd w:id="358"/>
      <w:bookmarkStart w:id="359" w:name="_Toc184313271"/>
      <w:bookmarkEnd w:id="359"/>
      <w:bookmarkStart w:id="360" w:name="_Toc184308097"/>
      <w:bookmarkEnd w:id="360"/>
      <w:bookmarkStart w:id="361" w:name="_Toc184313238"/>
      <w:bookmarkEnd w:id="361"/>
      <w:bookmarkStart w:id="362" w:name="_Toc184310293"/>
      <w:bookmarkEnd w:id="362"/>
      <w:bookmarkStart w:id="363" w:name="_Toc184314468"/>
      <w:bookmarkEnd w:id="363"/>
      <w:bookmarkStart w:id="364" w:name="_Toc184314430"/>
      <w:bookmarkEnd w:id="364"/>
      <w:bookmarkStart w:id="365" w:name="_Toc184310308"/>
      <w:bookmarkEnd w:id="365"/>
      <w:bookmarkStart w:id="366" w:name="_Toc184310332"/>
      <w:bookmarkEnd w:id="366"/>
      <w:bookmarkStart w:id="367" w:name="_Toc184310326"/>
      <w:bookmarkEnd w:id="367"/>
      <w:bookmarkStart w:id="368" w:name="_Toc184310310"/>
      <w:bookmarkEnd w:id="368"/>
      <w:bookmarkStart w:id="369" w:name="_Toc184314441"/>
      <w:bookmarkEnd w:id="369"/>
      <w:bookmarkStart w:id="370" w:name="_Toc184313290"/>
      <w:bookmarkEnd w:id="370"/>
      <w:bookmarkStart w:id="371" w:name="_Toc184313257"/>
      <w:bookmarkEnd w:id="371"/>
      <w:bookmarkStart w:id="372" w:name="_Toc184308076"/>
      <w:bookmarkEnd w:id="372"/>
      <w:bookmarkStart w:id="373" w:name="_Toc184310339"/>
      <w:bookmarkEnd w:id="373"/>
      <w:bookmarkStart w:id="374" w:name="_Toc184308078"/>
      <w:bookmarkEnd w:id="374"/>
      <w:bookmarkStart w:id="375" w:name="_Toc184312082"/>
      <w:bookmarkEnd w:id="375"/>
      <w:bookmarkStart w:id="376" w:name="_Toc184308107"/>
      <w:bookmarkEnd w:id="376"/>
      <w:bookmarkStart w:id="377" w:name="_Toc184308048"/>
      <w:bookmarkEnd w:id="377"/>
      <w:bookmarkStart w:id="378" w:name="_Toc184314410"/>
      <w:bookmarkEnd w:id="378"/>
      <w:bookmarkStart w:id="379" w:name="_Toc184310344"/>
      <w:bookmarkEnd w:id="379"/>
      <w:bookmarkStart w:id="380" w:name="_Toc184310322"/>
      <w:bookmarkEnd w:id="380"/>
      <w:bookmarkStart w:id="381" w:name="_Toc184312105"/>
      <w:bookmarkEnd w:id="381"/>
      <w:bookmarkStart w:id="382" w:name="_Toc184312138"/>
      <w:bookmarkEnd w:id="382"/>
      <w:bookmarkStart w:id="383" w:name="_Toc184310333"/>
      <w:bookmarkEnd w:id="383"/>
      <w:bookmarkStart w:id="384" w:name="_Toc184310340"/>
      <w:bookmarkEnd w:id="384"/>
      <w:bookmarkStart w:id="385" w:name="_Toc184314411"/>
      <w:bookmarkEnd w:id="385"/>
      <w:bookmarkStart w:id="386" w:name="_Toc184310288"/>
      <w:bookmarkEnd w:id="386"/>
      <w:bookmarkStart w:id="387" w:name="_Toc184308045"/>
      <w:bookmarkEnd w:id="387"/>
      <w:bookmarkStart w:id="388" w:name="_Toc184310325"/>
      <w:bookmarkEnd w:id="388"/>
      <w:bookmarkStart w:id="389" w:name="_Toc184313248"/>
      <w:bookmarkEnd w:id="389"/>
      <w:bookmarkStart w:id="390" w:name="_Toc184308065"/>
      <w:bookmarkEnd w:id="390"/>
      <w:bookmarkStart w:id="391" w:name="_Toc184308049"/>
      <w:bookmarkEnd w:id="391"/>
      <w:bookmarkStart w:id="392" w:name="_Toc184314440"/>
      <w:bookmarkEnd w:id="392"/>
      <w:bookmarkStart w:id="393" w:name="_Toc184314479"/>
      <w:bookmarkEnd w:id="393"/>
      <w:bookmarkStart w:id="394" w:name="_Toc184310296"/>
      <w:bookmarkEnd w:id="394"/>
      <w:bookmarkStart w:id="395" w:name="_Toc184312108"/>
      <w:bookmarkEnd w:id="395"/>
      <w:bookmarkStart w:id="396" w:name="_Toc184313305"/>
      <w:bookmarkEnd w:id="396"/>
      <w:bookmarkStart w:id="397" w:name="_Toc184314461"/>
      <w:bookmarkEnd w:id="397"/>
      <w:bookmarkStart w:id="398" w:name="_Toc184313272"/>
      <w:bookmarkEnd w:id="398"/>
      <w:bookmarkStart w:id="399" w:name="_Toc184312120"/>
      <w:bookmarkEnd w:id="399"/>
      <w:bookmarkStart w:id="400" w:name="_Toc184314462"/>
      <w:bookmarkEnd w:id="400"/>
      <w:bookmarkStart w:id="401" w:name="_Toc184312110"/>
      <w:bookmarkEnd w:id="401"/>
      <w:bookmarkStart w:id="402" w:name="_Toc184312092"/>
      <w:bookmarkEnd w:id="402"/>
      <w:bookmarkStart w:id="403" w:name="_Toc184312118"/>
      <w:bookmarkEnd w:id="403"/>
      <w:bookmarkStart w:id="404" w:name="_Toc184308042"/>
      <w:bookmarkEnd w:id="404"/>
      <w:bookmarkStart w:id="405" w:name="_Toc184308083"/>
      <w:bookmarkEnd w:id="405"/>
      <w:bookmarkStart w:id="406" w:name="_Toc184310284"/>
      <w:bookmarkEnd w:id="406"/>
      <w:r>
        <w:rPr>
          <w:rFonts w:hint="eastAsia" w:ascii="仿宋" w:hAnsi="仿宋" w:eastAsia="仿宋" w:cs="仿宋_GB2312"/>
          <w:b/>
          <w:color w:val="auto"/>
          <w:sz w:val="36"/>
          <w:szCs w:val="36"/>
          <w:highlight w:val="none"/>
        </w:rPr>
        <w:t>评标办法</w:t>
      </w:r>
      <w:bookmarkEnd w:id="35"/>
      <w:bookmarkEnd w:id="36"/>
      <w:bookmarkEnd w:id="37"/>
      <w:bookmarkEnd w:id="38"/>
      <w:bookmarkEnd w:id="39"/>
      <w:bookmarkEnd w:id="40"/>
    </w:p>
    <w:p w14:paraId="177E4740">
      <w:pPr>
        <w:snapToGrid w:val="0"/>
        <w:spacing w:line="360" w:lineRule="auto"/>
        <w:jc w:val="center"/>
        <w:outlineLvl w:val="1"/>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14:paraId="349D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DC88DD9">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序号</w:t>
            </w:r>
          </w:p>
        </w:tc>
        <w:tc>
          <w:tcPr>
            <w:tcW w:w="1198" w:type="dxa"/>
            <w:vAlign w:val="center"/>
          </w:tcPr>
          <w:p w14:paraId="54F28174">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名称</w:t>
            </w:r>
          </w:p>
        </w:tc>
        <w:tc>
          <w:tcPr>
            <w:tcW w:w="1003" w:type="dxa"/>
            <w:vAlign w:val="center"/>
          </w:tcPr>
          <w:p w14:paraId="64C39153">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分值</w:t>
            </w:r>
          </w:p>
        </w:tc>
        <w:tc>
          <w:tcPr>
            <w:tcW w:w="4299" w:type="dxa"/>
            <w:vAlign w:val="center"/>
          </w:tcPr>
          <w:p w14:paraId="144AB88D">
            <w:pPr>
              <w:autoSpaceDE w:val="0"/>
              <w:autoSpaceDN w:val="0"/>
              <w:spacing w:line="360" w:lineRule="exact"/>
              <w:ind w:firstLine="420" w:firstLineChars="200"/>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评审因素</w:t>
            </w:r>
          </w:p>
        </w:tc>
        <w:tc>
          <w:tcPr>
            <w:tcW w:w="955" w:type="dxa"/>
            <w:vAlign w:val="center"/>
          </w:tcPr>
          <w:p w14:paraId="08781453">
            <w:pPr>
              <w:autoSpaceDE w:val="0"/>
              <w:autoSpaceDN w:val="0"/>
              <w:spacing w:line="360" w:lineRule="exact"/>
              <w:jc w:val="center"/>
              <w:rPr>
                <w:rFonts w:ascii="仿宋" w:hAnsi="仿宋" w:eastAsia="仿宋" w:cs="仿宋"/>
                <w:bCs/>
                <w:color w:val="auto"/>
                <w:sz w:val="21"/>
                <w:szCs w:val="21"/>
                <w:highlight w:val="none"/>
              </w:rPr>
            </w:pPr>
            <w:r>
              <w:rPr>
                <w:rFonts w:hint="eastAsia" w:ascii="仿宋" w:hAnsi="仿宋" w:eastAsia="仿宋" w:cs="仿宋"/>
                <w:bCs/>
                <w:color w:val="auto"/>
                <w:szCs w:val="21"/>
                <w:highlight w:val="none"/>
              </w:rPr>
              <w:t>备注</w:t>
            </w:r>
          </w:p>
        </w:tc>
        <w:tc>
          <w:tcPr>
            <w:tcW w:w="955" w:type="dxa"/>
            <w:vAlign w:val="center"/>
          </w:tcPr>
          <w:p w14:paraId="0747CAD5">
            <w:pPr>
              <w:autoSpaceDE w:val="0"/>
              <w:autoSpaceDN w:val="0"/>
              <w:spacing w:line="240" w:lineRule="auto"/>
              <w:rPr>
                <w:rStyle w:val="79"/>
                <w:rFonts w:ascii="仿宋" w:hAnsi="仿宋" w:eastAsia="仿宋" w:cs="仿宋"/>
                <w:bCs/>
                <w:color w:val="auto"/>
                <w:highlight w:val="none"/>
              </w:rPr>
            </w:pPr>
            <w:r>
              <w:rPr>
                <w:rFonts w:hint="eastAsia" w:ascii="仿宋" w:hAnsi="仿宋" w:eastAsia="仿宋" w:cs="仿宋"/>
                <w:bCs/>
                <w:color w:val="auto"/>
                <w:sz w:val="13"/>
                <w:szCs w:val="13"/>
                <w:highlight w:val="none"/>
              </w:rPr>
              <w:t>投标文件中评标标准相应的商务技术资料目录</w:t>
            </w:r>
          </w:p>
        </w:tc>
      </w:tr>
      <w:tr w14:paraId="0B8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993A359">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9"/>
                <w:rFonts w:hint="eastAsia" w:ascii="仿宋" w:hAnsi="仿宋" w:eastAsia="仿宋" w:cs="仿宋"/>
                <w:bCs/>
                <w:color w:val="auto"/>
                <w:highlight w:val="none"/>
              </w:rPr>
              <w:t>一</w:t>
            </w:r>
          </w:p>
        </w:tc>
        <w:tc>
          <w:tcPr>
            <w:tcW w:w="1198" w:type="dxa"/>
            <w:vAlign w:val="center"/>
          </w:tcPr>
          <w:p w14:paraId="1E3D31A7">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资信业绩</w:t>
            </w:r>
          </w:p>
        </w:tc>
        <w:tc>
          <w:tcPr>
            <w:tcW w:w="1003" w:type="dxa"/>
            <w:vAlign w:val="center"/>
          </w:tcPr>
          <w:p w14:paraId="1720F21B">
            <w:pPr>
              <w:autoSpaceDE w:val="0"/>
              <w:autoSpaceDN w:val="0"/>
              <w:spacing w:line="360" w:lineRule="exact"/>
              <w:jc w:val="center"/>
              <w:rPr>
                <w:rFonts w:hint="default" w:ascii="仿宋" w:hAnsi="仿宋" w:eastAsia="仿宋" w:cs="仿宋"/>
                <w:bCs/>
                <w:color w:val="auto"/>
                <w:kern w:val="2"/>
                <w:sz w:val="21"/>
                <w:szCs w:val="21"/>
                <w:highlight w:val="none"/>
                <w:lang w:val="en-US" w:eastAsia="zh-CN" w:bidi="ar-SA"/>
              </w:rPr>
            </w:pPr>
            <w:r>
              <w:rPr>
                <w:rStyle w:val="79"/>
                <w:rFonts w:hint="eastAsia" w:ascii="仿宋" w:hAnsi="仿宋" w:eastAsia="仿宋" w:cs="仿宋"/>
                <w:bCs/>
                <w:color w:val="auto"/>
                <w:highlight w:val="none"/>
                <w:lang w:val="en-US" w:eastAsia="zh-CN"/>
              </w:rPr>
              <w:t>10</w:t>
            </w:r>
          </w:p>
        </w:tc>
        <w:tc>
          <w:tcPr>
            <w:tcW w:w="4299" w:type="dxa"/>
            <w:vAlign w:val="center"/>
          </w:tcPr>
          <w:p w14:paraId="199FD820">
            <w:pPr>
              <w:autoSpaceDE w:val="0"/>
              <w:autoSpaceDN w:val="0"/>
              <w:spacing w:line="360" w:lineRule="exact"/>
              <w:ind w:firstLine="420" w:firstLineChars="200"/>
              <w:jc w:val="center"/>
              <w:rPr>
                <w:rStyle w:val="79"/>
                <w:rFonts w:hint="eastAsia" w:ascii="仿宋" w:hAnsi="仿宋" w:eastAsia="仿宋" w:cs="仿宋"/>
                <w:bCs/>
                <w:color w:val="auto"/>
                <w:highlight w:val="none"/>
              </w:rPr>
            </w:pPr>
          </w:p>
        </w:tc>
        <w:tc>
          <w:tcPr>
            <w:tcW w:w="955" w:type="dxa"/>
            <w:vAlign w:val="center"/>
          </w:tcPr>
          <w:p w14:paraId="4A714A9C">
            <w:pPr>
              <w:autoSpaceDE w:val="0"/>
              <w:autoSpaceDN w:val="0"/>
              <w:spacing w:line="360" w:lineRule="exact"/>
              <w:jc w:val="center"/>
              <w:rPr>
                <w:rFonts w:hint="eastAsia" w:ascii="仿宋" w:hAnsi="仿宋" w:eastAsia="仿宋" w:cs="仿宋"/>
                <w:bCs/>
                <w:color w:val="auto"/>
                <w:szCs w:val="21"/>
                <w:highlight w:val="none"/>
              </w:rPr>
            </w:pPr>
          </w:p>
        </w:tc>
        <w:tc>
          <w:tcPr>
            <w:tcW w:w="955" w:type="dxa"/>
            <w:vAlign w:val="center"/>
          </w:tcPr>
          <w:p w14:paraId="50592E4B">
            <w:pPr>
              <w:autoSpaceDE w:val="0"/>
              <w:autoSpaceDN w:val="0"/>
              <w:spacing w:line="360" w:lineRule="exact"/>
              <w:rPr>
                <w:rFonts w:hint="eastAsia" w:ascii="仿宋" w:hAnsi="仿宋" w:eastAsia="仿宋" w:cs="仿宋"/>
                <w:bCs/>
                <w:color w:val="auto"/>
                <w:sz w:val="21"/>
                <w:szCs w:val="21"/>
                <w:highlight w:val="none"/>
              </w:rPr>
            </w:pPr>
          </w:p>
        </w:tc>
      </w:tr>
      <w:tr w14:paraId="2930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518B717">
            <w:pPr>
              <w:autoSpaceDE w:val="0"/>
              <w:autoSpaceDN w:val="0"/>
              <w:spacing w:line="360" w:lineRule="exact"/>
              <w:jc w:val="center"/>
              <w:rPr>
                <w:rStyle w:val="79"/>
                <w:rFonts w:hint="eastAsia" w:ascii="仿宋" w:hAnsi="仿宋" w:eastAsia="仿宋" w:cs="仿宋"/>
                <w:bCs/>
                <w:color w:val="auto"/>
                <w:highlight w:val="none"/>
                <w:lang w:val="en-US" w:eastAsia="zh-CN"/>
              </w:rPr>
            </w:pPr>
            <w:r>
              <w:rPr>
                <w:rStyle w:val="79"/>
                <w:rFonts w:hint="eastAsia" w:ascii="仿宋" w:hAnsi="仿宋" w:eastAsia="仿宋" w:cs="仿宋"/>
                <w:bCs/>
                <w:color w:val="auto"/>
                <w:highlight w:val="none"/>
                <w:lang w:val="en-US" w:eastAsia="zh-CN"/>
              </w:rPr>
              <w:t>1</w:t>
            </w:r>
          </w:p>
        </w:tc>
        <w:tc>
          <w:tcPr>
            <w:tcW w:w="1198" w:type="dxa"/>
            <w:vMerge w:val="restart"/>
            <w:vAlign w:val="center"/>
          </w:tcPr>
          <w:p w14:paraId="2AD3CD29">
            <w:pPr>
              <w:keepNext w:val="0"/>
              <w:keepLines w:val="0"/>
              <w:pageBreakBefore w:val="0"/>
              <w:kinsoku/>
              <w:wordWrap/>
              <w:overflowPunct/>
              <w:topLinePunct w:val="0"/>
              <w:bidi w:val="0"/>
              <w:snapToGrid/>
              <w:spacing w:line="360" w:lineRule="exact"/>
              <w:ind w:left="0" w:right="0" w:rightChars="0" w:hanging="31" w:hangingChars="1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w:t>
            </w:r>
          </w:p>
          <w:p w14:paraId="41672D57">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rPr>
              <w:t>实力</w:t>
            </w:r>
          </w:p>
        </w:tc>
        <w:tc>
          <w:tcPr>
            <w:tcW w:w="1003" w:type="dxa"/>
            <w:vAlign w:val="center"/>
          </w:tcPr>
          <w:p w14:paraId="2756A8D8">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4299" w:type="dxa"/>
            <w:vAlign w:val="center"/>
          </w:tcPr>
          <w:p w14:paraId="628E3E08">
            <w:pPr>
              <w:pStyle w:val="2"/>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en-US" w:eastAsia="zh-CN" w:bidi="ar-SA"/>
              </w:rPr>
              <w:t>投标人和</w:t>
            </w:r>
            <w:r>
              <w:rPr>
                <w:rFonts w:hint="eastAsia" w:ascii="仿宋" w:hAnsi="仿宋" w:eastAsia="仿宋" w:cs="仿宋"/>
                <w:color w:val="auto"/>
                <w:kern w:val="0"/>
                <w:sz w:val="21"/>
                <w:szCs w:val="21"/>
                <w:highlight w:val="none"/>
                <w:lang w:val="en-US" w:eastAsia="zh-CN"/>
              </w:rPr>
              <w:t>核心</w:t>
            </w:r>
            <w:r>
              <w:rPr>
                <w:rFonts w:hint="eastAsia" w:ascii="仿宋" w:hAnsi="仿宋" w:eastAsia="仿宋" w:cs="仿宋"/>
                <w:color w:val="auto"/>
                <w:kern w:val="0"/>
                <w:sz w:val="21"/>
                <w:szCs w:val="21"/>
                <w:highlight w:val="none"/>
              </w:rPr>
              <w:t>产品制造商（生产厂家</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zh-CN" w:eastAsia="zh-CN" w:bidi="ar-SA"/>
              </w:rPr>
              <w:t>具有ISO系列质量管理体系认证、职业健康安全管理体系认证、环境管理体系认证的，每</w:t>
            </w:r>
            <w:r>
              <w:rPr>
                <w:rFonts w:hint="eastAsia" w:ascii="仿宋" w:hAnsi="仿宋" w:eastAsia="仿宋" w:cs="仿宋"/>
                <w:color w:val="auto"/>
                <w:kern w:val="0"/>
                <w:sz w:val="21"/>
                <w:szCs w:val="21"/>
                <w:highlight w:val="none"/>
                <w:lang w:val="en-US" w:eastAsia="zh-CN" w:bidi="ar-SA"/>
              </w:rPr>
              <w:t>具有</w:t>
            </w:r>
            <w:r>
              <w:rPr>
                <w:rFonts w:hint="eastAsia" w:ascii="仿宋" w:hAnsi="仿宋" w:eastAsia="仿宋" w:cs="仿宋"/>
                <w:color w:val="auto"/>
                <w:kern w:val="0"/>
                <w:sz w:val="21"/>
                <w:szCs w:val="21"/>
                <w:highlight w:val="none"/>
                <w:lang w:val="zh-CN" w:eastAsia="zh-CN" w:bidi="ar-SA"/>
              </w:rPr>
              <w:t>个得1分，最高得3分。</w:t>
            </w:r>
          </w:p>
          <w:p w14:paraId="076132B4">
            <w:pPr>
              <w:pStyle w:val="2"/>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证明材料提供有效期内的认证证书扫描件和全国认证认可信息公共服务平台官网(http://cx.cnca.cn/CertECloud/result/skipResultList)上的证书查询</w:t>
            </w:r>
            <w:r>
              <w:rPr>
                <w:rFonts w:hint="eastAsia" w:ascii="仿宋" w:hAnsi="仿宋" w:eastAsia="仿宋" w:cs="仿宋"/>
                <w:color w:val="auto"/>
                <w:kern w:val="0"/>
                <w:sz w:val="21"/>
                <w:szCs w:val="21"/>
                <w:highlight w:val="none"/>
                <w:lang w:val="zh-CN" w:eastAsia="zh-CN" w:bidi="ar-SA"/>
              </w:rPr>
              <w:t>截图。投标人和核心产品制造商（生产厂家）同时满足评审因素方可得分。</w:t>
            </w:r>
          </w:p>
        </w:tc>
        <w:tc>
          <w:tcPr>
            <w:tcW w:w="955" w:type="dxa"/>
            <w:vAlign w:val="center"/>
          </w:tcPr>
          <w:p w14:paraId="0E5AF28F">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955" w:type="dxa"/>
            <w:vAlign w:val="center"/>
          </w:tcPr>
          <w:p w14:paraId="56988584">
            <w:pPr>
              <w:autoSpaceDE w:val="0"/>
              <w:autoSpaceDN w:val="0"/>
              <w:spacing w:line="360" w:lineRule="exact"/>
              <w:rPr>
                <w:rFonts w:hint="eastAsia" w:ascii="仿宋" w:hAnsi="仿宋" w:eastAsia="仿宋" w:cs="仿宋"/>
                <w:bCs/>
                <w:color w:val="auto"/>
                <w:sz w:val="21"/>
                <w:szCs w:val="21"/>
                <w:highlight w:val="none"/>
              </w:rPr>
            </w:pPr>
          </w:p>
        </w:tc>
      </w:tr>
      <w:tr w14:paraId="686A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322CB71">
            <w:pPr>
              <w:autoSpaceDE w:val="0"/>
              <w:autoSpaceDN w:val="0"/>
              <w:spacing w:line="360" w:lineRule="exact"/>
              <w:jc w:val="center"/>
              <w:rPr>
                <w:rStyle w:val="79"/>
                <w:rFonts w:hint="default" w:ascii="仿宋" w:hAnsi="仿宋" w:eastAsia="仿宋" w:cs="仿宋"/>
                <w:bCs/>
                <w:color w:val="auto"/>
                <w:highlight w:val="none"/>
                <w:lang w:val="en-US" w:eastAsia="zh-CN"/>
              </w:rPr>
            </w:pPr>
            <w:r>
              <w:rPr>
                <w:rStyle w:val="79"/>
                <w:rFonts w:hint="eastAsia" w:ascii="仿宋" w:hAnsi="仿宋" w:eastAsia="仿宋" w:cs="仿宋"/>
                <w:bCs/>
                <w:color w:val="auto"/>
                <w:highlight w:val="none"/>
                <w:lang w:val="en-US" w:eastAsia="zh-CN"/>
              </w:rPr>
              <w:t>2</w:t>
            </w:r>
          </w:p>
        </w:tc>
        <w:tc>
          <w:tcPr>
            <w:tcW w:w="1198" w:type="dxa"/>
            <w:vMerge w:val="continue"/>
            <w:vAlign w:val="center"/>
          </w:tcPr>
          <w:p w14:paraId="00F21325">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rPr>
            </w:pPr>
          </w:p>
        </w:tc>
        <w:tc>
          <w:tcPr>
            <w:tcW w:w="1003" w:type="dxa"/>
            <w:vAlign w:val="center"/>
          </w:tcPr>
          <w:p w14:paraId="53CF9A5A">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4299" w:type="dxa"/>
            <w:vAlign w:val="center"/>
          </w:tcPr>
          <w:p w14:paraId="7BF6BEBE">
            <w:pPr>
              <w:pStyle w:val="2"/>
              <w:widowControl/>
              <w:numPr>
                <w:ilvl w:val="0"/>
                <w:numId w:val="0"/>
              </w:numPr>
              <w:adjustRightInd/>
              <w:spacing w:line="360" w:lineRule="exac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eastAsia="zh-CN"/>
              </w:rPr>
              <w:t>1.</w:t>
            </w:r>
            <w:r>
              <w:rPr>
                <w:rFonts w:hint="eastAsia" w:ascii="仿宋" w:hAnsi="仿宋" w:eastAsia="仿宋" w:cs="仿宋"/>
                <w:color w:val="auto"/>
                <w:kern w:val="0"/>
                <w:sz w:val="21"/>
                <w:szCs w:val="21"/>
                <w:highlight w:val="none"/>
                <w:lang w:val="en-US" w:eastAsia="zh-CN"/>
              </w:rPr>
              <w:t>核心</w:t>
            </w:r>
            <w:r>
              <w:rPr>
                <w:rFonts w:hint="eastAsia" w:ascii="仿宋" w:hAnsi="仿宋" w:eastAsia="仿宋" w:cs="仿宋"/>
                <w:color w:val="auto"/>
                <w:kern w:val="0"/>
                <w:sz w:val="21"/>
                <w:szCs w:val="21"/>
                <w:highlight w:val="none"/>
              </w:rPr>
              <w:t>产品制造商（生产厂家）</w:t>
            </w:r>
            <w:r>
              <w:rPr>
                <w:rFonts w:hint="eastAsia" w:ascii="仿宋" w:hAnsi="仿宋" w:eastAsia="仿宋" w:cs="仿宋"/>
                <w:color w:val="auto"/>
                <w:kern w:val="0"/>
                <w:sz w:val="21"/>
                <w:szCs w:val="21"/>
                <w:highlight w:val="none"/>
              </w:rPr>
              <w:t>具有</w:t>
            </w:r>
            <w:r>
              <w:rPr>
                <w:rFonts w:hint="eastAsia" w:ascii="仿宋" w:hAnsi="仿宋" w:eastAsia="仿宋" w:cs="仿宋"/>
                <w:color w:val="auto"/>
                <w:kern w:val="0"/>
                <w:sz w:val="21"/>
                <w:szCs w:val="21"/>
                <w:highlight w:val="none"/>
                <w:lang w:val="zh-CN"/>
              </w:rPr>
              <w:t>CEC家具产品环保卫士认证</w:t>
            </w:r>
            <w:r>
              <w:rPr>
                <w:rFonts w:hint="eastAsia" w:ascii="仿宋" w:hAnsi="仿宋" w:eastAsia="仿宋" w:cs="仿宋"/>
                <w:color w:val="auto"/>
                <w:kern w:val="0"/>
                <w:sz w:val="21"/>
                <w:szCs w:val="21"/>
                <w:highlight w:val="none"/>
              </w:rPr>
              <w:t>证书</w:t>
            </w:r>
            <w:r>
              <w:rPr>
                <w:rFonts w:hint="eastAsia" w:ascii="仿宋" w:hAnsi="仿宋" w:eastAsia="仿宋" w:cs="仿宋"/>
                <w:color w:val="auto"/>
                <w:kern w:val="0"/>
                <w:sz w:val="21"/>
                <w:szCs w:val="21"/>
                <w:highlight w:val="none"/>
                <w:lang w:val="zh-CN"/>
              </w:rPr>
              <w:t>，认证产品</w:t>
            </w:r>
            <w:r>
              <w:rPr>
                <w:rFonts w:hint="eastAsia" w:ascii="仿宋" w:hAnsi="仿宋" w:eastAsia="仿宋" w:cs="仿宋"/>
                <w:color w:val="auto"/>
                <w:kern w:val="0"/>
                <w:sz w:val="21"/>
                <w:szCs w:val="21"/>
                <w:highlight w:val="none"/>
              </w:rPr>
              <w:t>包</w:t>
            </w:r>
            <w:r>
              <w:rPr>
                <w:rFonts w:hint="eastAsia" w:ascii="仿宋" w:hAnsi="仿宋" w:eastAsia="仿宋" w:cs="仿宋"/>
                <w:color w:val="auto"/>
                <w:kern w:val="0"/>
                <w:sz w:val="21"/>
                <w:szCs w:val="21"/>
                <w:highlight w:val="none"/>
                <w:lang w:val="zh-CN"/>
              </w:rPr>
              <w:t>含：</w:t>
            </w:r>
            <w:r>
              <w:rPr>
                <w:rFonts w:hint="eastAsia" w:ascii="仿宋" w:hAnsi="仿宋" w:eastAsia="仿宋" w:cs="仿宋"/>
                <w:color w:val="auto"/>
                <w:kern w:val="0"/>
                <w:sz w:val="21"/>
                <w:szCs w:val="21"/>
                <w:highlight w:val="none"/>
                <w:lang w:val="zh-CN"/>
              </w:rPr>
              <w:t>餐桌</w:t>
            </w:r>
            <w:r>
              <w:rPr>
                <w:rFonts w:hint="eastAsia" w:ascii="仿宋" w:hAnsi="仿宋" w:eastAsia="仿宋" w:cs="仿宋"/>
                <w:color w:val="auto"/>
                <w:kern w:val="0"/>
                <w:sz w:val="21"/>
                <w:szCs w:val="21"/>
                <w:highlight w:val="none"/>
                <w:lang w:val="zh-CN" w:eastAsia="zh-CN"/>
              </w:rPr>
              <w:t>或</w:t>
            </w:r>
            <w:r>
              <w:rPr>
                <w:rFonts w:hint="eastAsia" w:ascii="仿宋" w:hAnsi="仿宋" w:eastAsia="仿宋" w:cs="仿宋"/>
                <w:color w:val="auto"/>
                <w:kern w:val="0"/>
                <w:sz w:val="21"/>
                <w:szCs w:val="21"/>
                <w:highlight w:val="none"/>
                <w:lang w:val="zh-CN"/>
              </w:rPr>
              <w:t>餐椅</w:t>
            </w:r>
            <w:r>
              <w:rPr>
                <w:rFonts w:hint="eastAsia" w:ascii="仿宋" w:hAnsi="仿宋" w:eastAsia="仿宋" w:cs="仿宋"/>
                <w:color w:val="auto"/>
                <w:kern w:val="0"/>
                <w:sz w:val="21"/>
                <w:szCs w:val="21"/>
                <w:highlight w:val="none"/>
                <w:lang w:val="zh-CN"/>
              </w:rPr>
              <w:t>。每具有一项</w:t>
            </w:r>
            <w:r>
              <w:rPr>
                <w:rFonts w:hint="eastAsia" w:ascii="仿宋" w:hAnsi="仿宋" w:eastAsia="仿宋" w:cs="仿宋"/>
                <w:color w:val="auto"/>
                <w:kern w:val="0"/>
                <w:sz w:val="21"/>
                <w:szCs w:val="21"/>
                <w:highlight w:val="none"/>
                <w:lang w:val="zh-CN" w:eastAsia="zh-CN"/>
              </w:rPr>
              <w:t>认证产品</w:t>
            </w:r>
            <w:r>
              <w:rPr>
                <w:rFonts w:hint="eastAsia" w:ascii="仿宋" w:hAnsi="仿宋" w:eastAsia="仿宋" w:cs="仿宋"/>
                <w:color w:val="auto"/>
                <w:kern w:val="0"/>
                <w:sz w:val="21"/>
                <w:szCs w:val="21"/>
                <w:highlight w:val="none"/>
                <w:lang w:val="zh-CN"/>
              </w:rPr>
              <w:t>得1分，最高得2分。</w:t>
            </w:r>
          </w:p>
          <w:p w14:paraId="1F7C4578">
            <w:pPr>
              <w:pStyle w:val="2"/>
              <w:widowControl/>
              <w:numPr>
                <w:ilvl w:val="0"/>
                <w:numId w:val="0"/>
              </w:numPr>
              <w:adjustRightInd/>
              <w:spacing w:line="360" w:lineRule="exac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eastAsia="zh-CN"/>
              </w:rPr>
              <w:t>2.</w:t>
            </w:r>
            <w:r>
              <w:rPr>
                <w:rFonts w:hint="eastAsia" w:ascii="仿宋" w:hAnsi="仿宋" w:eastAsia="仿宋" w:cs="仿宋"/>
                <w:color w:val="auto"/>
                <w:kern w:val="0"/>
                <w:sz w:val="21"/>
                <w:szCs w:val="21"/>
                <w:highlight w:val="none"/>
                <w:lang w:val="en-US" w:eastAsia="zh-CN"/>
              </w:rPr>
              <w:t>核心</w:t>
            </w:r>
            <w:r>
              <w:rPr>
                <w:rFonts w:hint="eastAsia" w:ascii="仿宋" w:hAnsi="仿宋" w:eastAsia="仿宋" w:cs="仿宋"/>
                <w:color w:val="auto"/>
                <w:kern w:val="0"/>
                <w:sz w:val="21"/>
                <w:szCs w:val="21"/>
                <w:highlight w:val="none"/>
              </w:rPr>
              <w:t>产品制造商（生产厂家）具有</w:t>
            </w:r>
            <w:r>
              <w:rPr>
                <w:rFonts w:hint="eastAsia" w:ascii="仿宋" w:hAnsi="仿宋" w:eastAsia="仿宋" w:cs="仿宋"/>
                <w:color w:val="auto"/>
                <w:kern w:val="0"/>
                <w:sz w:val="21"/>
                <w:szCs w:val="21"/>
                <w:highlight w:val="none"/>
                <w:lang w:val="zh-CN"/>
              </w:rPr>
              <w:t>中国绿色产品认证</w:t>
            </w:r>
            <w:r>
              <w:rPr>
                <w:rFonts w:hint="eastAsia" w:ascii="仿宋" w:hAnsi="仿宋" w:eastAsia="仿宋" w:cs="仿宋"/>
                <w:color w:val="auto"/>
                <w:kern w:val="0"/>
                <w:sz w:val="21"/>
                <w:szCs w:val="21"/>
                <w:highlight w:val="none"/>
              </w:rPr>
              <w:t>证书</w:t>
            </w:r>
            <w:r>
              <w:rPr>
                <w:rFonts w:hint="eastAsia" w:ascii="仿宋" w:hAnsi="仿宋" w:eastAsia="仿宋" w:cs="仿宋"/>
                <w:color w:val="auto"/>
                <w:kern w:val="0"/>
                <w:sz w:val="21"/>
                <w:szCs w:val="21"/>
                <w:highlight w:val="none"/>
                <w:lang w:val="zh-CN"/>
              </w:rPr>
              <w:t>，认证产品</w:t>
            </w:r>
            <w:r>
              <w:rPr>
                <w:rFonts w:hint="eastAsia" w:ascii="仿宋" w:hAnsi="仿宋" w:eastAsia="仿宋" w:cs="仿宋"/>
                <w:color w:val="auto"/>
                <w:kern w:val="0"/>
                <w:sz w:val="21"/>
                <w:szCs w:val="21"/>
                <w:highlight w:val="none"/>
              </w:rPr>
              <w:t>包</w:t>
            </w:r>
            <w:r>
              <w:rPr>
                <w:rFonts w:hint="eastAsia" w:ascii="仿宋" w:hAnsi="仿宋" w:eastAsia="仿宋" w:cs="仿宋"/>
                <w:color w:val="auto"/>
                <w:kern w:val="0"/>
                <w:sz w:val="21"/>
                <w:szCs w:val="21"/>
                <w:highlight w:val="none"/>
                <w:lang w:val="zh-CN"/>
              </w:rPr>
              <w:t>含：</w:t>
            </w:r>
            <w:r>
              <w:rPr>
                <w:rFonts w:hint="eastAsia" w:ascii="仿宋" w:hAnsi="仿宋" w:eastAsia="仿宋" w:cs="仿宋"/>
                <w:color w:val="auto"/>
                <w:kern w:val="0"/>
                <w:sz w:val="21"/>
                <w:szCs w:val="21"/>
                <w:highlight w:val="none"/>
                <w:lang w:val="zh-CN"/>
              </w:rPr>
              <w:t>餐桌</w:t>
            </w:r>
            <w:r>
              <w:rPr>
                <w:rFonts w:hint="eastAsia" w:ascii="仿宋" w:hAnsi="仿宋" w:eastAsia="仿宋" w:cs="仿宋"/>
                <w:color w:val="auto"/>
                <w:kern w:val="0"/>
                <w:sz w:val="21"/>
                <w:szCs w:val="21"/>
                <w:highlight w:val="none"/>
                <w:lang w:val="zh-CN" w:eastAsia="zh-CN"/>
              </w:rPr>
              <w:t>或</w:t>
            </w:r>
            <w:r>
              <w:rPr>
                <w:rFonts w:hint="eastAsia" w:ascii="仿宋" w:hAnsi="仿宋" w:eastAsia="仿宋" w:cs="仿宋"/>
                <w:color w:val="auto"/>
                <w:kern w:val="0"/>
                <w:sz w:val="21"/>
                <w:szCs w:val="21"/>
                <w:highlight w:val="none"/>
                <w:lang w:val="zh-CN"/>
              </w:rPr>
              <w:t>餐椅</w:t>
            </w:r>
            <w:r>
              <w:rPr>
                <w:rFonts w:hint="eastAsia" w:ascii="仿宋" w:hAnsi="仿宋" w:eastAsia="仿宋" w:cs="仿宋"/>
                <w:color w:val="auto"/>
                <w:kern w:val="0"/>
                <w:sz w:val="21"/>
                <w:szCs w:val="21"/>
                <w:highlight w:val="none"/>
                <w:lang w:val="zh-CN"/>
              </w:rPr>
              <w:t>。每具有一项</w:t>
            </w:r>
            <w:r>
              <w:rPr>
                <w:rFonts w:hint="eastAsia" w:ascii="仿宋" w:hAnsi="仿宋" w:eastAsia="仿宋" w:cs="仿宋"/>
                <w:color w:val="auto"/>
                <w:kern w:val="0"/>
                <w:sz w:val="21"/>
                <w:szCs w:val="21"/>
                <w:highlight w:val="none"/>
                <w:lang w:val="zh-CN" w:eastAsia="zh-CN"/>
              </w:rPr>
              <w:t>认证产品</w:t>
            </w:r>
            <w:r>
              <w:rPr>
                <w:rFonts w:hint="eastAsia" w:ascii="仿宋" w:hAnsi="仿宋" w:eastAsia="仿宋" w:cs="仿宋"/>
                <w:color w:val="auto"/>
                <w:kern w:val="0"/>
                <w:sz w:val="21"/>
                <w:szCs w:val="21"/>
                <w:highlight w:val="none"/>
                <w:lang w:val="zh-CN"/>
              </w:rPr>
              <w:t>得1分，最高得2分。</w:t>
            </w:r>
          </w:p>
          <w:p w14:paraId="06CC1CA1">
            <w:pPr>
              <w:pStyle w:val="2"/>
              <w:widowControl/>
              <w:numPr>
                <w:ilvl w:val="0"/>
                <w:numId w:val="0"/>
              </w:numPr>
              <w:adjustRightInd/>
              <w:spacing w:line="360" w:lineRule="exact"/>
              <w:rPr>
                <w:rFonts w:hint="eastAsia" w:ascii="仿宋" w:hAnsi="仿宋" w:eastAsia="仿宋" w:cs="仿宋"/>
                <w:color w:val="auto"/>
                <w:kern w:val="0"/>
                <w:szCs w:val="21"/>
                <w:highlight w:val="none"/>
                <w:lang w:val="zh-CN" w:eastAsia="zh-CN"/>
              </w:rPr>
            </w:pPr>
            <w:r>
              <w:rPr>
                <w:rFonts w:hint="eastAsia" w:ascii="仿宋" w:hAnsi="仿宋" w:eastAsia="仿宋" w:cs="仿宋"/>
                <w:color w:val="auto"/>
                <w:kern w:val="0"/>
                <w:sz w:val="21"/>
                <w:szCs w:val="21"/>
                <w:highlight w:val="none"/>
                <w:lang w:val="zh-CN"/>
              </w:rPr>
              <w:t>证明材料提供有效的认证证书。</w:t>
            </w:r>
          </w:p>
        </w:tc>
        <w:tc>
          <w:tcPr>
            <w:tcW w:w="955" w:type="dxa"/>
            <w:vAlign w:val="center"/>
          </w:tcPr>
          <w:p w14:paraId="7B8BA350">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955" w:type="dxa"/>
            <w:vAlign w:val="center"/>
          </w:tcPr>
          <w:p w14:paraId="0ED222D7">
            <w:pPr>
              <w:autoSpaceDE w:val="0"/>
              <w:autoSpaceDN w:val="0"/>
              <w:spacing w:line="360" w:lineRule="exact"/>
              <w:rPr>
                <w:rFonts w:hint="eastAsia" w:ascii="仿宋" w:hAnsi="仿宋" w:eastAsia="仿宋" w:cs="仿宋"/>
                <w:bCs/>
                <w:color w:val="auto"/>
                <w:sz w:val="21"/>
                <w:szCs w:val="21"/>
                <w:highlight w:val="none"/>
              </w:rPr>
            </w:pPr>
          </w:p>
        </w:tc>
      </w:tr>
      <w:tr w14:paraId="678F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501915AF">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9"/>
                <w:rFonts w:hint="eastAsia" w:ascii="仿宋" w:hAnsi="仿宋" w:eastAsia="仿宋" w:cs="仿宋"/>
                <w:bCs/>
                <w:color w:val="auto"/>
                <w:highlight w:val="none"/>
                <w:lang w:val="en-US" w:eastAsia="zh-CN"/>
              </w:rPr>
              <w:t>3</w:t>
            </w:r>
          </w:p>
        </w:tc>
        <w:tc>
          <w:tcPr>
            <w:tcW w:w="1198" w:type="dxa"/>
            <w:vAlign w:val="center"/>
          </w:tcPr>
          <w:p w14:paraId="5AF144AC">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类似项目业绩</w:t>
            </w:r>
          </w:p>
        </w:tc>
        <w:tc>
          <w:tcPr>
            <w:tcW w:w="1003" w:type="dxa"/>
            <w:vAlign w:val="center"/>
          </w:tcPr>
          <w:p w14:paraId="350C7DC4">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9"/>
                <w:rFonts w:hint="eastAsia" w:ascii="仿宋" w:hAnsi="仿宋" w:eastAsia="仿宋" w:cs="仿宋"/>
                <w:bCs/>
                <w:color w:val="auto"/>
                <w:highlight w:val="none"/>
                <w:lang w:val="en-US" w:eastAsia="zh-CN"/>
              </w:rPr>
              <w:t>0-3</w:t>
            </w:r>
          </w:p>
        </w:tc>
        <w:tc>
          <w:tcPr>
            <w:tcW w:w="4299" w:type="dxa"/>
            <w:vAlign w:val="center"/>
          </w:tcPr>
          <w:p w14:paraId="2B17314C">
            <w:pPr>
              <w:adjustRightInd w:val="0"/>
              <w:spacing w:line="36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val="zh-CN"/>
              </w:rPr>
              <w:t>年1月1日以来（以合同签订时间为准），投标人具有家具类（</w:t>
            </w:r>
            <w:r>
              <w:rPr>
                <w:rFonts w:hint="eastAsia" w:ascii="仿宋" w:hAnsi="仿宋" w:eastAsia="仿宋" w:cs="仿宋"/>
                <w:color w:val="auto"/>
                <w:kern w:val="0"/>
                <w:szCs w:val="21"/>
                <w:highlight w:val="none"/>
                <w:lang w:val="en-US" w:eastAsia="zh-CN"/>
              </w:rPr>
              <w:t>至少含两人及以上的连体餐桌)</w:t>
            </w:r>
            <w:r>
              <w:rPr>
                <w:rFonts w:hint="eastAsia" w:ascii="仿宋" w:hAnsi="仿宋" w:eastAsia="仿宋" w:cs="仿宋"/>
                <w:color w:val="auto"/>
                <w:kern w:val="0"/>
                <w:szCs w:val="21"/>
                <w:highlight w:val="none"/>
                <w:lang w:val="zh-CN"/>
              </w:rPr>
              <w:t>供货业绩的，每具有1个业绩得</w:t>
            </w:r>
            <w:r>
              <w:rPr>
                <w:rFonts w:hint="eastAsia" w:ascii="仿宋" w:hAnsi="仿宋" w:eastAsia="仿宋" w:cs="仿宋"/>
                <w:color w:val="auto"/>
                <w:kern w:val="0"/>
                <w:szCs w:val="21"/>
                <w:highlight w:val="none"/>
              </w:rPr>
              <w:t>0.5</w:t>
            </w:r>
            <w:r>
              <w:rPr>
                <w:rFonts w:hint="eastAsia" w:ascii="仿宋" w:hAnsi="仿宋" w:eastAsia="仿宋" w:cs="仿宋"/>
                <w:color w:val="auto"/>
                <w:kern w:val="0"/>
                <w:szCs w:val="21"/>
                <w:highlight w:val="none"/>
                <w:lang w:val="zh-CN"/>
              </w:rPr>
              <w:t>分，最高得</w:t>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val="zh-CN"/>
              </w:rPr>
              <w:t>分。</w:t>
            </w:r>
          </w:p>
          <w:p w14:paraId="45BBD2D3">
            <w:pPr>
              <w:adjustRightInd w:val="0"/>
              <w:spacing w:line="360" w:lineRule="exac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zh-CN"/>
              </w:rPr>
              <w:t>证明材料提供合同（至少包括合同首页、相关内容页、签字盖章页等）。合同的相关内容页应包含体现业绩特征的相关内容。</w:t>
            </w:r>
          </w:p>
        </w:tc>
        <w:tc>
          <w:tcPr>
            <w:tcW w:w="955" w:type="dxa"/>
            <w:vAlign w:val="center"/>
          </w:tcPr>
          <w:p w14:paraId="643A5436">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客观分</w:t>
            </w:r>
          </w:p>
        </w:tc>
        <w:tc>
          <w:tcPr>
            <w:tcW w:w="955" w:type="dxa"/>
            <w:vAlign w:val="center"/>
          </w:tcPr>
          <w:p w14:paraId="287B2985">
            <w:pPr>
              <w:autoSpaceDE w:val="0"/>
              <w:autoSpaceDN w:val="0"/>
              <w:spacing w:line="360" w:lineRule="exact"/>
              <w:rPr>
                <w:rFonts w:hint="eastAsia" w:ascii="仿宋" w:hAnsi="仿宋" w:eastAsia="仿宋" w:cs="仿宋"/>
                <w:bCs/>
                <w:color w:val="auto"/>
                <w:sz w:val="21"/>
                <w:szCs w:val="21"/>
                <w:highlight w:val="none"/>
              </w:rPr>
            </w:pPr>
          </w:p>
        </w:tc>
      </w:tr>
      <w:tr w14:paraId="7858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FB6E212">
            <w:pPr>
              <w:autoSpaceDE w:val="0"/>
              <w:autoSpaceDN w:val="0"/>
              <w:spacing w:line="360" w:lineRule="exact"/>
              <w:jc w:val="center"/>
              <w:rPr>
                <w:rStyle w:val="79"/>
                <w:rFonts w:hint="eastAsia" w:ascii="仿宋" w:hAnsi="仿宋" w:eastAsia="仿宋" w:cs="仿宋"/>
                <w:bCs/>
                <w:color w:val="auto"/>
                <w:highlight w:val="none"/>
                <w:lang w:eastAsia="zh-CN"/>
              </w:rPr>
            </w:pPr>
            <w:r>
              <w:rPr>
                <w:rStyle w:val="79"/>
                <w:rFonts w:hint="eastAsia" w:ascii="仿宋" w:hAnsi="仿宋" w:eastAsia="仿宋" w:cs="仿宋"/>
                <w:bCs/>
                <w:color w:val="auto"/>
                <w:highlight w:val="none"/>
                <w:lang w:eastAsia="zh-CN"/>
              </w:rPr>
              <w:t>二</w:t>
            </w:r>
          </w:p>
        </w:tc>
        <w:tc>
          <w:tcPr>
            <w:tcW w:w="1198" w:type="dxa"/>
            <w:vAlign w:val="center"/>
          </w:tcPr>
          <w:p w14:paraId="288FC13A">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技术部分</w:t>
            </w:r>
          </w:p>
        </w:tc>
        <w:tc>
          <w:tcPr>
            <w:tcW w:w="1003" w:type="dxa"/>
            <w:vAlign w:val="center"/>
          </w:tcPr>
          <w:p w14:paraId="2ADF5F78">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lang w:val="en-US" w:eastAsia="zh-CN"/>
              </w:rPr>
              <w:t>60</w:t>
            </w:r>
          </w:p>
        </w:tc>
        <w:tc>
          <w:tcPr>
            <w:tcW w:w="4299" w:type="dxa"/>
            <w:vAlign w:val="center"/>
          </w:tcPr>
          <w:p w14:paraId="6DCE7235">
            <w:pPr>
              <w:autoSpaceDE w:val="0"/>
              <w:autoSpaceDN w:val="0"/>
              <w:spacing w:line="360" w:lineRule="exact"/>
              <w:ind w:firstLine="420" w:firstLineChars="200"/>
              <w:jc w:val="center"/>
              <w:rPr>
                <w:rStyle w:val="79"/>
                <w:rFonts w:ascii="仿宋" w:hAnsi="仿宋" w:eastAsia="仿宋" w:cs="仿宋"/>
                <w:bCs/>
                <w:color w:val="auto"/>
                <w:highlight w:val="none"/>
              </w:rPr>
            </w:pPr>
          </w:p>
        </w:tc>
        <w:tc>
          <w:tcPr>
            <w:tcW w:w="955" w:type="dxa"/>
            <w:vAlign w:val="center"/>
          </w:tcPr>
          <w:p w14:paraId="54B6F54A">
            <w:pPr>
              <w:autoSpaceDE w:val="0"/>
              <w:autoSpaceDN w:val="0"/>
              <w:spacing w:line="360" w:lineRule="exact"/>
              <w:jc w:val="center"/>
              <w:rPr>
                <w:rFonts w:ascii="仿宋" w:hAnsi="仿宋" w:eastAsia="仿宋" w:cs="仿宋"/>
                <w:bCs/>
                <w:color w:val="auto"/>
                <w:sz w:val="21"/>
                <w:szCs w:val="21"/>
                <w:highlight w:val="none"/>
              </w:rPr>
            </w:pPr>
          </w:p>
        </w:tc>
        <w:tc>
          <w:tcPr>
            <w:tcW w:w="955" w:type="dxa"/>
            <w:vAlign w:val="center"/>
          </w:tcPr>
          <w:p w14:paraId="207945EA">
            <w:pPr>
              <w:autoSpaceDE w:val="0"/>
              <w:autoSpaceDN w:val="0"/>
              <w:spacing w:line="360" w:lineRule="exact"/>
              <w:rPr>
                <w:rFonts w:ascii="仿宋" w:hAnsi="仿宋" w:eastAsia="仿宋" w:cs="仿宋"/>
                <w:bCs/>
                <w:color w:val="auto"/>
                <w:sz w:val="21"/>
                <w:szCs w:val="21"/>
                <w:highlight w:val="none"/>
              </w:rPr>
            </w:pPr>
          </w:p>
        </w:tc>
      </w:tr>
      <w:tr w14:paraId="552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1" w:type="dxa"/>
            <w:vAlign w:val="center"/>
          </w:tcPr>
          <w:p w14:paraId="579B2B2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Style w:val="79"/>
                <w:rFonts w:hint="eastAsia" w:ascii="仿宋" w:hAnsi="仿宋" w:eastAsia="仿宋" w:cs="仿宋"/>
                <w:b w:val="0"/>
                <w:bCs/>
                <w:color w:val="auto"/>
                <w:sz w:val="21"/>
                <w:szCs w:val="21"/>
                <w:highlight w:val="none"/>
                <w:lang w:val="en-US" w:eastAsia="zh-CN"/>
              </w:rPr>
              <w:t>1</w:t>
            </w:r>
          </w:p>
        </w:tc>
        <w:tc>
          <w:tcPr>
            <w:tcW w:w="1198" w:type="dxa"/>
            <w:vAlign w:val="center"/>
          </w:tcPr>
          <w:p w14:paraId="2ED64B54">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p>
        </w:tc>
        <w:tc>
          <w:tcPr>
            <w:tcW w:w="1003" w:type="dxa"/>
            <w:vAlign w:val="center"/>
          </w:tcPr>
          <w:p w14:paraId="1C305CF2">
            <w:pPr>
              <w:keepNext w:val="0"/>
              <w:keepLines w:val="0"/>
              <w:pageBreakBefore w:val="0"/>
              <w:kinsoku/>
              <w:wordWrap/>
              <w:overflowPunct/>
              <w:topLinePunct w:val="0"/>
              <w:bidi w:val="0"/>
              <w:snapToGrid/>
              <w:spacing w:line="36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0-6</w:t>
            </w:r>
          </w:p>
        </w:tc>
        <w:tc>
          <w:tcPr>
            <w:tcW w:w="4299" w:type="dxa"/>
            <w:vAlign w:val="center"/>
          </w:tcPr>
          <w:p w14:paraId="69C06D85">
            <w:pPr>
              <w:adjustRightInd w:val="0"/>
              <w:spacing w:line="360" w:lineRule="exact"/>
              <w:rPr>
                <w:rFonts w:hint="eastAsia" w:ascii="仿宋" w:hAnsi="仿宋" w:eastAsia="仿宋" w:cs="仿宋"/>
                <w:color w:val="auto"/>
                <w:kern w:val="0"/>
                <w:szCs w:val="21"/>
                <w:highlight w:val="none"/>
                <w:lang w:val="en-US" w:eastAsia="zh-CN"/>
              </w:rPr>
            </w:pPr>
            <w:r>
              <w:rPr>
                <w:rFonts w:hint="eastAsia" w:ascii="仿宋" w:hAnsi="仿宋" w:eastAsia="仿宋" w:cs="仿宋"/>
                <w:b w:val="0"/>
                <w:color w:val="auto"/>
                <w:kern w:val="2"/>
                <w:sz w:val="21"/>
                <w:szCs w:val="21"/>
                <w:highlight w:val="none"/>
                <w:u w:val="none"/>
                <w:lang w:val="en-US" w:eastAsia="zh-CN"/>
              </w:rPr>
              <w:t>第三部分采购需求</w:t>
            </w:r>
            <w:r>
              <w:rPr>
                <w:rFonts w:hint="eastAsia" w:ascii="仿宋" w:hAnsi="仿宋" w:eastAsia="仿宋" w:cs="仿宋"/>
                <w:color w:val="auto"/>
                <w:kern w:val="0"/>
                <w:szCs w:val="21"/>
                <w:highlight w:val="none"/>
                <w:lang w:val="zh-CN" w:eastAsia="zh-CN"/>
              </w:rPr>
              <w:t>“</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lang w:val="zh-CN" w:eastAsia="zh-CN"/>
              </w:rPr>
              <w:t>、采购清单和技术参数要求”中的</w:t>
            </w:r>
            <w:r>
              <w:rPr>
                <w:rFonts w:hint="eastAsia" w:ascii="仿宋" w:hAnsi="仿宋" w:eastAsia="仿宋" w:cs="仿宋"/>
                <w:color w:val="auto"/>
                <w:kern w:val="0"/>
                <w:szCs w:val="21"/>
                <w:highlight w:val="none"/>
                <w:lang w:val="zh-CN"/>
              </w:rPr>
              <w:t>投标产品技术参数和配置完全满足的得</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lang w:val="zh-CN"/>
              </w:rPr>
              <w:t>分</w:t>
            </w:r>
            <w:r>
              <w:rPr>
                <w:rFonts w:hint="eastAsia" w:ascii="仿宋" w:hAnsi="仿宋" w:eastAsia="仿宋" w:cs="仿宋"/>
                <w:color w:val="auto"/>
                <w:kern w:val="0"/>
                <w:szCs w:val="21"/>
                <w:highlight w:val="none"/>
                <w:lang w:val="zh-CN" w:eastAsia="zh-CN"/>
              </w:rPr>
              <w:t>，</w:t>
            </w:r>
            <w:r>
              <w:rPr>
                <w:rFonts w:hint="eastAsia" w:ascii="仿宋" w:hAnsi="仿宋" w:eastAsia="仿宋" w:cs="仿宋"/>
                <w:color w:val="auto"/>
                <w:kern w:val="0"/>
                <w:szCs w:val="21"/>
                <w:highlight w:val="none"/>
                <w:lang w:val="zh-CN"/>
              </w:rPr>
              <w:t>“▲”项技术指标负偏离的按无效投标处理，“☆”项技术指标负偏离一项扣</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val="zh-CN"/>
              </w:rPr>
              <w:t>分，其他技术指标负偏离一项扣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val="zh-CN"/>
              </w:rPr>
              <w:t>分，扣完为止。（未按</w:t>
            </w:r>
            <w:r>
              <w:rPr>
                <w:rFonts w:hint="eastAsia" w:ascii="仿宋" w:hAnsi="仿宋" w:eastAsia="仿宋" w:cs="仿宋"/>
                <w:b w:val="0"/>
                <w:color w:val="auto"/>
                <w:kern w:val="2"/>
                <w:sz w:val="21"/>
                <w:szCs w:val="21"/>
                <w:highlight w:val="none"/>
                <w:u w:val="none"/>
                <w:lang w:val="en-US" w:eastAsia="zh-CN"/>
              </w:rPr>
              <w:t>采购需求</w:t>
            </w:r>
            <w:r>
              <w:rPr>
                <w:rFonts w:hint="eastAsia" w:ascii="仿宋" w:hAnsi="仿宋" w:eastAsia="仿宋" w:cs="仿宋"/>
                <w:color w:val="auto"/>
                <w:kern w:val="0"/>
                <w:szCs w:val="21"/>
                <w:highlight w:val="none"/>
                <w:lang w:val="zh-CN" w:eastAsia="zh-CN"/>
              </w:rPr>
              <w:t>“</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lang w:val="zh-CN" w:eastAsia="zh-CN"/>
              </w:rPr>
              <w:t>、采购清单和技术参数要求”</w:t>
            </w:r>
            <w:r>
              <w:rPr>
                <w:rFonts w:hint="eastAsia" w:ascii="仿宋" w:hAnsi="仿宋" w:eastAsia="仿宋" w:cs="仿宋"/>
                <w:color w:val="auto"/>
                <w:kern w:val="0"/>
                <w:szCs w:val="21"/>
                <w:highlight w:val="none"/>
                <w:lang w:val="zh-CN"/>
              </w:rPr>
              <w:t>中要求提供证明材料的，该项予以扣分；未要求提供证明材料的，以《技术偏离表》响应为准。）</w:t>
            </w:r>
          </w:p>
        </w:tc>
        <w:tc>
          <w:tcPr>
            <w:tcW w:w="955" w:type="dxa"/>
            <w:vAlign w:val="center"/>
          </w:tcPr>
          <w:p w14:paraId="0F66F952">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客</w:t>
            </w:r>
            <w:r>
              <w:rPr>
                <w:rFonts w:hint="eastAsia" w:ascii="仿宋" w:hAnsi="仿宋" w:eastAsia="仿宋" w:cs="仿宋"/>
                <w:bCs/>
                <w:color w:val="auto"/>
                <w:szCs w:val="21"/>
                <w:highlight w:val="none"/>
              </w:rPr>
              <w:t>观分</w:t>
            </w:r>
          </w:p>
        </w:tc>
        <w:tc>
          <w:tcPr>
            <w:tcW w:w="955" w:type="dxa"/>
            <w:vAlign w:val="center"/>
          </w:tcPr>
          <w:p w14:paraId="39CEC087">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bCs/>
                <w:color w:val="auto"/>
                <w:kern w:val="2"/>
                <w:sz w:val="21"/>
                <w:szCs w:val="21"/>
                <w:highlight w:val="none"/>
                <w:lang w:val="en-US" w:eastAsia="zh-CN" w:bidi="ar-SA"/>
              </w:rPr>
            </w:pPr>
          </w:p>
        </w:tc>
      </w:tr>
      <w:tr w14:paraId="4243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BF59F9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Style w:val="79"/>
                <w:rFonts w:hint="default" w:ascii="仿宋" w:hAnsi="仿宋" w:eastAsia="仿宋" w:cs="仿宋"/>
                <w:b w:val="0"/>
                <w:bCs/>
                <w:color w:val="auto"/>
                <w:sz w:val="21"/>
                <w:szCs w:val="21"/>
                <w:highlight w:val="none"/>
                <w:lang w:val="en-US" w:eastAsia="zh-CN"/>
              </w:rPr>
            </w:pPr>
            <w:r>
              <w:rPr>
                <w:rStyle w:val="79"/>
                <w:rFonts w:hint="eastAsia" w:ascii="仿宋" w:hAnsi="仿宋" w:eastAsia="仿宋" w:cs="仿宋"/>
                <w:b w:val="0"/>
                <w:bCs/>
                <w:color w:val="auto"/>
                <w:sz w:val="21"/>
                <w:szCs w:val="21"/>
                <w:highlight w:val="none"/>
                <w:lang w:val="en-US" w:eastAsia="zh-CN"/>
              </w:rPr>
              <w:t>2</w:t>
            </w:r>
          </w:p>
        </w:tc>
        <w:tc>
          <w:tcPr>
            <w:tcW w:w="1198" w:type="dxa"/>
            <w:vAlign w:val="center"/>
          </w:tcPr>
          <w:p w14:paraId="658DC2ED">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所投产品节能环保</w:t>
            </w:r>
          </w:p>
        </w:tc>
        <w:tc>
          <w:tcPr>
            <w:tcW w:w="1003" w:type="dxa"/>
            <w:shd w:val="clear" w:color="auto" w:fill="auto"/>
            <w:vAlign w:val="center"/>
          </w:tcPr>
          <w:p w14:paraId="2ED01B89">
            <w:pPr>
              <w:adjustRightInd w:val="0"/>
              <w:spacing w:line="360" w:lineRule="exact"/>
              <w:jc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Cs w:val="21"/>
                <w:highlight w:val="none"/>
                <w:lang w:bidi="ar"/>
              </w:rPr>
              <w:t>0-</w:t>
            </w:r>
            <w:r>
              <w:rPr>
                <w:rFonts w:hint="eastAsia" w:ascii="仿宋" w:hAnsi="仿宋" w:eastAsia="仿宋" w:cs="仿宋"/>
                <w:color w:val="auto"/>
                <w:szCs w:val="21"/>
                <w:highlight w:val="none"/>
                <w:lang w:val="en-US" w:eastAsia="zh-CN" w:bidi="ar"/>
              </w:rPr>
              <w:t>2</w:t>
            </w:r>
          </w:p>
        </w:tc>
        <w:tc>
          <w:tcPr>
            <w:tcW w:w="4299" w:type="dxa"/>
            <w:shd w:val="clear" w:color="auto" w:fill="auto"/>
            <w:vAlign w:val="center"/>
          </w:tcPr>
          <w:p w14:paraId="34D732AE">
            <w:pPr>
              <w:adjustRightInd w:val="0"/>
              <w:spacing w:line="36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val="zh-CN"/>
              </w:rPr>
              <w:t>所投产品取得环境标志产品认证证书的，得1分。</w:t>
            </w:r>
          </w:p>
          <w:p w14:paraId="2246FE72">
            <w:pPr>
              <w:adjustRightInd w:val="0"/>
              <w:spacing w:line="36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2.所投产品</w:t>
            </w:r>
            <w:r>
              <w:rPr>
                <w:rFonts w:hint="eastAsia" w:ascii="仿宋" w:hAnsi="仿宋" w:eastAsia="仿宋" w:cs="仿宋"/>
                <w:color w:val="auto"/>
                <w:kern w:val="0"/>
                <w:szCs w:val="21"/>
                <w:highlight w:val="none"/>
                <w:lang w:val="zh-CN"/>
              </w:rPr>
              <w:t>具有有效期内的CQC中国环保产品认证</w:t>
            </w:r>
            <w:r>
              <w:rPr>
                <w:rFonts w:hint="eastAsia" w:ascii="仿宋" w:hAnsi="仿宋" w:eastAsia="仿宋" w:cs="仿宋"/>
                <w:color w:val="auto"/>
                <w:kern w:val="0"/>
                <w:szCs w:val="21"/>
                <w:highlight w:val="none"/>
              </w:rPr>
              <w:t>证书的得1分。</w:t>
            </w:r>
          </w:p>
          <w:p w14:paraId="596B4280">
            <w:pPr>
              <w:adjustRightInd w:val="0"/>
              <w:spacing w:line="360" w:lineRule="exact"/>
              <w:rPr>
                <w:rFonts w:hint="eastAsia" w:ascii="仿宋" w:hAnsi="仿宋" w:eastAsia="仿宋" w:cs="仿宋"/>
                <w:color w:val="auto"/>
                <w:kern w:val="0"/>
                <w:szCs w:val="21"/>
                <w:highlight w:val="none"/>
                <w:lang w:val="zh-CN" w:eastAsia="zh-CN"/>
              </w:rPr>
            </w:pPr>
            <w:r>
              <w:rPr>
                <w:rFonts w:hint="eastAsia" w:ascii="仿宋" w:hAnsi="仿宋" w:eastAsia="仿宋" w:cs="仿宋"/>
                <w:color w:val="auto"/>
                <w:kern w:val="0"/>
                <w:szCs w:val="21"/>
                <w:highlight w:val="none"/>
                <w:lang w:val="zh-CN"/>
              </w:rPr>
              <w:t>证明材料提供有效的认证证书。</w:t>
            </w:r>
          </w:p>
        </w:tc>
        <w:tc>
          <w:tcPr>
            <w:tcW w:w="955" w:type="dxa"/>
            <w:shd w:val="clear" w:color="auto" w:fill="auto"/>
            <w:vAlign w:val="center"/>
          </w:tcPr>
          <w:p w14:paraId="20C4C91E">
            <w:pPr>
              <w:adjustRightInd w:val="0"/>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5AC4B9C1">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bCs/>
                <w:color w:val="auto"/>
                <w:kern w:val="2"/>
                <w:sz w:val="21"/>
                <w:szCs w:val="21"/>
                <w:highlight w:val="none"/>
                <w:lang w:val="en-US" w:eastAsia="zh-CN" w:bidi="ar-SA"/>
              </w:rPr>
            </w:pPr>
          </w:p>
        </w:tc>
      </w:tr>
      <w:tr w14:paraId="04DB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04C60CEB">
            <w:pPr>
              <w:autoSpaceDE w:val="0"/>
              <w:autoSpaceDN w:val="0"/>
              <w:spacing w:line="360" w:lineRule="exact"/>
              <w:jc w:val="center"/>
              <w:rPr>
                <w:rStyle w:val="79"/>
                <w:rFonts w:hint="default" w:ascii="仿宋" w:hAnsi="仿宋" w:eastAsia="仿宋" w:cs="仿宋"/>
                <w:bCs/>
                <w:color w:val="auto"/>
                <w:highlight w:val="none"/>
                <w:lang w:val="en-US" w:eastAsia="zh-CN"/>
              </w:rPr>
            </w:pPr>
            <w:r>
              <w:rPr>
                <w:rStyle w:val="79"/>
                <w:rFonts w:hint="eastAsia" w:ascii="仿宋" w:hAnsi="仿宋" w:eastAsia="仿宋" w:cs="仿宋"/>
                <w:bCs/>
                <w:color w:val="auto"/>
                <w:highlight w:val="none"/>
                <w:lang w:val="en-US" w:eastAsia="zh-CN"/>
              </w:rPr>
              <w:t>3</w:t>
            </w:r>
          </w:p>
        </w:tc>
        <w:tc>
          <w:tcPr>
            <w:tcW w:w="1198" w:type="dxa"/>
            <w:shd w:val="clear" w:color="auto" w:fill="auto"/>
            <w:vAlign w:val="center"/>
          </w:tcPr>
          <w:p w14:paraId="14E5BE9C">
            <w:pPr>
              <w:widowControl/>
              <w:adjustRightInd w:val="0"/>
              <w:spacing w:line="360" w:lineRule="exact"/>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Cs w:val="21"/>
                <w:highlight w:val="none"/>
                <w:lang w:val="zh-CN" w:bidi="ar"/>
              </w:rPr>
              <w:t>成品型式检验报告</w:t>
            </w:r>
          </w:p>
        </w:tc>
        <w:tc>
          <w:tcPr>
            <w:tcW w:w="1003" w:type="dxa"/>
            <w:shd w:val="clear" w:color="auto" w:fill="auto"/>
            <w:vAlign w:val="center"/>
          </w:tcPr>
          <w:p w14:paraId="3E9719EB">
            <w:pPr>
              <w:adjustRightInd w:val="0"/>
              <w:spacing w:line="360" w:lineRule="exact"/>
              <w:jc w:val="center"/>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szCs w:val="21"/>
                <w:highlight w:val="none"/>
                <w:lang w:val="zh-CN" w:bidi="ar"/>
              </w:rPr>
              <w:t>0-</w:t>
            </w:r>
            <w:r>
              <w:rPr>
                <w:rFonts w:hint="eastAsia" w:ascii="仿宋" w:hAnsi="仿宋" w:eastAsia="仿宋" w:cs="仿宋"/>
                <w:color w:val="auto"/>
                <w:szCs w:val="21"/>
                <w:highlight w:val="none"/>
                <w:lang w:bidi="ar"/>
              </w:rPr>
              <w:t>4</w:t>
            </w:r>
          </w:p>
        </w:tc>
        <w:tc>
          <w:tcPr>
            <w:tcW w:w="4299" w:type="dxa"/>
            <w:shd w:val="clear" w:color="auto" w:fill="auto"/>
            <w:vAlign w:val="center"/>
          </w:tcPr>
          <w:p w14:paraId="2FE8681D">
            <w:pPr>
              <w:adjustRightInd w:val="0"/>
              <w:spacing w:line="360" w:lineRule="exact"/>
              <w:rPr>
                <w:rFonts w:ascii="仿宋" w:hAnsi="仿宋" w:eastAsia="仿宋" w:cs="仿宋"/>
                <w:b/>
                <w:bCs/>
                <w:color w:val="auto"/>
                <w:szCs w:val="21"/>
                <w:highlight w:val="none"/>
                <w:lang w:val="zh-CN" w:bidi="ar"/>
              </w:rPr>
            </w:pPr>
            <w:r>
              <w:rPr>
                <w:rFonts w:hint="eastAsia" w:ascii="仿宋" w:hAnsi="仿宋" w:eastAsia="仿宋" w:cs="仿宋"/>
                <w:b/>
                <w:bCs/>
                <w:color w:val="auto"/>
                <w:szCs w:val="21"/>
                <w:highlight w:val="none"/>
                <w:lang w:val="zh-CN" w:bidi="ar"/>
              </w:rPr>
              <w:t>以下第1-</w:t>
            </w:r>
            <w:r>
              <w:rPr>
                <w:rFonts w:hint="eastAsia" w:ascii="仿宋" w:hAnsi="仿宋" w:eastAsia="仿宋" w:cs="仿宋"/>
                <w:b/>
                <w:bCs/>
                <w:color w:val="auto"/>
                <w:szCs w:val="21"/>
                <w:highlight w:val="none"/>
                <w:lang w:bidi="ar"/>
              </w:rPr>
              <w:t>2</w:t>
            </w:r>
            <w:r>
              <w:rPr>
                <w:rFonts w:hint="eastAsia" w:ascii="仿宋" w:hAnsi="仿宋" w:eastAsia="仿宋" w:cs="仿宋"/>
                <w:b/>
                <w:bCs/>
                <w:color w:val="auto"/>
                <w:szCs w:val="21"/>
                <w:highlight w:val="none"/>
                <w:lang w:val="zh-CN" w:bidi="ar"/>
              </w:rPr>
              <w:t>项</w:t>
            </w:r>
            <w:r>
              <w:rPr>
                <w:rFonts w:hint="eastAsia" w:ascii="仿宋" w:hAnsi="仿宋" w:eastAsia="仿宋" w:cs="仿宋"/>
                <w:b/>
                <w:bCs/>
                <w:color w:val="auto"/>
                <w:szCs w:val="21"/>
                <w:highlight w:val="none"/>
                <w:lang w:bidi="ar"/>
              </w:rPr>
              <w:t>产品</w:t>
            </w:r>
            <w:r>
              <w:rPr>
                <w:rFonts w:hint="eastAsia" w:ascii="仿宋" w:hAnsi="仿宋" w:eastAsia="仿宋" w:cs="仿宋"/>
                <w:b/>
                <w:bCs/>
                <w:color w:val="auto"/>
                <w:szCs w:val="21"/>
                <w:highlight w:val="none"/>
                <w:lang w:val="zh-CN" w:bidi="ar"/>
              </w:rPr>
              <w:t>提供具有国家认可或批准检测资质的第三方检测机构出具的检测报告，每提供一样检测报告</w:t>
            </w:r>
            <w:r>
              <w:rPr>
                <w:rFonts w:hint="eastAsia" w:ascii="仿宋" w:hAnsi="仿宋" w:eastAsia="仿宋" w:cs="仿宋"/>
                <w:b/>
                <w:bCs/>
                <w:color w:val="auto"/>
                <w:szCs w:val="21"/>
                <w:highlight w:val="none"/>
                <w:lang w:bidi="ar"/>
              </w:rPr>
              <w:t>且符合要求的</w:t>
            </w:r>
            <w:r>
              <w:rPr>
                <w:rFonts w:hint="eastAsia" w:ascii="仿宋" w:hAnsi="仿宋" w:eastAsia="仿宋" w:cs="仿宋"/>
                <w:b/>
                <w:bCs/>
                <w:color w:val="auto"/>
                <w:szCs w:val="21"/>
                <w:highlight w:val="none"/>
                <w:lang w:val="zh-CN" w:bidi="ar"/>
              </w:rPr>
              <w:t>得</w:t>
            </w:r>
            <w:r>
              <w:rPr>
                <w:rFonts w:hint="eastAsia" w:ascii="仿宋" w:hAnsi="仿宋" w:eastAsia="仿宋" w:cs="仿宋"/>
                <w:b/>
                <w:bCs/>
                <w:color w:val="auto"/>
                <w:szCs w:val="21"/>
                <w:highlight w:val="none"/>
                <w:lang w:bidi="ar"/>
              </w:rPr>
              <w:t>2</w:t>
            </w:r>
            <w:r>
              <w:rPr>
                <w:rFonts w:hint="eastAsia" w:ascii="仿宋" w:hAnsi="仿宋" w:eastAsia="仿宋" w:cs="仿宋"/>
                <w:b/>
                <w:bCs/>
                <w:color w:val="auto"/>
                <w:szCs w:val="21"/>
                <w:highlight w:val="none"/>
                <w:lang w:val="zh-CN" w:bidi="ar"/>
              </w:rPr>
              <w:t>分，最高得</w:t>
            </w:r>
            <w:r>
              <w:rPr>
                <w:rFonts w:hint="eastAsia" w:ascii="仿宋" w:hAnsi="仿宋" w:eastAsia="仿宋" w:cs="仿宋"/>
                <w:b/>
                <w:bCs/>
                <w:color w:val="auto"/>
                <w:szCs w:val="21"/>
                <w:highlight w:val="none"/>
                <w:lang w:bidi="ar"/>
              </w:rPr>
              <w:t>4</w:t>
            </w:r>
            <w:r>
              <w:rPr>
                <w:rFonts w:hint="eastAsia" w:ascii="仿宋" w:hAnsi="仿宋" w:eastAsia="仿宋" w:cs="仿宋"/>
                <w:b/>
                <w:bCs/>
                <w:color w:val="auto"/>
                <w:szCs w:val="21"/>
                <w:highlight w:val="none"/>
                <w:lang w:val="zh-CN" w:bidi="ar"/>
              </w:rPr>
              <w:t>分。</w:t>
            </w:r>
          </w:p>
          <w:p w14:paraId="0210895F">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1、</w:t>
            </w:r>
            <w:r>
              <w:rPr>
                <w:rFonts w:hint="eastAsia" w:ascii="仿宋" w:hAnsi="仿宋" w:eastAsia="仿宋" w:cs="仿宋"/>
                <w:b/>
                <w:bCs/>
                <w:color w:val="auto"/>
                <w:szCs w:val="21"/>
                <w:highlight w:val="none"/>
                <w:lang w:val="en-US" w:eastAsia="zh-CN" w:bidi="ar"/>
              </w:rPr>
              <w:t>四人</w:t>
            </w:r>
            <w:r>
              <w:rPr>
                <w:rFonts w:hint="eastAsia" w:ascii="仿宋" w:hAnsi="仿宋" w:eastAsia="仿宋" w:cs="仿宋"/>
                <w:b/>
                <w:bCs/>
                <w:color w:val="auto"/>
                <w:szCs w:val="21"/>
                <w:highlight w:val="none"/>
                <w:lang w:val="zh-CN" w:bidi="ar"/>
              </w:rPr>
              <w:t>连体餐桌的</w:t>
            </w:r>
            <w:r>
              <w:rPr>
                <w:rFonts w:hint="eastAsia" w:ascii="仿宋" w:hAnsi="仿宋" w:eastAsia="仿宋" w:cs="仿宋"/>
                <w:b/>
                <w:bCs/>
                <w:color w:val="auto"/>
                <w:szCs w:val="21"/>
                <w:highlight w:val="none"/>
                <w:lang w:val="en-US" w:eastAsia="zh-CN" w:bidi="ar"/>
              </w:rPr>
              <w:t>餐桌部分</w:t>
            </w:r>
            <w:r>
              <w:rPr>
                <w:rFonts w:hint="eastAsia" w:ascii="仿宋" w:hAnsi="仿宋" w:eastAsia="仿宋" w:cs="仿宋"/>
                <w:b/>
                <w:bCs/>
                <w:color w:val="auto"/>
                <w:szCs w:val="21"/>
                <w:highlight w:val="none"/>
                <w:lang w:val="zh-CN" w:bidi="ar"/>
              </w:rPr>
              <w:t>：</w:t>
            </w:r>
            <w:r>
              <w:rPr>
                <w:rFonts w:hint="eastAsia" w:ascii="仿宋" w:hAnsi="仿宋" w:eastAsia="仿宋" w:cs="仿宋"/>
                <w:color w:val="auto"/>
                <w:szCs w:val="21"/>
                <w:highlight w:val="none"/>
                <w:lang w:val="zh-CN" w:bidi="ar"/>
              </w:rPr>
              <w:t>检测依据：GB/T 24821-2024《餐桌餐椅》、GB/T 10357.1-2024 《家具力学性能试验 第1部分：桌类强度和耐久性》</w:t>
            </w:r>
          </w:p>
          <w:p w14:paraId="43B9FB19">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 xml:space="preserve">检测项目：主要尺寸与极限偏差-餐桌（mm）：桌面宽度、桌面深度、桌下净空高度、圆桌桌面直径；均符合检测要求；翘曲度（mm）：桌面翘曲度≤3.0mm；领边垂直度（mm）：桌面垂直度≤3.0mm；平整度（mm）：桌面、转台平整度≤0.2mm； </w:t>
            </w:r>
          </w:p>
          <w:p w14:paraId="0D9B65D5">
            <w:pPr>
              <w:adjustRightInd w:val="0"/>
              <w:spacing w:line="360" w:lineRule="exact"/>
              <w:rPr>
                <w:rFonts w:hint="eastAsia"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着地平稳性（mm）：桌、椅（凳）地脚与水平面的差值≤2.0mm；人造板件：污痕、表面划痕、表面压痕、色差、鼓泡、龟裂、分层、封边处理；符合检测要求；表面装饰层：木制件表面应手感光滑，无划痕、压痕、雾光、白楞、白斑、鼓泡、流挂、刷毛、积粉和杂渣明显色差、皱皮、发粘和漏漆；符合检测要求；其他外观要求：桌面、椅（凳）面、椅背周边及其他接触人体部位无毛刺、刃口、棱角，固定部件的结合应牢固无松动、无少件、漏钉、透钉、（预留孔、选择孔除外），榫接合处应牢固，无松动和断榫，所有涂饰表面不得脱色、掉色；符合检测要求；</w:t>
            </w:r>
          </w:p>
          <w:p w14:paraId="011B24D5">
            <w:pPr>
              <w:adjustRightInd w:val="0"/>
              <w:spacing w:line="360" w:lineRule="exact"/>
              <w:rPr>
                <w:rFonts w:hint="eastAsia"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木制件漆膜：耐液：15%氯化钠24h、10%碳酸钠24h、10%乙酸24h、标准餐具洗涤剂24h均≤3级；耐干热等级≤2级；耐湿热等级≤2级；耐冷热温差无鼓泡、裂纹和明显失光；附着力：交叉切割法，等级≤2级；抗冲击：冲击高度50mm，等级≤3级；耐磨：1000r，等级≤2级；耐香烟灼烧无脱落状黑斑、裂纹、鼓泡；符合检测要求；甲醛释放量≤1.5mg/L；桌类强度和耐久性：桌面垂直静载荷：加载10次、均布加载7d挠度≤0.4mm；桌面水平静载荷：加载10次；</w:t>
            </w:r>
          </w:p>
          <w:p w14:paraId="1A05F1BC">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桌面垂直冲击：冲击2次；桌脚跌落：自由跌落10次；零部件均无断裂或豁裂、应为牢固的部件无永久性松动、零部件无严重影响使用的磨损或变形、五金连接件无松动、活动部位开合灵动、方便；符合检测要求；桌面稳定性：桌面垂直加载：在最不稳定桌边加载到规定值或至少一个桌脚离地：整体型载荷600N，折叠型载荷200N、无倾翻；符合检测要求。</w:t>
            </w:r>
            <w:r>
              <w:rPr>
                <w:rFonts w:hint="eastAsia" w:ascii="仿宋" w:hAnsi="仿宋" w:eastAsia="仿宋" w:cs="仿宋"/>
                <w:color w:val="auto"/>
                <w:szCs w:val="21"/>
                <w:highlight w:val="none"/>
              </w:rPr>
              <w:t>全部符合得2分。</w:t>
            </w:r>
          </w:p>
          <w:p w14:paraId="3A227C97">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2、</w:t>
            </w:r>
            <w:r>
              <w:rPr>
                <w:rFonts w:hint="eastAsia" w:ascii="仿宋" w:hAnsi="仿宋" w:eastAsia="仿宋" w:cs="仿宋"/>
                <w:b/>
                <w:bCs/>
                <w:color w:val="auto"/>
                <w:szCs w:val="21"/>
                <w:highlight w:val="none"/>
                <w:lang w:val="en-US" w:eastAsia="zh-CN" w:bidi="ar"/>
              </w:rPr>
              <w:t>四人</w:t>
            </w:r>
            <w:r>
              <w:rPr>
                <w:rFonts w:hint="eastAsia" w:ascii="仿宋" w:hAnsi="仿宋" w:eastAsia="仿宋" w:cs="仿宋"/>
                <w:b/>
                <w:bCs/>
                <w:color w:val="auto"/>
                <w:szCs w:val="21"/>
                <w:highlight w:val="none"/>
                <w:lang w:val="zh-CN" w:bidi="ar"/>
              </w:rPr>
              <w:t>连体餐桌的餐椅</w:t>
            </w:r>
            <w:r>
              <w:rPr>
                <w:rFonts w:hint="eastAsia" w:ascii="仿宋" w:hAnsi="仿宋" w:eastAsia="仿宋" w:cs="仿宋"/>
                <w:b/>
                <w:bCs/>
                <w:color w:val="auto"/>
                <w:szCs w:val="21"/>
                <w:highlight w:val="none"/>
                <w:lang w:val="en-US" w:eastAsia="zh-CN" w:bidi="ar"/>
              </w:rPr>
              <w:t>部分</w:t>
            </w:r>
            <w:r>
              <w:rPr>
                <w:rFonts w:hint="eastAsia" w:ascii="仿宋" w:hAnsi="仿宋" w:eastAsia="仿宋" w:cs="仿宋"/>
                <w:b/>
                <w:bCs/>
                <w:color w:val="auto"/>
                <w:szCs w:val="21"/>
                <w:highlight w:val="none"/>
                <w:lang w:val="zh-CN" w:bidi="ar"/>
              </w:rPr>
              <w:t>：</w:t>
            </w:r>
            <w:r>
              <w:rPr>
                <w:rFonts w:hint="eastAsia" w:ascii="仿宋" w:hAnsi="仿宋" w:eastAsia="仿宋" w:cs="仿宋"/>
                <w:color w:val="auto"/>
                <w:szCs w:val="21"/>
                <w:highlight w:val="none"/>
                <w:lang w:val="zh-CN" w:bidi="ar"/>
              </w:rPr>
              <w:t>检测依据：GB/T 24821-2024《餐桌餐椅》</w:t>
            </w:r>
            <w:r>
              <w:rPr>
                <w:rFonts w:hint="eastAsia" w:ascii="仿宋" w:hAnsi="仿宋" w:eastAsia="仿宋" w:cs="仿宋"/>
                <w:color w:val="auto"/>
                <w:szCs w:val="21"/>
                <w:highlight w:val="none"/>
                <w:lang w:val="zh-CN" w:bidi="ar"/>
              </w:rPr>
              <w:t>、GB/T 10357.3-2013《家具力学性能试验 第3部分：椅凳类强度和耐久性》</w:t>
            </w:r>
          </w:p>
          <w:p w14:paraId="7D3F213E">
            <w:pPr>
              <w:adjustRightInd w:val="0"/>
              <w:spacing w:line="360" w:lineRule="exac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Cs w:val="21"/>
                <w:highlight w:val="none"/>
                <w:lang w:val="zh-CN" w:bidi="ar"/>
              </w:rPr>
              <w:t>检测项目：主要尺寸与极限偏差-餐椅、餐凳（mm）：椅（凳）面宽度≥260mm、椅（凳）面高度-硬面400-440mm、椅（凳）面深度≥260mm； 着地稳定性（mm）：桌、椅（凳）地脚与水平面的差值≤2.0mm；木制件：虫蛀材经过杀虫处理，不使用昆虫尚在继续侵蚀的木材；无具有贯通裂缝的木材；外表不使用腐朽材，内部腐朽材面积不超过零件面积的15%，深度不超过材厚的25%；外表用材无树脂囊；外表节子宽度不超过材宽的三分之一，直径不超过12mm；死节、孔洞、夹皮修补加工，缺陷数不超过4个，内表不超过6个；外表倒棱，圆角圆线一致；结合处无崩茬；以上符合检测要求；表面装饰层：木制件表面手感光滑，无划痕、压痕、雾光、白楞、白斑、鼓泡、流挂、刷毛、积粉和杂渣明显色差、皱皮、发粘和漏漆；符合检测要求；其他外观要求：桌面、椅（凳）面、椅背周边及其他接触人体的部位无毛刺、刃口、棱角；固定部件的结合牢固无松动、无少件、漏钉、透钉、（预留孔、选择孔除外），榫结合处牢固，无松动和断榫；所有涂饰表面无脱色、掉色；以上符合检测要求；木材含水率≥8%；木制件漆膜：耐液：15%氯化钠24h、10%碳酸钠24h、10%乙酸24h、标准餐具洗涤剂24h均不低于3级；耐干热、耐湿热等级不低于2级；耐冷热温差无鼓泡、裂纹和明显失光；附着力等级不低于2级；抗冲击：冲击高度50mm，等级不低于3级；耐磨：1000r，等级不低于2级；耐香烟灼烧无脱落状黑斑、裂纹、鼓泡；符合检测要求；甲醛释放量≤1.5mg/L；重金属（限色漆）：可溶性铅、可溶性镉、可溶性铬、可溶性汞均未检出；椅凳类强度和耐久性：座面静载荷：、椅背静载荷、椅腿向前静载荷、椅背冲击、椅（凳）腿跌落；零、部件均无断裂或豁裂；应为牢固的部件，试验后用手揿压，无永久性松动；椅背、脚或其他部件的位移变化不应大于试验前实测的尺寸；无严重影响产品外观质量的零、部件的变形或豁裂；试验期间没有发出清晰可辩的噪声；以上均符合检测要求；椅凳稳定性：椅向后倾翻：垂直加载600N，水平加载80N，无倾翻；符合检测要求；座面耐久性、椅背耐久性均符合检测要求。</w:t>
            </w:r>
          </w:p>
        </w:tc>
        <w:tc>
          <w:tcPr>
            <w:tcW w:w="955" w:type="dxa"/>
            <w:shd w:val="clear" w:color="auto" w:fill="auto"/>
            <w:vAlign w:val="center"/>
          </w:tcPr>
          <w:p w14:paraId="4B2DE10F">
            <w:pPr>
              <w:spacing w:line="360" w:lineRule="exact"/>
              <w:jc w:val="center"/>
              <w:textAlignment w:val="auto"/>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69962DDD">
            <w:pPr>
              <w:autoSpaceDE w:val="0"/>
              <w:autoSpaceDN w:val="0"/>
              <w:spacing w:line="360" w:lineRule="exact"/>
              <w:rPr>
                <w:rFonts w:ascii="仿宋" w:hAnsi="仿宋" w:eastAsia="仿宋" w:cs="仿宋"/>
                <w:bCs/>
                <w:color w:val="auto"/>
                <w:sz w:val="21"/>
                <w:szCs w:val="21"/>
                <w:highlight w:val="none"/>
              </w:rPr>
            </w:pPr>
          </w:p>
        </w:tc>
      </w:tr>
      <w:tr w14:paraId="65BE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0C6BD70">
            <w:pPr>
              <w:autoSpaceDE w:val="0"/>
              <w:autoSpaceDN w:val="0"/>
              <w:spacing w:line="360" w:lineRule="exact"/>
              <w:jc w:val="center"/>
              <w:rPr>
                <w:rStyle w:val="79"/>
                <w:rFonts w:hint="eastAsia" w:ascii="仿宋" w:hAnsi="仿宋" w:eastAsia="仿宋" w:cs="仿宋"/>
                <w:bCs/>
                <w:color w:val="auto"/>
                <w:highlight w:val="none"/>
                <w:lang w:eastAsia="zh-CN"/>
              </w:rPr>
            </w:pPr>
            <w:r>
              <w:rPr>
                <w:rStyle w:val="79"/>
                <w:rFonts w:hint="eastAsia" w:ascii="仿宋" w:hAnsi="仿宋" w:eastAsia="仿宋" w:cs="仿宋"/>
                <w:bCs/>
                <w:color w:val="auto"/>
                <w:highlight w:val="none"/>
                <w:lang w:val="en-US" w:eastAsia="zh-CN"/>
              </w:rPr>
              <w:t>4</w:t>
            </w:r>
          </w:p>
        </w:tc>
        <w:tc>
          <w:tcPr>
            <w:tcW w:w="1198" w:type="dxa"/>
            <w:shd w:val="clear" w:color="auto" w:fill="auto"/>
            <w:vAlign w:val="center"/>
          </w:tcPr>
          <w:p w14:paraId="6205BF7F">
            <w:pPr>
              <w:widowControl/>
              <w:adjustRightInd w:val="0"/>
              <w:spacing w:line="360" w:lineRule="exact"/>
              <w:jc w:val="left"/>
              <w:rPr>
                <w:rFonts w:hint="eastAsia" w:ascii="仿宋" w:hAnsi="仿宋" w:eastAsia="仿宋" w:cs="仿宋"/>
                <w:color w:val="auto"/>
                <w:kern w:val="2"/>
                <w:sz w:val="21"/>
                <w:szCs w:val="21"/>
                <w:highlight w:val="none"/>
                <w:lang w:val="zh-CN" w:eastAsia="zh-CN" w:bidi="ar"/>
              </w:rPr>
            </w:pPr>
            <w:r>
              <w:rPr>
                <w:rFonts w:hint="eastAsia" w:ascii="仿宋" w:hAnsi="仿宋" w:eastAsia="仿宋" w:cs="仿宋"/>
                <w:color w:val="auto"/>
                <w:szCs w:val="21"/>
                <w:highlight w:val="none"/>
                <w:lang w:val="zh-CN" w:bidi="ar"/>
              </w:rPr>
              <w:t>原材料抽样检验报告</w:t>
            </w:r>
          </w:p>
        </w:tc>
        <w:tc>
          <w:tcPr>
            <w:tcW w:w="1003" w:type="dxa"/>
            <w:shd w:val="clear" w:color="auto" w:fill="auto"/>
            <w:vAlign w:val="center"/>
          </w:tcPr>
          <w:p w14:paraId="4A9B65AA">
            <w:pPr>
              <w:adjustRightInd w:val="0"/>
              <w:spacing w:line="360" w:lineRule="exact"/>
              <w:jc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Cs w:val="21"/>
                <w:highlight w:val="none"/>
                <w:lang w:bidi="ar"/>
              </w:rPr>
              <w:t>0-</w:t>
            </w:r>
            <w:r>
              <w:rPr>
                <w:rFonts w:hint="eastAsia" w:ascii="仿宋" w:hAnsi="仿宋" w:eastAsia="仿宋" w:cs="仿宋"/>
                <w:color w:val="auto"/>
                <w:szCs w:val="21"/>
                <w:highlight w:val="none"/>
                <w:lang w:val="en-US" w:eastAsia="zh-CN" w:bidi="ar"/>
              </w:rPr>
              <w:t>7</w:t>
            </w:r>
          </w:p>
        </w:tc>
        <w:tc>
          <w:tcPr>
            <w:tcW w:w="4299" w:type="dxa"/>
            <w:shd w:val="clear" w:color="auto" w:fill="auto"/>
            <w:vAlign w:val="center"/>
          </w:tcPr>
          <w:p w14:paraId="738CEDDA">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以下第1-</w:t>
            </w:r>
            <w:r>
              <w:rPr>
                <w:rFonts w:hint="eastAsia" w:ascii="仿宋" w:hAnsi="仿宋" w:eastAsia="仿宋" w:cs="仿宋"/>
                <w:b/>
                <w:bCs/>
                <w:color w:val="auto"/>
                <w:szCs w:val="21"/>
                <w:highlight w:val="none"/>
                <w:lang w:val="en-US" w:eastAsia="zh-CN" w:bidi="ar"/>
              </w:rPr>
              <w:t>7</w:t>
            </w:r>
            <w:r>
              <w:rPr>
                <w:rFonts w:hint="eastAsia" w:ascii="仿宋" w:hAnsi="仿宋" w:eastAsia="仿宋" w:cs="仿宋"/>
                <w:b/>
                <w:bCs/>
                <w:color w:val="auto"/>
                <w:szCs w:val="21"/>
                <w:highlight w:val="none"/>
                <w:lang w:val="zh-CN" w:bidi="ar"/>
              </w:rPr>
              <w:t>项材料提供具有国家认可或批准检测资质的第三方检测机构出具的检测报告，每提供一样材料检测报告</w:t>
            </w:r>
            <w:r>
              <w:rPr>
                <w:rFonts w:hint="eastAsia" w:ascii="仿宋" w:hAnsi="仿宋" w:eastAsia="仿宋" w:cs="仿宋"/>
                <w:b/>
                <w:bCs/>
                <w:color w:val="auto"/>
                <w:szCs w:val="21"/>
                <w:highlight w:val="none"/>
                <w:lang w:bidi="ar"/>
              </w:rPr>
              <w:t>且符合要求的</w:t>
            </w:r>
            <w:r>
              <w:rPr>
                <w:rFonts w:hint="eastAsia" w:ascii="仿宋" w:hAnsi="仿宋" w:eastAsia="仿宋" w:cs="仿宋"/>
                <w:b/>
                <w:bCs/>
                <w:color w:val="auto"/>
                <w:szCs w:val="21"/>
                <w:highlight w:val="none"/>
                <w:lang w:val="zh-CN" w:bidi="ar"/>
              </w:rPr>
              <w:t>得1分，最高得</w:t>
            </w:r>
            <w:r>
              <w:rPr>
                <w:rFonts w:hint="eastAsia" w:ascii="仿宋" w:hAnsi="仿宋" w:eastAsia="仿宋" w:cs="仿宋"/>
                <w:b/>
                <w:bCs/>
                <w:color w:val="auto"/>
                <w:szCs w:val="21"/>
                <w:highlight w:val="none"/>
                <w:lang w:val="en-US" w:eastAsia="zh-CN" w:bidi="ar"/>
              </w:rPr>
              <w:t>7</w:t>
            </w:r>
            <w:r>
              <w:rPr>
                <w:rFonts w:hint="eastAsia" w:ascii="仿宋" w:hAnsi="仿宋" w:eastAsia="仿宋" w:cs="仿宋"/>
                <w:b/>
                <w:bCs/>
                <w:color w:val="auto"/>
                <w:szCs w:val="21"/>
                <w:highlight w:val="none"/>
                <w:lang w:val="zh-CN" w:bidi="ar"/>
              </w:rPr>
              <w:t>分。</w:t>
            </w:r>
          </w:p>
          <w:p w14:paraId="1237BF70">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1、塑粉喷涂钢管：</w:t>
            </w:r>
            <w:r>
              <w:rPr>
                <w:rFonts w:hint="eastAsia" w:ascii="仿宋" w:hAnsi="仿宋" w:eastAsia="仿宋" w:cs="仿宋"/>
                <w:color w:val="auto"/>
                <w:szCs w:val="21"/>
                <w:highlight w:val="none"/>
                <w:lang w:val="zh-CN" w:bidi="ar"/>
              </w:rPr>
              <w:t>符合检测依据为GB/T 3325-2024《金属家具通用技术条件》、GB 20286-2006《公共场所阻燃制品及组件燃烧性能要求和标识》、QB/T 4371-2012《家具抗菌性能的评价》全项目委托抽样检测报告其中核心参数要求：1.抗菌性能：金黄色葡萄球菌检测结果≥99%； 2.阻燃等级1级，其中热释放速率峰值≤150KW；5min内放出的总能力≤30MJ；最大烟密度≤75%；3.安全性能要求：有害物质限量-重金属含量（限色漆-可溶性铅、可溶性铬、可溶性镉、可溶性汞）均未检出。</w:t>
            </w:r>
          </w:p>
          <w:p w14:paraId="082F857C">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2、</w:t>
            </w:r>
            <w:r>
              <w:rPr>
                <w:rFonts w:hint="eastAsia" w:ascii="仿宋" w:hAnsi="仿宋" w:eastAsia="仿宋" w:cs="仿宋"/>
                <w:b/>
                <w:bCs/>
                <w:color w:val="auto"/>
                <w:szCs w:val="21"/>
                <w:highlight w:val="none"/>
                <w:lang w:val="en-US" w:eastAsia="zh-CN" w:bidi="ar"/>
              </w:rPr>
              <w:t>海绵</w:t>
            </w:r>
            <w:r>
              <w:rPr>
                <w:rFonts w:hint="eastAsia" w:ascii="仿宋" w:hAnsi="仿宋" w:eastAsia="仿宋" w:cs="仿宋"/>
                <w:b/>
                <w:bCs/>
                <w:color w:val="auto"/>
                <w:szCs w:val="21"/>
                <w:highlight w:val="none"/>
                <w:lang w:val="zh-CN" w:bidi="ar"/>
              </w:rPr>
              <w:t>：</w:t>
            </w:r>
            <w:r>
              <w:rPr>
                <w:rFonts w:hint="eastAsia" w:ascii="仿宋" w:hAnsi="仿宋" w:eastAsia="仿宋" w:cs="仿宋"/>
                <w:color w:val="auto"/>
                <w:szCs w:val="21"/>
                <w:highlight w:val="none"/>
                <w:lang w:val="zh-CN" w:bidi="ar"/>
              </w:rPr>
              <w:t>检测依据：GB/T 10802-2023《通用软质聚氨酯泡沫塑料》；QB/T 1952.1-2023《软体家具</w:t>
            </w:r>
            <w:r>
              <w:rPr>
                <w:rFonts w:hint="eastAsia" w:ascii="仿宋" w:hAnsi="仿宋" w:eastAsia="仿宋" w:cs="仿宋"/>
                <w:color w:val="auto"/>
                <w:szCs w:val="21"/>
                <w:highlight w:val="none"/>
                <w:lang w:val="en-US" w:eastAsia="zh-CN" w:bidi="ar"/>
              </w:rPr>
              <w:t xml:space="preserve"> </w:t>
            </w:r>
            <w:r>
              <w:rPr>
                <w:rFonts w:hint="eastAsia" w:ascii="仿宋" w:hAnsi="仿宋" w:eastAsia="仿宋" w:cs="仿宋"/>
                <w:color w:val="auto"/>
                <w:szCs w:val="21"/>
                <w:highlight w:val="none"/>
                <w:lang w:val="zh-CN" w:bidi="ar"/>
              </w:rPr>
              <w:t>沙发》；QB/T 2280-2016《办公家具 办公椅》；GB 20286-2006《公共场所阻燃制品及组件燃烧性能要求和标识》；</w:t>
            </w:r>
          </w:p>
          <w:p w14:paraId="451C7C08">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检测结果：回弹率≥56%，75%压缩永久变形≤5%，阻燃性：1级，甲醛释放量未检出，TVOC未检出。</w:t>
            </w:r>
          </w:p>
          <w:p w14:paraId="57B5C0BF">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val="zh-CN" w:bidi="ar"/>
              </w:rPr>
              <w:t>3、热熔胶：</w:t>
            </w:r>
            <w:r>
              <w:rPr>
                <w:rFonts w:hint="eastAsia" w:ascii="仿宋" w:hAnsi="仿宋" w:eastAsia="仿宋" w:cs="仿宋"/>
                <w:color w:val="auto"/>
                <w:szCs w:val="21"/>
                <w:highlight w:val="none"/>
                <w:lang w:val="zh-CN" w:bidi="ar"/>
              </w:rPr>
              <w:t>检测依据：GB 18583-2008《室内装饰装修材料 胶粘剂中有害物质限量》</w:t>
            </w:r>
          </w:p>
          <w:p w14:paraId="7A12E507">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检测内容包含：游离甲醛检出结果≤0.05g/kg；苯、甲苯、二甲苯检出结果≤0.02g/kg；总挥发性有机物检出结果≤100g/L。</w:t>
            </w:r>
          </w:p>
          <w:p w14:paraId="65A1B7D8">
            <w:pPr>
              <w:adjustRightInd w:val="0"/>
              <w:spacing w:line="360" w:lineRule="exact"/>
              <w:rPr>
                <w:rFonts w:ascii="仿宋" w:hAnsi="仿宋" w:eastAsia="仿宋" w:cs="仿宋"/>
                <w:color w:val="auto"/>
                <w:szCs w:val="21"/>
                <w:highlight w:val="none"/>
                <w:lang w:val="zh-CN" w:bidi="ar"/>
              </w:rPr>
            </w:pPr>
            <w:r>
              <w:rPr>
                <w:rFonts w:hint="eastAsia" w:ascii="仿宋" w:hAnsi="仿宋" w:eastAsia="仿宋" w:cs="仿宋"/>
                <w:b/>
                <w:bCs/>
                <w:color w:val="auto"/>
                <w:szCs w:val="21"/>
                <w:highlight w:val="none"/>
                <w:lang w:bidi="ar"/>
              </w:rPr>
              <w:t>4</w:t>
            </w:r>
            <w:r>
              <w:rPr>
                <w:rFonts w:hint="eastAsia" w:ascii="仿宋" w:hAnsi="仿宋" w:eastAsia="仿宋" w:cs="仿宋"/>
                <w:b/>
                <w:bCs/>
                <w:color w:val="auto"/>
                <w:szCs w:val="21"/>
                <w:highlight w:val="none"/>
                <w:lang w:val="zh-CN" w:bidi="ar"/>
              </w:rPr>
              <w:t>、水性漆：</w:t>
            </w:r>
            <w:r>
              <w:rPr>
                <w:rFonts w:hint="eastAsia" w:ascii="仿宋" w:hAnsi="仿宋" w:eastAsia="仿宋" w:cs="仿宋"/>
                <w:color w:val="auto"/>
                <w:szCs w:val="21"/>
                <w:highlight w:val="none"/>
                <w:lang w:val="zh-CN" w:bidi="ar"/>
              </w:rPr>
              <w:t>检测依据：GB 18581-2020《木器涂料中有害物质限量》；GB/T23993-2009《水性涂料中甲醛含量的测定 乙酰丙酮分光光度法》；GB/T 31414-2015《水性涂料 表面活性剂的测定 烷基酚聚氧乙烯醚》；GB/T 23990-2009《涂料中苯、甲苯、乙苯和二甲苯含量的测定 气相色谱法》；GB/T 23986.2-2023 《色漆和清漆 挥发性有机化合物（VOC）和/或半挥发性有机化合物（SVOC）含量的测定 第2部分：气相色谱法》</w:t>
            </w:r>
          </w:p>
          <w:p w14:paraId="66C5645E">
            <w:pPr>
              <w:adjustRightInd w:val="0"/>
              <w:spacing w:line="360" w:lineRule="exact"/>
              <w:rPr>
                <w:rFonts w:hint="eastAsia" w:ascii="仿宋" w:hAnsi="仿宋" w:eastAsia="仿宋" w:cs="仿宋"/>
                <w:color w:val="auto"/>
                <w:szCs w:val="21"/>
                <w:highlight w:val="none"/>
                <w:lang w:val="zh-CN" w:bidi="ar"/>
              </w:rPr>
            </w:pPr>
            <w:r>
              <w:rPr>
                <w:rFonts w:hint="eastAsia" w:ascii="仿宋" w:hAnsi="仿宋" w:eastAsia="仿宋" w:cs="仿宋"/>
                <w:color w:val="auto"/>
                <w:szCs w:val="21"/>
                <w:highlight w:val="none"/>
                <w:lang w:val="zh-CN" w:bidi="ar"/>
              </w:rPr>
              <w:t>检测结果：VOC含量 涂料：色漆≤250；清漆≤300。甲醛含量：≤100mg/kg；可溶性重金属（限色漆、腻子和醇酸清漆）镉（cd）≤75、铬（cr）≤60、汞（hg）≤60 ；苯系物总和含量[限苯、甲苯、二甲苯（含乙苯）]≤250mg/kg ；烷基酚聚氧乙烯醚总和含量{限辛基酚聚氧乙烯醚}≤1000mg/kg。</w:t>
            </w:r>
          </w:p>
          <w:p w14:paraId="5495B87E">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b/>
                <w:bCs/>
                <w:color w:val="auto"/>
                <w:szCs w:val="21"/>
                <w:highlight w:val="none"/>
                <w:lang w:val="en-US" w:eastAsia="zh-CN" w:bidi="ar"/>
              </w:rPr>
              <w:t>5、</w:t>
            </w:r>
            <w:r>
              <w:rPr>
                <w:rFonts w:hint="eastAsia" w:ascii="仿宋" w:hAnsi="仿宋" w:eastAsia="仿宋" w:cs="仿宋"/>
                <w:b/>
                <w:bCs/>
                <w:color w:val="auto"/>
                <w:szCs w:val="21"/>
                <w:highlight w:val="none"/>
                <w:lang w:val="zh-CN" w:eastAsia="zh-CN" w:bidi="ar"/>
              </w:rPr>
              <w:t>刨花板：</w:t>
            </w:r>
            <w:r>
              <w:rPr>
                <w:rFonts w:hint="eastAsia" w:ascii="仿宋" w:hAnsi="仿宋" w:eastAsia="仿宋" w:cs="仿宋"/>
                <w:color w:val="auto"/>
                <w:szCs w:val="21"/>
                <w:highlight w:val="none"/>
                <w:lang w:val="zh-CN" w:bidi="ar"/>
              </w:rPr>
              <w:t>检测依据：</w:t>
            </w:r>
            <w:r>
              <w:rPr>
                <w:rFonts w:hint="eastAsia" w:ascii="仿宋" w:hAnsi="仿宋" w:eastAsia="仿宋" w:cs="仿宋"/>
                <w:color w:val="auto"/>
                <w:szCs w:val="21"/>
                <w:highlight w:val="none"/>
                <w:lang w:val="zh-CN" w:eastAsia="zh-CN" w:bidi="ar"/>
              </w:rPr>
              <w:t>GB/T 15102-2017《浸渍胶膜纸饰面纤维板和刨花板》；GB</w:t>
            </w:r>
            <w:r>
              <w:rPr>
                <w:rFonts w:hint="eastAsia" w:ascii="仿宋" w:hAnsi="仿宋" w:eastAsia="仿宋" w:cs="仿宋"/>
                <w:color w:val="auto"/>
                <w:szCs w:val="21"/>
                <w:highlight w:val="none"/>
                <w:lang w:val="en-US" w:eastAsia="zh-CN" w:bidi="ar"/>
              </w:rPr>
              <w:t xml:space="preserve"> </w:t>
            </w:r>
            <w:r>
              <w:rPr>
                <w:rFonts w:hint="eastAsia" w:ascii="仿宋" w:hAnsi="仿宋" w:eastAsia="仿宋" w:cs="仿宋"/>
                <w:color w:val="auto"/>
                <w:szCs w:val="21"/>
                <w:highlight w:val="none"/>
                <w:lang w:val="zh-CN" w:eastAsia="zh-CN" w:bidi="ar"/>
              </w:rPr>
              <w:t>18580-2017《室内装饰装修材料 人造板及其制品中甲醛释放限量》；HJ571-2010《环境标志产品技术要求 人造板及其制品》</w:t>
            </w:r>
          </w:p>
          <w:p w14:paraId="7545F8E8">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en-US" w:eastAsia="zh-CN" w:bidi="ar"/>
              </w:rPr>
              <w:t>检测结果：</w:t>
            </w:r>
            <w:r>
              <w:rPr>
                <w:rFonts w:hint="eastAsia" w:ascii="仿宋" w:hAnsi="仿宋" w:eastAsia="仿宋" w:cs="仿宋"/>
                <w:color w:val="auto"/>
                <w:szCs w:val="21"/>
                <w:highlight w:val="none"/>
                <w:lang w:val="zh-CN" w:eastAsia="zh-CN" w:bidi="ar"/>
              </w:rPr>
              <w:t>甲醛释放量≤0.032mg/m³，总挥发性有机化合物(TVOC)释放率≤0.035mg/m³，表面耐香烟灼烧≥4级，表面耐干热≥5级，表面耐龟裂≥5级，2h吸水厚度膨胀率%≤3，静曲强度、内结合强度、表面胶合强度、表面耐划痕均符合要求。</w:t>
            </w:r>
          </w:p>
          <w:p w14:paraId="797B8B45">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b/>
                <w:bCs/>
                <w:color w:val="auto"/>
                <w:szCs w:val="21"/>
                <w:highlight w:val="none"/>
                <w:lang w:val="en-US" w:eastAsia="zh-CN" w:bidi="ar"/>
              </w:rPr>
              <w:t>6、</w:t>
            </w:r>
            <w:r>
              <w:rPr>
                <w:rFonts w:hint="eastAsia" w:ascii="仿宋" w:hAnsi="仿宋" w:eastAsia="仿宋" w:cs="仿宋"/>
                <w:b/>
                <w:bCs/>
                <w:color w:val="auto"/>
                <w:szCs w:val="21"/>
                <w:highlight w:val="none"/>
                <w:lang w:val="zh-CN" w:eastAsia="zh-CN" w:bidi="ar"/>
              </w:rPr>
              <w:t>PVC封边条：</w:t>
            </w:r>
            <w:r>
              <w:rPr>
                <w:rFonts w:hint="eastAsia" w:ascii="仿宋" w:hAnsi="仿宋" w:eastAsia="仿宋" w:cs="仿宋"/>
                <w:color w:val="auto"/>
                <w:szCs w:val="21"/>
                <w:highlight w:val="none"/>
                <w:lang w:val="zh-CN" w:bidi="ar"/>
              </w:rPr>
              <w:t>检测依据：</w:t>
            </w:r>
            <w:r>
              <w:rPr>
                <w:rFonts w:hint="eastAsia" w:ascii="仿宋" w:hAnsi="仿宋" w:eastAsia="仿宋" w:cs="仿宋"/>
                <w:color w:val="auto"/>
                <w:szCs w:val="21"/>
                <w:highlight w:val="none"/>
                <w:lang w:val="zh-CN" w:eastAsia="zh-CN" w:bidi="ar"/>
              </w:rPr>
              <w:t>QB/T 4463-2013《家具用封边条技术要求》；GB 20286-2006《公共场所阻燃制品及组件燃烧性能要求和标识》；GB 28481-2012《塑料家具中有害物质限量》；QB/T 4371-2012《家具抗菌性能的评价》</w:t>
            </w:r>
          </w:p>
          <w:p w14:paraId="27453CCD">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en-US" w:eastAsia="zh-CN" w:bidi="ar"/>
              </w:rPr>
              <w:t>检测结果：</w:t>
            </w:r>
            <w:r>
              <w:rPr>
                <w:rFonts w:hint="eastAsia" w:ascii="仿宋" w:hAnsi="仿宋" w:eastAsia="仿宋" w:cs="仿宋"/>
                <w:color w:val="auto"/>
                <w:szCs w:val="21"/>
                <w:highlight w:val="none"/>
                <w:lang w:val="zh-CN" w:eastAsia="zh-CN" w:bidi="ar"/>
              </w:rPr>
              <w:t>外观符合要求，理化性能符合要求，甲醛释放量未检出，有害物质限量未检出，重金属未检出，抗菌性能（%）≥99，阻燃1级。</w:t>
            </w:r>
          </w:p>
          <w:p w14:paraId="2DC5A129">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b/>
                <w:bCs/>
                <w:color w:val="auto"/>
                <w:szCs w:val="21"/>
                <w:highlight w:val="none"/>
                <w:lang w:val="en-US" w:eastAsia="zh-CN" w:bidi="ar"/>
              </w:rPr>
              <w:t>7、</w:t>
            </w:r>
            <w:r>
              <w:rPr>
                <w:rFonts w:hint="eastAsia" w:ascii="仿宋" w:hAnsi="仿宋" w:eastAsia="仿宋" w:cs="仿宋"/>
                <w:b/>
                <w:bCs/>
                <w:color w:val="auto"/>
                <w:szCs w:val="21"/>
                <w:highlight w:val="none"/>
                <w:lang w:val="zh-CN" w:eastAsia="zh-CN" w:bidi="ar"/>
              </w:rPr>
              <w:t>座椅防爆气压杆：</w:t>
            </w:r>
            <w:r>
              <w:rPr>
                <w:rFonts w:hint="eastAsia" w:ascii="仿宋" w:hAnsi="仿宋" w:eastAsia="仿宋" w:cs="仿宋"/>
                <w:color w:val="auto"/>
                <w:szCs w:val="21"/>
                <w:highlight w:val="none"/>
                <w:lang w:val="zh-CN" w:bidi="ar"/>
              </w:rPr>
              <w:t>检测依据：</w:t>
            </w:r>
            <w:r>
              <w:rPr>
                <w:rFonts w:hint="eastAsia" w:ascii="仿宋" w:hAnsi="仿宋" w:eastAsia="仿宋" w:cs="仿宋"/>
                <w:color w:val="auto"/>
                <w:szCs w:val="21"/>
                <w:highlight w:val="none"/>
                <w:lang w:val="zh-CN" w:eastAsia="zh-CN" w:bidi="ar"/>
              </w:rPr>
              <w:t>QB/T 2280-2016《办公家具 办公椅》</w:t>
            </w:r>
          </w:p>
          <w:p w14:paraId="1792F2B7">
            <w:pPr>
              <w:numPr>
                <w:ilvl w:val="-1"/>
                <w:numId w:val="0"/>
              </w:numPr>
              <w:adjustRightInd w:val="0"/>
              <w:spacing w:line="360" w:lineRule="exact"/>
              <w:rPr>
                <w:rFonts w:hint="eastAsia"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en-US" w:eastAsia="zh-CN" w:bidi="ar"/>
              </w:rPr>
              <w:t>检测结果：</w:t>
            </w:r>
            <w:r>
              <w:rPr>
                <w:rFonts w:hint="eastAsia" w:ascii="仿宋" w:hAnsi="仿宋" w:eastAsia="仿宋" w:cs="仿宋"/>
                <w:color w:val="auto"/>
                <w:szCs w:val="21"/>
                <w:highlight w:val="none"/>
                <w:lang w:val="zh-CN" w:eastAsia="zh-CN" w:bidi="ar"/>
              </w:rPr>
              <w:t>气弹簧锁定在任意位置，经72h常温储存后，活塞杆不应产生位移。</w:t>
            </w:r>
          </w:p>
        </w:tc>
        <w:tc>
          <w:tcPr>
            <w:tcW w:w="955" w:type="dxa"/>
            <w:shd w:val="clear" w:color="auto" w:fill="auto"/>
            <w:vAlign w:val="center"/>
          </w:tcPr>
          <w:p w14:paraId="687615F9">
            <w:pPr>
              <w:spacing w:line="360" w:lineRule="exact"/>
              <w:jc w:val="center"/>
              <w:textAlignment w:val="auto"/>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2D965E2B">
            <w:pPr>
              <w:autoSpaceDE w:val="0"/>
              <w:autoSpaceDN w:val="0"/>
              <w:spacing w:line="360" w:lineRule="exact"/>
              <w:rPr>
                <w:rFonts w:ascii="仿宋" w:hAnsi="仿宋" w:eastAsia="仿宋" w:cs="仿宋"/>
                <w:bCs/>
                <w:color w:val="auto"/>
                <w:sz w:val="21"/>
                <w:szCs w:val="21"/>
                <w:highlight w:val="none"/>
              </w:rPr>
            </w:pPr>
          </w:p>
        </w:tc>
      </w:tr>
      <w:tr w14:paraId="47DA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2896D7C">
            <w:pPr>
              <w:autoSpaceDE w:val="0"/>
              <w:autoSpaceDN w:val="0"/>
              <w:spacing w:line="360" w:lineRule="exact"/>
              <w:jc w:val="center"/>
              <w:rPr>
                <w:rStyle w:val="79"/>
                <w:rFonts w:hint="default" w:ascii="仿宋" w:hAnsi="仿宋" w:eastAsia="仿宋" w:cs="仿宋"/>
                <w:bCs/>
                <w:color w:val="auto"/>
                <w:highlight w:val="none"/>
                <w:lang w:val="en-US" w:eastAsia="zh-CN"/>
              </w:rPr>
            </w:pPr>
            <w:r>
              <w:rPr>
                <w:rStyle w:val="79"/>
                <w:rFonts w:hint="eastAsia" w:ascii="仿宋" w:hAnsi="仿宋" w:eastAsia="仿宋" w:cs="仿宋"/>
                <w:bCs/>
                <w:color w:val="auto"/>
                <w:highlight w:val="none"/>
                <w:lang w:val="en-US" w:eastAsia="zh-CN"/>
              </w:rPr>
              <w:t>5</w:t>
            </w:r>
          </w:p>
        </w:tc>
        <w:tc>
          <w:tcPr>
            <w:tcW w:w="1198" w:type="dxa"/>
            <w:shd w:val="clear" w:color="auto" w:fill="auto"/>
            <w:vAlign w:val="center"/>
          </w:tcPr>
          <w:p w14:paraId="0F1EF15D">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项目实施方案</w:t>
            </w:r>
          </w:p>
        </w:tc>
        <w:tc>
          <w:tcPr>
            <w:tcW w:w="1003" w:type="dxa"/>
            <w:shd w:val="clear" w:color="auto" w:fill="auto"/>
            <w:vAlign w:val="center"/>
          </w:tcPr>
          <w:p w14:paraId="07F36193">
            <w:pPr>
              <w:spacing w:line="360" w:lineRule="exact"/>
              <w:jc w:val="center"/>
              <w:textAlignment w:val="auto"/>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0-8</w:t>
            </w:r>
          </w:p>
        </w:tc>
        <w:tc>
          <w:tcPr>
            <w:tcW w:w="4299" w:type="dxa"/>
            <w:shd w:val="clear" w:color="auto" w:fill="auto"/>
            <w:vAlign w:val="center"/>
          </w:tcPr>
          <w:p w14:paraId="77F07318">
            <w:pPr>
              <w:spacing w:line="360" w:lineRule="exac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rPr>
              <w:t>针对本项目的</w:t>
            </w:r>
            <w:r>
              <w:rPr>
                <w:rFonts w:hint="eastAsia" w:ascii="仿宋" w:hAnsi="仿宋" w:eastAsia="仿宋" w:cs="仿宋"/>
                <w:color w:val="auto"/>
                <w:szCs w:val="21"/>
                <w:highlight w:val="none"/>
                <w:lang w:val="en-US" w:eastAsia="zh-CN"/>
              </w:rPr>
              <w:t>实施</w:t>
            </w:r>
            <w:r>
              <w:rPr>
                <w:rFonts w:hint="eastAsia" w:ascii="仿宋" w:hAnsi="仿宋" w:eastAsia="仿宋" w:cs="仿宋"/>
                <w:color w:val="auto"/>
                <w:szCs w:val="21"/>
                <w:highlight w:val="none"/>
              </w:rPr>
              <w:t>方案（包括供货组织机构、生产计划、供货计划、安装方案、计划安排和进度保证措施、质量保证措施、应急预案等）完整性、需求满足性。（分值：0/1/2/3/4/5/6</w:t>
            </w:r>
            <w:r>
              <w:rPr>
                <w:rFonts w:hint="eastAsia" w:ascii="仿宋" w:hAnsi="仿宋" w:eastAsia="仿宋" w:cs="仿宋"/>
                <w:color w:val="auto"/>
                <w:szCs w:val="21"/>
                <w:highlight w:val="none"/>
                <w:lang w:val="en-US" w:eastAsia="zh-CN"/>
              </w:rPr>
              <w:t>/7/8</w:t>
            </w:r>
            <w:r>
              <w:rPr>
                <w:rFonts w:hint="eastAsia" w:ascii="仿宋" w:hAnsi="仿宋" w:eastAsia="仿宋" w:cs="仿宋"/>
                <w:color w:val="auto"/>
                <w:szCs w:val="21"/>
                <w:highlight w:val="none"/>
              </w:rPr>
              <w:t>）</w:t>
            </w:r>
          </w:p>
        </w:tc>
        <w:tc>
          <w:tcPr>
            <w:tcW w:w="955" w:type="dxa"/>
            <w:shd w:val="clear" w:color="auto" w:fill="auto"/>
            <w:vAlign w:val="center"/>
          </w:tcPr>
          <w:p w14:paraId="0D87CFB8">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主观分</w:t>
            </w:r>
          </w:p>
        </w:tc>
        <w:tc>
          <w:tcPr>
            <w:tcW w:w="955" w:type="dxa"/>
            <w:vAlign w:val="center"/>
          </w:tcPr>
          <w:p w14:paraId="1BC42ADA">
            <w:pPr>
              <w:autoSpaceDE w:val="0"/>
              <w:autoSpaceDN w:val="0"/>
              <w:spacing w:line="360" w:lineRule="exact"/>
              <w:rPr>
                <w:rFonts w:ascii="仿宋" w:hAnsi="仿宋" w:eastAsia="仿宋" w:cs="仿宋"/>
                <w:bCs/>
                <w:color w:val="auto"/>
                <w:sz w:val="21"/>
                <w:szCs w:val="21"/>
                <w:highlight w:val="none"/>
              </w:rPr>
            </w:pPr>
          </w:p>
        </w:tc>
      </w:tr>
      <w:tr w14:paraId="7F48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23BC35AB">
            <w:pPr>
              <w:autoSpaceDE w:val="0"/>
              <w:autoSpaceDN w:val="0"/>
              <w:spacing w:line="360" w:lineRule="exact"/>
              <w:jc w:val="center"/>
              <w:rPr>
                <w:rStyle w:val="79"/>
                <w:rFonts w:hint="default" w:ascii="仿宋" w:hAnsi="仿宋" w:eastAsia="仿宋" w:cs="仿宋"/>
                <w:bCs/>
                <w:color w:val="auto"/>
                <w:highlight w:val="none"/>
                <w:lang w:val="en-US" w:eastAsia="zh-CN"/>
              </w:rPr>
            </w:pPr>
            <w:r>
              <w:rPr>
                <w:rFonts w:hint="eastAsia" w:ascii="仿宋" w:hAnsi="仿宋" w:eastAsia="仿宋" w:cs="仿宋"/>
                <w:bCs/>
                <w:color w:val="auto"/>
                <w:szCs w:val="21"/>
                <w:highlight w:val="none"/>
                <w:lang w:val="en-US" w:eastAsia="zh-CN"/>
              </w:rPr>
              <w:t>6</w:t>
            </w:r>
          </w:p>
        </w:tc>
        <w:tc>
          <w:tcPr>
            <w:tcW w:w="1198" w:type="dxa"/>
            <w:shd w:val="clear" w:color="auto" w:fill="auto"/>
            <w:vAlign w:val="center"/>
          </w:tcPr>
          <w:p w14:paraId="201DD2A0">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生产设备情况</w:t>
            </w:r>
          </w:p>
        </w:tc>
        <w:tc>
          <w:tcPr>
            <w:tcW w:w="1003" w:type="dxa"/>
            <w:shd w:val="clear" w:color="auto" w:fill="auto"/>
            <w:vAlign w:val="center"/>
          </w:tcPr>
          <w:p w14:paraId="380E433B">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0-10</w:t>
            </w:r>
          </w:p>
        </w:tc>
        <w:tc>
          <w:tcPr>
            <w:tcW w:w="4299" w:type="dxa"/>
            <w:shd w:val="clear" w:color="auto" w:fill="auto"/>
            <w:vAlign w:val="center"/>
          </w:tcPr>
          <w:p w14:paraId="2BAF6339">
            <w:pPr>
              <w:spacing w:line="360" w:lineRule="exac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投标人具备的生产设备及生产线情况：</w:t>
            </w:r>
          </w:p>
          <w:p w14:paraId="023C027B">
            <w:pPr>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Style w:val="79"/>
                <w:rFonts w:hint="eastAsia" w:ascii="仿宋" w:hAnsi="仿宋" w:eastAsia="仿宋" w:cs="仿宋"/>
                <w:bCs/>
                <w:color w:val="auto"/>
                <w:highlight w:val="none"/>
                <w:lang w:val="zh-CN"/>
              </w:rPr>
              <w:t>金属加工设备：激光切割机、焊接机器人工作站、弯管机、单头倒角机、钢制家具喷涂生产线、快速换色粉房等；</w:t>
            </w:r>
          </w:p>
          <w:p w14:paraId="0196EABC">
            <w:pPr>
              <w:spacing w:line="360" w:lineRule="exac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木制加工设备：电脑裁板锯、液压升降台、加工中心、六面数控钻孔中心、多排多轴钻、自动封边机、双排辊筒平移输送机等；</w:t>
            </w:r>
          </w:p>
          <w:p w14:paraId="17E0E99A">
            <w:pPr>
              <w:spacing w:line="360" w:lineRule="exac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）环保设备：污染防治设备（废水废气工程）、污染防治设备（涂装废水处理设备）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木工除尘设备、喷房回收防爆系统等</w:t>
            </w:r>
            <w:r>
              <w:rPr>
                <w:rFonts w:hint="eastAsia" w:ascii="仿宋" w:hAnsi="仿宋" w:eastAsia="仿宋" w:cs="仿宋"/>
                <w:color w:val="auto"/>
                <w:szCs w:val="21"/>
                <w:highlight w:val="none"/>
                <w:lang w:eastAsia="zh-CN"/>
              </w:rPr>
              <w:t>；</w:t>
            </w:r>
          </w:p>
          <w:p w14:paraId="790B03D4">
            <w:pPr>
              <w:spacing w:line="360" w:lineRule="exac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）检测设备：计算机模组化控制家具综合性能试验机、恒温露点恒湿气候箱、盐雾喷雾试验机等。</w:t>
            </w:r>
          </w:p>
          <w:p w14:paraId="1773AF51">
            <w:pPr>
              <w:spacing w:line="360" w:lineRule="exac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rPr>
              <w:t>以上1-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项中全部满足得10分，</w:t>
            </w:r>
            <w:r>
              <w:rPr>
                <w:rFonts w:hint="eastAsia" w:ascii="仿宋" w:hAnsi="仿宋" w:eastAsia="仿宋" w:cs="仿宋"/>
                <w:color w:val="auto"/>
                <w:szCs w:val="21"/>
                <w:highlight w:val="none"/>
                <w:lang w:val="en-US" w:eastAsia="zh-CN"/>
              </w:rPr>
              <w:t>每</w:t>
            </w:r>
            <w:r>
              <w:rPr>
                <w:rFonts w:hint="eastAsia" w:ascii="仿宋" w:hAnsi="仿宋" w:eastAsia="仿宋" w:cs="仿宋"/>
                <w:color w:val="auto"/>
                <w:szCs w:val="21"/>
                <w:highlight w:val="none"/>
              </w:rPr>
              <w:t>缺</w:t>
            </w:r>
            <w:r>
              <w:rPr>
                <w:rFonts w:hint="eastAsia" w:ascii="仿宋" w:hAnsi="仿宋" w:eastAsia="仿宋" w:cs="仿宋"/>
                <w:color w:val="auto"/>
                <w:szCs w:val="21"/>
                <w:highlight w:val="none"/>
                <w:lang w:val="en-US" w:eastAsia="zh-CN"/>
              </w:rPr>
              <w:t>1样设备</w:t>
            </w:r>
            <w:r>
              <w:rPr>
                <w:rFonts w:hint="eastAsia" w:ascii="仿宋" w:hAnsi="仿宋" w:eastAsia="仿宋" w:cs="仿宋"/>
                <w:color w:val="auto"/>
                <w:szCs w:val="21"/>
                <w:highlight w:val="none"/>
              </w:rPr>
              <w:t>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分，扣完为止。证明材料提供设备购置发票（发票未体现设备信息的，则另行提供销售方盖章的设备清单。）或设备租赁凭证</w:t>
            </w:r>
            <w:r>
              <w:rPr>
                <w:rFonts w:hint="eastAsia" w:ascii="仿宋" w:hAnsi="仿宋" w:eastAsia="仿宋" w:cs="仿宋"/>
                <w:color w:val="auto"/>
                <w:szCs w:val="21"/>
                <w:highlight w:val="none"/>
                <w:lang w:eastAsia="zh-CN"/>
              </w:rPr>
              <w:t>（</w:t>
            </w:r>
            <w:r>
              <w:rPr>
                <w:rFonts w:hint="eastAsia" w:ascii="仿宋" w:hAnsi="仿宋" w:eastAsia="仿宋" w:cs="仿宋"/>
                <w:strike w:val="0"/>
                <w:color w:val="auto"/>
                <w:kern w:val="0"/>
                <w:sz w:val="22"/>
                <w:szCs w:val="22"/>
                <w:highlight w:val="none"/>
                <w:lang w:val="en-US" w:eastAsia="zh-CN"/>
              </w:rPr>
              <w:t>须提供出租方设备购置发票，且</w:t>
            </w:r>
            <w:r>
              <w:rPr>
                <w:rFonts w:hint="eastAsia" w:ascii="仿宋" w:hAnsi="仿宋" w:eastAsia="仿宋" w:cs="仿宋"/>
                <w:color w:val="auto"/>
                <w:szCs w:val="21"/>
                <w:highlight w:val="none"/>
              </w:rPr>
              <w:t>租赁期至少涵盖合同履约时间）。如设备名称不一致，投标人应提供所购设备的技术资料、参数性能、现场使用照片及设备制造商的官网截图以证明其所购设备与上列要求的设备具有同等功能水平。</w:t>
            </w:r>
          </w:p>
        </w:tc>
        <w:tc>
          <w:tcPr>
            <w:tcW w:w="955" w:type="dxa"/>
            <w:shd w:val="clear" w:color="auto" w:fill="auto"/>
            <w:vAlign w:val="center"/>
          </w:tcPr>
          <w:p w14:paraId="27E6DF81">
            <w:pPr>
              <w:spacing w:line="360" w:lineRule="exact"/>
              <w:jc w:val="center"/>
              <w:textAlignment w:val="auto"/>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3DFC2124">
            <w:pPr>
              <w:autoSpaceDE w:val="0"/>
              <w:autoSpaceDN w:val="0"/>
              <w:spacing w:line="360" w:lineRule="exact"/>
              <w:rPr>
                <w:rFonts w:ascii="仿宋" w:hAnsi="仿宋" w:eastAsia="仿宋" w:cs="仿宋"/>
                <w:bCs/>
                <w:color w:val="auto"/>
                <w:sz w:val="21"/>
                <w:szCs w:val="21"/>
                <w:highlight w:val="none"/>
              </w:rPr>
            </w:pPr>
          </w:p>
        </w:tc>
      </w:tr>
      <w:tr w14:paraId="2B49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0C069EA5">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w:t>
            </w:r>
          </w:p>
        </w:tc>
        <w:tc>
          <w:tcPr>
            <w:tcW w:w="1198" w:type="dxa"/>
            <w:vMerge w:val="restart"/>
            <w:shd w:val="clear" w:color="auto" w:fill="auto"/>
            <w:vAlign w:val="center"/>
          </w:tcPr>
          <w:p w14:paraId="5C8D111F">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售后服务承诺及质保</w:t>
            </w:r>
          </w:p>
        </w:tc>
        <w:tc>
          <w:tcPr>
            <w:tcW w:w="1003" w:type="dxa"/>
            <w:shd w:val="clear" w:color="auto" w:fill="auto"/>
            <w:vAlign w:val="center"/>
          </w:tcPr>
          <w:p w14:paraId="5EA103D5">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0-5</w:t>
            </w:r>
          </w:p>
        </w:tc>
        <w:tc>
          <w:tcPr>
            <w:tcW w:w="4299" w:type="dxa"/>
            <w:shd w:val="clear" w:color="auto" w:fill="auto"/>
            <w:vAlign w:val="center"/>
          </w:tcPr>
          <w:p w14:paraId="3793BBE5">
            <w:pPr>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包括但不限于售后服务承诺、服务质量保证标准、售后服务流程及管理措施、客户质量问题反馈及投诉处理流程、出现质量问题售后的解决方案、产品维护保养培训方案、巡检回访方案、本地化售后服务机构及人员介绍等相关内容的可行性、完整性、针对性。（分值：0/1/2/3/4/5）</w:t>
            </w:r>
          </w:p>
        </w:tc>
        <w:tc>
          <w:tcPr>
            <w:tcW w:w="955" w:type="dxa"/>
            <w:shd w:val="clear" w:color="auto" w:fill="auto"/>
            <w:vAlign w:val="center"/>
          </w:tcPr>
          <w:p w14:paraId="11482CF7">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主观分</w:t>
            </w:r>
          </w:p>
        </w:tc>
        <w:tc>
          <w:tcPr>
            <w:tcW w:w="955" w:type="dxa"/>
            <w:vAlign w:val="center"/>
          </w:tcPr>
          <w:p w14:paraId="17A37DFD">
            <w:pPr>
              <w:autoSpaceDE w:val="0"/>
              <w:autoSpaceDN w:val="0"/>
              <w:spacing w:line="360" w:lineRule="exact"/>
              <w:rPr>
                <w:rFonts w:ascii="仿宋" w:hAnsi="仿宋" w:eastAsia="仿宋" w:cs="仿宋"/>
                <w:bCs/>
                <w:color w:val="auto"/>
                <w:sz w:val="21"/>
                <w:szCs w:val="21"/>
                <w:highlight w:val="none"/>
              </w:rPr>
            </w:pPr>
          </w:p>
        </w:tc>
      </w:tr>
      <w:tr w14:paraId="2EB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36F9E2EB">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w:t>
            </w:r>
          </w:p>
        </w:tc>
        <w:tc>
          <w:tcPr>
            <w:tcW w:w="1198" w:type="dxa"/>
            <w:vMerge w:val="continue"/>
            <w:shd w:val="clear" w:color="auto" w:fill="auto"/>
            <w:vAlign w:val="center"/>
          </w:tcPr>
          <w:p w14:paraId="322C04CA">
            <w:pPr>
              <w:spacing w:line="360" w:lineRule="exact"/>
              <w:jc w:val="center"/>
              <w:textAlignment w:val="auto"/>
              <w:rPr>
                <w:rFonts w:hint="eastAsia" w:ascii="仿宋" w:hAnsi="仿宋" w:eastAsia="仿宋" w:cs="仿宋"/>
                <w:color w:val="auto"/>
                <w:szCs w:val="21"/>
                <w:highlight w:val="none"/>
              </w:rPr>
            </w:pPr>
          </w:p>
        </w:tc>
        <w:tc>
          <w:tcPr>
            <w:tcW w:w="1003" w:type="dxa"/>
            <w:shd w:val="clear" w:color="auto" w:fill="auto"/>
            <w:vAlign w:val="center"/>
          </w:tcPr>
          <w:p w14:paraId="27E249CC">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0-2</w:t>
            </w:r>
          </w:p>
        </w:tc>
        <w:tc>
          <w:tcPr>
            <w:tcW w:w="4299" w:type="dxa"/>
            <w:shd w:val="clear" w:color="auto" w:fill="auto"/>
            <w:vAlign w:val="center"/>
          </w:tcPr>
          <w:p w14:paraId="762980D3">
            <w:pPr>
              <w:spacing w:line="360" w:lineRule="exact"/>
              <w:textAlignment w:val="auto"/>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w:t>
            </w:r>
            <w:r>
              <w:rPr>
                <w:rFonts w:hint="eastAsia" w:ascii="仿宋" w:hAnsi="仿宋" w:eastAsia="仿宋" w:cs="仿宋"/>
                <w:color w:val="auto"/>
                <w:kern w:val="0"/>
                <w:szCs w:val="21"/>
                <w:highlight w:val="none"/>
                <w:lang w:val="en-US" w:eastAsia="zh-CN"/>
              </w:rPr>
              <w:t>具有</w:t>
            </w:r>
            <w:r>
              <w:rPr>
                <w:rFonts w:hint="eastAsia" w:ascii="仿宋" w:hAnsi="仿宋" w:eastAsia="仿宋" w:cs="仿宋"/>
                <w:color w:val="auto"/>
                <w:kern w:val="0"/>
                <w:szCs w:val="21"/>
                <w:highlight w:val="none"/>
                <w:lang w:val="zh-CN"/>
              </w:rPr>
              <w:t>“售后服务认证证书”且认证范围需包含（餐厅家具）的得2分，认证范围缺项不得分。</w:t>
            </w:r>
          </w:p>
          <w:p w14:paraId="444246BB">
            <w:pPr>
              <w:spacing w:line="360" w:lineRule="exac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zh-CN"/>
              </w:rPr>
              <w:t>证明材料提供有效认证证书。</w:t>
            </w:r>
          </w:p>
        </w:tc>
        <w:tc>
          <w:tcPr>
            <w:tcW w:w="955" w:type="dxa"/>
            <w:shd w:val="clear" w:color="auto" w:fill="auto"/>
            <w:vAlign w:val="center"/>
          </w:tcPr>
          <w:p w14:paraId="5F662B77">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3621CAA6">
            <w:pPr>
              <w:autoSpaceDE w:val="0"/>
              <w:autoSpaceDN w:val="0"/>
              <w:spacing w:line="360" w:lineRule="exact"/>
              <w:rPr>
                <w:rFonts w:ascii="仿宋" w:hAnsi="仿宋" w:eastAsia="仿宋" w:cs="仿宋"/>
                <w:bCs/>
                <w:color w:val="auto"/>
                <w:sz w:val="21"/>
                <w:szCs w:val="21"/>
                <w:highlight w:val="none"/>
              </w:rPr>
            </w:pPr>
          </w:p>
        </w:tc>
      </w:tr>
      <w:tr w14:paraId="370E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6CD9AD36">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w:t>
            </w:r>
          </w:p>
        </w:tc>
        <w:tc>
          <w:tcPr>
            <w:tcW w:w="1198" w:type="dxa"/>
            <w:vMerge w:val="continue"/>
            <w:shd w:val="clear" w:color="auto" w:fill="auto"/>
            <w:vAlign w:val="center"/>
          </w:tcPr>
          <w:p w14:paraId="57016640">
            <w:pPr>
              <w:spacing w:line="360" w:lineRule="exact"/>
              <w:jc w:val="center"/>
              <w:textAlignment w:val="auto"/>
              <w:rPr>
                <w:rFonts w:hint="eastAsia" w:ascii="仿宋" w:hAnsi="仿宋" w:eastAsia="仿宋" w:cs="仿宋"/>
                <w:color w:val="auto"/>
                <w:szCs w:val="21"/>
                <w:highlight w:val="none"/>
              </w:rPr>
            </w:pPr>
          </w:p>
        </w:tc>
        <w:tc>
          <w:tcPr>
            <w:tcW w:w="1003" w:type="dxa"/>
            <w:shd w:val="clear" w:color="auto" w:fill="auto"/>
            <w:vAlign w:val="center"/>
          </w:tcPr>
          <w:p w14:paraId="2AE03148">
            <w:pPr>
              <w:spacing w:line="360" w:lineRule="exact"/>
              <w:jc w:val="center"/>
              <w:textAlignment w:val="auto"/>
              <w:rPr>
                <w:rFonts w:hint="eastAsia" w:ascii="仿宋" w:hAnsi="仿宋" w:eastAsia="仿宋" w:cs="仿宋"/>
                <w:color w:val="auto"/>
                <w:kern w:val="0"/>
                <w:sz w:val="21"/>
                <w:szCs w:val="21"/>
                <w:highlight w:val="none"/>
                <w:lang w:val="zh-CN" w:eastAsia="zh-CN" w:bidi="ar"/>
              </w:rPr>
            </w:pPr>
            <w:r>
              <w:rPr>
                <w:rFonts w:hint="eastAsia" w:ascii="仿宋" w:hAnsi="仿宋" w:eastAsia="仿宋" w:cs="仿宋"/>
                <w:color w:val="auto"/>
                <w:kern w:val="0"/>
                <w:szCs w:val="21"/>
                <w:highlight w:val="none"/>
                <w:lang w:val="zh-CN" w:bidi="ar"/>
              </w:rPr>
              <w:t>0-</w:t>
            </w:r>
            <w:r>
              <w:rPr>
                <w:rFonts w:hint="eastAsia" w:ascii="仿宋" w:hAnsi="仿宋" w:eastAsia="仿宋" w:cs="仿宋"/>
                <w:color w:val="auto"/>
                <w:kern w:val="0"/>
                <w:szCs w:val="21"/>
                <w:highlight w:val="none"/>
                <w:lang w:val="en-US" w:eastAsia="zh-CN" w:bidi="ar"/>
              </w:rPr>
              <w:t>1</w:t>
            </w:r>
          </w:p>
        </w:tc>
        <w:tc>
          <w:tcPr>
            <w:tcW w:w="4299" w:type="dxa"/>
            <w:shd w:val="clear" w:color="auto" w:fill="auto"/>
            <w:vAlign w:val="center"/>
          </w:tcPr>
          <w:p w14:paraId="7CA055FF">
            <w:pPr>
              <w:spacing w:line="360" w:lineRule="exac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投标人承诺</w:t>
            </w:r>
            <w:r>
              <w:rPr>
                <w:rFonts w:hint="eastAsia" w:ascii="仿宋" w:hAnsi="仿宋" w:eastAsia="仿宋" w:cs="仿宋"/>
                <w:color w:val="auto"/>
                <w:sz w:val="21"/>
                <w:szCs w:val="21"/>
                <w:highlight w:val="none"/>
              </w:rPr>
              <w:t>质保期</w:t>
            </w:r>
            <w:r>
              <w:rPr>
                <w:rFonts w:hint="eastAsia" w:ascii="仿宋" w:hAnsi="仿宋" w:eastAsia="仿宋" w:cs="仿宋"/>
                <w:color w:val="auto"/>
                <w:sz w:val="21"/>
                <w:szCs w:val="21"/>
                <w:highlight w:val="none"/>
                <w:lang w:val="en-US" w:eastAsia="zh-CN"/>
              </w:rPr>
              <w:t>或厂家质保期</w:t>
            </w:r>
            <w:r>
              <w:rPr>
                <w:rFonts w:hint="eastAsia" w:ascii="仿宋" w:hAnsi="仿宋" w:eastAsia="仿宋" w:cs="仿宋"/>
                <w:color w:val="auto"/>
                <w:sz w:val="21"/>
                <w:szCs w:val="21"/>
                <w:highlight w:val="none"/>
              </w:rPr>
              <w:t>多于招标文件要求（</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年）的，每多1年得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c>
          <w:tcPr>
            <w:tcW w:w="955" w:type="dxa"/>
            <w:shd w:val="clear" w:color="auto" w:fill="auto"/>
            <w:vAlign w:val="center"/>
          </w:tcPr>
          <w:p w14:paraId="5309FC76">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客观分</w:t>
            </w:r>
          </w:p>
        </w:tc>
        <w:tc>
          <w:tcPr>
            <w:tcW w:w="955" w:type="dxa"/>
            <w:vAlign w:val="center"/>
          </w:tcPr>
          <w:p w14:paraId="3F8D2EF8">
            <w:pPr>
              <w:autoSpaceDE w:val="0"/>
              <w:autoSpaceDN w:val="0"/>
              <w:spacing w:line="360" w:lineRule="exact"/>
              <w:rPr>
                <w:rFonts w:ascii="仿宋" w:hAnsi="仿宋" w:eastAsia="仿宋" w:cs="仿宋"/>
                <w:bCs/>
                <w:color w:val="auto"/>
                <w:sz w:val="21"/>
                <w:szCs w:val="21"/>
                <w:highlight w:val="none"/>
              </w:rPr>
            </w:pPr>
          </w:p>
        </w:tc>
      </w:tr>
      <w:tr w14:paraId="535F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5516602F">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w:t>
            </w:r>
          </w:p>
        </w:tc>
        <w:tc>
          <w:tcPr>
            <w:tcW w:w="1198" w:type="dxa"/>
            <w:vMerge w:val="restart"/>
            <w:shd w:val="clear" w:color="auto" w:fill="auto"/>
            <w:vAlign w:val="center"/>
          </w:tcPr>
          <w:p w14:paraId="10DDE2FF">
            <w:pPr>
              <w:spacing w:line="36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样品情况</w:t>
            </w:r>
          </w:p>
        </w:tc>
        <w:tc>
          <w:tcPr>
            <w:tcW w:w="1003" w:type="dxa"/>
            <w:shd w:val="clear" w:color="auto" w:fill="auto"/>
            <w:vAlign w:val="center"/>
          </w:tcPr>
          <w:p w14:paraId="0C70998D">
            <w:pPr>
              <w:spacing w:line="360" w:lineRule="exact"/>
              <w:jc w:val="center"/>
              <w:textAlignment w:val="auto"/>
              <w:rPr>
                <w:rFonts w:hint="eastAsia" w:ascii="仿宋" w:hAnsi="仿宋" w:eastAsia="仿宋" w:cs="仿宋"/>
                <w:color w:val="auto"/>
                <w:kern w:val="0"/>
                <w:sz w:val="21"/>
                <w:szCs w:val="21"/>
                <w:highlight w:val="none"/>
                <w:lang w:val="zh-CN" w:eastAsia="zh-CN" w:bidi="ar"/>
              </w:rPr>
            </w:pPr>
            <w:r>
              <w:rPr>
                <w:rFonts w:hint="eastAsia" w:ascii="仿宋" w:hAnsi="仿宋" w:eastAsia="仿宋" w:cs="仿宋"/>
                <w:color w:val="auto"/>
                <w:kern w:val="0"/>
                <w:szCs w:val="21"/>
                <w:highlight w:val="none"/>
                <w:lang w:bidi="ar"/>
              </w:rPr>
              <w:t>0-8</w:t>
            </w:r>
          </w:p>
        </w:tc>
        <w:tc>
          <w:tcPr>
            <w:tcW w:w="4299" w:type="dxa"/>
            <w:shd w:val="clear" w:color="auto" w:fill="auto"/>
            <w:vAlign w:val="center"/>
          </w:tcPr>
          <w:p w14:paraId="376F5DE8">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《采购清单和技术参数要求》</w:t>
            </w:r>
            <w:r>
              <w:rPr>
                <w:rFonts w:ascii="仿宋" w:hAnsi="仿宋" w:eastAsia="仿宋" w:cs="仿宋"/>
                <w:color w:val="auto"/>
                <w:sz w:val="21"/>
                <w:szCs w:val="21"/>
                <w:highlight w:val="none"/>
                <w:lang w:val="en-US"/>
              </w:rPr>
              <w:t>第1项四人连体餐桌</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lang w:val="en-US"/>
              </w:rPr>
              <w:t>：</w:t>
            </w:r>
          </w:p>
          <w:p w14:paraId="0D28C210">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制作要求</w:t>
            </w:r>
            <w:r>
              <w:rPr>
                <w:rFonts w:hint="eastAsia" w:ascii="仿宋" w:hAnsi="仿宋" w:eastAsia="仿宋" w:cs="仿宋"/>
                <w:color w:val="auto"/>
                <w:kern w:val="2"/>
                <w:sz w:val="21"/>
                <w:szCs w:val="21"/>
                <w:highlight w:val="none"/>
                <w:lang w:val="en-US" w:eastAsia="zh-CN" w:bidi="ar-SA"/>
              </w:rPr>
              <w:t>（分值：0/1/2/3/4）</w:t>
            </w:r>
          </w:p>
          <w:p w14:paraId="6808B53C">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连接件结合应牢固,外表结合处缝隙不大于0.2mm；</w:t>
            </w:r>
          </w:p>
          <w:p w14:paraId="4CA7F6C3">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薄木和其他材料贴面的拼贴应严密、平整，不允许有脱胶、明显透胶、鼓泡、凹陷、压痕以及表面划伤、麻点、裂痕、崩角和刃口；</w:t>
            </w:r>
          </w:p>
          <w:p w14:paraId="136631D8">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ascii="仿宋" w:hAnsi="仿宋" w:eastAsia="仿宋" w:cs="仿宋"/>
                <w:color w:val="auto"/>
                <w:sz w:val="21"/>
                <w:szCs w:val="21"/>
                <w:highlight w:val="none"/>
                <w:lang w:val="en-US"/>
              </w:rPr>
              <w:t>表面的纹理、图案、颜色应对称相似及平整度、光泽度；</w:t>
            </w:r>
          </w:p>
          <w:p w14:paraId="060A979F">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w:t>
            </w:r>
            <w:r>
              <w:rPr>
                <w:rFonts w:ascii="仿宋" w:hAnsi="仿宋" w:eastAsia="仿宋" w:cs="仿宋"/>
                <w:color w:val="auto"/>
                <w:sz w:val="21"/>
                <w:szCs w:val="21"/>
                <w:highlight w:val="none"/>
                <w:lang w:val="en-US"/>
              </w:rPr>
              <w:t>各种配件结合处应无崩茬或松动；不得有少件、漏钉、透钉，安装、扎实程度等；</w:t>
            </w:r>
          </w:p>
          <w:p w14:paraId="14F5F477">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涂饰要求</w:t>
            </w:r>
            <w:r>
              <w:rPr>
                <w:rFonts w:hint="eastAsia" w:ascii="仿宋" w:hAnsi="仿宋" w:eastAsia="仿宋" w:cs="仿宋"/>
                <w:color w:val="auto"/>
                <w:kern w:val="2"/>
                <w:sz w:val="21"/>
                <w:szCs w:val="21"/>
                <w:highlight w:val="none"/>
                <w:lang w:val="en-US" w:eastAsia="zh-CN" w:bidi="ar-SA"/>
              </w:rPr>
              <w:t>（分值：0/1/2/3/4）</w:t>
            </w:r>
          </w:p>
          <w:p w14:paraId="561E4EF6">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整件产品和配套产品色泽应相似；</w:t>
            </w:r>
          </w:p>
          <w:p w14:paraId="187D82B5">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正视面（包括面板）涂层应平整光滑、清晰，涂膜实干后应无明显木孔沉陷；</w:t>
            </w:r>
          </w:p>
          <w:p w14:paraId="637F073B">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ascii="仿宋" w:hAnsi="仿宋" w:eastAsia="仿宋" w:cs="仿宋"/>
                <w:color w:val="auto"/>
                <w:sz w:val="21"/>
                <w:szCs w:val="21"/>
                <w:highlight w:val="none"/>
                <w:lang w:val="en-US"/>
              </w:rPr>
              <w:t>其他部位表面涂层手感应光滑，无明显粒子、涨边和不平整，涂膜实干后允许有木孔沉陷；</w:t>
            </w:r>
          </w:p>
          <w:p w14:paraId="5DAA99CF">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（4）涂层不得有皱皮、发粘和漏漆现象。应无明显加工痕迹、划痕、白点、鼓泡、油臼、流挂、缩孔、刷毛、积粉和杂渣。</w:t>
            </w:r>
          </w:p>
          <w:p w14:paraId="69D1C86D">
            <w:pPr>
              <w:pStyle w:val="52"/>
              <w:spacing w:line="360" w:lineRule="exact"/>
              <w:ind w:left="0" w:leftChars="0"/>
              <w:rPr>
                <w:rFonts w:hint="eastAsia" w:ascii="Times New Roman" w:hAnsi="Times New Roman" w:eastAsia="宋体" w:cs="Times New Roman"/>
                <w:color w:val="auto"/>
                <w:kern w:val="2"/>
                <w:sz w:val="21"/>
                <w:szCs w:val="21"/>
                <w:highlight w:val="none"/>
                <w:lang w:val="zh-CN" w:eastAsia="zh-CN" w:bidi="ar-SA"/>
              </w:rPr>
            </w:pPr>
            <w:r>
              <w:rPr>
                <w:rFonts w:hint="eastAsia" w:ascii="仿宋" w:hAnsi="仿宋" w:eastAsia="仿宋" w:cs="仿宋"/>
                <w:color w:val="auto"/>
                <w:szCs w:val="21"/>
                <w:highlight w:val="none"/>
              </w:rPr>
              <w:t>注：未提供样品或提供样品明显不符合招标文件技术要求的，该项样品得分按0分计。</w:t>
            </w:r>
          </w:p>
        </w:tc>
        <w:tc>
          <w:tcPr>
            <w:tcW w:w="955" w:type="dxa"/>
            <w:shd w:val="clear" w:color="auto" w:fill="auto"/>
            <w:vAlign w:val="center"/>
          </w:tcPr>
          <w:p w14:paraId="7F3BB710">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主观分</w:t>
            </w:r>
          </w:p>
        </w:tc>
        <w:tc>
          <w:tcPr>
            <w:tcW w:w="955" w:type="dxa"/>
            <w:vAlign w:val="center"/>
          </w:tcPr>
          <w:p w14:paraId="532DDAD9">
            <w:pPr>
              <w:autoSpaceDE w:val="0"/>
              <w:autoSpaceDN w:val="0"/>
              <w:spacing w:line="360" w:lineRule="exact"/>
              <w:rPr>
                <w:rFonts w:ascii="仿宋" w:hAnsi="仿宋" w:eastAsia="仿宋" w:cs="仿宋"/>
                <w:bCs/>
                <w:color w:val="auto"/>
                <w:sz w:val="21"/>
                <w:szCs w:val="21"/>
                <w:highlight w:val="none"/>
              </w:rPr>
            </w:pPr>
          </w:p>
        </w:tc>
      </w:tr>
      <w:tr w14:paraId="773A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57F4CAFA">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11</w:t>
            </w:r>
          </w:p>
        </w:tc>
        <w:tc>
          <w:tcPr>
            <w:tcW w:w="1198" w:type="dxa"/>
            <w:vMerge w:val="continue"/>
            <w:shd w:val="clear" w:color="auto" w:fill="auto"/>
            <w:vAlign w:val="center"/>
          </w:tcPr>
          <w:p w14:paraId="01F15DE3">
            <w:pPr>
              <w:spacing w:line="360" w:lineRule="exact"/>
              <w:jc w:val="center"/>
              <w:textAlignment w:val="auto"/>
              <w:rPr>
                <w:rFonts w:hint="eastAsia" w:ascii="仿宋" w:hAnsi="仿宋" w:eastAsia="仿宋" w:cs="仿宋"/>
                <w:color w:val="auto"/>
                <w:szCs w:val="21"/>
                <w:highlight w:val="none"/>
              </w:rPr>
            </w:pPr>
          </w:p>
        </w:tc>
        <w:tc>
          <w:tcPr>
            <w:tcW w:w="1003" w:type="dxa"/>
            <w:shd w:val="clear" w:color="auto" w:fill="auto"/>
            <w:vAlign w:val="center"/>
          </w:tcPr>
          <w:p w14:paraId="6E6768B1">
            <w:pPr>
              <w:spacing w:line="360" w:lineRule="exact"/>
              <w:jc w:val="center"/>
              <w:textAlignment w:val="auto"/>
              <w:rPr>
                <w:rFonts w:hint="eastAsia" w:ascii="仿宋" w:hAnsi="仿宋" w:eastAsia="仿宋" w:cs="仿宋"/>
                <w:color w:val="auto"/>
                <w:kern w:val="0"/>
                <w:sz w:val="21"/>
                <w:szCs w:val="21"/>
                <w:highlight w:val="none"/>
                <w:lang w:val="zh-CN" w:eastAsia="zh-CN" w:bidi="ar"/>
              </w:rPr>
            </w:pPr>
            <w:r>
              <w:rPr>
                <w:rFonts w:hint="eastAsia" w:ascii="仿宋" w:hAnsi="仿宋" w:eastAsia="仿宋" w:cs="仿宋"/>
                <w:color w:val="auto"/>
                <w:kern w:val="0"/>
                <w:szCs w:val="21"/>
                <w:highlight w:val="none"/>
                <w:lang w:bidi="ar"/>
              </w:rPr>
              <w:t>0-3.5</w:t>
            </w:r>
          </w:p>
        </w:tc>
        <w:tc>
          <w:tcPr>
            <w:tcW w:w="4299" w:type="dxa"/>
            <w:shd w:val="clear" w:color="auto" w:fill="auto"/>
            <w:vAlign w:val="center"/>
          </w:tcPr>
          <w:p w14:paraId="675D6B86">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《采购清单和技术参数要求》第6项单椅</w:t>
            </w:r>
            <w:r>
              <w:rPr>
                <w:rFonts w:ascii="仿宋" w:hAnsi="仿宋" w:eastAsia="仿宋" w:cs="仿宋"/>
                <w:color w:val="auto"/>
                <w:sz w:val="21"/>
                <w:szCs w:val="21"/>
                <w:highlight w:val="none"/>
                <w:lang w:val="en-US"/>
              </w:rPr>
              <w:t>：</w:t>
            </w:r>
          </w:p>
          <w:p w14:paraId="077C0A9C">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制作要求</w:t>
            </w:r>
            <w:r>
              <w:rPr>
                <w:rFonts w:hint="eastAsia" w:ascii="仿宋" w:hAnsi="仿宋" w:eastAsia="仿宋" w:cs="仿宋"/>
                <w:color w:val="auto"/>
                <w:kern w:val="2"/>
                <w:sz w:val="21"/>
                <w:szCs w:val="21"/>
                <w:highlight w:val="none"/>
                <w:lang w:val="en-US" w:eastAsia="zh-CN" w:bidi="ar-SA"/>
              </w:rPr>
              <w:t>（分值：0/0.5/1/1.5/2）</w:t>
            </w:r>
          </w:p>
          <w:p w14:paraId="2ED7C187">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连接件结合应牢固,外表结合处缝隙不大于0.2mm；</w:t>
            </w:r>
          </w:p>
          <w:p w14:paraId="269576B8">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薄木和其他材料贴面的拼贴应严密、平整，不允许有脱胶、明显透胶、鼓泡、凹陷、压痕以及表面划伤、麻点、裂痕、崩角和刃口；</w:t>
            </w:r>
          </w:p>
          <w:p w14:paraId="18E425DC">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ascii="仿宋" w:hAnsi="仿宋" w:eastAsia="仿宋" w:cs="仿宋"/>
                <w:color w:val="auto"/>
                <w:sz w:val="21"/>
                <w:szCs w:val="21"/>
                <w:highlight w:val="none"/>
                <w:lang w:val="en-US"/>
              </w:rPr>
              <w:t>表面的纹理、图案、颜色应对称相似及平整度、光泽度；</w:t>
            </w:r>
          </w:p>
          <w:p w14:paraId="44263B19">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w:t>
            </w:r>
            <w:r>
              <w:rPr>
                <w:rFonts w:ascii="仿宋" w:hAnsi="仿宋" w:eastAsia="仿宋" w:cs="仿宋"/>
                <w:color w:val="auto"/>
                <w:sz w:val="21"/>
                <w:szCs w:val="21"/>
                <w:highlight w:val="none"/>
                <w:lang w:val="en-US"/>
              </w:rPr>
              <w:t>各种配件结合处应无崩茬或松动；不得有少件、漏钉、透钉，安装、扎实程度等；</w:t>
            </w:r>
          </w:p>
          <w:p w14:paraId="5BEFD234">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涂饰要求</w:t>
            </w:r>
            <w:r>
              <w:rPr>
                <w:rFonts w:hint="eastAsia" w:ascii="仿宋" w:hAnsi="仿宋" w:eastAsia="仿宋" w:cs="仿宋"/>
                <w:color w:val="auto"/>
                <w:kern w:val="2"/>
                <w:sz w:val="21"/>
                <w:szCs w:val="21"/>
                <w:highlight w:val="none"/>
                <w:lang w:val="en-US" w:eastAsia="zh-CN" w:bidi="ar-SA"/>
              </w:rPr>
              <w:t>（分值：0/0.5/1/1.5）</w:t>
            </w:r>
          </w:p>
          <w:p w14:paraId="78B3D090">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正视面（包括面板）涂层应平整光滑、清晰，涂膜实干后应无明显木孔沉陷；</w:t>
            </w:r>
          </w:p>
          <w:p w14:paraId="33839417">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其他部位表面涂层手感应光滑，无明显粒子、涨边和不平整，涂膜实干后允许有木孔沉陷；</w:t>
            </w:r>
          </w:p>
          <w:p w14:paraId="41C922A1">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（3）涂层不得有皱皮、发粘和漏漆现象。应无明显加工痕迹、划痕、白点、鼓泡、油臼、流挂、缩孔、刷毛、积粉和杂渣。</w:t>
            </w:r>
          </w:p>
          <w:p w14:paraId="77E8C7D1">
            <w:pPr>
              <w:pStyle w:val="52"/>
              <w:spacing w:line="360" w:lineRule="exact"/>
              <w:ind w:left="0" w:leftChars="0"/>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rPr>
              <w:t>注：未提供样品或提供样品明显不符合招标文件技术要求的，该项样品得分按0分计。</w:t>
            </w:r>
          </w:p>
        </w:tc>
        <w:tc>
          <w:tcPr>
            <w:tcW w:w="955" w:type="dxa"/>
            <w:shd w:val="clear" w:color="auto" w:fill="auto"/>
            <w:vAlign w:val="center"/>
          </w:tcPr>
          <w:p w14:paraId="6253168A">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主观分</w:t>
            </w:r>
          </w:p>
        </w:tc>
        <w:tc>
          <w:tcPr>
            <w:tcW w:w="955" w:type="dxa"/>
            <w:vAlign w:val="center"/>
          </w:tcPr>
          <w:p w14:paraId="4740A1AA">
            <w:pPr>
              <w:autoSpaceDE w:val="0"/>
              <w:autoSpaceDN w:val="0"/>
              <w:spacing w:line="360" w:lineRule="exact"/>
              <w:rPr>
                <w:rFonts w:ascii="仿宋" w:hAnsi="仿宋" w:eastAsia="仿宋" w:cs="仿宋"/>
                <w:bCs/>
                <w:color w:val="auto"/>
                <w:sz w:val="21"/>
                <w:szCs w:val="21"/>
                <w:highlight w:val="none"/>
              </w:rPr>
            </w:pPr>
          </w:p>
        </w:tc>
      </w:tr>
      <w:tr w14:paraId="1B8F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Align w:val="center"/>
          </w:tcPr>
          <w:p w14:paraId="6FCF05EB">
            <w:pPr>
              <w:autoSpaceDE w:val="0"/>
              <w:autoSpaceDN w:val="0"/>
              <w:spacing w:line="360" w:lineRule="exact"/>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12</w:t>
            </w:r>
          </w:p>
        </w:tc>
        <w:tc>
          <w:tcPr>
            <w:tcW w:w="1198" w:type="dxa"/>
            <w:vMerge w:val="continue"/>
            <w:shd w:val="clear" w:color="auto" w:fill="auto"/>
            <w:vAlign w:val="center"/>
          </w:tcPr>
          <w:p w14:paraId="264F139D">
            <w:pPr>
              <w:spacing w:line="360" w:lineRule="exact"/>
              <w:jc w:val="center"/>
              <w:textAlignment w:val="auto"/>
              <w:rPr>
                <w:rFonts w:hint="eastAsia" w:ascii="仿宋" w:hAnsi="仿宋" w:eastAsia="仿宋" w:cs="仿宋"/>
                <w:color w:val="auto"/>
                <w:szCs w:val="21"/>
                <w:highlight w:val="none"/>
              </w:rPr>
            </w:pPr>
          </w:p>
        </w:tc>
        <w:tc>
          <w:tcPr>
            <w:tcW w:w="1003" w:type="dxa"/>
            <w:shd w:val="clear" w:color="auto" w:fill="auto"/>
            <w:vAlign w:val="center"/>
          </w:tcPr>
          <w:p w14:paraId="46C4C37E">
            <w:pPr>
              <w:spacing w:line="360" w:lineRule="exact"/>
              <w:jc w:val="center"/>
              <w:textAlignment w:val="auto"/>
              <w:rPr>
                <w:rFonts w:hint="eastAsia" w:ascii="仿宋" w:hAnsi="仿宋" w:eastAsia="仿宋" w:cs="仿宋"/>
                <w:color w:val="auto"/>
                <w:kern w:val="0"/>
                <w:sz w:val="21"/>
                <w:szCs w:val="21"/>
                <w:highlight w:val="none"/>
                <w:lang w:val="zh-CN" w:eastAsia="zh-CN" w:bidi="ar"/>
              </w:rPr>
            </w:pPr>
            <w:r>
              <w:rPr>
                <w:rFonts w:hint="eastAsia" w:ascii="仿宋" w:hAnsi="仿宋" w:eastAsia="仿宋" w:cs="仿宋"/>
                <w:color w:val="auto"/>
                <w:kern w:val="0"/>
                <w:szCs w:val="21"/>
                <w:highlight w:val="none"/>
                <w:lang w:bidi="ar"/>
              </w:rPr>
              <w:t>0-3.5</w:t>
            </w:r>
          </w:p>
        </w:tc>
        <w:tc>
          <w:tcPr>
            <w:tcW w:w="4299" w:type="dxa"/>
            <w:shd w:val="clear" w:color="auto" w:fill="auto"/>
            <w:vAlign w:val="center"/>
          </w:tcPr>
          <w:p w14:paraId="58C21E63">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《采购清单和技术参数要求》第8项椅子</w:t>
            </w:r>
            <w:r>
              <w:rPr>
                <w:rFonts w:ascii="仿宋" w:hAnsi="仿宋" w:eastAsia="仿宋" w:cs="仿宋"/>
                <w:color w:val="auto"/>
                <w:sz w:val="21"/>
                <w:szCs w:val="21"/>
                <w:highlight w:val="none"/>
                <w:lang w:val="en-US"/>
              </w:rPr>
              <w:t>：</w:t>
            </w:r>
          </w:p>
          <w:p w14:paraId="23744940">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制作要求</w:t>
            </w:r>
            <w:r>
              <w:rPr>
                <w:rFonts w:hint="eastAsia" w:ascii="仿宋" w:hAnsi="仿宋" w:eastAsia="仿宋" w:cs="仿宋"/>
                <w:color w:val="auto"/>
                <w:kern w:val="2"/>
                <w:sz w:val="21"/>
                <w:szCs w:val="21"/>
                <w:highlight w:val="none"/>
                <w:lang w:val="en-US" w:eastAsia="zh-CN" w:bidi="ar-SA"/>
              </w:rPr>
              <w:t>（分值：0/0.5/1/1.5/2）</w:t>
            </w:r>
          </w:p>
          <w:p w14:paraId="7F716979">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连接件结合应牢固,外表结合处缝隙不大于0.2mm；</w:t>
            </w:r>
          </w:p>
          <w:p w14:paraId="3BCA3887">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薄木和其他材料贴面的拼贴应严密、平整，不允许有脱胶、明显透胶、鼓泡、凹陷、压痕以及表面划伤、麻点、裂痕、崩角和刃口；</w:t>
            </w:r>
          </w:p>
          <w:p w14:paraId="675393D2">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ascii="仿宋" w:hAnsi="仿宋" w:eastAsia="仿宋" w:cs="仿宋"/>
                <w:color w:val="auto"/>
                <w:sz w:val="21"/>
                <w:szCs w:val="21"/>
                <w:highlight w:val="none"/>
                <w:lang w:val="en-US"/>
              </w:rPr>
              <w:t>表面的纹理、图案、颜色应对称相似及平整度、光泽度；</w:t>
            </w:r>
          </w:p>
          <w:p w14:paraId="5E033D30">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w:t>
            </w:r>
            <w:r>
              <w:rPr>
                <w:rFonts w:ascii="仿宋" w:hAnsi="仿宋" w:eastAsia="仿宋" w:cs="仿宋"/>
                <w:color w:val="auto"/>
                <w:sz w:val="21"/>
                <w:szCs w:val="21"/>
                <w:highlight w:val="none"/>
                <w:lang w:val="en-US"/>
              </w:rPr>
              <w:t>各种配件结合处应无崩茬或松动；不得有少件、漏钉、透钉，安装、扎实程度等；</w:t>
            </w:r>
          </w:p>
          <w:p w14:paraId="70EF141D">
            <w:pPr>
              <w:pStyle w:val="25"/>
              <w:spacing w:line="360" w:lineRule="exact"/>
              <w:ind w:firstLine="0"/>
              <w:rPr>
                <w:rFonts w:ascii="仿宋" w:hAnsi="仿宋" w:eastAsia="仿宋" w:cs="仿宋"/>
                <w:color w:val="auto"/>
                <w:sz w:val="21"/>
                <w:szCs w:val="21"/>
                <w:highlight w:val="none"/>
                <w:lang w:val="en-US"/>
              </w:rPr>
            </w:pPr>
            <w:r>
              <w:rPr>
                <w:rFonts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rPr>
              <w:t>.</w:t>
            </w:r>
            <w:r>
              <w:rPr>
                <w:rFonts w:ascii="仿宋" w:hAnsi="仿宋" w:eastAsia="仿宋" w:cs="仿宋"/>
                <w:color w:val="auto"/>
                <w:sz w:val="21"/>
                <w:szCs w:val="21"/>
                <w:highlight w:val="none"/>
                <w:lang w:val="en-US"/>
              </w:rPr>
              <w:t>涂饰要求</w:t>
            </w:r>
            <w:r>
              <w:rPr>
                <w:rFonts w:hint="eastAsia" w:ascii="仿宋" w:hAnsi="仿宋" w:eastAsia="仿宋" w:cs="仿宋"/>
                <w:color w:val="auto"/>
                <w:kern w:val="2"/>
                <w:sz w:val="21"/>
                <w:szCs w:val="21"/>
                <w:highlight w:val="none"/>
                <w:lang w:val="en-US" w:eastAsia="zh-CN" w:bidi="ar-SA"/>
              </w:rPr>
              <w:t>（分值：0/0.5/1/1.5）</w:t>
            </w:r>
          </w:p>
          <w:p w14:paraId="0D300659">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ascii="仿宋" w:hAnsi="仿宋" w:eastAsia="仿宋" w:cs="仿宋"/>
                <w:color w:val="auto"/>
                <w:sz w:val="21"/>
                <w:szCs w:val="21"/>
                <w:highlight w:val="none"/>
                <w:lang w:val="en-US"/>
              </w:rPr>
              <w:t>正视面（包括面板）涂层应平整光滑、清晰，涂膜实干后应无明显木孔沉陷；</w:t>
            </w:r>
          </w:p>
          <w:p w14:paraId="29370B05">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ascii="仿宋" w:hAnsi="仿宋" w:eastAsia="仿宋" w:cs="仿宋"/>
                <w:color w:val="auto"/>
                <w:sz w:val="21"/>
                <w:szCs w:val="21"/>
                <w:highlight w:val="none"/>
                <w:lang w:val="en-US"/>
              </w:rPr>
              <w:t>其他部位表面涂层手感应光滑，无明显粒子、涨边和不平整，涂膜实干后允许有木孔沉陷；</w:t>
            </w:r>
          </w:p>
          <w:p w14:paraId="7009B378">
            <w:pPr>
              <w:pStyle w:val="25"/>
              <w:spacing w:line="360" w:lineRule="exact"/>
              <w:ind w:firstLine="0"/>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（3）涂层不得有皱皮、发粘和漏漆现象。应无明显加工痕迹、划痕、白点、鼓泡、油臼、流挂、缩孔、刷毛、积粉和杂渣。</w:t>
            </w:r>
          </w:p>
          <w:p w14:paraId="7C08840E">
            <w:pPr>
              <w:pStyle w:val="52"/>
              <w:spacing w:line="360" w:lineRule="exact"/>
              <w:ind w:left="0" w:leftChars="0"/>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rPr>
              <w:t>注：未提供样品或提供样品明显不符合招标文件技术要求的，该项样品得分按0分计。</w:t>
            </w:r>
          </w:p>
        </w:tc>
        <w:tc>
          <w:tcPr>
            <w:tcW w:w="955" w:type="dxa"/>
            <w:shd w:val="clear" w:color="auto" w:fill="auto"/>
            <w:vAlign w:val="center"/>
          </w:tcPr>
          <w:p w14:paraId="529611D5">
            <w:pPr>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主观分</w:t>
            </w:r>
          </w:p>
        </w:tc>
        <w:tc>
          <w:tcPr>
            <w:tcW w:w="955" w:type="dxa"/>
            <w:vAlign w:val="center"/>
          </w:tcPr>
          <w:p w14:paraId="741D733D">
            <w:pPr>
              <w:autoSpaceDE w:val="0"/>
              <w:autoSpaceDN w:val="0"/>
              <w:spacing w:line="360" w:lineRule="exact"/>
              <w:rPr>
                <w:rFonts w:ascii="仿宋" w:hAnsi="仿宋" w:eastAsia="仿宋" w:cs="仿宋"/>
                <w:bCs/>
                <w:color w:val="auto"/>
                <w:sz w:val="21"/>
                <w:szCs w:val="21"/>
                <w:highlight w:val="none"/>
              </w:rPr>
            </w:pPr>
          </w:p>
        </w:tc>
      </w:tr>
      <w:tr w14:paraId="399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2B258AA7">
            <w:pPr>
              <w:autoSpaceDE w:val="0"/>
              <w:autoSpaceDN w:val="0"/>
              <w:spacing w:line="360" w:lineRule="exact"/>
              <w:jc w:val="center"/>
              <w:rPr>
                <w:rStyle w:val="79"/>
                <w:rFonts w:ascii="仿宋" w:hAnsi="仿宋" w:eastAsia="仿宋" w:cs="仿宋"/>
                <w:bCs/>
                <w:color w:val="auto"/>
                <w:highlight w:val="none"/>
              </w:rPr>
            </w:pPr>
            <w:r>
              <w:rPr>
                <w:rStyle w:val="79"/>
                <w:rFonts w:hint="eastAsia" w:ascii="仿宋" w:hAnsi="仿宋" w:eastAsia="仿宋" w:cs="仿宋"/>
                <w:bCs/>
                <w:color w:val="auto"/>
                <w:highlight w:val="none"/>
              </w:rPr>
              <w:t>三</w:t>
            </w:r>
          </w:p>
        </w:tc>
        <w:tc>
          <w:tcPr>
            <w:tcW w:w="6500" w:type="dxa"/>
            <w:gridSpan w:val="3"/>
            <w:vAlign w:val="center"/>
          </w:tcPr>
          <w:p w14:paraId="3FE2549E">
            <w:pPr>
              <w:autoSpaceDE w:val="0"/>
              <w:autoSpaceDN w:val="0"/>
              <w:spacing w:line="360" w:lineRule="exact"/>
              <w:rPr>
                <w:rStyle w:val="79"/>
                <w:rFonts w:ascii="仿宋" w:hAnsi="仿宋" w:eastAsia="仿宋" w:cs="仿宋"/>
                <w:bCs/>
                <w:color w:val="auto"/>
                <w:kern w:val="0"/>
                <w:highlight w:val="none"/>
              </w:rPr>
            </w:pPr>
            <w:r>
              <w:rPr>
                <w:rStyle w:val="79"/>
                <w:rFonts w:hint="eastAsia" w:ascii="仿宋" w:hAnsi="仿宋" w:eastAsia="仿宋" w:cs="仿宋"/>
                <w:bCs/>
                <w:color w:val="auto"/>
                <w:highlight w:val="none"/>
              </w:rPr>
              <w:t>报价，</w:t>
            </w:r>
            <w:r>
              <w:rPr>
                <w:rStyle w:val="79"/>
                <w:rFonts w:hint="eastAsia" w:ascii="仿宋" w:hAnsi="仿宋" w:eastAsia="仿宋" w:cs="仿宋"/>
                <w:bCs/>
                <w:color w:val="auto"/>
                <w:highlight w:val="none"/>
                <w:lang w:val="en-US" w:eastAsia="zh-CN"/>
              </w:rPr>
              <w:t>30</w:t>
            </w:r>
            <w:r>
              <w:rPr>
                <w:rStyle w:val="79"/>
                <w:rFonts w:hint="eastAsia" w:ascii="仿宋" w:hAnsi="仿宋" w:eastAsia="仿宋" w:cs="仿宋"/>
                <w:bCs/>
                <w:color w:val="auto"/>
                <w:highlight w:val="none"/>
              </w:rPr>
              <w:t>分</w:t>
            </w:r>
          </w:p>
        </w:tc>
        <w:tc>
          <w:tcPr>
            <w:tcW w:w="955" w:type="dxa"/>
            <w:vAlign w:val="center"/>
          </w:tcPr>
          <w:p w14:paraId="71ACEF68">
            <w:pPr>
              <w:autoSpaceDE w:val="0"/>
              <w:autoSpaceDN w:val="0"/>
              <w:spacing w:line="360" w:lineRule="exact"/>
              <w:jc w:val="center"/>
              <w:rPr>
                <w:rStyle w:val="79"/>
                <w:rFonts w:ascii="仿宋" w:hAnsi="仿宋" w:eastAsia="仿宋" w:cs="仿宋"/>
                <w:bCs/>
                <w:color w:val="auto"/>
                <w:kern w:val="0"/>
                <w:highlight w:val="none"/>
              </w:rPr>
            </w:pPr>
          </w:p>
        </w:tc>
        <w:tc>
          <w:tcPr>
            <w:tcW w:w="955" w:type="dxa"/>
            <w:vAlign w:val="center"/>
          </w:tcPr>
          <w:p w14:paraId="5FF19606">
            <w:pPr>
              <w:autoSpaceDE w:val="0"/>
              <w:autoSpaceDN w:val="0"/>
              <w:spacing w:line="360" w:lineRule="exact"/>
              <w:rPr>
                <w:rStyle w:val="79"/>
                <w:rFonts w:ascii="仿宋" w:hAnsi="仿宋" w:eastAsia="仿宋" w:cs="仿宋"/>
                <w:bCs/>
                <w:color w:val="auto"/>
                <w:kern w:val="0"/>
                <w:highlight w:val="none"/>
              </w:rPr>
            </w:pPr>
          </w:p>
        </w:tc>
      </w:tr>
      <w:tr w14:paraId="782D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14:paraId="190C76CD">
            <w:pPr>
              <w:autoSpaceDE w:val="0"/>
              <w:autoSpaceDN w:val="0"/>
              <w:spacing w:line="360" w:lineRule="exact"/>
              <w:jc w:val="center"/>
              <w:rPr>
                <w:rStyle w:val="79"/>
                <w:rFonts w:ascii="仿宋" w:hAnsi="仿宋" w:eastAsia="仿宋" w:cs="仿宋"/>
                <w:bCs/>
                <w:color w:val="auto"/>
                <w:highlight w:val="none"/>
              </w:rPr>
            </w:pPr>
          </w:p>
        </w:tc>
        <w:tc>
          <w:tcPr>
            <w:tcW w:w="6500" w:type="dxa"/>
            <w:gridSpan w:val="3"/>
            <w:vAlign w:val="center"/>
          </w:tcPr>
          <w:p w14:paraId="0EBBC548">
            <w:pPr>
              <w:spacing w:line="360" w:lineRule="exact"/>
              <w:jc w:val="left"/>
              <w:textAlignment w:val="auto"/>
              <w:rPr>
                <w:rFonts w:ascii="仿宋" w:hAnsi="仿宋" w:eastAsia="仿宋" w:cs="仿宋"/>
                <w:color w:val="auto"/>
                <w:kern w:val="0"/>
                <w:szCs w:val="21"/>
                <w:highlight w:val="none"/>
                <w:lang w:bidi="ar"/>
              </w:rPr>
            </w:pPr>
            <w:bookmarkStart w:id="407" w:name="_Toc26075"/>
            <w:bookmarkStart w:id="408" w:name="_Toc8584"/>
            <w:bookmarkStart w:id="409" w:name="_Toc24938"/>
            <w:bookmarkStart w:id="410" w:name="_Toc12786"/>
            <w:r>
              <w:rPr>
                <w:rFonts w:hint="eastAsia" w:ascii="仿宋" w:hAnsi="仿宋" w:eastAsia="仿宋" w:cs="仿宋"/>
                <w:color w:val="auto"/>
                <w:kern w:val="0"/>
                <w:szCs w:val="21"/>
                <w:highlight w:val="none"/>
                <w:lang w:bidi="ar"/>
              </w:rPr>
              <w:t>有效投标报价的最低价作为评标基准价，其最低报价为满分；按［投标报价得分</w:t>
            </w:r>
            <w:r>
              <w:rPr>
                <w:rFonts w:ascii="仿宋" w:hAnsi="仿宋" w:eastAsia="仿宋" w:cs="仿宋"/>
                <w:color w:val="auto"/>
                <w:kern w:val="0"/>
                <w:szCs w:val="21"/>
                <w:highlight w:val="none"/>
                <w:lang w:bidi="ar"/>
              </w:rPr>
              <w:t>=（评标基准价/投标报价）*</w:t>
            </w:r>
            <w:r>
              <w:rPr>
                <w:rFonts w:hint="eastAsia" w:ascii="仿宋" w:hAnsi="仿宋" w:eastAsia="仿宋" w:cs="仿宋"/>
                <w:color w:val="auto"/>
                <w:kern w:val="0"/>
                <w:szCs w:val="21"/>
                <w:highlight w:val="none"/>
                <w:lang w:bidi="ar"/>
              </w:rPr>
              <w:t>3</w:t>
            </w:r>
            <w:r>
              <w:rPr>
                <w:rFonts w:ascii="仿宋" w:hAnsi="仿宋" w:eastAsia="仿宋" w:cs="仿宋"/>
                <w:color w:val="auto"/>
                <w:kern w:val="0"/>
                <w:szCs w:val="21"/>
                <w:highlight w:val="none"/>
                <w:lang w:bidi="ar"/>
              </w:rPr>
              <w:t>0］的计算公式计算。</w:t>
            </w:r>
          </w:p>
          <w:p w14:paraId="7A261AAE">
            <w:pPr>
              <w:spacing w:line="360" w:lineRule="exact"/>
              <w:jc w:val="left"/>
              <w:textAlignment w:val="auto"/>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评标过程中，不得去掉报价中的最高报价和最低报价。</w:t>
            </w:r>
          </w:p>
          <w:p w14:paraId="692EB31D">
            <w:pPr>
              <w:spacing w:line="360" w:lineRule="exact"/>
              <w:jc w:val="left"/>
              <w:textAlignment w:val="auto"/>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评标过程中，不得去掉报价中的最高报价和最低报价。</w:t>
            </w:r>
          </w:p>
          <w:p w14:paraId="27C3AF45">
            <w:pPr>
              <w:pStyle w:val="25"/>
              <w:spacing w:line="360" w:lineRule="exact"/>
              <w:ind w:firstLine="0"/>
              <w:rPr>
                <w:rFonts w:hint="eastAsia"/>
                <w:color w:val="auto"/>
                <w:sz w:val="21"/>
                <w:szCs w:val="21"/>
                <w:highlight w:val="none"/>
              </w:rPr>
            </w:pPr>
            <w:r>
              <w:rPr>
                <w:rFonts w:hint="eastAsia" w:ascii="仿宋" w:hAnsi="仿宋" w:eastAsia="仿宋" w:cs="仿宋"/>
                <w:color w:val="auto"/>
                <w:kern w:val="0"/>
                <w:sz w:val="21"/>
                <w:szCs w:val="21"/>
                <w:highlight w:val="none"/>
                <w:lang w:bidi="ar"/>
              </w:rPr>
              <w:t>□对于未预留份额专门面向中小企业的采购货物或服务项目，以及预留份额采购货物或服务项目中的非预留部分标项，对小型和微型企业的投标报价给予</w:t>
            </w:r>
            <w:r>
              <w:rPr>
                <w:rFonts w:ascii="仿宋" w:hAnsi="仿宋" w:eastAsia="仿宋" w:cs="仿宋"/>
                <w:color w:val="auto"/>
                <w:kern w:val="0"/>
                <w:sz w:val="21"/>
                <w:szCs w:val="21"/>
                <w:highlight w:val="none"/>
                <w:lang w:bidi="ar"/>
              </w:rPr>
              <w:t>10%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color w:val="auto"/>
                <w:kern w:val="0"/>
                <w:sz w:val="21"/>
                <w:szCs w:val="21"/>
                <w:highlight w:val="none"/>
                <w:lang w:bidi="ar"/>
              </w:rPr>
              <w:t>☑本项目专门面向中小企业，无价格扣除</w:t>
            </w:r>
            <w:bookmarkEnd w:id="407"/>
            <w:bookmarkEnd w:id="408"/>
            <w:bookmarkEnd w:id="409"/>
            <w:bookmarkEnd w:id="410"/>
          </w:p>
        </w:tc>
        <w:tc>
          <w:tcPr>
            <w:tcW w:w="955" w:type="dxa"/>
            <w:vAlign w:val="center"/>
          </w:tcPr>
          <w:p w14:paraId="173953D0">
            <w:pPr>
              <w:autoSpaceDE w:val="0"/>
              <w:autoSpaceDN w:val="0"/>
              <w:spacing w:line="360" w:lineRule="exact"/>
              <w:jc w:val="center"/>
              <w:rPr>
                <w:rStyle w:val="79"/>
                <w:rFonts w:ascii="仿宋" w:hAnsi="仿宋" w:eastAsia="仿宋" w:cs="仿宋"/>
                <w:bCs/>
                <w:color w:val="auto"/>
                <w:kern w:val="0"/>
                <w:highlight w:val="none"/>
              </w:rPr>
            </w:pPr>
          </w:p>
        </w:tc>
        <w:tc>
          <w:tcPr>
            <w:tcW w:w="955" w:type="dxa"/>
            <w:vAlign w:val="center"/>
          </w:tcPr>
          <w:p w14:paraId="0FD648DB">
            <w:pPr>
              <w:autoSpaceDE w:val="0"/>
              <w:autoSpaceDN w:val="0"/>
              <w:spacing w:line="360" w:lineRule="exact"/>
              <w:rPr>
                <w:rStyle w:val="79"/>
                <w:rFonts w:ascii="仿宋" w:hAnsi="仿宋" w:eastAsia="仿宋" w:cs="仿宋"/>
                <w:bCs/>
                <w:color w:val="auto"/>
                <w:kern w:val="0"/>
                <w:highlight w:val="none"/>
              </w:rPr>
            </w:pPr>
            <w:r>
              <w:rPr>
                <w:rStyle w:val="79"/>
                <w:rFonts w:hint="eastAsia" w:ascii="仿宋" w:hAnsi="仿宋" w:eastAsia="仿宋" w:cs="仿宋"/>
                <w:bCs/>
                <w:color w:val="auto"/>
                <w:kern w:val="0"/>
                <w:highlight w:val="none"/>
              </w:rPr>
              <w:t>/</w:t>
            </w:r>
          </w:p>
        </w:tc>
      </w:tr>
    </w:tbl>
    <w:p w14:paraId="04855508">
      <w:pPr>
        <w:pStyle w:val="62"/>
        <w:ind w:firstLine="420"/>
        <w:rPr>
          <w:rFonts w:ascii="仿宋" w:hAnsi="仿宋" w:eastAsia="仿宋"/>
          <w:color w:val="auto"/>
          <w:highlight w:val="none"/>
        </w:rPr>
      </w:pPr>
    </w:p>
    <w:p w14:paraId="0BFBF29C">
      <w:pPr>
        <w:snapToGrid w:val="0"/>
        <w:spacing w:line="360" w:lineRule="auto"/>
        <w:rPr>
          <w:rFonts w:ascii="仿宋" w:hAnsi="仿宋" w:eastAsia="仿宋" w:cs="仿宋_GB2312"/>
          <w:b/>
          <w:color w:val="auto"/>
          <w:szCs w:val="21"/>
          <w:highlight w:val="none"/>
        </w:rPr>
      </w:pPr>
      <w:r>
        <w:rPr>
          <w:rFonts w:ascii="Calibri" w:hAnsi="Calibri" w:eastAsia="仿宋" w:cs="Calibri"/>
          <w:color w:val="auto"/>
          <w:szCs w:val="21"/>
          <w:highlight w:val="none"/>
          <w:shd w:val="clear" w:color="auto" w:fill="FFFFFF"/>
        </w:rPr>
        <w:t> </w:t>
      </w:r>
      <w:r>
        <w:rPr>
          <w:rFonts w:hint="eastAsia" w:ascii="仿宋" w:hAnsi="仿宋" w:eastAsia="仿宋" w:cs="Arial"/>
          <w:color w:val="auto"/>
          <w:szCs w:val="21"/>
          <w:highlight w:val="none"/>
          <w:shd w:val="clear" w:color="auto" w:fill="FFFFFF"/>
        </w:rPr>
        <w:t xml:space="preserve">  </w:t>
      </w:r>
      <w:r>
        <w:rPr>
          <w:rFonts w:hint="eastAsia" w:ascii="仿宋" w:hAnsi="仿宋" w:eastAsia="仿宋" w:cs="仿宋_GB2312"/>
          <w:b/>
          <w:color w:val="auto"/>
          <w:szCs w:val="21"/>
          <w:highlight w:val="none"/>
        </w:rPr>
        <w:t>备注：1.</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Calibri" w:hAnsi="Calibri" w:eastAsia="仿宋" w:cs="Calibri"/>
          <w:color w:val="auto"/>
          <w:szCs w:val="21"/>
          <w:highlight w:val="none"/>
        </w:rPr>
        <w:t> </w:t>
      </w:r>
    </w:p>
    <w:p w14:paraId="3DC10699">
      <w:pPr>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2.证明材料提供复制件并加盖公章，未提供的不得分。</w:t>
      </w:r>
    </w:p>
    <w:p w14:paraId="17F7488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5517EAE7">
      <w:pPr>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lang w:val="en-US" w:eastAsia="zh-CN"/>
        </w:rPr>
        <w:t>4.</w:t>
      </w:r>
      <w:r>
        <w:rPr>
          <w:rFonts w:hint="eastAsia" w:ascii="仿宋" w:hAnsi="仿宋" w:eastAsia="仿宋"/>
          <w:color w:val="auto"/>
          <w:szCs w:val="21"/>
          <w:highlight w:val="none"/>
          <w:u w:val="single"/>
        </w:rPr>
        <w:t>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14:paraId="3C6E93B8">
      <w:pPr>
        <w:ind w:firstLine="643" w:firstLineChars="2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14:paraId="49C5E536">
      <w:pPr>
        <w:snapToGrid w:val="0"/>
        <w:spacing w:line="360" w:lineRule="auto"/>
        <w:outlineLvl w:val="1"/>
        <w:rPr>
          <w:rFonts w:ascii="仿宋" w:hAnsi="仿宋" w:eastAsia="仿宋"/>
          <w:b/>
          <w:color w:val="auto"/>
          <w:sz w:val="28"/>
          <w:szCs w:val="28"/>
          <w:highlight w:val="none"/>
        </w:rPr>
      </w:pPr>
      <w:r>
        <w:rPr>
          <w:rFonts w:hint="eastAsia" w:ascii="仿宋" w:hAnsi="仿宋" w:eastAsia="仿宋" w:cs="仿宋_GB2312"/>
          <w:b/>
          <w:color w:val="auto"/>
          <w:sz w:val="32"/>
          <w:highlight w:val="none"/>
        </w:rPr>
        <w:t xml:space="preserve">   1.评标方法</w:t>
      </w:r>
    </w:p>
    <w:p w14:paraId="15CDF968">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1本项目采用综合评分法。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366B9634">
      <w:pPr>
        <w:adjustRightInd/>
        <w:spacing w:line="360" w:lineRule="auto"/>
        <w:outlineLvl w:val="1"/>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 xml:space="preserve">   2.评标标准</w:t>
      </w:r>
    </w:p>
    <w:p w14:paraId="5FB16B11">
      <w:pPr>
        <w:spacing w:line="360" w:lineRule="auto"/>
        <w:ind w:firstLine="470" w:firstLineChars="196"/>
        <w:rPr>
          <w:rFonts w:ascii="仿宋" w:hAnsi="仿宋" w:eastAsia="仿宋" w:cs="仿宋_GB2312"/>
          <w:b/>
          <w:color w:val="auto"/>
          <w:sz w:val="24"/>
          <w:highlight w:val="none"/>
        </w:rPr>
      </w:pPr>
      <w:r>
        <w:rPr>
          <w:rFonts w:hint="eastAsia" w:ascii="仿宋" w:hAnsi="仿宋" w:eastAsia="仿宋" w:cs="Arial"/>
          <w:color w:val="auto"/>
          <w:kern w:val="0"/>
          <w:sz w:val="24"/>
          <w:highlight w:val="none"/>
        </w:rPr>
        <w:t>见评标办法前附表。</w:t>
      </w:r>
    </w:p>
    <w:p w14:paraId="7EABFD0B">
      <w:pPr>
        <w:spacing w:line="360" w:lineRule="auto"/>
        <w:outlineLvl w:val="1"/>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w:t>
      </w:r>
      <w:r>
        <w:rPr>
          <w:rFonts w:hint="eastAsia" w:ascii="仿宋" w:hAnsi="仿宋" w:eastAsia="仿宋" w:cs="仿宋_GB2312"/>
          <w:b/>
          <w:color w:val="auto"/>
          <w:sz w:val="32"/>
          <w:szCs w:val="32"/>
          <w:highlight w:val="none"/>
        </w:rPr>
        <w:t xml:space="preserve"> 3.评标程序</w:t>
      </w:r>
    </w:p>
    <w:p w14:paraId="2AEFC7A2">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14:paraId="3D2FA42A">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14:paraId="4F55207E">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14:paraId="25446B82">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14:paraId="5D3FABFA">
      <w:pPr>
        <w:pStyle w:val="93"/>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w:t>
      </w:r>
      <w:r>
        <w:rPr>
          <w:rFonts w:hint="eastAsia" w:ascii="仿宋" w:hAnsi="仿宋" w:eastAsia="仿宋" w:cs="Arial"/>
          <w:color w:val="auto"/>
          <w:kern w:val="0"/>
          <w:highlight w:val="none"/>
        </w:rPr>
        <w:t xml:space="preserve"> 报价文件开启后，如发现开标结果与报价文件不一致者，以报价文件为准。由评标委员会根据报价文件内容进行修正。</w:t>
      </w:r>
    </w:p>
    <w:p w14:paraId="7FAD0669">
      <w:pPr>
        <w:pStyle w:val="93"/>
        <w:spacing w:before="0"/>
        <w:ind w:firstLine="508" w:firstLineChars="212"/>
        <w:rPr>
          <w:rFonts w:ascii="仿宋" w:hAnsi="仿宋" w:eastAsia="仿宋" w:cs="Arial"/>
          <w:color w:val="auto"/>
          <w:kern w:val="0"/>
          <w:highlight w:val="none"/>
        </w:rPr>
      </w:pPr>
      <w:r>
        <w:rPr>
          <w:rFonts w:hint="eastAsia" w:ascii="仿宋" w:hAnsi="仿宋" w:eastAsia="仿宋" w:cs="Arial"/>
          <w:color w:val="auto"/>
          <w:kern w:val="0"/>
          <w:highlight w:val="none"/>
        </w:rPr>
        <w:t>3.4.2</w:t>
      </w:r>
      <w:r>
        <w:rPr>
          <w:rFonts w:ascii="仿宋" w:hAnsi="仿宋" w:eastAsia="仿宋" w:cs="Arial"/>
          <w:color w:val="auto"/>
          <w:kern w:val="0"/>
          <w:highlight w:val="none"/>
        </w:rPr>
        <w:t>投标文件报价出现前后不一致的，按照下列规定修正：</w:t>
      </w:r>
    </w:p>
    <w:p w14:paraId="40C27376">
      <w:pPr>
        <w:pStyle w:val="93"/>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但开标一览表(报价表)存在明显单位、文字错误的，则澄清、说明、补正；</w:t>
      </w:r>
    </w:p>
    <w:p w14:paraId="5B4A3851">
      <w:pPr>
        <w:pStyle w:val="93"/>
        <w:spacing w:before="0"/>
        <w:ind w:firstLine="480"/>
        <w:rPr>
          <w:rFonts w:hint="eastAsia" w:ascii="仿宋" w:hAnsi="仿宋" w:eastAsia="仿宋" w:cs="仿宋"/>
          <w:color w:val="auto"/>
          <w:kern w:val="0"/>
          <w:szCs w:val="24"/>
          <w:highlight w:val="none"/>
          <w:lang w:eastAsia="zh-CN"/>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但大写有明显单位、文字错误外的除外</w:t>
      </w:r>
      <w:r>
        <w:rPr>
          <w:rFonts w:hint="eastAsia" w:ascii="仿宋" w:hAnsi="仿宋" w:eastAsia="仿宋" w:cs="仿宋"/>
          <w:color w:val="auto"/>
          <w:kern w:val="0"/>
          <w:szCs w:val="24"/>
          <w:highlight w:val="none"/>
          <w:lang w:eastAsia="zh-CN"/>
        </w:rPr>
        <w:t>；</w:t>
      </w:r>
    </w:p>
    <w:p w14:paraId="287E67A3">
      <w:pPr>
        <w:pStyle w:val="93"/>
        <w:spacing w:before="0"/>
        <w:ind w:firstLine="480"/>
        <w:rPr>
          <w:rFonts w:hint="eastAsia" w:ascii="仿宋" w:hAnsi="仿宋" w:eastAsia="仿宋" w:cs="仿宋"/>
          <w:color w:val="auto"/>
          <w:kern w:val="0"/>
          <w:szCs w:val="24"/>
          <w:highlight w:val="none"/>
          <w:lang w:eastAsia="zh-CN"/>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r>
        <w:rPr>
          <w:rFonts w:hint="eastAsia" w:ascii="仿宋" w:hAnsi="仿宋" w:eastAsia="仿宋" w:cs="仿宋"/>
          <w:color w:val="auto"/>
          <w:kern w:val="0"/>
          <w:szCs w:val="24"/>
          <w:highlight w:val="none"/>
          <w:lang w:eastAsia="zh-CN"/>
        </w:rPr>
        <w:t>；</w:t>
      </w:r>
    </w:p>
    <w:p w14:paraId="05E524AF">
      <w:pPr>
        <w:pStyle w:val="93"/>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182577AC">
      <w:pPr>
        <w:pStyle w:val="93"/>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2规定的顺序修正。修正后的报价经投标人确认后产生约束力。</w:t>
      </w:r>
    </w:p>
    <w:p w14:paraId="618FA1E4">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6C49C4D6">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79449558">
      <w:pPr>
        <w:pStyle w:val="93"/>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kern w:val="0"/>
          <w:szCs w:val="24"/>
          <w:highlight w:val="none"/>
          <w:lang w:eastAsia="zh-CN"/>
        </w:rPr>
        <w:t>；</w:t>
      </w:r>
      <w:r>
        <w:rPr>
          <w:rFonts w:ascii="仿宋" w:hAnsi="仿宋" w:eastAsia="仿宋" w:cs="仿宋"/>
          <w:b/>
          <w:bCs/>
          <w:color w:val="auto"/>
          <w:kern w:val="0"/>
          <w:szCs w:val="24"/>
          <w:highlight w:val="none"/>
        </w:rPr>
        <w:t>投标人不能证明其报价合理性的，评标委员会应当将其作为无效投标处理。</w:t>
      </w:r>
    </w:p>
    <w:p w14:paraId="29384F1A">
      <w:pPr>
        <w:pStyle w:val="93"/>
        <w:spacing w:before="0"/>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w:t>
      </w:r>
      <w:r>
        <w:rPr>
          <w:rFonts w:ascii="仿宋" w:hAnsi="仿宋" w:eastAsia="仿宋" w:cs="仿宋"/>
          <w:b/>
          <w:bCs/>
          <w:color w:val="auto"/>
          <w:kern w:val="0"/>
          <w:szCs w:val="24"/>
          <w:highlight w:val="none"/>
          <w:u w:val="single"/>
        </w:rPr>
        <w:t>%</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10%-20%</w:t>
      </w:r>
      <w:r>
        <w:rPr>
          <w:rFonts w:hint="eastAsia" w:ascii="仿宋" w:hAnsi="仿宋" w:eastAsia="仿宋" w:cs="仿宋"/>
          <w:color w:val="auto"/>
          <w:kern w:val="0"/>
          <w:szCs w:val="24"/>
          <w:highlight w:val="none"/>
          <w:lang w:eastAsia="zh-CN"/>
        </w:rPr>
        <w:t>）</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lang w:val="en-US" w:eastAsia="zh-CN"/>
        </w:rPr>
        <w:t>/ %</w:t>
      </w:r>
      <w:r>
        <w:rPr>
          <w:rFonts w:hint="eastAsia" w:ascii="仿宋" w:hAnsi="仿宋" w:eastAsia="仿宋" w:cs="仿宋"/>
          <w:b w:val="0"/>
          <w:bCs w:val="0"/>
          <w:color w:val="auto"/>
          <w:kern w:val="0"/>
          <w:szCs w:val="24"/>
          <w:highlight w:val="none"/>
          <w:lang w:eastAsia="zh-CN"/>
        </w:rPr>
        <w:t>（</w:t>
      </w:r>
      <w:r>
        <w:rPr>
          <w:rFonts w:hint="eastAsia" w:ascii="仿宋" w:hAnsi="仿宋" w:eastAsia="仿宋" w:cs="仿宋"/>
          <w:b w:val="0"/>
          <w:bCs w:val="0"/>
          <w:color w:val="auto"/>
          <w:kern w:val="0"/>
          <w:szCs w:val="24"/>
          <w:highlight w:val="none"/>
        </w:rPr>
        <w:t>4%-6%</w:t>
      </w:r>
      <w:r>
        <w:rPr>
          <w:rFonts w:hint="eastAsia" w:ascii="仿宋" w:hAnsi="仿宋" w:eastAsia="仿宋" w:cs="仿宋"/>
          <w:b w:val="0"/>
          <w:bCs w:val="0"/>
          <w:color w:val="auto"/>
          <w:kern w:val="0"/>
          <w:szCs w:val="24"/>
          <w:highlight w:val="none"/>
          <w:lang w:eastAsia="zh-CN"/>
        </w:rPr>
        <w:t>）</w:t>
      </w:r>
      <w:r>
        <w:rPr>
          <w:rFonts w:ascii="仿宋" w:hAnsi="仿宋" w:eastAsia="仿宋" w:cs="仿宋"/>
          <w:b/>
          <w:bCs/>
          <w:color w:val="auto"/>
          <w:kern w:val="0"/>
          <w:szCs w:val="24"/>
          <w:highlight w:val="none"/>
        </w:rPr>
        <w:t>的扣除，用扣除后的价格参加评审。</w:t>
      </w:r>
      <w:r>
        <w:rPr>
          <w:rFonts w:hint="eastAsia" w:ascii="仿宋" w:hAnsi="仿宋" w:eastAsia="仿宋" w:cs="仿宋"/>
          <w:b/>
          <w:bCs/>
          <w:color w:val="auto"/>
          <w:kern w:val="0"/>
          <w:szCs w:val="24"/>
          <w:highlight w:val="none"/>
          <w:lang w:eastAsia="zh-CN"/>
        </w:rPr>
        <w:t>（</w:t>
      </w:r>
      <w:r>
        <w:rPr>
          <w:rFonts w:hint="eastAsia" w:ascii="仿宋" w:hAnsi="仿宋" w:eastAsia="仿宋" w:cs="仿宋"/>
          <w:b/>
          <w:bCs/>
          <w:color w:val="auto"/>
          <w:kern w:val="0"/>
          <w:szCs w:val="24"/>
          <w:highlight w:val="none"/>
          <w:lang w:val="en-US" w:eastAsia="zh-CN"/>
        </w:rPr>
        <w:t>本项目不适用</w:t>
      </w:r>
      <w:r>
        <w:rPr>
          <w:rFonts w:hint="eastAsia" w:ascii="仿宋" w:hAnsi="仿宋" w:eastAsia="仿宋" w:cs="仿宋"/>
          <w:b/>
          <w:bCs/>
          <w:color w:val="auto"/>
          <w:kern w:val="0"/>
          <w:szCs w:val="24"/>
          <w:highlight w:val="none"/>
          <w:lang w:eastAsia="zh-CN"/>
        </w:rPr>
        <w:t>）</w:t>
      </w:r>
    </w:p>
    <w:p w14:paraId="6A2A921A">
      <w:pPr>
        <w:pStyle w:val="93"/>
        <w:spacing w:before="0"/>
        <w:ind w:firstLine="480"/>
        <w:rPr>
          <w:rFonts w:hint="eastAsia"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411A0F9F">
      <w:pPr>
        <w:pStyle w:val="93"/>
        <w:spacing w:before="0"/>
        <w:ind w:firstLine="480"/>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事业单位、社会组织等非企业单位提供的货物、工程、服务，暂不享受政府采购支持小微企业的相关政策。</w:t>
      </w:r>
    </w:p>
    <w:p w14:paraId="13D3C184">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r>
        <w:rPr>
          <w:rFonts w:hint="eastAsia" w:ascii="仿宋" w:hAnsi="仿宋" w:eastAsia="仿宋" w:cs="Arial"/>
          <w:color w:val="auto"/>
          <w:kern w:val="0"/>
          <w:sz w:val="24"/>
          <w:highlight w:val="none"/>
          <w:u w:val="single"/>
        </w:rPr>
        <w:t>本项目中标候选人推荐1名</w:t>
      </w:r>
      <w:r>
        <w:rPr>
          <w:rFonts w:hint="eastAsia" w:ascii="仿宋" w:hAnsi="仿宋" w:eastAsia="仿宋" w:cs="Arial"/>
          <w:color w:val="auto"/>
          <w:kern w:val="0"/>
          <w:sz w:val="24"/>
          <w:highlight w:val="none"/>
        </w:rPr>
        <w:t>。</w:t>
      </w:r>
    </w:p>
    <w:p w14:paraId="1178070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784A9">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06BDD87">
      <w:pPr>
        <w:widowControl/>
        <w:shd w:val="clear" w:color="auto" w:fill="FFFFFF"/>
        <w:adjustRightInd/>
        <w:spacing w:after="225" w:line="315" w:lineRule="atLeast"/>
        <w:jc w:val="left"/>
        <w:outlineLvl w:val="1"/>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14:paraId="07FC2BCB">
      <w:pPr>
        <w:pStyle w:val="93"/>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仿宋" w:hAnsi="仿宋" w:eastAsia="仿宋" w:cs="Arial"/>
          <w:color w:val="auto"/>
          <w:kern w:val="0"/>
          <w:szCs w:val="24"/>
          <w:highlight w:val="none"/>
          <w:lang w:eastAsia="zh-CN"/>
        </w:rPr>
        <w:t>复制件</w:t>
      </w:r>
      <w:r>
        <w:rPr>
          <w:rFonts w:hint="eastAsia" w:ascii="仿宋" w:hAnsi="仿宋" w:eastAsia="仿宋" w:cs="Arial"/>
          <w:color w:val="auto"/>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535B51C7">
      <w:pPr>
        <w:pStyle w:val="26"/>
        <w:spacing w:line="360" w:lineRule="auto"/>
        <w:ind w:left="954" w:leftChars="226" w:hanging="479" w:firstLineChars="0"/>
        <w:rPr>
          <w:rFonts w:ascii="仿宋" w:hAnsi="仿宋" w:eastAsia="仿宋" w:cs="Arial"/>
          <w:b/>
          <w:color w:val="auto"/>
          <w:kern w:val="0"/>
          <w:highlight w:val="none"/>
        </w:rPr>
      </w:pPr>
      <w:r>
        <w:rPr>
          <w:rFonts w:ascii="仿宋" w:hAnsi="仿宋" w:eastAsia="仿宋" w:cs="Arial"/>
          <w:b/>
          <w:color w:val="auto"/>
          <w:kern w:val="0"/>
          <w:highlight w:val="none"/>
        </w:rPr>
        <w:t>4.2投标无效</w:t>
      </w:r>
    </w:p>
    <w:p w14:paraId="7FB86D44">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有下列情况之一的，投标无效：</w:t>
      </w:r>
    </w:p>
    <w:p w14:paraId="6ECFE4B4">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4.2.1投标人不具备招标文件中规定的资格要求的（投标人未提供有效的资格文件的，视为投标人不具备招标文件中规定的资格要求）；</w:t>
      </w:r>
    </w:p>
    <w:p w14:paraId="01D302E4">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4.2.2</w:t>
      </w:r>
      <w:r>
        <w:rPr>
          <w:rFonts w:hint="eastAsia" w:ascii="仿宋" w:hAnsi="仿宋" w:eastAsia="仿宋" w:cs="仿宋"/>
          <w:color w:val="auto"/>
          <w:kern w:val="0"/>
          <w:sz w:val="24"/>
          <w:highlight w:val="none"/>
        </w:rPr>
        <w:t>投标文件未按照招标文件要求签署、盖章的；</w:t>
      </w:r>
    </w:p>
    <w:p w14:paraId="366FA11E">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4.2.3</w:t>
      </w:r>
      <w:r>
        <w:rPr>
          <w:rFonts w:hint="eastAsia" w:ascii="仿宋" w:hAnsi="仿宋" w:eastAsia="仿宋" w:cs="仿宋"/>
          <w:color w:val="auto"/>
          <w:kern w:val="0"/>
          <w:sz w:val="24"/>
          <w:highlight w:val="none"/>
        </w:rPr>
        <w:t>供应商仅提交备份</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w:t>
      </w:r>
      <w:r>
        <w:rPr>
          <w:rFonts w:hint="eastAsia" w:ascii="仿宋" w:hAnsi="仿宋" w:eastAsia="仿宋" w:cs="仿宋"/>
          <w:bCs/>
          <w:color w:val="auto"/>
          <w:sz w:val="24"/>
          <w:highlight w:val="none"/>
        </w:rPr>
        <w:t>；</w:t>
      </w:r>
    </w:p>
    <w:p w14:paraId="11EB8F4E">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4.2.4</w:t>
      </w:r>
      <w:r>
        <w:rPr>
          <w:rFonts w:ascii="仿宋" w:hAnsi="仿宋" w:eastAsia="仿宋" w:cs="Arial"/>
          <w:color w:val="auto"/>
          <w:kern w:val="0"/>
          <w:sz w:val="24"/>
          <w:highlight w:val="none"/>
        </w:rPr>
        <w:t>投标文件含有采购人不能接受的附加条件的；</w:t>
      </w:r>
    </w:p>
    <w:p w14:paraId="09DBE4E9">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5</w:t>
      </w:r>
      <w:r>
        <w:rPr>
          <w:rFonts w:ascii="仿宋" w:hAnsi="仿宋" w:eastAsia="仿宋" w:cs="Arial"/>
          <w:color w:val="auto"/>
          <w:kern w:val="0"/>
          <w:sz w:val="24"/>
          <w:highlight w:val="none"/>
        </w:rPr>
        <w:t>投标文件中承诺的投标有效期少于招标文件中载明的投标有效期的；</w:t>
      </w:r>
    </w:p>
    <w:p w14:paraId="19528CF4">
      <w:pPr>
        <w:snapToGrid w:val="0"/>
        <w:spacing w:line="360" w:lineRule="auto"/>
        <w:ind w:firstLine="120" w:firstLineChars="50"/>
        <w:jc w:val="left"/>
        <w:rPr>
          <w:rFonts w:hint="eastAsia" w:ascii="仿宋" w:hAnsi="仿宋" w:eastAsia="仿宋" w:cs="Arial"/>
          <w:color w:val="auto"/>
          <w:kern w:val="0"/>
          <w:sz w:val="24"/>
          <w:highlight w:val="none"/>
          <w:lang w:eastAsia="zh-CN"/>
        </w:rPr>
      </w:pPr>
      <w:r>
        <w:rPr>
          <w:rFonts w:ascii="仿宋" w:hAnsi="仿宋" w:eastAsia="仿宋" w:cs="Arial"/>
          <w:color w:val="auto"/>
          <w:kern w:val="0"/>
          <w:sz w:val="24"/>
          <w:highlight w:val="none"/>
        </w:rPr>
        <w:t xml:space="preserve">  </w:t>
      </w:r>
      <w:r>
        <w:rPr>
          <w:rFonts w:hint="eastAsia" w:ascii="仿宋" w:hAnsi="仿宋" w:eastAsia="仿宋" w:cs="Arial"/>
          <w:color w:val="auto"/>
          <w:kern w:val="0"/>
          <w:sz w:val="24"/>
          <w:highlight w:val="none"/>
        </w:rPr>
        <w:t xml:space="preserve"> </w:t>
      </w: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6</w:t>
      </w:r>
      <w:r>
        <w:rPr>
          <w:rFonts w:ascii="仿宋" w:hAnsi="仿宋" w:eastAsia="仿宋" w:cs="Arial"/>
          <w:color w:val="auto"/>
          <w:kern w:val="0"/>
          <w:sz w:val="24"/>
          <w:highlight w:val="none"/>
        </w:rPr>
        <w:t>投标文件出现不是唯一的、有选择性投标报价的</w:t>
      </w:r>
      <w:r>
        <w:rPr>
          <w:rFonts w:hint="eastAsia" w:ascii="仿宋" w:hAnsi="仿宋" w:eastAsia="仿宋" w:cs="Arial"/>
          <w:color w:val="auto"/>
          <w:kern w:val="0"/>
          <w:sz w:val="24"/>
          <w:highlight w:val="none"/>
          <w:lang w:eastAsia="zh-CN"/>
        </w:rPr>
        <w:t>；</w:t>
      </w:r>
    </w:p>
    <w:p w14:paraId="159FDCDD">
      <w:pPr>
        <w:spacing w:line="360" w:lineRule="auto"/>
        <w:ind w:firstLine="480" w:firstLineChars="200"/>
        <w:rPr>
          <w:rFonts w:hint="eastAsia" w:ascii="仿宋" w:hAnsi="仿宋" w:eastAsia="仿宋" w:cs="Arial"/>
          <w:color w:val="auto"/>
          <w:kern w:val="0"/>
          <w:sz w:val="24"/>
          <w:highlight w:val="none"/>
          <w:lang w:eastAsia="zh-CN"/>
        </w:rPr>
      </w:pP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7</w:t>
      </w:r>
      <w:r>
        <w:rPr>
          <w:rFonts w:ascii="仿宋" w:hAnsi="仿宋" w:eastAsia="仿宋" w:cs="Arial"/>
          <w:color w:val="auto"/>
          <w:kern w:val="0"/>
          <w:sz w:val="24"/>
          <w:highlight w:val="none"/>
        </w:rPr>
        <w:t>投标报价超过招标文件中规定的预算金额或者最高限价的</w:t>
      </w:r>
      <w:r>
        <w:rPr>
          <w:rFonts w:hint="eastAsia" w:ascii="仿宋" w:hAnsi="仿宋" w:eastAsia="仿宋" w:cs="Arial"/>
          <w:color w:val="auto"/>
          <w:kern w:val="0"/>
          <w:sz w:val="24"/>
          <w:highlight w:val="none"/>
          <w:lang w:eastAsia="zh-CN"/>
        </w:rPr>
        <w:t>；</w:t>
      </w:r>
    </w:p>
    <w:p w14:paraId="083249CF">
      <w:pPr>
        <w:spacing w:line="360" w:lineRule="auto"/>
        <w:ind w:firstLine="480" w:firstLineChars="200"/>
        <w:rPr>
          <w:rFonts w:hint="eastAsia" w:ascii="仿宋" w:hAnsi="仿宋" w:eastAsia="仿宋" w:cs="Arial"/>
          <w:color w:val="auto"/>
          <w:kern w:val="0"/>
          <w:sz w:val="24"/>
          <w:highlight w:val="none"/>
          <w:lang w:eastAsia="zh-CN"/>
        </w:rPr>
      </w:pP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8</w:t>
      </w:r>
      <w:r>
        <w:rPr>
          <w:rFonts w:ascii="仿宋" w:hAnsi="仿宋" w:eastAsia="仿宋" w:cs="Arial"/>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Arial"/>
          <w:color w:val="auto"/>
          <w:kern w:val="0"/>
          <w:sz w:val="24"/>
          <w:highlight w:val="none"/>
          <w:lang w:eastAsia="zh-CN"/>
        </w:rPr>
        <w:t>；</w:t>
      </w:r>
    </w:p>
    <w:p w14:paraId="2BF851D7">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9</w:t>
      </w:r>
      <w:r>
        <w:rPr>
          <w:rFonts w:ascii="仿宋" w:hAnsi="仿宋" w:eastAsia="仿宋" w:cs="Arial"/>
          <w:color w:val="auto"/>
          <w:kern w:val="0"/>
          <w:sz w:val="24"/>
          <w:highlight w:val="none"/>
        </w:rPr>
        <w:t>投标人对根据修正原则修正后的报价不确认的；</w:t>
      </w:r>
    </w:p>
    <w:p w14:paraId="5B9E7CD3">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w:t>
      </w:r>
      <w:r>
        <w:rPr>
          <w:rFonts w:hint="eastAsia" w:ascii="仿宋" w:hAnsi="仿宋" w:eastAsia="仿宋" w:cs="Arial"/>
          <w:color w:val="auto"/>
          <w:kern w:val="0"/>
          <w:sz w:val="24"/>
          <w:highlight w:val="none"/>
        </w:rPr>
        <w:t>10</w:t>
      </w:r>
      <w:r>
        <w:rPr>
          <w:rFonts w:ascii="仿宋" w:hAnsi="仿宋" w:eastAsia="仿宋" w:cs="Arial"/>
          <w:color w:val="auto"/>
          <w:kern w:val="0"/>
          <w:sz w:val="24"/>
          <w:highlight w:val="none"/>
        </w:rPr>
        <w:t>投标人提供虚假材料投标的；</w:t>
      </w:r>
    </w:p>
    <w:p w14:paraId="5DEDEE16">
      <w:pPr>
        <w:spacing w:line="360" w:lineRule="auto"/>
        <w:ind w:firstLine="240" w:firstLineChars="100"/>
        <w:rPr>
          <w:rFonts w:ascii="仿宋" w:hAnsi="仿宋" w:eastAsia="仿宋" w:cs="Arial"/>
          <w:color w:val="auto"/>
          <w:kern w:val="0"/>
          <w:sz w:val="24"/>
          <w:highlight w:val="none"/>
        </w:rPr>
      </w:pPr>
      <w:r>
        <w:rPr>
          <w:rFonts w:ascii="仿宋" w:hAnsi="仿宋" w:eastAsia="仿宋" w:cs="Arial"/>
          <w:color w:val="auto"/>
          <w:kern w:val="0"/>
          <w:sz w:val="24"/>
          <w:highlight w:val="none"/>
        </w:rPr>
        <w:t xml:space="preserve">  4.2.1</w:t>
      </w: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投标人有恶意串通、妨碍其他投标人的竞争行为、损害采购人或者其他投标人的合法权益情形的；</w:t>
      </w:r>
    </w:p>
    <w:p w14:paraId="1CCA066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投标文件组成严重漏项、内容严重不全的；</w:t>
      </w:r>
    </w:p>
    <w:p w14:paraId="01EA098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未按规定的格式编制影响实质内容的；</w:t>
      </w:r>
    </w:p>
    <w:p w14:paraId="47954344">
      <w:pPr>
        <w:pStyle w:val="4"/>
        <w:keepNext w:val="0"/>
        <w:keepLines w:val="0"/>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lang w:val="en-US"/>
        </w:rPr>
        <w:t>投标文件不满足招标文件的其它实质性要求的；</w:t>
      </w:r>
    </w:p>
    <w:p w14:paraId="7FCA769C">
      <w:pPr>
        <w:pStyle w:val="4"/>
        <w:keepNext w:val="0"/>
        <w:keepLines w:val="0"/>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highlight w:val="none"/>
        </w:rPr>
        <w:t>4.2.1</w:t>
      </w:r>
      <w:r>
        <w:rPr>
          <w:rFonts w:hint="eastAsia" w:ascii="仿宋" w:eastAsia="仿宋" w:cs="仿宋"/>
          <w:b w:val="0"/>
          <w:bCs w:val="0"/>
          <w:color w:val="auto"/>
          <w:kern w:val="0"/>
          <w:sz w:val="24"/>
          <w:highlight w:val="none"/>
          <w:lang w:val="en-US" w:eastAsia="zh-CN"/>
        </w:rPr>
        <w:t>5</w:t>
      </w:r>
      <w:r>
        <w:rPr>
          <w:rFonts w:hint="eastAsia" w:ascii="仿宋" w:hAnsi="仿宋" w:eastAsia="仿宋" w:cs="仿宋"/>
          <w:b w:val="0"/>
          <w:bCs w:val="0"/>
          <w:color w:val="auto"/>
          <w:sz w:val="24"/>
          <w:szCs w:val="24"/>
          <w:highlight w:val="none"/>
        </w:rPr>
        <w:t>法律、法规、规章（适用本市的）及省级以上规范性文件（适用本市的）规</w:t>
      </w:r>
    </w:p>
    <w:p w14:paraId="43F97E9C">
      <w:pPr>
        <w:pStyle w:val="4"/>
        <w:keepNext w:val="0"/>
        <w:keepLines w:val="0"/>
        <w:wordWrap w:val="0"/>
        <w:ind w:left="0" w:firstLine="0"/>
        <w:rPr>
          <w:rFonts w:hint="eastAsia" w:ascii="仿宋" w:hAnsi="仿宋" w:eastAsia="仿宋" w:cs="仿宋"/>
          <w:color w:val="auto"/>
          <w:kern w:val="0"/>
          <w:sz w:val="24"/>
          <w:highlight w:val="none"/>
          <w:lang w:val="en-US"/>
        </w:rPr>
      </w:pPr>
      <w:r>
        <w:rPr>
          <w:rFonts w:hint="eastAsia" w:ascii="仿宋" w:hAnsi="仿宋" w:eastAsia="仿宋" w:cs="仿宋"/>
          <w:b w:val="0"/>
          <w:bCs w:val="0"/>
          <w:color w:val="auto"/>
          <w:sz w:val="24"/>
          <w:szCs w:val="24"/>
          <w:highlight w:val="none"/>
        </w:rPr>
        <w:t>定的其他无效情形。</w:t>
      </w:r>
    </w:p>
    <w:p w14:paraId="2674589B">
      <w:pPr>
        <w:pStyle w:val="2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在采购中，出现下列情形之一的，应予废标：</w:t>
      </w:r>
    </w:p>
    <w:p w14:paraId="348A19BA">
      <w:pPr>
        <w:pStyle w:val="26"/>
        <w:snapToGrid w:val="0"/>
        <w:spacing w:line="360" w:lineRule="auto"/>
        <w:rPr>
          <w:rFonts w:ascii="仿宋" w:hAnsi="仿宋" w:eastAsia="仿宋" w:cs="仿宋_GB2312"/>
          <w:b/>
          <w:bCs/>
          <w:color w:val="auto"/>
          <w:highlight w:val="none"/>
        </w:rPr>
      </w:pPr>
      <w:r>
        <w:rPr>
          <w:rFonts w:ascii="仿宋" w:hAnsi="仿宋" w:eastAsia="仿宋" w:cs="仿宋_GB2312"/>
          <w:b/>
          <w:bCs/>
          <w:color w:val="auto"/>
          <w:highlight w:val="none"/>
        </w:rPr>
        <w:t>5.1</w:t>
      </w:r>
      <w:r>
        <w:rPr>
          <w:rFonts w:ascii="仿宋" w:hAnsi="仿宋" w:eastAsia="仿宋" w:cs="仿宋_GB2312"/>
          <w:b/>
          <w:bCs/>
          <w:color w:val="auto"/>
          <w:highlight w:val="none"/>
        </w:rPr>
        <w:sym w:font="Wingdings" w:char="00FE"/>
      </w:r>
      <w:r>
        <w:rPr>
          <w:rFonts w:hint="eastAsia" w:ascii="仿宋" w:hAnsi="仿宋" w:eastAsia="仿宋" w:cs="仿宋"/>
          <w:b/>
          <w:bCs/>
          <w:color w:val="auto"/>
          <w:highlight w:val="none"/>
        </w:rPr>
        <w:t>经评审有效投标人</w:t>
      </w:r>
      <w:r>
        <w:rPr>
          <w:rFonts w:hint="eastAsia" w:ascii="仿宋" w:hAnsi="仿宋" w:eastAsia="仿宋" w:cs="仿宋"/>
          <w:b/>
          <w:bCs/>
          <w:color w:val="auto"/>
          <w:highlight w:val="none"/>
          <w:lang w:val="en-US" w:eastAsia="zh-CN"/>
        </w:rPr>
        <w:t>不足3家的</w:t>
      </w:r>
      <w:r>
        <w:rPr>
          <w:rFonts w:ascii="仿宋" w:hAnsi="仿宋" w:eastAsia="仿宋" w:cs="仿宋_GB2312"/>
          <w:b/>
          <w:bCs/>
          <w:color w:val="auto"/>
          <w:highlight w:val="none"/>
        </w:rPr>
        <w:t>；</w:t>
      </w:r>
      <w:r>
        <w:rPr>
          <w:rFonts w:ascii="仿宋" w:hAnsi="仿宋" w:eastAsia="仿宋" w:cs="仿宋_GB2312"/>
          <w:b/>
          <w:bCs/>
          <w:color w:val="auto"/>
          <w:highlight w:val="none"/>
        </w:rPr>
        <w:sym w:font="Wingdings" w:char="00A8"/>
      </w:r>
      <w:r>
        <w:rPr>
          <w:rFonts w:hint="eastAsia" w:ascii="仿宋" w:hAnsi="仿宋" w:eastAsia="仿宋" w:cs="仿宋"/>
          <w:b/>
          <w:bCs/>
          <w:color w:val="auto"/>
          <w:highlight w:val="none"/>
        </w:rPr>
        <w:t>经评审有效投标人</w:t>
      </w:r>
      <w:r>
        <w:rPr>
          <w:rFonts w:hint="eastAsia" w:ascii="仿宋" w:hAnsi="仿宋" w:eastAsia="仿宋" w:cs="仿宋"/>
          <w:b/>
          <w:bCs/>
          <w:color w:val="auto"/>
          <w:highlight w:val="none"/>
          <w:lang w:val="en-US" w:eastAsia="zh-CN"/>
        </w:rPr>
        <w:t>不足3家且本次投标无竞争力的；</w:t>
      </w:r>
      <w:r>
        <w:rPr>
          <w:rFonts w:hint="eastAsia" w:ascii="仿宋" w:hAnsi="仿宋" w:eastAsia="仿宋" w:cs="仿宋"/>
          <w:b/>
          <w:bCs/>
          <w:color w:val="auto"/>
          <w:highlight w:val="none"/>
          <w:lang w:val="en-US" w:eastAsia="zh-CN"/>
        </w:rPr>
        <w:sym w:font="Wingdings" w:char="00A8"/>
      </w:r>
      <w:r>
        <w:rPr>
          <w:rFonts w:hint="eastAsia" w:ascii="仿宋" w:hAnsi="仿宋" w:eastAsia="仿宋" w:cs="仿宋"/>
          <w:b/>
          <w:bCs/>
          <w:color w:val="auto"/>
          <w:highlight w:val="none"/>
        </w:rPr>
        <w:t>经评审有效投标人</w:t>
      </w:r>
      <w:r>
        <w:rPr>
          <w:rFonts w:hint="eastAsia" w:ascii="仿宋" w:hAnsi="仿宋" w:eastAsia="仿宋" w:cs="仿宋"/>
          <w:b/>
          <w:bCs/>
          <w:color w:val="auto"/>
          <w:highlight w:val="none"/>
          <w:lang w:val="en-US" w:eastAsia="zh-CN"/>
        </w:rPr>
        <w:t>不足2家；</w:t>
      </w:r>
    </w:p>
    <w:p w14:paraId="6A32A209">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14:paraId="1EB4E71E">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14:paraId="041E591E">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14:paraId="6DFA3AE8">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76FAB0C9">
      <w:pPr>
        <w:pStyle w:val="2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AF523C7">
      <w:pPr>
        <w:pStyle w:val="2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Helvetica"/>
          <w:b/>
          <w:color w:val="auto"/>
          <w:kern w:val="0"/>
          <w:highlight w:val="none"/>
          <w:lang w:val="en-US" w:eastAsia="zh-CN"/>
        </w:rPr>
        <w:t>参照</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77213BE5">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7.1未确定中标或者中标人的，终止本次采购活动，重新开展采购活动。</w:t>
      </w:r>
    </w:p>
    <w:p w14:paraId="1E633706">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1EE7BC83">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7.3采购合同已签订但尚未履行的，撤销合同，从合格的中标或者成交候选人中另行确定中标或者中标人；没有合格的中标或者成交候选人的，重新开展采购活动。</w:t>
      </w:r>
    </w:p>
    <w:p w14:paraId="13C6725B">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7.4采购合同已经履行，给采购人、供应商造成损失的，由责任人承担赔偿责任。</w:t>
      </w:r>
    </w:p>
    <w:bookmarkEnd w:id="41"/>
    <w:p w14:paraId="03C96724">
      <w:pPr>
        <w:spacing w:line="360" w:lineRule="auto"/>
        <w:ind w:left="720" w:leftChars="343" w:firstLine="1084" w:firstLineChars="300"/>
        <w:rPr>
          <w:rFonts w:ascii="仿宋" w:hAnsi="仿宋" w:eastAsia="仿宋" w:cs="仿宋_GB2312"/>
          <w:b/>
          <w:color w:val="auto"/>
          <w:sz w:val="36"/>
          <w:szCs w:val="36"/>
          <w:highlight w:val="none"/>
        </w:rPr>
      </w:pPr>
      <w:bookmarkStart w:id="411" w:name="第五部分"/>
      <w:bookmarkStart w:id="412" w:name="_Toc86217003"/>
    </w:p>
    <w:p w14:paraId="50B9C3B5">
      <w:pPr>
        <w:spacing w:line="360" w:lineRule="auto"/>
        <w:ind w:left="720" w:leftChars="343" w:firstLine="1084" w:firstLineChars="300"/>
        <w:rPr>
          <w:rFonts w:ascii="仿宋" w:hAnsi="仿宋" w:eastAsia="仿宋" w:cs="仿宋_GB2312"/>
          <w:b/>
          <w:color w:val="auto"/>
          <w:sz w:val="36"/>
          <w:szCs w:val="36"/>
          <w:highlight w:val="none"/>
        </w:rPr>
      </w:pPr>
    </w:p>
    <w:p w14:paraId="18506BB8">
      <w:pPr>
        <w:spacing w:line="360" w:lineRule="auto"/>
        <w:ind w:left="720" w:leftChars="343" w:firstLine="1084" w:firstLineChars="300"/>
        <w:rPr>
          <w:rFonts w:ascii="仿宋" w:hAnsi="仿宋" w:eastAsia="仿宋" w:cs="仿宋_GB2312"/>
          <w:b/>
          <w:color w:val="auto"/>
          <w:sz w:val="36"/>
          <w:szCs w:val="36"/>
          <w:highlight w:val="none"/>
        </w:rPr>
      </w:pPr>
    </w:p>
    <w:p w14:paraId="18D927A6">
      <w:pPr>
        <w:spacing w:line="360" w:lineRule="auto"/>
        <w:ind w:left="720" w:leftChars="343" w:firstLine="1084" w:firstLineChars="300"/>
        <w:rPr>
          <w:rFonts w:ascii="仿宋" w:hAnsi="仿宋" w:eastAsia="仿宋" w:cs="仿宋_GB2312"/>
          <w:b/>
          <w:color w:val="auto"/>
          <w:sz w:val="36"/>
          <w:szCs w:val="36"/>
          <w:highlight w:val="none"/>
        </w:rPr>
      </w:pPr>
    </w:p>
    <w:p w14:paraId="140BFED1">
      <w:pPr>
        <w:tabs>
          <w:tab w:val="left" w:pos="1792"/>
        </w:tabs>
        <w:spacing w:line="360" w:lineRule="auto"/>
        <w:ind w:left="720" w:leftChars="343" w:firstLine="1084" w:firstLineChars="30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ab/>
      </w:r>
    </w:p>
    <w:p w14:paraId="7434D425">
      <w:pPr>
        <w:ind w:firstLine="1807" w:firstLineChars="500"/>
        <w:outlineLvl w:val="0"/>
        <w:rPr>
          <w:rFonts w:ascii="仿宋" w:hAnsi="仿宋" w:eastAsia="仿宋" w:cs="仿宋_GB2312"/>
          <w:b/>
          <w:color w:val="auto"/>
          <w:sz w:val="36"/>
          <w:szCs w:val="36"/>
          <w:highlight w:val="none"/>
        </w:rPr>
        <w:sectPr>
          <w:pgSz w:w="11905" w:h="16838"/>
          <w:pgMar w:top="652" w:right="1417" w:bottom="680" w:left="1417" w:header="539" w:footer="482" w:gutter="0"/>
          <w:pgNumType w:fmt="decimal"/>
          <w:cols w:space="720" w:num="1"/>
          <w:titlePg/>
        </w:sectPr>
      </w:pPr>
      <w:bookmarkStart w:id="413" w:name="_Toc12903"/>
      <w:bookmarkStart w:id="414" w:name="_Toc28629"/>
      <w:bookmarkStart w:id="415" w:name="_Toc22290"/>
    </w:p>
    <w:p w14:paraId="4EA3D7B0">
      <w:pPr>
        <w:ind w:firstLine="1807" w:firstLineChars="500"/>
        <w:outlineLvl w:val="0"/>
        <w:rPr>
          <w:rFonts w:ascii="仿宋" w:hAnsi="仿宋" w:eastAsia="仿宋" w:cs="仿宋_GB2312"/>
          <w:b/>
          <w:color w:val="auto"/>
          <w:sz w:val="36"/>
          <w:szCs w:val="36"/>
          <w:highlight w:val="none"/>
        </w:rPr>
      </w:pPr>
      <w:bookmarkStart w:id="416" w:name="_Toc8068"/>
      <w:bookmarkStart w:id="417" w:name="_Toc26231"/>
      <w:bookmarkStart w:id="418" w:name="_Toc12722"/>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拟签订的合同文本</w:t>
      </w:r>
      <w:bookmarkEnd w:id="413"/>
      <w:bookmarkEnd w:id="414"/>
      <w:bookmarkEnd w:id="415"/>
      <w:bookmarkEnd w:id="416"/>
      <w:bookmarkEnd w:id="417"/>
      <w:bookmarkEnd w:id="418"/>
    </w:p>
    <w:p w14:paraId="723E1FC6">
      <w:pPr>
        <w:rPr>
          <w:rFonts w:ascii="仿宋" w:hAnsi="仿宋" w:eastAsia="仿宋"/>
          <w:color w:val="auto"/>
          <w:sz w:val="24"/>
          <w:highlight w:val="none"/>
        </w:rPr>
      </w:pPr>
    </w:p>
    <w:p w14:paraId="3A03B0CB">
      <w:pPr>
        <w:numPr>
          <w:ilvl w:val="0"/>
          <w:numId w:val="0"/>
        </w:numPr>
        <w:jc w:val="both"/>
        <w:outlineLvl w:val="9"/>
        <w:rPr>
          <w:rFonts w:hint="eastAsia" w:ascii="仿宋" w:hAnsi="仿宋" w:eastAsia="仿宋" w:cs="仿宋_GB2312"/>
          <w:b/>
          <w:color w:val="auto"/>
          <w:sz w:val="36"/>
          <w:szCs w:val="36"/>
          <w:highlight w:val="none"/>
          <w:lang w:eastAsia="zh-CN"/>
        </w:rPr>
      </w:pPr>
      <w:bookmarkStart w:id="419" w:name="_Toc22489"/>
      <w:bookmarkStart w:id="420" w:name="_Toc17376"/>
      <w:bookmarkStart w:id="421" w:name="_Toc23526"/>
      <w:bookmarkStart w:id="422" w:name="_Toc25525"/>
      <w:bookmarkStart w:id="423" w:name="_Toc3441"/>
    </w:p>
    <w:p w14:paraId="39D0AC5A">
      <w:pPr>
        <w:wordWrap w:val="0"/>
        <w:rPr>
          <w:rFonts w:hint="eastAsia" w:ascii="仿宋" w:hAnsi="仿宋" w:eastAsia="仿宋" w:cs="仿宋"/>
          <w:color w:val="auto"/>
          <w:sz w:val="24"/>
          <w:highlight w:val="none"/>
        </w:rPr>
      </w:pPr>
    </w:p>
    <w:p w14:paraId="7AFBDD2C">
      <w:pPr>
        <w:wordWrap w:val="0"/>
        <w:rPr>
          <w:rFonts w:hint="eastAsia" w:ascii="仿宋" w:hAnsi="仿宋" w:eastAsia="仿宋" w:cs="仿宋"/>
          <w:color w:val="auto"/>
          <w:sz w:val="24"/>
          <w:highlight w:val="none"/>
        </w:rPr>
      </w:pPr>
    </w:p>
    <w:p w14:paraId="46CF03AA">
      <w:pPr>
        <w:wordWrap w:val="0"/>
        <w:rPr>
          <w:rFonts w:hint="eastAsia" w:ascii="仿宋" w:hAnsi="仿宋" w:eastAsia="仿宋" w:cs="仿宋"/>
          <w:color w:val="auto"/>
          <w:sz w:val="24"/>
          <w:highlight w:val="none"/>
        </w:rPr>
      </w:pPr>
    </w:p>
    <w:p w14:paraId="65E96A5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24E93E">
      <w:pPr>
        <w:wordWrap w:val="0"/>
        <w:spacing w:line="480" w:lineRule="auto"/>
        <w:jc w:val="center"/>
        <w:rPr>
          <w:rFonts w:hint="eastAsia" w:ascii="仿宋" w:hAnsi="仿宋" w:eastAsia="仿宋" w:cs="仿宋"/>
          <w:b/>
          <w:color w:val="auto"/>
          <w:sz w:val="24"/>
          <w:highlight w:val="none"/>
        </w:rPr>
      </w:pPr>
    </w:p>
    <w:p w14:paraId="5D3ABD9D">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w:t>
      </w:r>
    </w:p>
    <w:p w14:paraId="3EAC5CC8">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货物</w:t>
      </w:r>
      <w:r>
        <w:rPr>
          <w:rFonts w:hint="eastAsia" w:ascii="仿宋" w:hAnsi="仿宋" w:eastAsia="仿宋" w:cs="仿宋"/>
          <w:b/>
          <w:color w:val="auto"/>
          <w:sz w:val="36"/>
          <w:szCs w:val="36"/>
          <w:highlight w:val="none"/>
        </w:rPr>
        <w:t xml:space="preserve">类） </w:t>
      </w:r>
    </w:p>
    <w:p w14:paraId="4ADEEAEB">
      <w:pPr>
        <w:pStyle w:val="394"/>
        <w:wordWrap w:val="0"/>
        <w:ind w:left="0" w:leftChars="0" w:firstLine="0" w:firstLineChars="0"/>
        <w:jc w:val="center"/>
        <w:rPr>
          <w:rFonts w:hint="eastAsia" w:ascii="仿宋" w:hAnsi="仿宋" w:eastAsia="仿宋" w:cs="仿宋"/>
          <w:b/>
          <w:color w:val="auto"/>
          <w:sz w:val="32"/>
          <w:szCs w:val="32"/>
          <w:highlight w:val="none"/>
        </w:rPr>
      </w:pPr>
    </w:p>
    <w:p w14:paraId="053E905E">
      <w:pPr>
        <w:pStyle w:val="394"/>
        <w:wordWrap w:val="0"/>
        <w:ind w:left="0" w:leftChars="0" w:firstLine="0" w:firstLineChars="0"/>
        <w:jc w:val="center"/>
        <w:outlineLvl w:val="1"/>
        <w:rPr>
          <w:rFonts w:hint="eastAsia" w:ascii="仿宋" w:hAnsi="仿宋" w:eastAsia="仿宋" w:cs="仿宋"/>
          <w:b/>
          <w:color w:val="auto"/>
          <w:sz w:val="32"/>
          <w:szCs w:val="32"/>
          <w:highlight w:val="none"/>
        </w:rPr>
      </w:pPr>
      <w:bookmarkStart w:id="424" w:name="_Toc24027"/>
      <w:bookmarkStart w:id="425" w:name="_Toc27969"/>
      <w:bookmarkStart w:id="426" w:name="_Toc19069"/>
      <w:bookmarkStart w:id="427" w:name="_Toc25128"/>
      <w:bookmarkStart w:id="428" w:name="_Toc5865"/>
      <w:bookmarkStart w:id="429" w:name="_Toc30206"/>
      <w:bookmarkStart w:id="430" w:name="_Toc23916"/>
      <w:bookmarkStart w:id="431" w:name="_Toc12420"/>
      <w:bookmarkStart w:id="432" w:name="_Toc28437"/>
      <w:r>
        <w:rPr>
          <w:rFonts w:hint="eastAsia" w:ascii="仿宋" w:hAnsi="仿宋" w:eastAsia="仿宋" w:cs="仿宋"/>
          <w:b/>
          <w:color w:val="auto"/>
          <w:sz w:val="32"/>
          <w:szCs w:val="32"/>
          <w:highlight w:val="none"/>
        </w:rPr>
        <w:t>第一部分 合同书</w:t>
      </w:r>
      <w:bookmarkEnd w:id="424"/>
      <w:bookmarkEnd w:id="425"/>
      <w:bookmarkEnd w:id="426"/>
      <w:bookmarkEnd w:id="427"/>
      <w:bookmarkEnd w:id="428"/>
      <w:bookmarkEnd w:id="429"/>
      <w:bookmarkEnd w:id="430"/>
      <w:bookmarkEnd w:id="431"/>
      <w:bookmarkEnd w:id="432"/>
    </w:p>
    <w:p w14:paraId="1EC63C18">
      <w:pPr>
        <w:pStyle w:val="394"/>
        <w:wordWrap w:val="0"/>
        <w:rPr>
          <w:rFonts w:hint="eastAsia" w:ascii="仿宋" w:hAnsi="仿宋" w:eastAsia="仿宋" w:cs="仿宋"/>
          <w:color w:val="auto"/>
          <w:szCs w:val="24"/>
          <w:highlight w:val="none"/>
        </w:rPr>
      </w:pPr>
    </w:p>
    <w:p w14:paraId="58E6BAF2">
      <w:pPr>
        <w:pStyle w:val="394"/>
        <w:wordWrap w:val="0"/>
        <w:rPr>
          <w:rFonts w:hint="eastAsia" w:ascii="仿宋" w:hAnsi="仿宋" w:eastAsia="仿宋" w:cs="仿宋"/>
          <w:color w:val="auto"/>
          <w:szCs w:val="24"/>
          <w:highlight w:val="none"/>
        </w:rPr>
      </w:pPr>
    </w:p>
    <w:p w14:paraId="50431FFE">
      <w:pPr>
        <w:pStyle w:val="26"/>
        <w:rPr>
          <w:rFonts w:hint="eastAsia" w:ascii="仿宋" w:hAnsi="仿宋" w:eastAsia="仿宋" w:cs="仿宋"/>
          <w:color w:val="auto"/>
          <w:highlight w:val="none"/>
        </w:rPr>
      </w:pPr>
    </w:p>
    <w:p w14:paraId="6B21F655">
      <w:pPr>
        <w:pStyle w:val="16"/>
        <w:rPr>
          <w:rFonts w:hint="eastAsia" w:ascii="仿宋" w:hAnsi="仿宋" w:eastAsia="仿宋" w:cs="仿宋"/>
          <w:color w:val="auto"/>
          <w:highlight w:val="none"/>
        </w:rPr>
      </w:pPr>
    </w:p>
    <w:p w14:paraId="01313C4B">
      <w:pPr>
        <w:wordWrap w:val="0"/>
        <w:spacing w:before="120" w:line="22" w:lineRule="atLeast"/>
        <w:rPr>
          <w:rFonts w:hint="eastAsia" w:ascii="仿宋" w:hAnsi="仿宋" w:eastAsia="仿宋" w:cs="仿宋"/>
          <w:color w:val="auto"/>
          <w:sz w:val="24"/>
          <w:highlight w:val="none"/>
        </w:rPr>
      </w:pPr>
    </w:p>
    <w:p w14:paraId="51B47EFD">
      <w:pPr>
        <w:wordWrap w:val="0"/>
        <w:ind w:left="2238" w:leftChars="399" w:right="840" w:righ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杭州学军中学桐庐学校竣工配套设施设备(餐桌椅等)项目</w:t>
      </w:r>
      <w:r>
        <w:rPr>
          <w:rFonts w:hint="eastAsia" w:ascii="仿宋" w:hAnsi="仿宋" w:eastAsia="仿宋" w:cs="仿宋"/>
          <w:color w:val="auto"/>
          <w:sz w:val="28"/>
          <w:szCs w:val="28"/>
          <w:highlight w:val="none"/>
          <w:u w:val="single"/>
        </w:rPr>
        <w:t xml:space="preserve"> </w:t>
      </w:r>
    </w:p>
    <w:p w14:paraId="1F135592">
      <w:pPr>
        <w:pStyle w:val="292"/>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A58B9A1">
      <w:pPr>
        <w:wordWrap w:val="0"/>
        <w:rPr>
          <w:rFonts w:hint="eastAsia" w:ascii="仿宋" w:hAnsi="仿宋" w:eastAsia="仿宋" w:cs="仿宋"/>
          <w:color w:val="auto"/>
          <w:sz w:val="28"/>
          <w:szCs w:val="28"/>
          <w:highlight w:val="none"/>
        </w:rPr>
      </w:pPr>
    </w:p>
    <w:p w14:paraId="72B07CCD">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85537F">
      <w:pPr>
        <w:wordWrap w:val="0"/>
        <w:rPr>
          <w:rFonts w:hint="eastAsia" w:ascii="仿宋" w:hAnsi="仿宋" w:eastAsia="仿宋" w:cs="仿宋"/>
          <w:color w:val="auto"/>
          <w:sz w:val="28"/>
          <w:szCs w:val="28"/>
          <w:highlight w:val="none"/>
        </w:rPr>
      </w:pPr>
    </w:p>
    <w:p w14:paraId="03ACB0F3">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5536F9CC">
      <w:pPr>
        <w:wordWrap w:val="0"/>
        <w:rPr>
          <w:rFonts w:hint="eastAsia" w:ascii="仿宋" w:hAnsi="仿宋" w:eastAsia="仿宋" w:cs="仿宋"/>
          <w:color w:val="auto"/>
          <w:sz w:val="28"/>
          <w:szCs w:val="28"/>
          <w:highlight w:val="none"/>
        </w:rPr>
      </w:pPr>
    </w:p>
    <w:p w14:paraId="515D5977">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233A6DE3">
      <w:pPr>
        <w:wordWrap w:val="0"/>
        <w:rPr>
          <w:rFonts w:hint="eastAsia" w:ascii="仿宋" w:hAnsi="仿宋" w:eastAsia="仿宋" w:cs="仿宋"/>
          <w:color w:val="auto"/>
          <w:sz w:val="28"/>
          <w:szCs w:val="28"/>
          <w:highlight w:val="none"/>
        </w:rPr>
      </w:pPr>
    </w:p>
    <w:p w14:paraId="6678DD34">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45CF258">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14:paraId="62A5599C">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杭州学军中学桐庐学校</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杭州学军中学桐庐学校竣工配套设施设备(餐桌椅等)项目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6FDC3294">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642EE010">
      <w:pPr>
        <w:spacing w:line="440" w:lineRule="exact"/>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30F7F2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C658AD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55122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0A9734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61DAB6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120DADD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397A74F">
      <w:pPr>
        <w:spacing w:line="440" w:lineRule="exact"/>
        <w:ind w:firstLine="482" w:firstLineChars="200"/>
        <w:outlineLvl w:val="2"/>
        <w:rPr>
          <w:rFonts w:hint="eastAsia" w:ascii="仿宋" w:hAnsi="仿宋" w:eastAsia="仿宋" w:cs="仿宋"/>
          <w:b/>
          <w:color w:val="auto"/>
          <w:sz w:val="24"/>
          <w:highlight w:val="none"/>
          <w:lang w:eastAsia="zh-CN"/>
        </w:rPr>
      </w:pPr>
      <w:bookmarkStart w:id="433" w:name="_Toc21295"/>
      <w:bookmarkStart w:id="434" w:name="_Toc24300"/>
      <w:bookmarkStart w:id="435" w:name="_Toc27126"/>
      <w:r>
        <w:rPr>
          <w:rFonts w:hint="eastAsia" w:ascii="仿宋" w:hAnsi="仿宋" w:eastAsia="仿宋" w:cs="仿宋"/>
          <w:b/>
          <w:color w:val="auto"/>
          <w:sz w:val="24"/>
          <w:highlight w:val="none"/>
        </w:rPr>
        <w:t xml:space="preserve">1.2 </w:t>
      </w:r>
      <w:bookmarkEnd w:id="433"/>
      <w:bookmarkEnd w:id="434"/>
      <w:bookmarkEnd w:id="435"/>
      <w:r>
        <w:rPr>
          <w:rFonts w:hint="eastAsia" w:ascii="仿宋" w:hAnsi="仿宋" w:eastAsia="仿宋" w:cs="仿宋"/>
          <w:b/>
          <w:color w:val="auto"/>
          <w:sz w:val="24"/>
          <w:highlight w:val="none"/>
          <w:lang w:eastAsia="zh-CN"/>
        </w:rPr>
        <w:t>货物</w:t>
      </w:r>
    </w:p>
    <w:p w14:paraId="607AFC3C">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货物清单一栏表</w:t>
      </w:r>
    </w:p>
    <w:tbl>
      <w:tblPr>
        <w:tblStyle w:val="6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14:paraId="5000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7BD4B0D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28" w:type="dxa"/>
            <w:vAlign w:val="center"/>
          </w:tcPr>
          <w:p w14:paraId="645A662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55" w:type="dxa"/>
            <w:vAlign w:val="center"/>
          </w:tcPr>
          <w:p w14:paraId="3E9B96C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63" w:type="dxa"/>
            <w:vAlign w:val="center"/>
          </w:tcPr>
          <w:p w14:paraId="086DCA5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080" w:type="dxa"/>
          </w:tcPr>
          <w:p w14:paraId="288F7743">
            <w:pPr>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1497" w:type="dxa"/>
          </w:tcPr>
          <w:p w14:paraId="17CD744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r>
      <w:tr w14:paraId="19BF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4EB62357">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136FDD03">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4E5D653A">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2690447A">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56EAAAE1">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1DC6637D">
            <w:pPr>
              <w:spacing w:line="360" w:lineRule="auto"/>
              <w:ind w:firstLine="480" w:firstLineChars="200"/>
              <w:jc w:val="left"/>
              <w:rPr>
                <w:rFonts w:hint="eastAsia" w:ascii="仿宋" w:hAnsi="仿宋" w:eastAsia="仿宋" w:cs="仿宋"/>
                <w:color w:val="auto"/>
                <w:sz w:val="24"/>
                <w:highlight w:val="none"/>
              </w:rPr>
            </w:pPr>
          </w:p>
        </w:tc>
      </w:tr>
      <w:tr w14:paraId="795F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2C41E671">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2D321BDA">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26E1E404">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7D853F7E">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154F6FBA">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65709676">
            <w:pPr>
              <w:spacing w:line="360" w:lineRule="auto"/>
              <w:ind w:firstLine="480" w:firstLineChars="200"/>
              <w:jc w:val="left"/>
              <w:rPr>
                <w:rFonts w:hint="eastAsia" w:ascii="仿宋" w:hAnsi="仿宋" w:eastAsia="仿宋" w:cs="仿宋"/>
                <w:color w:val="auto"/>
                <w:sz w:val="24"/>
                <w:highlight w:val="none"/>
              </w:rPr>
            </w:pPr>
          </w:p>
        </w:tc>
      </w:tr>
      <w:tr w14:paraId="5082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672E576C">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48F3E0D8">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33755479">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5F5FE69A">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3098DE64">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7661C4C6">
            <w:pPr>
              <w:spacing w:line="360" w:lineRule="auto"/>
              <w:ind w:firstLine="480" w:firstLineChars="200"/>
              <w:jc w:val="left"/>
              <w:rPr>
                <w:rFonts w:hint="eastAsia" w:ascii="仿宋" w:hAnsi="仿宋" w:eastAsia="仿宋" w:cs="仿宋"/>
                <w:color w:val="auto"/>
                <w:sz w:val="24"/>
                <w:highlight w:val="none"/>
              </w:rPr>
            </w:pPr>
          </w:p>
        </w:tc>
      </w:tr>
    </w:tbl>
    <w:p w14:paraId="780F524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40FAD77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14:paraId="180B75F5">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436" w:name="_Toc22618"/>
      <w:bookmarkStart w:id="437" w:name="_Toc10340"/>
      <w:bookmarkStart w:id="438" w:name="_Toc1814"/>
      <w:bookmarkStart w:id="439" w:name="_Toc30506"/>
      <w:bookmarkStart w:id="440" w:name="_Toc26916"/>
      <w:bookmarkStart w:id="441" w:name="_Toc14993"/>
      <w:bookmarkStart w:id="442" w:name="_Toc3654"/>
      <w:bookmarkStart w:id="443" w:name="_Toc30158"/>
      <w:r>
        <w:rPr>
          <w:rFonts w:hint="eastAsia" w:ascii="仿宋" w:hAnsi="仿宋" w:eastAsia="仿宋" w:cs="仿宋"/>
          <w:b/>
          <w:color w:val="auto"/>
          <w:sz w:val="24"/>
          <w:highlight w:val="none"/>
        </w:rPr>
        <w:t>1.4履约保证金</w:t>
      </w:r>
    </w:p>
    <w:p w14:paraId="09C89EFC">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8390C27">
      <w:pPr>
        <w:spacing w:line="440" w:lineRule="exact"/>
        <w:ind w:firstLine="480" w:firstLineChars="200"/>
        <w:outlineLvl w:val="1"/>
        <w:rPr>
          <w:rFonts w:hint="eastAsia" w:ascii="仿宋" w:hAnsi="仿宋" w:eastAsia="仿宋" w:cs="仿宋"/>
          <w:color w:val="auto"/>
          <w:kern w:val="0"/>
          <w:sz w:val="24"/>
          <w:highlight w:val="none"/>
        </w:rPr>
      </w:pPr>
      <w:bookmarkStart w:id="444" w:name="_Toc10654"/>
      <w:bookmarkStart w:id="445" w:name="_Toc10150"/>
      <w:bookmarkStart w:id="446" w:name="_Toc23432"/>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4"/>
      <w:bookmarkEnd w:id="445"/>
      <w:bookmarkEnd w:id="446"/>
    </w:p>
    <w:p w14:paraId="47E314DB">
      <w:pPr>
        <w:spacing w:line="440" w:lineRule="exact"/>
        <w:ind w:firstLine="480" w:firstLineChars="200"/>
        <w:outlineLvl w:val="1"/>
        <w:rPr>
          <w:rFonts w:hint="eastAsia" w:ascii="仿宋" w:hAnsi="仿宋" w:eastAsia="仿宋" w:cs="仿宋"/>
          <w:color w:val="auto"/>
          <w:kern w:val="0"/>
          <w:sz w:val="24"/>
          <w:highlight w:val="none"/>
        </w:rPr>
      </w:pPr>
      <w:bookmarkStart w:id="447" w:name="_Toc8714"/>
      <w:bookmarkStart w:id="448" w:name="_Toc29534"/>
      <w:bookmarkStart w:id="449"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7"/>
      <w:bookmarkEnd w:id="448"/>
      <w:bookmarkEnd w:id="449"/>
    </w:p>
    <w:p w14:paraId="6B3E7E7F">
      <w:pPr>
        <w:pStyle w:val="5"/>
        <w:spacing w:before="0" w:after="0" w:line="44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D6DD07">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450" w:name="_Toc6865"/>
      <w:bookmarkStart w:id="451" w:name="_Toc9602"/>
      <w:bookmarkStart w:id="452"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 xml:space="preserve"> 5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50"/>
      <w:bookmarkEnd w:id="451"/>
      <w:bookmarkEnd w:id="452"/>
    </w:p>
    <w:p w14:paraId="43F5F309">
      <w:pPr>
        <w:spacing w:line="440" w:lineRule="exact"/>
        <w:ind w:firstLine="482" w:firstLineChars="200"/>
        <w:outlineLvl w:val="1"/>
        <w:rPr>
          <w:rFonts w:hint="eastAsia" w:ascii="仿宋" w:hAnsi="仿宋" w:eastAsia="仿宋" w:cs="仿宋"/>
          <w:b/>
          <w:color w:val="auto"/>
          <w:sz w:val="24"/>
          <w:highlight w:val="none"/>
        </w:rPr>
      </w:pPr>
      <w:bookmarkStart w:id="453" w:name="_Toc30339"/>
      <w:bookmarkStart w:id="454" w:name="_Toc13676"/>
      <w:bookmarkStart w:id="455" w:name="_Toc8649"/>
      <w:r>
        <w:rPr>
          <w:rFonts w:hint="eastAsia" w:ascii="仿宋" w:hAnsi="仿宋" w:eastAsia="仿宋" w:cs="仿宋"/>
          <w:b/>
          <w:color w:val="auto"/>
          <w:sz w:val="24"/>
          <w:highlight w:val="none"/>
        </w:rPr>
        <w:t>1.5</w:t>
      </w:r>
      <w:bookmarkEnd w:id="436"/>
      <w:bookmarkEnd w:id="437"/>
      <w:bookmarkEnd w:id="438"/>
      <w:r>
        <w:rPr>
          <w:rFonts w:hint="eastAsia" w:ascii="仿宋" w:hAnsi="仿宋" w:eastAsia="仿宋" w:cs="仿宋"/>
          <w:b/>
          <w:color w:val="auto"/>
          <w:sz w:val="24"/>
          <w:highlight w:val="none"/>
        </w:rPr>
        <w:t>预付款</w:t>
      </w:r>
      <w:bookmarkEnd w:id="453"/>
      <w:bookmarkEnd w:id="454"/>
      <w:bookmarkEnd w:id="455"/>
    </w:p>
    <w:p w14:paraId="03667D95">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494EA28F">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BAFEB1">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8460566">
      <w:pPr>
        <w:pStyle w:val="624"/>
        <w:spacing w:before="0" w:beforeAutospacing="0" w:after="0" w:afterAutospacing="0"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DE52909">
      <w:pPr>
        <w:pStyle w:val="624"/>
        <w:spacing w:before="0" w:beforeAutospacing="0" w:after="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B049169">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EF2556">
      <w:pPr>
        <w:spacing w:line="440" w:lineRule="exact"/>
        <w:ind w:firstLine="480" w:firstLineChars="200"/>
        <w:outlineLvl w:val="1"/>
        <w:rPr>
          <w:rFonts w:hint="eastAsia" w:ascii="仿宋" w:hAnsi="仿宋" w:eastAsia="仿宋" w:cs="仿宋"/>
          <w:color w:val="auto"/>
          <w:sz w:val="24"/>
          <w:highlight w:val="none"/>
        </w:rPr>
      </w:pPr>
      <w:bookmarkStart w:id="456" w:name="_Toc20620"/>
      <w:bookmarkStart w:id="457" w:name="_Toc1323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56"/>
      <w:bookmarkEnd w:id="457"/>
    </w:p>
    <w:p w14:paraId="5A5B5736">
      <w:pPr>
        <w:spacing w:line="440" w:lineRule="exact"/>
        <w:ind w:firstLine="482" w:firstLineChars="200"/>
        <w:outlineLvl w:val="1"/>
        <w:rPr>
          <w:rFonts w:hint="eastAsia" w:ascii="仿宋" w:hAnsi="仿宋" w:eastAsia="仿宋" w:cs="仿宋"/>
          <w:b/>
          <w:color w:val="auto"/>
          <w:sz w:val="24"/>
          <w:highlight w:val="none"/>
        </w:rPr>
      </w:pPr>
      <w:bookmarkStart w:id="458" w:name="_Toc3031"/>
      <w:bookmarkStart w:id="459" w:name="_Toc15195"/>
      <w:bookmarkStart w:id="460" w:name="_Toc3213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458"/>
      <w:bookmarkEnd w:id="459"/>
      <w:bookmarkEnd w:id="460"/>
    </w:p>
    <w:p w14:paraId="69175B22">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D7C0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B8020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AA7CEF">
      <w:pPr>
        <w:spacing w:line="440" w:lineRule="exact"/>
        <w:ind w:firstLine="482" w:firstLineChars="200"/>
        <w:outlineLvl w:val="1"/>
        <w:rPr>
          <w:rFonts w:hint="eastAsia" w:ascii="仿宋" w:hAnsi="仿宋" w:eastAsia="仿宋" w:cs="仿宋"/>
          <w:color w:val="auto"/>
          <w:sz w:val="24"/>
          <w:highlight w:val="none"/>
          <w:u w:val="single"/>
        </w:rPr>
      </w:pPr>
      <w:bookmarkStart w:id="461" w:name="_Toc23902"/>
      <w:bookmarkStart w:id="462" w:name="_Toc13446"/>
      <w:bookmarkStart w:id="463" w:name="_Toc31802"/>
      <w:r>
        <w:rPr>
          <w:rFonts w:hint="eastAsia" w:ascii="仿宋" w:hAnsi="仿宋" w:eastAsia="仿宋" w:cs="仿宋"/>
          <w:b/>
          <w:color w:val="auto"/>
          <w:sz w:val="24"/>
          <w:highlight w:val="none"/>
        </w:rPr>
        <w:t>1.8违约责任</w:t>
      </w:r>
      <w:bookmarkEnd w:id="461"/>
      <w:bookmarkEnd w:id="462"/>
      <w:bookmarkEnd w:id="463"/>
    </w:p>
    <w:p w14:paraId="59F2B3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07762876">
      <w:pPr>
        <w:pStyle w:val="5"/>
        <w:spacing w:before="0" w:after="0" w:line="44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%；迟延付款的违约金计算数额达到前述最高限额之日起，乙方有权在要求甲方支付违约金的同时，书面通知甲方解除本合同；</w:t>
      </w:r>
    </w:p>
    <w:p w14:paraId="4410F3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72727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CB15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14:paraId="4DD0252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548081A">
      <w:pPr>
        <w:spacing w:line="440" w:lineRule="exact"/>
        <w:ind w:firstLine="482" w:firstLineChars="200"/>
        <w:outlineLvl w:val="1"/>
        <w:rPr>
          <w:rFonts w:hint="eastAsia" w:ascii="仿宋" w:hAnsi="仿宋" w:eastAsia="仿宋" w:cs="仿宋"/>
          <w:b/>
          <w:color w:val="auto"/>
          <w:sz w:val="24"/>
          <w:highlight w:val="none"/>
        </w:rPr>
      </w:pPr>
      <w:bookmarkStart w:id="464" w:name="_Toc198"/>
      <w:bookmarkStart w:id="465" w:name="_Toc15583"/>
      <w:bookmarkStart w:id="466" w:name="_Toc28375"/>
      <w:bookmarkStart w:id="467" w:name="_Toc16021"/>
      <w:bookmarkStart w:id="468" w:name="_Toc7349"/>
      <w:bookmarkStart w:id="469" w:name="_Toc4927"/>
      <w:r>
        <w:rPr>
          <w:rFonts w:hint="eastAsia" w:ascii="仿宋" w:hAnsi="仿宋" w:eastAsia="仿宋" w:cs="仿宋"/>
          <w:b/>
          <w:color w:val="auto"/>
          <w:sz w:val="24"/>
          <w:highlight w:val="none"/>
        </w:rPr>
        <w:t>1.9合同争议的解决</w:t>
      </w:r>
      <w:bookmarkEnd w:id="464"/>
      <w:bookmarkEnd w:id="465"/>
      <w:bookmarkEnd w:id="466"/>
      <w:bookmarkEnd w:id="467"/>
      <w:bookmarkEnd w:id="468"/>
      <w:bookmarkEnd w:id="469"/>
    </w:p>
    <w:p w14:paraId="54374F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EEA8CC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1DAA8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2D926D1">
      <w:pPr>
        <w:spacing w:line="440" w:lineRule="exact"/>
        <w:ind w:firstLine="482" w:firstLineChars="200"/>
        <w:outlineLvl w:val="2"/>
        <w:rPr>
          <w:rFonts w:hint="eastAsia" w:ascii="仿宋" w:hAnsi="仿宋" w:eastAsia="仿宋" w:cs="仿宋"/>
          <w:b/>
          <w:color w:val="auto"/>
          <w:sz w:val="24"/>
          <w:highlight w:val="none"/>
        </w:rPr>
      </w:pPr>
      <w:bookmarkStart w:id="470" w:name="_Toc11173"/>
      <w:bookmarkStart w:id="471" w:name="_Toc2411"/>
      <w:bookmarkStart w:id="472" w:name="_Toc7245"/>
      <w:bookmarkStart w:id="473" w:name="_Toc15322"/>
      <w:bookmarkStart w:id="474" w:name="_Toc14116"/>
      <w:r>
        <w:rPr>
          <w:rFonts w:hint="eastAsia" w:ascii="仿宋" w:hAnsi="仿宋" w:eastAsia="仿宋" w:cs="仿宋"/>
          <w:b/>
          <w:color w:val="auto"/>
          <w:sz w:val="24"/>
          <w:highlight w:val="none"/>
        </w:rPr>
        <w:t>2.0 合同生效</w:t>
      </w:r>
      <w:bookmarkEnd w:id="470"/>
      <w:bookmarkEnd w:id="471"/>
      <w:bookmarkEnd w:id="472"/>
      <w:bookmarkEnd w:id="473"/>
      <w:bookmarkEnd w:id="474"/>
    </w:p>
    <w:p w14:paraId="1EBDF27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85EA4DE">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B368930">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427A39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2C9D04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9B965D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10F36B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AB8DE1">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E08C89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808EDE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4B979A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A92C5C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8A0ADF6">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5D41F4D">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6261A7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F5E160C">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F37047B">
      <w:pPr>
        <w:pStyle w:val="394"/>
        <w:autoSpaceDE/>
        <w:autoSpaceDN/>
        <w:spacing w:after="0" w:line="42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2D1EAC">
      <w:pPr>
        <w:spacing w:line="420" w:lineRule="exact"/>
        <w:ind w:firstLine="482" w:firstLineChars="200"/>
        <w:rPr>
          <w:rFonts w:hint="eastAsia" w:ascii="仿宋" w:hAnsi="仿宋" w:eastAsia="仿宋" w:cs="仿宋"/>
          <w:b/>
          <w:color w:val="auto"/>
          <w:sz w:val="24"/>
          <w:highlight w:val="none"/>
        </w:rPr>
      </w:pPr>
      <w:bookmarkStart w:id="475" w:name="_Toc9265"/>
      <w:bookmarkStart w:id="476" w:name="_Toc29070"/>
      <w:r>
        <w:rPr>
          <w:rFonts w:hint="eastAsia" w:ascii="仿宋" w:hAnsi="仿宋" w:eastAsia="仿宋" w:cs="仿宋"/>
          <w:b/>
          <w:color w:val="auto"/>
          <w:sz w:val="24"/>
          <w:highlight w:val="none"/>
        </w:rPr>
        <w:t>2.1 定义</w:t>
      </w:r>
      <w:bookmarkEnd w:id="475"/>
      <w:bookmarkEnd w:id="476"/>
    </w:p>
    <w:p w14:paraId="5D7687E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E49A8D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F609E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562320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B3967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62693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1354D59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022BC8EB">
      <w:pPr>
        <w:spacing w:line="420" w:lineRule="exact"/>
        <w:ind w:firstLine="482" w:firstLineChars="200"/>
        <w:rPr>
          <w:rFonts w:hint="eastAsia" w:ascii="仿宋" w:hAnsi="仿宋" w:eastAsia="仿宋" w:cs="仿宋"/>
          <w:b/>
          <w:color w:val="auto"/>
          <w:sz w:val="24"/>
          <w:highlight w:val="none"/>
        </w:rPr>
      </w:pPr>
      <w:bookmarkStart w:id="477" w:name="_Toc18441"/>
      <w:bookmarkStart w:id="478" w:name="_Toc25348"/>
      <w:r>
        <w:rPr>
          <w:rFonts w:hint="eastAsia" w:ascii="仿宋" w:hAnsi="仿宋" w:eastAsia="仿宋" w:cs="仿宋"/>
          <w:b/>
          <w:color w:val="auto"/>
          <w:sz w:val="24"/>
          <w:highlight w:val="none"/>
        </w:rPr>
        <w:t>2.2 技术规范</w:t>
      </w:r>
      <w:bookmarkEnd w:id="477"/>
      <w:bookmarkEnd w:id="478"/>
    </w:p>
    <w:p w14:paraId="100C105E">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479" w:name="_Toc13042"/>
      <w:bookmarkStart w:id="480" w:name="_Toc31737"/>
    </w:p>
    <w:p w14:paraId="7C434458">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479"/>
      <w:bookmarkEnd w:id="480"/>
    </w:p>
    <w:p w14:paraId="0EAF872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3FFD1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3E14BA">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4EB61C82">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FC481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DB9EB9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4EFE3813">
      <w:pPr>
        <w:spacing w:line="420" w:lineRule="exact"/>
        <w:ind w:firstLine="482" w:firstLineChars="200"/>
        <w:rPr>
          <w:rFonts w:hint="eastAsia" w:ascii="仿宋" w:hAnsi="仿宋" w:eastAsia="仿宋" w:cs="仿宋"/>
          <w:b/>
          <w:color w:val="auto"/>
          <w:sz w:val="24"/>
          <w:highlight w:val="none"/>
        </w:rPr>
      </w:pPr>
      <w:bookmarkStart w:id="481" w:name="_Toc8304"/>
      <w:bookmarkStart w:id="482" w:name="_Toc12391"/>
      <w:r>
        <w:rPr>
          <w:rFonts w:hint="eastAsia" w:ascii="仿宋" w:hAnsi="仿宋" w:eastAsia="仿宋" w:cs="仿宋"/>
          <w:b/>
          <w:color w:val="auto"/>
          <w:sz w:val="24"/>
          <w:highlight w:val="none"/>
        </w:rPr>
        <w:t>2.5 履约检查和问题反馈</w:t>
      </w:r>
    </w:p>
    <w:p w14:paraId="7DAC9C0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C4310D0">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481"/>
      <w:bookmarkEnd w:id="482"/>
      <w:bookmarkStart w:id="483" w:name="_Toc22052"/>
      <w:bookmarkStart w:id="484" w:name="_Toc8639"/>
    </w:p>
    <w:p w14:paraId="1FD9835C">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483"/>
      <w:bookmarkEnd w:id="484"/>
    </w:p>
    <w:p w14:paraId="472606E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CBBF2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1F800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4D3704">
      <w:pPr>
        <w:spacing w:line="420" w:lineRule="exact"/>
        <w:ind w:firstLine="482" w:firstLineChars="200"/>
        <w:rPr>
          <w:rFonts w:hint="eastAsia" w:ascii="仿宋" w:hAnsi="仿宋" w:eastAsia="仿宋" w:cs="仿宋"/>
          <w:b/>
          <w:color w:val="auto"/>
          <w:sz w:val="24"/>
          <w:highlight w:val="none"/>
        </w:rPr>
      </w:pPr>
      <w:bookmarkStart w:id="485" w:name="_Toc24562"/>
      <w:bookmarkStart w:id="486" w:name="_Toc15424"/>
      <w:r>
        <w:rPr>
          <w:rFonts w:hint="eastAsia" w:ascii="仿宋" w:hAnsi="仿宋" w:eastAsia="仿宋" w:cs="仿宋"/>
          <w:b/>
          <w:color w:val="auto"/>
          <w:sz w:val="24"/>
          <w:highlight w:val="none"/>
        </w:rPr>
        <w:t>2.7 质量保证</w:t>
      </w:r>
      <w:bookmarkEnd w:id="485"/>
      <w:bookmarkEnd w:id="486"/>
    </w:p>
    <w:p w14:paraId="5B6BACC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F2789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C461000">
      <w:pPr>
        <w:spacing w:line="420" w:lineRule="exact"/>
        <w:ind w:firstLine="482" w:firstLineChars="200"/>
        <w:rPr>
          <w:rFonts w:hint="eastAsia" w:ascii="仿宋" w:hAnsi="仿宋" w:eastAsia="仿宋" w:cs="仿宋"/>
          <w:b/>
          <w:color w:val="auto"/>
          <w:sz w:val="24"/>
          <w:highlight w:val="none"/>
        </w:rPr>
      </w:pPr>
      <w:bookmarkStart w:id="487" w:name="_Toc24080"/>
      <w:bookmarkStart w:id="488" w:name="_Toc17722"/>
      <w:r>
        <w:rPr>
          <w:rFonts w:hint="eastAsia" w:ascii="仿宋" w:hAnsi="仿宋" w:eastAsia="仿宋" w:cs="仿宋"/>
          <w:b/>
          <w:color w:val="auto"/>
          <w:sz w:val="24"/>
          <w:highlight w:val="none"/>
        </w:rPr>
        <w:t>2.8 货物的风险负担</w:t>
      </w:r>
      <w:bookmarkEnd w:id="487"/>
      <w:bookmarkEnd w:id="488"/>
    </w:p>
    <w:p w14:paraId="5866EAF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5E0685">
      <w:pPr>
        <w:spacing w:line="420" w:lineRule="exact"/>
        <w:ind w:firstLine="482" w:firstLineChars="200"/>
        <w:rPr>
          <w:rFonts w:hint="eastAsia" w:ascii="仿宋" w:hAnsi="仿宋" w:eastAsia="仿宋" w:cs="仿宋"/>
          <w:b/>
          <w:color w:val="auto"/>
          <w:sz w:val="24"/>
          <w:highlight w:val="none"/>
        </w:rPr>
      </w:pPr>
      <w:bookmarkStart w:id="489" w:name="_Toc11742"/>
      <w:bookmarkStart w:id="490" w:name="_Toc17148"/>
      <w:r>
        <w:rPr>
          <w:rFonts w:hint="eastAsia" w:ascii="仿宋" w:hAnsi="仿宋" w:eastAsia="仿宋" w:cs="仿宋"/>
          <w:b/>
          <w:color w:val="auto"/>
          <w:sz w:val="24"/>
          <w:highlight w:val="none"/>
        </w:rPr>
        <w:t>2.9 延迟交货</w:t>
      </w:r>
    </w:p>
    <w:p w14:paraId="3D671BCA">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1384E7">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489"/>
      <w:bookmarkEnd w:id="490"/>
    </w:p>
    <w:p w14:paraId="14FBF5A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A9BD2E">
      <w:pPr>
        <w:spacing w:line="420" w:lineRule="exact"/>
        <w:ind w:firstLine="482" w:firstLineChars="200"/>
        <w:rPr>
          <w:rFonts w:hint="eastAsia" w:ascii="仿宋" w:hAnsi="仿宋" w:eastAsia="仿宋" w:cs="仿宋"/>
          <w:b/>
          <w:color w:val="auto"/>
          <w:sz w:val="24"/>
          <w:highlight w:val="none"/>
        </w:rPr>
      </w:pPr>
      <w:bookmarkStart w:id="491" w:name="_Toc17193"/>
      <w:bookmarkStart w:id="492" w:name="_Toc2453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491"/>
      <w:bookmarkEnd w:id="492"/>
    </w:p>
    <w:p w14:paraId="05BA8FB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EDA21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D799C1A">
      <w:pPr>
        <w:spacing w:line="420" w:lineRule="exact"/>
        <w:ind w:firstLine="482" w:firstLineChars="200"/>
        <w:rPr>
          <w:rFonts w:hint="eastAsia" w:ascii="仿宋" w:hAnsi="仿宋" w:eastAsia="仿宋" w:cs="仿宋"/>
          <w:b/>
          <w:color w:val="auto"/>
          <w:sz w:val="24"/>
          <w:highlight w:val="none"/>
        </w:rPr>
      </w:pPr>
      <w:bookmarkStart w:id="493" w:name="_Toc10781"/>
      <w:bookmarkStart w:id="494" w:name="_Toc183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493"/>
      <w:bookmarkEnd w:id="494"/>
    </w:p>
    <w:p w14:paraId="62E2EBF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79F28D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14:paraId="17D280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3193F4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4F3ADF">
      <w:pPr>
        <w:spacing w:line="420" w:lineRule="exact"/>
        <w:ind w:firstLine="482" w:firstLineChars="200"/>
        <w:rPr>
          <w:rFonts w:hint="eastAsia" w:ascii="仿宋" w:hAnsi="仿宋" w:eastAsia="仿宋" w:cs="仿宋"/>
          <w:b/>
          <w:color w:val="auto"/>
          <w:sz w:val="24"/>
          <w:highlight w:val="none"/>
        </w:rPr>
      </w:pPr>
      <w:bookmarkStart w:id="495" w:name="_Toc13317"/>
      <w:bookmarkStart w:id="496" w:name="_Toc3257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495"/>
      <w:bookmarkEnd w:id="496"/>
    </w:p>
    <w:p w14:paraId="1887F74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5B9482">
      <w:pPr>
        <w:spacing w:line="420" w:lineRule="exact"/>
        <w:ind w:firstLine="482" w:firstLineChars="200"/>
        <w:rPr>
          <w:rFonts w:hint="eastAsia" w:ascii="仿宋" w:hAnsi="仿宋" w:eastAsia="仿宋" w:cs="仿宋"/>
          <w:b/>
          <w:color w:val="auto"/>
          <w:sz w:val="24"/>
          <w:highlight w:val="none"/>
        </w:rPr>
      </w:pPr>
      <w:bookmarkStart w:id="497" w:name="_Toc24743"/>
      <w:bookmarkStart w:id="498" w:name="_Toc2687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497"/>
      <w:bookmarkEnd w:id="498"/>
    </w:p>
    <w:p w14:paraId="10471B84">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42DC16">
      <w:pPr>
        <w:spacing w:line="420" w:lineRule="exact"/>
        <w:ind w:firstLine="482" w:firstLineChars="200"/>
        <w:rPr>
          <w:rFonts w:hint="eastAsia" w:ascii="仿宋" w:hAnsi="仿宋" w:eastAsia="仿宋" w:cs="仿宋"/>
          <w:b/>
          <w:color w:val="auto"/>
          <w:sz w:val="24"/>
          <w:highlight w:val="none"/>
        </w:rPr>
      </w:pPr>
      <w:bookmarkStart w:id="499" w:name="_Toc25595"/>
      <w:bookmarkStart w:id="500" w:name="_Toc25881"/>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499"/>
      <w:bookmarkEnd w:id="500"/>
    </w:p>
    <w:p w14:paraId="05D397E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14:paraId="070758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137DC4B">
      <w:pPr>
        <w:spacing w:line="420" w:lineRule="exact"/>
        <w:ind w:firstLine="482" w:firstLineChars="200"/>
        <w:rPr>
          <w:rFonts w:hint="eastAsia" w:ascii="仿宋" w:hAnsi="仿宋" w:eastAsia="仿宋" w:cs="仿宋"/>
          <w:b/>
          <w:color w:val="auto"/>
          <w:sz w:val="24"/>
          <w:highlight w:val="none"/>
        </w:rPr>
      </w:pPr>
      <w:bookmarkStart w:id="501" w:name="_Toc17783"/>
      <w:bookmarkStart w:id="502" w:name="_Toc1880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501"/>
      <w:bookmarkEnd w:id="502"/>
    </w:p>
    <w:p w14:paraId="3342CBFC">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A88221A">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3A6A0F">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98D8BF8">
      <w:pPr>
        <w:spacing w:line="420" w:lineRule="exact"/>
        <w:ind w:firstLine="482" w:firstLineChars="200"/>
        <w:rPr>
          <w:rFonts w:hint="eastAsia" w:ascii="仿宋" w:hAnsi="仿宋" w:eastAsia="仿宋" w:cs="仿宋"/>
          <w:b/>
          <w:color w:val="auto"/>
          <w:sz w:val="24"/>
          <w:highlight w:val="none"/>
        </w:rPr>
      </w:pPr>
      <w:bookmarkStart w:id="503" w:name="_Toc21819"/>
      <w:bookmarkStart w:id="504" w:name="_Toc3073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通知和送达</w:t>
      </w:r>
      <w:bookmarkEnd w:id="503"/>
      <w:bookmarkEnd w:id="504"/>
    </w:p>
    <w:p w14:paraId="7DB382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65BE6D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103ACBE">
      <w:pPr>
        <w:spacing w:line="420" w:lineRule="exact"/>
        <w:ind w:firstLine="482" w:firstLineChars="200"/>
        <w:rPr>
          <w:rFonts w:hint="eastAsia" w:ascii="仿宋" w:hAnsi="仿宋" w:eastAsia="仿宋" w:cs="仿宋"/>
          <w:b/>
          <w:color w:val="auto"/>
          <w:sz w:val="24"/>
          <w:highlight w:val="none"/>
        </w:rPr>
      </w:pPr>
      <w:bookmarkStart w:id="505" w:name="_Toc20193"/>
      <w:bookmarkStart w:id="506" w:name="_Toc3240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合同使用的文字和适用的法律</w:t>
      </w:r>
      <w:bookmarkEnd w:id="505"/>
      <w:bookmarkEnd w:id="506"/>
    </w:p>
    <w:p w14:paraId="786FA1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合同使用汉语书就、变更和解释；</w:t>
      </w:r>
    </w:p>
    <w:p w14:paraId="07D103E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合同适用中华人民共和国法律。</w:t>
      </w:r>
    </w:p>
    <w:p w14:paraId="0A7946B6">
      <w:pPr>
        <w:spacing w:line="420" w:lineRule="exact"/>
        <w:ind w:firstLine="482" w:firstLineChars="200"/>
        <w:rPr>
          <w:rFonts w:hint="eastAsia" w:ascii="仿宋" w:hAnsi="仿宋" w:eastAsia="仿宋" w:cs="仿宋"/>
          <w:b/>
          <w:color w:val="auto"/>
          <w:sz w:val="24"/>
          <w:highlight w:val="none"/>
        </w:rPr>
      </w:pPr>
      <w:bookmarkStart w:id="507" w:name="_Toc4355"/>
      <w:bookmarkStart w:id="508" w:name="_Toc30599"/>
      <w:bookmarkStart w:id="509" w:name="_Toc18540"/>
      <w:bookmarkStart w:id="510" w:name="_Toc30426"/>
      <w:bookmarkStart w:id="511" w:name="_Toc254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计量单位</w:t>
      </w:r>
      <w:bookmarkEnd w:id="507"/>
      <w:bookmarkEnd w:id="508"/>
      <w:bookmarkEnd w:id="509"/>
      <w:bookmarkEnd w:id="510"/>
      <w:bookmarkEnd w:id="511"/>
    </w:p>
    <w:p w14:paraId="6A2DEA5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693CA90">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合同份数</w:t>
      </w:r>
    </w:p>
    <w:p w14:paraId="7B8684B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39"/>
    <w:bookmarkEnd w:id="440"/>
    <w:bookmarkEnd w:id="441"/>
    <w:bookmarkEnd w:id="442"/>
    <w:bookmarkEnd w:id="443"/>
    <w:p w14:paraId="64034AF7">
      <w:pPr>
        <w:spacing w:line="560" w:lineRule="exact"/>
        <w:ind w:firstLine="480" w:firstLineChars="200"/>
        <w:rPr>
          <w:rFonts w:hint="eastAsia" w:ascii="仿宋" w:hAnsi="仿宋" w:eastAsia="仿宋" w:cs="仿宋"/>
          <w:color w:val="auto"/>
          <w:sz w:val="24"/>
          <w:highlight w:val="none"/>
        </w:rPr>
      </w:pPr>
    </w:p>
    <w:p w14:paraId="18D3E4AA">
      <w:pPr>
        <w:pStyle w:val="394"/>
        <w:spacing w:line="5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12" w:name="_Toc25021"/>
      <w:bookmarkStart w:id="513" w:name="_Toc15098"/>
      <w:bookmarkStart w:id="514" w:name="_Toc25969"/>
      <w:bookmarkStart w:id="515" w:name="_Toc24383"/>
      <w:bookmarkStart w:id="516" w:name="_Toc27408"/>
      <w:bookmarkStart w:id="517" w:name="_Toc2409"/>
      <w:r>
        <w:rPr>
          <w:rFonts w:hint="eastAsia" w:ascii="仿宋" w:hAnsi="仿宋" w:eastAsia="仿宋" w:cs="仿宋"/>
          <w:b/>
          <w:color w:val="auto"/>
          <w:sz w:val="32"/>
          <w:szCs w:val="32"/>
          <w:highlight w:val="none"/>
        </w:rPr>
        <w:t>第三部分合同专用条款</w:t>
      </w:r>
      <w:bookmarkEnd w:id="512"/>
      <w:bookmarkEnd w:id="513"/>
      <w:bookmarkEnd w:id="514"/>
      <w:bookmarkEnd w:id="515"/>
      <w:bookmarkEnd w:id="516"/>
      <w:bookmarkEnd w:id="517"/>
    </w:p>
    <w:p w14:paraId="45BD55A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14:paraId="3398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A3DBD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14:paraId="1CD9C8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B28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CEBB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14:paraId="2DFC56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本项目需缴纳履约保证金形式：①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基本账户的银行转账或支票、银行汇票；②银行或保险公司保函。</w:t>
            </w:r>
          </w:p>
          <w:p w14:paraId="54DE605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提交时间：</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在签订合同之日起10个工作日内向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提交履约保证金。若</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未按要求提交的，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有权终止合同或在预付款中直接扣留</w:t>
            </w:r>
            <w:r>
              <w:rPr>
                <w:rFonts w:hint="eastAsia" w:ascii="仿宋" w:hAnsi="仿宋" w:eastAsia="仿宋" w:cs="仿宋"/>
                <w:color w:val="auto"/>
                <w:sz w:val="24"/>
                <w:highlight w:val="none"/>
                <w:lang w:val="en-US" w:eastAsia="zh-CN"/>
              </w:rPr>
              <w:t>。</w:t>
            </w:r>
          </w:p>
        </w:tc>
      </w:tr>
      <w:tr w14:paraId="24282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1DA0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14:paraId="60355117">
            <w:pPr>
              <w:wordWrap w:val="0"/>
              <w:spacing w:line="360" w:lineRule="auto"/>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合同签订且履约保证金提交后7个工作日内乙方凭正规发票，向甲方办理合同总价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tc>
      </w:tr>
      <w:tr w14:paraId="4364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8492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14:paraId="240039C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预付款不扣回。</w:t>
            </w:r>
          </w:p>
        </w:tc>
      </w:tr>
      <w:tr w14:paraId="7722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E959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14:paraId="2E753B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w:t>
            </w:r>
            <w:r>
              <w:rPr>
                <w:rFonts w:hint="eastAsia" w:ascii="仿宋" w:hAnsi="仿宋" w:eastAsia="仿宋" w:cs="仿宋"/>
                <w:color w:val="auto"/>
                <w:sz w:val="24"/>
                <w:highlight w:val="none"/>
                <w:lang w:val="en-US" w:eastAsia="zh-CN"/>
              </w:rPr>
              <w:t>同等金额的</w:t>
            </w:r>
            <w:r>
              <w:rPr>
                <w:rFonts w:hint="eastAsia" w:ascii="仿宋" w:hAnsi="仿宋" w:eastAsia="仿宋" w:cs="仿宋"/>
                <w:color w:val="auto"/>
                <w:sz w:val="24"/>
                <w:highlight w:val="none"/>
              </w:rPr>
              <w:t>预付款保函（若未按要求提交预付款保函，则视为乙方无需预付款）。</w:t>
            </w:r>
          </w:p>
        </w:tc>
      </w:tr>
      <w:tr w14:paraId="34B6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A7C7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14:paraId="5D5F36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006C8F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14:paraId="44F1D084">
            <w:pPr>
              <w:keepNext w:val="0"/>
              <w:keepLines w:val="0"/>
              <w:pageBreakBefore w:val="0"/>
              <w:kinsoku/>
              <w:overflowPunct/>
              <w:topLinePunct w:val="0"/>
              <w:bidi w:val="0"/>
              <w:spacing w:line="360" w:lineRule="auto"/>
              <w:ind w:left="0" w:leftChars="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第二期付款：供货安装完毕后10个工作日内支付合同总价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%，乙方凭正规发票、甲方确认单向甲方办理支付手续。</w:t>
            </w:r>
          </w:p>
          <w:p w14:paraId="2B6A48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第三期付款：项目通过履约验收合格后10个工作日内，乙方凭正规发票、验收书、结算书等向甲方办理剩余款的结算手续。</w:t>
            </w:r>
          </w:p>
        </w:tc>
      </w:tr>
      <w:tr w14:paraId="6304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3042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14:paraId="16158F19">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w:t>
            </w:r>
          </w:p>
          <w:p w14:paraId="44F959A6">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（1）交货时间：合同签订次日起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内完成生产、供货，接到甲方通知之日起</w:t>
            </w:r>
            <w:r>
              <w:rPr>
                <w:rFonts w:hint="eastAsia" w:ascii="仿宋" w:hAnsi="仿宋" w:eastAsia="仿宋" w:cs="仿宋"/>
                <w:color w:val="auto"/>
                <w:sz w:val="24"/>
                <w:highlight w:val="none"/>
                <w:u w:val="single"/>
                <w:lang w:val="en-US" w:eastAsia="zh-CN"/>
              </w:rPr>
              <w:t xml:space="preserve">     个</w:t>
            </w:r>
            <w:r>
              <w:rPr>
                <w:rFonts w:hint="eastAsia" w:ascii="仿宋" w:hAnsi="仿宋" w:eastAsia="仿宋" w:cs="仿宋"/>
                <w:color w:val="auto"/>
                <w:sz w:val="24"/>
                <w:highlight w:val="none"/>
              </w:rPr>
              <w:t>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完成安装。</w:t>
            </w:r>
          </w:p>
        </w:tc>
      </w:tr>
      <w:tr w14:paraId="4D15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3F2ED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14:paraId="66472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w:t>
            </w:r>
            <w:r>
              <w:rPr>
                <w:rFonts w:hint="eastAsia" w:ascii="仿宋" w:hAnsi="仿宋" w:eastAsia="仿宋" w:cs="仿宋"/>
                <w:color w:val="auto"/>
                <w:sz w:val="24"/>
                <w:highlight w:val="none"/>
                <w:lang w:eastAsia="zh-CN"/>
              </w:rPr>
              <w:t>付</w:t>
            </w:r>
            <w:r>
              <w:rPr>
                <w:rFonts w:hint="eastAsia" w:ascii="仿宋" w:hAnsi="仿宋" w:eastAsia="仿宋" w:cs="仿宋"/>
                <w:color w:val="auto"/>
                <w:sz w:val="24"/>
                <w:highlight w:val="none"/>
              </w:rPr>
              <w:t>地点：杭州学军中学桐庐学校。</w:t>
            </w:r>
          </w:p>
        </w:tc>
      </w:tr>
      <w:tr w14:paraId="2B98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AC378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14:paraId="61F58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w:t>
            </w:r>
            <w:r>
              <w:rPr>
                <w:rFonts w:hint="eastAsia" w:ascii="仿宋" w:hAnsi="仿宋" w:eastAsia="仿宋" w:cs="仿宋"/>
                <w:color w:val="auto"/>
                <w:sz w:val="24"/>
                <w:highlight w:val="none"/>
              </w:rPr>
              <w:t>安装完毕现场交付</w:t>
            </w:r>
            <w:r>
              <w:rPr>
                <w:rFonts w:hint="eastAsia" w:ascii="仿宋" w:hAnsi="仿宋" w:eastAsia="仿宋" w:cs="仿宋"/>
                <w:color w:val="auto"/>
                <w:sz w:val="24"/>
                <w:highlight w:val="none"/>
              </w:rPr>
              <w:t>。</w:t>
            </w:r>
          </w:p>
        </w:tc>
      </w:tr>
      <w:tr w14:paraId="69E6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DDBA2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6</w:t>
            </w:r>
          </w:p>
        </w:tc>
        <w:tc>
          <w:tcPr>
            <w:tcW w:w="8089" w:type="dxa"/>
            <w:vAlign w:val="center"/>
          </w:tcPr>
          <w:p w14:paraId="3A905B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14:paraId="5BE5EA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1.乙方所交产品品种、型号、规格、质量或项目完成质量不符合合同规定的，由乙方在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日内负责包换或返工，并承担调换、退货或返工而支付的实际费用。乙方不能调换或不予返工的，按不能完成采购项目处理。</w:t>
            </w:r>
          </w:p>
          <w:p w14:paraId="3DC72E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238421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3.未按本专用合同约定提供质保及售后服务的，乙方应向甲方偿付采购项目总价款的5％的违约金。甲方无故退货的，应向乙方偿付退货部分货款5％的违约金。</w:t>
            </w:r>
          </w:p>
        </w:tc>
      </w:tr>
      <w:tr w14:paraId="1C9E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F172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14:paraId="09275C65">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14:paraId="51F6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80B83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14:paraId="37DA9D3C">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7CC5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2CED4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14:paraId="5FCB9A14">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593B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0928C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14:paraId="3387DB44">
            <w:pPr>
              <w:spacing w:line="360" w:lineRule="auto"/>
              <w:ind w:right="-420" w:righ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具有知识产权的计算机软件等货物的知识产权归属制造商。</w:t>
            </w:r>
          </w:p>
        </w:tc>
      </w:tr>
      <w:tr w14:paraId="2548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08F86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w:t>
            </w:r>
          </w:p>
        </w:tc>
        <w:tc>
          <w:tcPr>
            <w:tcW w:w="8089" w:type="dxa"/>
            <w:vAlign w:val="center"/>
          </w:tcPr>
          <w:p w14:paraId="775B3229">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其他约定：使用说明书、质量检验证明书、随配附件和工具以及清单一并附于货物内。</w:t>
            </w:r>
          </w:p>
        </w:tc>
      </w:tr>
      <w:tr w14:paraId="42B1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CBA66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w:t>
            </w:r>
          </w:p>
        </w:tc>
        <w:tc>
          <w:tcPr>
            <w:tcW w:w="8089" w:type="dxa"/>
            <w:vAlign w:val="center"/>
          </w:tcPr>
          <w:p w14:paraId="137EF7D5">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装运货物的要求和通知：乙方在货物发运手续办理完毕后24小时内或货到甲方48小时前通知甲方，以准备接货。</w:t>
            </w:r>
          </w:p>
        </w:tc>
      </w:tr>
      <w:tr w14:paraId="6E1B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0B6E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089" w:type="dxa"/>
            <w:vAlign w:val="center"/>
          </w:tcPr>
          <w:p w14:paraId="1871EED3">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14:paraId="27CB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C9934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p>
        </w:tc>
        <w:tc>
          <w:tcPr>
            <w:tcW w:w="8089" w:type="dxa"/>
            <w:vAlign w:val="center"/>
          </w:tcPr>
          <w:p w14:paraId="7CD376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14:paraId="2D32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0F6495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p>
        </w:tc>
        <w:tc>
          <w:tcPr>
            <w:tcW w:w="8089" w:type="dxa"/>
            <w:vAlign w:val="center"/>
          </w:tcPr>
          <w:p w14:paraId="4CBF7D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14:paraId="081E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B5D9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8089" w:type="dxa"/>
            <w:vAlign w:val="center"/>
          </w:tcPr>
          <w:p w14:paraId="400B09C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甲方在接到乙方验收申请之日起</w:t>
            </w:r>
            <w:r>
              <w:rPr>
                <w:rFonts w:hint="eastAsia" w:ascii="仿宋" w:hAnsi="仿宋" w:eastAsia="仿宋" w:cs="仿宋"/>
                <w:color w:val="auto"/>
                <w:sz w:val="24"/>
                <w:highlight w:val="none"/>
                <w:lang w:val="en-US" w:eastAsia="zh-CN"/>
              </w:rPr>
              <w:t>10个工作日内</w:t>
            </w:r>
            <w:r>
              <w:rPr>
                <w:rFonts w:hint="eastAsia" w:ascii="仿宋" w:hAnsi="仿宋" w:eastAsia="仿宋" w:cs="仿宋"/>
                <w:color w:val="auto"/>
                <w:sz w:val="24"/>
                <w:highlight w:val="none"/>
              </w:rPr>
              <w:t>组织验收，并可依法邀请相关方参加，验收应出具验收书</w:t>
            </w:r>
            <w:r>
              <w:rPr>
                <w:rFonts w:hint="eastAsia" w:ascii="仿宋" w:hAnsi="仿宋" w:eastAsia="仿宋" w:cs="仿宋"/>
                <w:color w:val="auto"/>
                <w:sz w:val="24"/>
                <w:highlight w:val="none"/>
                <w:lang w:eastAsia="zh-CN"/>
              </w:rPr>
              <w:t>。</w:t>
            </w:r>
          </w:p>
        </w:tc>
      </w:tr>
      <w:tr w14:paraId="2F9B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F212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8089" w:type="dxa"/>
            <w:vAlign w:val="center"/>
          </w:tcPr>
          <w:p w14:paraId="19C363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6DF0D0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w:t>
            </w:r>
            <w:r>
              <w:rPr>
                <w:rFonts w:hint="eastAsia" w:ascii="仿宋" w:hAnsi="仿宋" w:eastAsia="仿宋" w:cs="仿宋"/>
                <w:color w:val="auto"/>
                <w:sz w:val="24"/>
                <w:highlight w:val="none"/>
                <w:lang w:val="en-US" w:eastAsia="zh-CN"/>
              </w:rPr>
              <w:t>按简易</w:t>
            </w:r>
            <w:r>
              <w:rPr>
                <w:rFonts w:hint="eastAsia" w:ascii="仿宋" w:hAnsi="仿宋" w:eastAsia="仿宋" w:cs="仿宋"/>
                <w:color w:val="auto"/>
                <w:sz w:val="24"/>
                <w:highlight w:val="none"/>
              </w:rPr>
              <w:t>程序进行验收。验收方法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按</w:t>
            </w:r>
            <w:r>
              <w:rPr>
                <w:rFonts w:hint="eastAsia" w:ascii="仿宋" w:hAnsi="仿宋" w:eastAsia="仿宋" w:cs="仿宋"/>
                <w:color w:val="auto"/>
                <w:kern w:val="0"/>
                <w:sz w:val="24"/>
                <w:highlight w:val="none"/>
                <w:lang w:val="en-US" w:eastAsia="zh-CN"/>
              </w:rPr>
              <w:t>一次性</w:t>
            </w:r>
            <w:r>
              <w:rPr>
                <w:rFonts w:hint="eastAsia" w:ascii="仿宋" w:hAnsi="仿宋" w:eastAsia="仿宋" w:cs="仿宋"/>
                <w:color w:val="auto"/>
                <w:kern w:val="0"/>
                <w:sz w:val="24"/>
                <w:highlight w:val="none"/>
              </w:rPr>
              <w:t>验收方式进行履约验收。</w:t>
            </w:r>
          </w:p>
          <w:p w14:paraId="54FFC6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53DD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16AF41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20</w:t>
            </w:r>
          </w:p>
        </w:tc>
        <w:tc>
          <w:tcPr>
            <w:tcW w:w="8089" w:type="dxa"/>
          </w:tcPr>
          <w:p w14:paraId="494D7E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77CBB453">
      <w:pPr>
        <w:spacing w:line="360" w:lineRule="auto"/>
        <w:ind w:left="720" w:firstLine="723" w:firstLineChars="200"/>
        <w:outlineLvl w:val="0"/>
        <w:rPr>
          <w:rFonts w:hint="eastAsia" w:ascii="仿宋" w:hAnsi="仿宋" w:eastAsia="仿宋" w:cs="仿宋_GB2312"/>
          <w:b/>
          <w:color w:val="auto"/>
          <w:sz w:val="36"/>
          <w:szCs w:val="20"/>
          <w:highlight w:val="none"/>
        </w:rPr>
        <w:sectPr>
          <w:headerReference r:id="rId12" w:type="first"/>
          <w:footerReference r:id="rId14" w:type="first"/>
          <w:headerReference r:id="rId11" w:type="default"/>
          <w:footerReference r:id="rId13" w:type="default"/>
          <w:pgSz w:w="11905" w:h="16838"/>
          <w:pgMar w:top="652" w:right="1417" w:bottom="680" w:left="1417" w:header="539" w:footer="482" w:gutter="0"/>
          <w:pgNumType w:fmt="decimal"/>
          <w:cols w:space="720" w:num="1"/>
          <w:titlePg/>
          <w:docGrid w:linePitch="312" w:charSpace="0"/>
        </w:sectPr>
      </w:pPr>
    </w:p>
    <w:p w14:paraId="24B7A97D">
      <w:pPr>
        <w:spacing w:line="360" w:lineRule="auto"/>
        <w:ind w:left="720" w:firstLine="723" w:firstLineChars="200"/>
        <w:outlineLvl w:val="0"/>
        <w:rPr>
          <w:rFonts w:ascii="仿宋" w:hAnsi="仿宋" w:eastAsia="仿宋" w:cs="仿宋_GB2312"/>
          <w:b/>
          <w:color w:val="auto"/>
          <w:sz w:val="36"/>
          <w:szCs w:val="20"/>
          <w:highlight w:val="none"/>
        </w:rPr>
      </w:pPr>
      <w:bookmarkStart w:id="518" w:name="_Toc1981"/>
      <w:r>
        <w:rPr>
          <w:rFonts w:hint="eastAsia" w:ascii="仿宋" w:hAnsi="仿宋" w:eastAsia="仿宋" w:cs="仿宋_GB2312"/>
          <w:b/>
          <w:color w:val="auto"/>
          <w:sz w:val="36"/>
          <w:szCs w:val="20"/>
          <w:highlight w:val="none"/>
        </w:rPr>
        <w:t>第六部分</w:t>
      </w:r>
      <w:bookmarkEnd w:id="411"/>
      <w:r>
        <w:rPr>
          <w:rFonts w:ascii="仿宋" w:hAnsi="仿宋" w:eastAsia="仿宋" w:cs="仿宋_GB2312"/>
          <w:b/>
          <w:color w:val="auto"/>
          <w:sz w:val="36"/>
          <w:szCs w:val="20"/>
          <w:highlight w:val="none"/>
        </w:rPr>
        <w:t xml:space="preserve"> </w:t>
      </w:r>
      <w:bookmarkEnd w:id="412"/>
      <w:r>
        <w:rPr>
          <w:rFonts w:hint="eastAsia" w:ascii="仿宋" w:hAnsi="仿宋" w:eastAsia="仿宋" w:cs="仿宋_GB2312"/>
          <w:b/>
          <w:color w:val="auto"/>
          <w:sz w:val="36"/>
          <w:szCs w:val="20"/>
          <w:highlight w:val="none"/>
        </w:rPr>
        <w:t>应提交的有关格式范例</w:t>
      </w:r>
      <w:bookmarkEnd w:id="419"/>
      <w:bookmarkEnd w:id="420"/>
      <w:bookmarkEnd w:id="421"/>
      <w:bookmarkEnd w:id="422"/>
      <w:bookmarkEnd w:id="423"/>
      <w:bookmarkEnd w:id="518"/>
    </w:p>
    <w:p w14:paraId="49815181">
      <w:pPr>
        <w:spacing w:line="360" w:lineRule="auto"/>
        <w:jc w:val="center"/>
        <w:rPr>
          <w:rFonts w:ascii="仿宋" w:hAnsi="仿宋" w:eastAsia="仿宋" w:cs="仿宋_GB2312"/>
          <w:b/>
          <w:color w:val="auto"/>
          <w:kern w:val="0"/>
          <w:sz w:val="36"/>
          <w:szCs w:val="36"/>
          <w:highlight w:val="none"/>
        </w:rPr>
      </w:pPr>
    </w:p>
    <w:p w14:paraId="1258D3C2">
      <w:pPr>
        <w:spacing w:line="360" w:lineRule="auto"/>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7964EE82">
      <w:pPr>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09C6C50">
      <w:pPr>
        <w:spacing w:line="360" w:lineRule="auto"/>
        <w:jc w:val="center"/>
        <w:rPr>
          <w:rFonts w:ascii="仿宋" w:hAnsi="仿宋" w:eastAsia="仿宋" w:cs="仿宋_GB2312"/>
          <w:b/>
          <w:color w:val="auto"/>
          <w:kern w:val="0"/>
          <w:sz w:val="36"/>
          <w:szCs w:val="36"/>
          <w:highlight w:val="none"/>
        </w:rPr>
      </w:pPr>
    </w:p>
    <w:p w14:paraId="3F996DE8">
      <w:pPr>
        <w:wordWrap w:val="0"/>
        <w:snapToGrid w:val="0"/>
        <w:spacing w:line="360" w:lineRule="auto"/>
        <w:rPr>
          <w:rFonts w:hint="eastAsia" w:ascii="仿宋" w:hAnsi="仿宋" w:eastAsia="仿宋" w:cs="仿宋"/>
          <w:color w:val="auto"/>
          <w:sz w:val="24"/>
          <w:highlight w:val="none"/>
          <w:lang w:eastAsia="zh-CN"/>
        </w:rPr>
      </w:pPr>
      <w:bookmarkStart w:id="519" w:name="_Toc5888"/>
      <w:bookmarkStart w:id="520" w:name="_Toc984"/>
      <w:bookmarkStart w:id="521" w:name="_Toc28419"/>
      <w:bookmarkStart w:id="522" w:name="_Toc27772"/>
      <w:bookmarkStart w:id="523" w:name="_Toc24462"/>
      <w:bookmarkStart w:id="524" w:name="_Toc19397"/>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w:t>
      </w:r>
      <w:r>
        <w:rPr>
          <w:rFonts w:hint="eastAsia" w:ascii="仿宋" w:hAnsi="仿宋" w:eastAsia="仿宋" w:cs="仿宋"/>
          <w:color w:val="auto"/>
          <w:sz w:val="24"/>
          <w:highlight w:val="none"/>
        </w:rPr>
        <w:t>…（页码）</w:t>
      </w:r>
    </w:p>
    <w:p w14:paraId="0CF69943">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）符合参加采购活动应当具备的一般条件、特殊资格条件的承诺函</w:t>
      </w:r>
      <w:r>
        <w:rPr>
          <w:rFonts w:hint="eastAsia" w:ascii="仿宋" w:hAnsi="仿宋" w:eastAsia="仿宋" w:cs="仿宋"/>
          <w:color w:val="auto"/>
          <w:sz w:val="24"/>
          <w:highlight w:val="none"/>
        </w:rPr>
        <w:t>…………（页码）</w:t>
      </w:r>
    </w:p>
    <w:p w14:paraId="682351C6">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bookmarkStart w:id="525" w:name="_Toc30529"/>
      <w:bookmarkStart w:id="526" w:name="_Toc17154"/>
      <w:r>
        <w:rPr>
          <w:rFonts w:hint="eastAsia" w:ascii="仿宋" w:hAnsi="仿宋" w:eastAsia="仿宋" w:cs="仿宋"/>
          <w:color w:val="auto"/>
          <w:sz w:val="24"/>
          <w:highlight w:val="none"/>
        </w:rPr>
        <w:t>满足政府采购政策资格要求证明材料…………………………………………（页码）</w:t>
      </w:r>
    </w:p>
    <w:bookmarkEnd w:id="519"/>
    <w:bookmarkEnd w:id="520"/>
    <w:bookmarkEnd w:id="521"/>
    <w:bookmarkEnd w:id="522"/>
    <w:bookmarkEnd w:id="523"/>
    <w:bookmarkEnd w:id="524"/>
    <w:bookmarkEnd w:id="525"/>
    <w:bookmarkEnd w:id="526"/>
    <w:p w14:paraId="002E5FB0">
      <w:pPr>
        <w:spacing w:line="360" w:lineRule="auto"/>
        <w:ind w:firstLine="480" w:firstLineChars="200"/>
        <w:rPr>
          <w:rFonts w:ascii="仿宋" w:hAnsi="仿宋" w:eastAsia="仿宋" w:cs="仿宋_GB2312"/>
          <w:color w:val="auto"/>
          <w:sz w:val="24"/>
          <w:highlight w:val="none"/>
        </w:rPr>
      </w:pPr>
    </w:p>
    <w:p w14:paraId="6D52D310">
      <w:pPr>
        <w:wordWrap w:val="0"/>
        <w:snapToGrid w:val="0"/>
        <w:spacing w:line="360" w:lineRule="auto"/>
        <w:ind w:right="480"/>
        <w:jc w:val="center"/>
        <w:outlineLvl w:val="9"/>
        <w:rPr>
          <w:rFonts w:hint="eastAsia" w:ascii="仿宋" w:hAnsi="仿宋" w:eastAsia="仿宋" w:cs="仿宋"/>
          <w:b/>
          <w:color w:val="auto"/>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
          <w:b/>
          <w:color w:val="auto"/>
          <w:kern w:val="0"/>
          <w:sz w:val="32"/>
          <w:szCs w:val="32"/>
          <w:highlight w:val="none"/>
        </w:rPr>
        <w:t xml:space="preserve">一、供应商（联合体参加的指联合体双方）的营业执照或者其他由国家相关部门出具的具有独立承担民事责任能力的证明文件（自然人参加的提供身份证复制件） </w:t>
      </w:r>
    </w:p>
    <w:p w14:paraId="54B93E44">
      <w:pPr>
        <w:wordWrap w:val="0"/>
        <w:snapToGrid w:val="0"/>
        <w:spacing w:line="360" w:lineRule="auto"/>
        <w:rPr>
          <w:rFonts w:hint="eastAsia" w:ascii="仿宋" w:hAnsi="仿宋" w:eastAsia="仿宋" w:cs="仿宋"/>
          <w:color w:val="auto"/>
          <w:sz w:val="24"/>
          <w:highlight w:val="none"/>
          <w:lang w:eastAsia="zh-CN"/>
        </w:rPr>
      </w:pPr>
    </w:p>
    <w:p w14:paraId="1CC373A2">
      <w:pPr>
        <w:wordWrap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注：证明材料提供复制件加盖单位公章。</w:t>
      </w:r>
    </w:p>
    <w:p w14:paraId="3CD48FD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96AA40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符合参加采购活动应当具备的一般条件、特殊资格条件的承诺函</w:t>
      </w:r>
    </w:p>
    <w:p w14:paraId="36590FCF">
      <w:pPr>
        <w:wordWrap w:val="0"/>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承诺函</w:t>
      </w:r>
    </w:p>
    <w:p w14:paraId="05DD4A73">
      <w:pPr>
        <w:wordWrap w:val="0"/>
        <w:snapToGrid w:val="0"/>
        <w:spacing w:line="360" w:lineRule="auto"/>
        <w:rPr>
          <w:rFonts w:ascii="仿宋" w:hAnsi="仿宋" w:eastAsia="仿宋" w:cs="仿宋"/>
          <w:color w:val="auto"/>
          <w:sz w:val="24"/>
          <w:highlight w:val="none"/>
        </w:rPr>
      </w:pPr>
    </w:p>
    <w:p w14:paraId="1E24A071">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杭州学军中学桐庐学校</w:t>
      </w:r>
      <w:r>
        <w:rPr>
          <w:rFonts w:hint="eastAsia" w:ascii="仿宋" w:hAnsi="仿宋" w:eastAsia="仿宋" w:cs="仿宋"/>
          <w:color w:val="auto"/>
          <w:sz w:val="24"/>
          <w:highlight w:val="none"/>
        </w:rPr>
        <w:t>：</w:t>
      </w:r>
    </w:p>
    <w:p w14:paraId="56FECA86">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采购活动，郑重承诺：</w:t>
      </w:r>
    </w:p>
    <w:p w14:paraId="443E7CAC">
      <w:pPr>
        <w:wordWrap w:val="0"/>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FD733D4">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5598EE">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C9D210">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652058C">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B814992">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621B76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65DCC5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30569175">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81D6C39">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71AE9EDB">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06F2982">
      <w:pPr>
        <w:pStyle w:val="62"/>
        <w:wordWrap w:val="0"/>
        <w:ind w:firstLine="420"/>
        <w:jc w:val="right"/>
        <w:rPr>
          <w:rFonts w:ascii="仿宋" w:hAnsi="仿宋" w:eastAsia="仿宋" w:cs="仿宋"/>
          <w:color w:val="auto"/>
          <w:highlight w:val="none"/>
          <w:lang w:val="zh-CN"/>
        </w:rPr>
      </w:pPr>
    </w:p>
    <w:p w14:paraId="5CAF09DF">
      <w:pPr>
        <w:wordWrap w:val="0"/>
        <w:snapToGrid w:val="0"/>
        <w:spacing w:line="360" w:lineRule="auto"/>
        <w:ind w:right="480" w:firstLine="3120" w:firstLineChars="13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lang w:val="zh-CN"/>
        </w:rPr>
        <w:t xml:space="preserve">名称（电子签名）：          </w:t>
      </w:r>
    </w:p>
    <w:p w14:paraId="3EB3A7AE">
      <w:pPr>
        <w:wordWrap w:val="0"/>
        <w:snapToGrid w:val="0"/>
        <w:spacing w:line="360" w:lineRule="auto"/>
        <w:ind w:right="480" w:firstLine="3120" w:firstLineChars="1300"/>
        <w:jc w:val="right"/>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  年   月   日</w:t>
      </w:r>
    </w:p>
    <w:p w14:paraId="072A4E11">
      <w:pPr>
        <w:wordWrap w:val="0"/>
        <w:snapToGrid w:val="0"/>
        <w:spacing w:line="360" w:lineRule="auto"/>
        <w:ind w:right="480"/>
        <w:rPr>
          <w:rFonts w:hint="eastAsia" w:ascii="仿宋" w:hAnsi="仿宋" w:eastAsia="仿宋" w:cs="仿宋"/>
          <w:b w:val="0"/>
          <w:color w:val="auto"/>
          <w:kern w:val="2"/>
          <w:sz w:val="24"/>
          <w:szCs w:val="24"/>
          <w:highlight w:val="none"/>
          <w:lang w:val="zh-CN"/>
        </w:rPr>
      </w:pPr>
      <w:r>
        <w:rPr>
          <w:rFonts w:hint="eastAsia" w:ascii="仿宋" w:hAnsi="仿宋" w:eastAsia="仿宋" w:cs="仿宋"/>
          <w:b w:val="0"/>
          <w:color w:val="auto"/>
          <w:kern w:val="2"/>
          <w:sz w:val="24"/>
          <w:szCs w:val="24"/>
          <w:highlight w:val="none"/>
          <w:lang w:val="zh-CN"/>
        </w:rPr>
        <w:t>注：按本格式和要求提供。</w:t>
      </w:r>
    </w:p>
    <w:p w14:paraId="71DB9DE5">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5D11A2F">
      <w:pPr>
        <w:widowControl/>
        <w:wordWrap w:val="0"/>
        <w:spacing w:line="360" w:lineRule="auto"/>
        <w:ind w:firstLine="630" w:firstLineChars="196"/>
        <w:jc w:val="left"/>
        <w:rPr>
          <w:rFonts w:ascii="仿宋" w:hAnsi="仿宋" w:eastAsia="仿宋" w:cs="仿宋"/>
          <w:b/>
          <w:color w:val="auto"/>
          <w:kern w:val="0"/>
          <w:sz w:val="32"/>
          <w:szCs w:val="32"/>
          <w:highlight w:val="none"/>
          <w:lang w:val="zh-CN"/>
        </w:rPr>
      </w:pPr>
    </w:p>
    <w:p w14:paraId="518A5347">
      <w:pPr>
        <w:widowControl/>
        <w:numPr>
          <w:ilvl w:val="0"/>
          <w:numId w:val="2"/>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满足政府采购政策资格要求证明材料</w:t>
      </w:r>
    </w:p>
    <w:p w14:paraId="11FBB397">
      <w:pPr>
        <w:pStyle w:val="25"/>
        <w:rPr>
          <w:rFonts w:hint="eastAsia"/>
          <w:color w:val="auto"/>
          <w:highlight w:val="none"/>
        </w:rPr>
      </w:pPr>
    </w:p>
    <w:p w14:paraId="1968544B">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本项目专门面向</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全部由符合政策要求的小微企业承接的，提供相应的中小企业声明函（附件</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 xml:space="preserve">）。 </w:t>
      </w:r>
    </w:p>
    <w:p w14:paraId="6F036525">
      <w:pPr>
        <w:wordWrap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B</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本项目无。</w:t>
      </w:r>
    </w:p>
    <w:p w14:paraId="61B06613">
      <w:pPr>
        <w:pStyle w:val="25"/>
        <w:numPr>
          <w:ilvl w:val="0"/>
          <w:numId w:val="2"/>
        </w:numPr>
        <w:rPr>
          <w:rFonts w:hint="eastAsia"/>
          <w:color w:val="auto"/>
          <w:highlight w:val="none"/>
        </w:rPr>
        <w:sectPr>
          <w:pgSz w:w="11905" w:h="16838"/>
          <w:pgMar w:top="652" w:right="1417" w:bottom="680" w:left="1417" w:header="539" w:footer="482" w:gutter="0"/>
          <w:pgNumType w:fmt="decimal"/>
          <w:cols w:space="720" w:num="1"/>
          <w:titlePg/>
          <w:docGrid w:linePitch="312" w:charSpace="0"/>
        </w:sectPr>
      </w:pPr>
    </w:p>
    <w:p w14:paraId="6A8D8916">
      <w:pPr>
        <w:widowControl/>
        <w:wordWrap w:val="0"/>
        <w:spacing w:line="360" w:lineRule="auto"/>
        <w:ind w:left="15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联合协议（</w:t>
      </w:r>
      <w:r>
        <w:rPr>
          <w:rFonts w:hint="eastAsia" w:ascii="仿宋" w:hAnsi="仿宋" w:eastAsia="仿宋" w:cs="仿宋"/>
          <w:b/>
          <w:color w:val="auto"/>
          <w:kern w:val="0"/>
          <w:sz w:val="32"/>
          <w:szCs w:val="32"/>
          <w:highlight w:val="none"/>
          <w:lang w:val="en-US" w:eastAsia="zh-CN"/>
        </w:rPr>
        <w:t>本项目不接受联合体投标</w:t>
      </w:r>
      <w:r>
        <w:rPr>
          <w:rFonts w:hint="eastAsia" w:ascii="仿宋" w:hAnsi="仿宋" w:eastAsia="仿宋" w:cs="仿宋"/>
          <w:b/>
          <w:color w:val="auto"/>
          <w:kern w:val="0"/>
          <w:sz w:val="32"/>
          <w:szCs w:val="32"/>
          <w:highlight w:val="none"/>
        </w:rPr>
        <w:t>）</w:t>
      </w:r>
    </w:p>
    <w:p w14:paraId="0C03DA79">
      <w:pPr>
        <w:widowControl/>
        <w:wordWrap w:val="0"/>
        <w:spacing w:line="360" w:lineRule="auto"/>
        <w:ind w:left="147" w:firstLine="482" w:firstLineChars="200"/>
        <w:rPr>
          <w:rFonts w:hint="eastAsia" w:ascii="仿宋" w:hAnsi="仿宋" w:eastAsia="仿宋" w:cs="仿宋"/>
          <w:b/>
          <w:bCs/>
          <w:color w:val="auto"/>
          <w:sz w:val="24"/>
          <w:highlight w:val="none"/>
        </w:rPr>
      </w:pPr>
    </w:p>
    <w:p w14:paraId="68242E1D">
      <w:pPr>
        <w:widowControl/>
        <w:wordWrap w:val="0"/>
        <w:spacing w:line="360" w:lineRule="auto"/>
        <w:ind w:left="147" w:firstLine="1446" w:firstLineChars="6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p>
    <w:p w14:paraId="3516B31D">
      <w:pPr>
        <w:spacing w:line="360" w:lineRule="auto"/>
        <w:ind w:right="420" w:firstLine="3614" w:firstLineChars="1000"/>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589E0F31">
      <w:pPr>
        <w:spacing w:line="360" w:lineRule="auto"/>
        <w:jc w:val="center"/>
        <w:rPr>
          <w:rFonts w:ascii="仿宋" w:hAnsi="仿宋" w:eastAsia="仿宋" w:cs="仿宋_GB2312"/>
          <w:b/>
          <w:color w:val="auto"/>
          <w:kern w:val="0"/>
          <w:sz w:val="24"/>
          <w:highlight w:val="none"/>
        </w:rPr>
      </w:pPr>
    </w:p>
    <w:p w14:paraId="6F68D3FD">
      <w:pPr>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4D4192A2">
      <w:pPr>
        <w:snapToGrid w:val="0"/>
        <w:spacing w:line="360" w:lineRule="auto"/>
        <w:ind w:left="479" w:leftChars="228"/>
        <w:rPr>
          <w:rFonts w:ascii="仿宋" w:hAnsi="仿宋" w:eastAsia="仿宋" w:cs="仿宋"/>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CF4E804">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6EDA930">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A81B85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E548C2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0DE3CD83">
      <w:pPr>
        <w:snapToGrid w:val="0"/>
        <w:spacing w:line="360" w:lineRule="auto"/>
        <w:jc w:val="center"/>
        <w:rPr>
          <w:rFonts w:ascii="仿宋" w:hAnsi="仿宋" w:eastAsia="仿宋" w:cs="仿宋_GB2312"/>
          <w:b/>
          <w:color w:val="auto"/>
          <w:kern w:val="0"/>
          <w:sz w:val="32"/>
          <w:szCs w:val="32"/>
          <w:highlight w:val="none"/>
          <w:lang w:val="zh-CN"/>
        </w:rPr>
      </w:pPr>
    </w:p>
    <w:p w14:paraId="572C3C60">
      <w:pPr>
        <w:snapToGrid w:val="0"/>
        <w:spacing w:line="360" w:lineRule="auto"/>
        <w:jc w:val="center"/>
        <w:rPr>
          <w:rFonts w:ascii="仿宋" w:hAnsi="仿宋" w:eastAsia="仿宋" w:cs="仿宋_GB2312"/>
          <w:b/>
          <w:color w:val="auto"/>
          <w:kern w:val="0"/>
          <w:sz w:val="32"/>
          <w:szCs w:val="32"/>
          <w:highlight w:val="none"/>
          <w:lang w:val="zh-CN"/>
        </w:rPr>
      </w:pPr>
    </w:p>
    <w:p w14:paraId="669411C2">
      <w:pPr>
        <w:snapToGrid w:val="0"/>
        <w:spacing w:line="360" w:lineRule="auto"/>
        <w:jc w:val="center"/>
        <w:rPr>
          <w:rFonts w:ascii="仿宋" w:hAnsi="仿宋" w:eastAsia="仿宋" w:cs="仿宋_GB2312"/>
          <w:b/>
          <w:color w:val="auto"/>
          <w:kern w:val="0"/>
          <w:sz w:val="32"/>
          <w:szCs w:val="32"/>
          <w:highlight w:val="none"/>
          <w:lang w:val="zh-CN"/>
        </w:rPr>
      </w:pPr>
    </w:p>
    <w:p w14:paraId="62D1D188">
      <w:pPr>
        <w:snapToGrid w:val="0"/>
        <w:spacing w:line="360" w:lineRule="auto"/>
        <w:jc w:val="center"/>
        <w:rPr>
          <w:rFonts w:ascii="仿宋" w:hAnsi="仿宋" w:eastAsia="仿宋" w:cs="仿宋_GB2312"/>
          <w:b/>
          <w:color w:val="auto"/>
          <w:kern w:val="0"/>
          <w:sz w:val="32"/>
          <w:szCs w:val="32"/>
          <w:highlight w:val="none"/>
          <w:lang w:val="zh-CN"/>
        </w:rPr>
      </w:pPr>
    </w:p>
    <w:p w14:paraId="2E451E8F">
      <w:pPr>
        <w:snapToGrid w:val="0"/>
        <w:spacing w:line="360" w:lineRule="auto"/>
        <w:jc w:val="center"/>
        <w:rPr>
          <w:rFonts w:ascii="仿宋" w:hAnsi="仿宋" w:eastAsia="仿宋" w:cs="仿宋_GB2312"/>
          <w:b/>
          <w:color w:val="auto"/>
          <w:kern w:val="0"/>
          <w:sz w:val="32"/>
          <w:szCs w:val="32"/>
          <w:highlight w:val="none"/>
        </w:rPr>
      </w:pPr>
    </w:p>
    <w:p w14:paraId="719C8479">
      <w:pPr>
        <w:snapToGrid w:val="0"/>
        <w:spacing w:line="360" w:lineRule="auto"/>
        <w:jc w:val="center"/>
        <w:rPr>
          <w:rFonts w:ascii="仿宋" w:hAnsi="仿宋" w:eastAsia="仿宋" w:cs="仿宋_GB2312"/>
          <w:b/>
          <w:color w:val="auto"/>
          <w:kern w:val="0"/>
          <w:sz w:val="32"/>
          <w:szCs w:val="32"/>
          <w:highlight w:val="none"/>
        </w:rPr>
      </w:pPr>
    </w:p>
    <w:p w14:paraId="2EC79B86">
      <w:pPr>
        <w:rPr>
          <w:rFonts w:ascii="仿宋" w:hAnsi="仿宋" w:eastAsia="仿宋"/>
          <w:color w:val="auto"/>
          <w:highlight w:val="none"/>
        </w:rPr>
      </w:pPr>
    </w:p>
    <w:p w14:paraId="444C2EA6">
      <w:pPr>
        <w:snapToGrid w:val="0"/>
        <w:spacing w:line="360" w:lineRule="auto"/>
        <w:jc w:val="center"/>
        <w:rPr>
          <w:rFonts w:ascii="仿宋" w:hAnsi="仿宋" w:eastAsia="仿宋" w:cs="仿宋_GB2312"/>
          <w:b/>
          <w:color w:val="auto"/>
          <w:kern w:val="0"/>
          <w:sz w:val="32"/>
          <w:szCs w:val="32"/>
          <w:highlight w:val="none"/>
        </w:rPr>
      </w:pPr>
    </w:p>
    <w:p w14:paraId="202FE024">
      <w:pPr>
        <w:snapToGrid w:val="0"/>
        <w:spacing w:line="360" w:lineRule="auto"/>
        <w:jc w:val="center"/>
        <w:rPr>
          <w:rFonts w:ascii="仿宋" w:hAnsi="仿宋" w:eastAsia="仿宋" w:cs="仿宋_GB2312"/>
          <w:b/>
          <w:color w:val="auto"/>
          <w:kern w:val="0"/>
          <w:sz w:val="32"/>
          <w:szCs w:val="32"/>
          <w:highlight w:val="none"/>
        </w:rPr>
      </w:pPr>
    </w:p>
    <w:p w14:paraId="0E9DCE13">
      <w:pPr>
        <w:snapToGrid w:val="0"/>
        <w:spacing w:line="360" w:lineRule="auto"/>
        <w:jc w:val="center"/>
        <w:rPr>
          <w:rFonts w:ascii="仿宋" w:hAnsi="仿宋" w:eastAsia="仿宋" w:cs="仿宋_GB2312"/>
          <w:b/>
          <w:color w:val="auto"/>
          <w:kern w:val="0"/>
          <w:sz w:val="32"/>
          <w:szCs w:val="32"/>
          <w:highlight w:val="none"/>
        </w:rPr>
      </w:pPr>
    </w:p>
    <w:p w14:paraId="3DA2381B">
      <w:pPr>
        <w:snapToGrid w:val="0"/>
        <w:spacing w:line="360" w:lineRule="auto"/>
        <w:jc w:val="center"/>
        <w:rPr>
          <w:rFonts w:ascii="仿宋" w:hAnsi="仿宋" w:eastAsia="仿宋" w:cs="仿宋_GB2312"/>
          <w:b/>
          <w:color w:val="auto"/>
          <w:kern w:val="0"/>
          <w:sz w:val="32"/>
          <w:szCs w:val="32"/>
          <w:highlight w:val="none"/>
        </w:rPr>
      </w:pPr>
    </w:p>
    <w:p w14:paraId="54FA9E7B">
      <w:pPr>
        <w:snapToGrid w:val="0"/>
        <w:spacing w:line="360" w:lineRule="auto"/>
        <w:jc w:val="center"/>
        <w:rPr>
          <w:rFonts w:ascii="仿宋" w:hAnsi="仿宋" w:eastAsia="仿宋" w:cs="仿宋_GB2312"/>
          <w:b/>
          <w:color w:val="auto"/>
          <w:kern w:val="0"/>
          <w:sz w:val="32"/>
          <w:szCs w:val="32"/>
          <w:highlight w:val="none"/>
        </w:rPr>
      </w:pPr>
    </w:p>
    <w:p w14:paraId="220A41CA">
      <w:pPr>
        <w:snapToGrid w:val="0"/>
        <w:spacing w:line="360" w:lineRule="auto"/>
        <w:jc w:val="center"/>
        <w:rPr>
          <w:rFonts w:ascii="仿宋" w:hAnsi="仿宋" w:eastAsia="仿宋" w:cs="仿宋_GB2312"/>
          <w:b/>
          <w:color w:val="auto"/>
          <w:kern w:val="0"/>
          <w:sz w:val="32"/>
          <w:szCs w:val="32"/>
          <w:highlight w:val="none"/>
        </w:rPr>
      </w:pPr>
    </w:p>
    <w:p w14:paraId="296CC476">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3E916FCF">
      <w:pPr>
        <w:snapToGrid w:val="0"/>
        <w:spacing w:line="360" w:lineRule="auto"/>
        <w:jc w:val="center"/>
        <w:outlineLvl w:val="2"/>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14:paraId="6F36119C">
      <w:pPr>
        <w:snapToGrid/>
        <w:spacing w:line="240" w:lineRule="auto"/>
        <w:rPr>
          <w:rFonts w:ascii="仿宋" w:hAnsi="仿宋" w:eastAsia="仿宋" w:cs="仿宋_GB2312"/>
          <w:color w:val="auto"/>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color w:val="auto"/>
          <w:sz w:val="24"/>
          <w:highlight w:val="none"/>
        </w:rPr>
        <w:t>：</w:t>
      </w:r>
    </w:p>
    <w:p w14:paraId="0C70B6F0">
      <w:pPr>
        <w:snapToGrid w:val="0"/>
        <w:spacing w:line="360" w:lineRule="auto"/>
        <w:ind w:firstLine="480" w:firstLineChars="200"/>
        <w:rPr>
          <w:rFonts w:hint="eastAsia" w:ascii="仿宋" w:hAnsi="仿宋" w:eastAsia="仿宋" w:cs="仿宋_GB2312"/>
          <w:color w:val="auto"/>
          <w:sz w:val="24"/>
          <w:highlight w:val="none"/>
        </w:rPr>
      </w:pPr>
    </w:p>
    <w:p w14:paraId="025C4F0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HZGJ-XJTL2025-04</w:t>
      </w:r>
      <w:r>
        <w:rPr>
          <w:rFonts w:hint="eastAsia" w:ascii="仿宋" w:hAnsi="仿宋" w:eastAsia="仿宋" w:cs="仿宋"/>
          <w:color w:val="auto"/>
          <w:sz w:val="24"/>
          <w:highlight w:val="none"/>
          <w:u w:val="single"/>
        </w:rPr>
        <w:t>】</w:t>
      </w:r>
      <w:r>
        <w:rPr>
          <w:rFonts w:hint="eastAsia" w:ascii="仿宋" w:hAnsi="仿宋" w:eastAsia="仿宋" w:cs="仿宋_GB2312"/>
          <w:color w:val="auto"/>
          <w:sz w:val="24"/>
          <w:highlight w:val="none"/>
        </w:rPr>
        <w:t>招标的有关活动，并对此项目进行投标。为此：</w:t>
      </w:r>
    </w:p>
    <w:p w14:paraId="3E2C61F0">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14:paraId="2B42809C">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2、我方的投标文件包括资格文件</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r>
        <w:rPr>
          <w:rFonts w:ascii="仿宋" w:hAnsi="仿宋" w:eastAsia="仿宋" w:cs="仿宋_GB2312"/>
          <w:color w:val="auto"/>
          <w:sz w:val="24"/>
          <w:highlight w:val="none"/>
        </w:rPr>
        <w:t>报价文件</w:t>
      </w:r>
      <w:r>
        <w:rPr>
          <w:rFonts w:hint="eastAsia" w:ascii="仿宋" w:hAnsi="仿宋" w:eastAsia="仿宋" w:cs="仿宋_GB2312"/>
          <w:color w:val="auto"/>
          <w:sz w:val="24"/>
          <w:highlight w:val="none"/>
        </w:rPr>
        <w:t>。</w:t>
      </w:r>
    </w:p>
    <w:p w14:paraId="2315FC22">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3、我方承诺除商务技术偏离表列出的偏离外，我方响应招标文件的全部要求。</w:t>
      </w:r>
      <w:r>
        <w:rPr>
          <w:rFonts w:hint="eastAsia" w:ascii="仿宋" w:hAnsi="仿宋" w:eastAsia="仿宋" w:cs="仿宋"/>
          <w:color w:val="auto"/>
          <w:sz w:val="24"/>
          <w:highlight w:val="none"/>
        </w:rPr>
        <w:t>对投标文件中材料的真实性、合法性负责。</w:t>
      </w:r>
    </w:p>
    <w:p w14:paraId="3E4AFC0F">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14:paraId="7796D2B1">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14:paraId="39B62C30">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14:paraId="077ABCFB">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14:paraId="50B00C42">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14:paraId="42800B04">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14:paraId="509A5278">
      <w:pPr>
        <w:spacing w:line="360" w:lineRule="auto"/>
        <w:ind w:firstLine="4320" w:firstLineChars="1800"/>
        <w:rPr>
          <w:rFonts w:ascii="仿宋" w:hAnsi="仿宋" w:eastAsia="仿宋" w:cs="仿宋_GB2312"/>
          <w:color w:val="auto"/>
          <w:sz w:val="24"/>
          <w:highlight w:val="none"/>
        </w:rPr>
      </w:pPr>
    </w:p>
    <w:p w14:paraId="7D3FDF31">
      <w:pPr>
        <w:snapToGrid w:val="0"/>
        <w:spacing w:line="360" w:lineRule="auto"/>
        <w:ind w:firstLine="5520" w:firstLineChars="2300"/>
        <w:jc w:val="right"/>
        <w:rPr>
          <w:rFonts w:ascii="仿宋" w:hAnsi="仿宋" w:eastAsia="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134C46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58D88DE">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1B504472">
      <w:pPr>
        <w:jc w:val="left"/>
        <w:outlineLvl w:val="2"/>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57631ADF">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14:paraId="5FCAE079">
      <w:pPr>
        <w:snapToGrid w:val="0"/>
        <w:spacing w:line="360" w:lineRule="auto"/>
        <w:ind w:firstLine="2872" w:firstLineChars="894"/>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非联合体投标</w:t>
      </w:r>
      <w:r>
        <w:rPr>
          <w:rFonts w:hint="eastAsia" w:ascii="仿宋" w:hAnsi="仿宋" w:eastAsia="仿宋" w:cs="仿宋_GB2312"/>
          <w:b/>
          <w:color w:val="auto"/>
          <w:kern w:val="0"/>
          <w:sz w:val="32"/>
          <w:szCs w:val="32"/>
          <w:highlight w:val="none"/>
          <w:lang w:val="zh-CN"/>
        </w:rPr>
        <w:t>授权委托书</w:t>
      </w:r>
    </w:p>
    <w:p w14:paraId="4D97E114">
      <w:pPr>
        <w:snapToGrid w:val="0"/>
        <w:spacing w:line="360" w:lineRule="auto"/>
        <w:jc w:val="center"/>
        <w:rPr>
          <w:rFonts w:ascii="仿宋" w:hAnsi="仿宋" w:eastAsia="仿宋"/>
          <w:color w:val="auto"/>
          <w:sz w:val="24"/>
          <w:highlight w:val="none"/>
        </w:rPr>
      </w:pPr>
      <w:r>
        <w:rPr>
          <w:rFonts w:hint="eastAsia" w:ascii="仿宋" w:hAnsi="仿宋" w:eastAsia="仿宋" w:cs="仿宋_GB2312"/>
          <w:b/>
          <w:color w:val="auto"/>
          <w:kern w:val="0"/>
          <w:sz w:val="24"/>
          <w:highlight w:val="none"/>
          <w:lang w:val="zh-CN"/>
        </w:rPr>
        <w:t>（适用于非</w:t>
      </w:r>
      <w:r>
        <w:rPr>
          <w:rFonts w:hint="eastAsia" w:ascii="仿宋" w:hAnsi="仿宋" w:eastAsia="仿宋" w:cs="仿宋_GB2312"/>
          <w:b/>
          <w:color w:val="auto"/>
          <w:kern w:val="0"/>
          <w:sz w:val="24"/>
          <w:highlight w:val="none"/>
        </w:rPr>
        <w:t>法定代表人、单位负责人或自然人本人代表供应商参加投标</w:t>
      </w:r>
      <w:r>
        <w:rPr>
          <w:rFonts w:hint="eastAsia" w:ascii="仿宋" w:hAnsi="仿宋" w:eastAsia="仿宋" w:cs="仿宋_GB2312"/>
          <w:b/>
          <w:color w:val="auto"/>
          <w:kern w:val="0"/>
          <w:sz w:val="24"/>
          <w:highlight w:val="none"/>
          <w:lang w:val="zh-CN"/>
        </w:rPr>
        <w:t>）</w:t>
      </w:r>
    </w:p>
    <w:p w14:paraId="6B93F2B1">
      <w:pPr>
        <w:snapToGrid/>
        <w:spacing w:line="240" w:lineRule="auto"/>
        <w:rPr>
          <w:rFonts w:ascii="仿宋" w:hAnsi="仿宋" w:eastAsia="仿宋" w:cs="仿宋_GB2312"/>
          <w:color w:val="auto"/>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color w:val="auto"/>
          <w:kern w:val="0"/>
          <w:sz w:val="24"/>
          <w:highlight w:val="none"/>
          <w:lang w:val="zh-CN"/>
        </w:rPr>
        <w:t>：</w:t>
      </w:r>
    </w:p>
    <w:p w14:paraId="00DD3C82">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我单位法定代表人为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none"/>
          <w:lang w:val="zh-CN"/>
        </w:rPr>
        <w:t>，所在单位</w:t>
      </w:r>
      <w:r>
        <w:rPr>
          <w:rFonts w:hint="eastAsia" w:ascii="仿宋_GB2312" w:hAnsi="仿宋" w:eastAsia="仿宋_GB2312"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HZGJ-XJTL2025-04</w:t>
      </w:r>
      <w:r>
        <w:rPr>
          <w:rFonts w:hint="eastAsia" w:ascii="仿宋" w:hAnsi="仿宋" w:eastAsia="仿宋" w:cs="仿宋"/>
          <w:color w:val="auto"/>
          <w:sz w:val="24"/>
          <w:highlight w:val="none"/>
          <w:u w:val="single"/>
        </w:rPr>
        <w:t>】</w:t>
      </w:r>
      <w:r>
        <w:rPr>
          <w:rFonts w:hint="eastAsia" w:ascii="仿宋" w:hAnsi="仿宋" w:eastAsia="仿宋" w:cs="仿宋_GB2312"/>
          <w:color w:val="auto"/>
          <w:kern w:val="0"/>
          <w:sz w:val="24"/>
          <w:highlight w:val="none"/>
          <w:lang w:val="zh-CN"/>
        </w:rPr>
        <w:t>投标的一切事项，其法律后果由我方自行承担。</w:t>
      </w:r>
    </w:p>
    <w:p w14:paraId="63722F73">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14:paraId="3DCB829E">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14:paraId="718AD529">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附：在投标单位的社保缴纳记录。</w:t>
      </w:r>
    </w:p>
    <w:p w14:paraId="3F67E49F">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_GB2312"/>
          <w:color w:val="auto"/>
          <w:kern w:val="0"/>
          <w:sz w:val="24"/>
          <w:highlight w:val="none"/>
          <w:lang w:val="zh-CN"/>
        </w:rPr>
        <w:t xml:space="preserve">：                          </w:t>
      </w:r>
    </w:p>
    <w:p w14:paraId="100DDE37">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14:paraId="0D454F74">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 xml:space="preserve"> </w:t>
      </w:r>
    </w:p>
    <w:p w14:paraId="76A263D8">
      <w:pPr>
        <w:snapToGrid w:val="0"/>
        <w:spacing w:line="360" w:lineRule="auto"/>
        <w:rPr>
          <w:rFonts w:ascii="仿宋" w:hAnsi="仿宋" w:eastAsia="仿宋" w:cs="仿宋_GB2312"/>
          <w:color w:val="auto"/>
          <w:sz w:val="24"/>
          <w:highlight w:val="none"/>
        </w:rPr>
      </w:pPr>
    </w:p>
    <w:p w14:paraId="0EA29BC6">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联合体投标（响应）授权委托书</w:t>
      </w:r>
    </w:p>
    <w:p w14:paraId="2CD905FA">
      <w:pPr>
        <w:rPr>
          <w:rFonts w:ascii="仿宋" w:hAnsi="仿宋" w:eastAsia="仿宋"/>
          <w:color w:val="auto"/>
          <w:sz w:val="22"/>
          <w:szCs w:val="22"/>
          <w:highlight w:val="none"/>
        </w:rPr>
      </w:pPr>
    </w:p>
    <w:p w14:paraId="0479C3AF">
      <w:pPr>
        <w:snapToGrid w:val="0"/>
        <w:spacing w:line="360" w:lineRule="auto"/>
        <w:jc w:val="center"/>
        <w:rPr>
          <w:rFonts w:ascii="仿宋" w:hAnsi="仿宋" w:eastAsia="仿宋"/>
          <w:color w:val="auto"/>
          <w:sz w:val="24"/>
          <w:highlight w:val="none"/>
        </w:rPr>
      </w:pPr>
      <w:r>
        <w:rPr>
          <w:rFonts w:hint="eastAsia" w:ascii="仿宋" w:hAnsi="仿宋" w:eastAsia="仿宋" w:cs="仿宋_GB2312"/>
          <w:b/>
          <w:color w:val="auto"/>
          <w:kern w:val="0"/>
          <w:sz w:val="24"/>
          <w:highlight w:val="none"/>
          <w:lang w:val="zh-CN"/>
        </w:rPr>
        <w:t>（适用于非</w:t>
      </w:r>
      <w:r>
        <w:rPr>
          <w:rFonts w:hint="eastAsia" w:ascii="仿宋" w:hAnsi="仿宋" w:eastAsia="仿宋" w:cs="仿宋_GB2312"/>
          <w:b/>
          <w:color w:val="auto"/>
          <w:kern w:val="0"/>
          <w:sz w:val="24"/>
          <w:highlight w:val="none"/>
        </w:rPr>
        <w:t>法定代表人、单位负责人或自然人本人代表供应商参加投标</w:t>
      </w:r>
      <w:r>
        <w:rPr>
          <w:rFonts w:hint="eastAsia" w:ascii="仿宋" w:hAnsi="仿宋" w:eastAsia="仿宋" w:cs="仿宋_GB2312"/>
          <w:b/>
          <w:color w:val="auto"/>
          <w:kern w:val="0"/>
          <w:sz w:val="24"/>
          <w:highlight w:val="none"/>
          <w:lang w:val="zh-CN"/>
        </w:rPr>
        <w:t>）</w:t>
      </w:r>
    </w:p>
    <w:p w14:paraId="4C1FC599">
      <w:pPr>
        <w:snapToGrid/>
        <w:spacing w:line="240" w:lineRule="auto"/>
        <w:rPr>
          <w:rFonts w:ascii="仿宋" w:hAnsi="仿宋" w:eastAsia="仿宋" w:cs="仿宋_GB2312"/>
          <w:color w:val="auto"/>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color w:val="auto"/>
          <w:kern w:val="0"/>
          <w:sz w:val="24"/>
          <w:highlight w:val="none"/>
          <w:lang w:val="zh-CN"/>
        </w:rPr>
        <w:t>：</w:t>
      </w:r>
    </w:p>
    <w:p w14:paraId="2B2A98E2">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我单位</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作为牵头人，法定代表人为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，我单位</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作为联合体成员，法定代表人为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none"/>
          <w:lang w:val="zh-CN"/>
        </w:rPr>
        <w:t>，所在单位</w:t>
      </w:r>
      <w:r>
        <w:rPr>
          <w:rFonts w:hint="eastAsia" w:ascii="仿宋_GB2312" w:hAnsi="仿宋" w:eastAsia="仿宋_GB2312"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HZGJ-XJTL2025-04</w:t>
      </w:r>
      <w:r>
        <w:rPr>
          <w:rFonts w:hint="eastAsia" w:ascii="仿宋" w:hAnsi="仿宋" w:eastAsia="仿宋" w:cs="仿宋"/>
          <w:color w:val="auto"/>
          <w:sz w:val="24"/>
          <w:highlight w:val="none"/>
          <w:u w:val="single"/>
        </w:rPr>
        <w:t>】</w:t>
      </w:r>
      <w:r>
        <w:rPr>
          <w:rFonts w:hint="eastAsia" w:ascii="仿宋" w:hAnsi="仿宋" w:eastAsia="仿宋" w:cs="仿宋_GB2312"/>
          <w:color w:val="auto"/>
          <w:kern w:val="0"/>
          <w:sz w:val="24"/>
          <w:highlight w:val="none"/>
          <w:lang w:val="zh-CN"/>
        </w:rPr>
        <w:t>投标的一切事项，其法律后果由我方自行承担。</w:t>
      </w:r>
    </w:p>
    <w:p w14:paraId="02A644B3">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14:paraId="22965B06">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14:paraId="2BAC276F">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附：在投标单位的社保缴纳记录。</w:t>
      </w:r>
    </w:p>
    <w:p w14:paraId="6255D5F5">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联合体牵头人名称</w:t>
      </w:r>
    </w:p>
    <w:p w14:paraId="7D804D08">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14:paraId="6C180DB4">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p>
    <w:p w14:paraId="3ECE3111">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14:paraId="6BA4A332">
      <w:pPr>
        <w:snapToGrid w:val="0"/>
        <w:spacing w:line="360" w:lineRule="auto"/>
        <w:jc w:val="left"/>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 xml:space="preserve">                                               日期：  年  月   日</w:t>
      </w:r>
      <w:r>
        <w:rPr>
          <w:rFonts w:hint="eastAsia"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14:paraId="4AED3E0C">
      <w:pPr>
        <w:pStyle w:val="95"/>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w:t>
      </w:r>
      <w:r>
        <w:rPr>
          <w:rFonts w:hint="eastAsia" w:ascii="仿宋" w:hAnsi="仿宋" w:eastAsia="仿宋"/>
          <w:bCs/>
          <w:color w:val="auto"/>
          <w:sz w:val="24"/>
          <w:highlight w:val="none"/>
          <w:lang w:eastAsia="zh-CN"/>
        </w:rPr>
        <w:t>复制件</w:t>
      </w:r>
      <w:r>
        <w:rPr>
          <w:rFonts w:hint="eastAsia" w:ascii="仿宋" w:hAnsi="仿宋" w:eastAsia="仿宋"/>
          <w:bCs/>
          <w:color w:val="auto"/>
          <w:sz w:val="24"/>
          <w:highlight w:val="none"/>
        </w:rPr>
        <w:t>：</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8C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19D235C">
            <w:pPr>
              <w:pStyle w:val="95"/>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14:paraId="1FC9B719">
            <w:pPr>
              <w:pStyle w:val="95"/>
              <w:adjustRightInd w:val="0"/>
              <w:spacing w:line="360" w:lineRule="auto"/>
              <w:rPr>
                <w:rFonts w:ascii="仿宋" w:hAnsi="仿宋" w:eastAsia="仿宋"/>
                <w:bCs/>
                <w:color w:val="auto"/>
                <w:sz w:val="24"/>
                <w:highlight w:val="none"/>
              </w:rPr>
            </w:pPr>
          </w:p>
        </w:tc>
      </w:tr>
    </w:tbl>
    <w:p w14:paraId="400FC9A5">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14:paraId="35AC3414">
      <w:pPr>
        <w:snapToGrid w:val="0"/>
        <w:spacing w:line="360" w:lineRule="auto"/>
        <w:ind w:firstLine="5520" w:firstLineChars="2300"/>
        <w:jc w:val="right"/>
        <w:rPr>
          <w:rFonts w:ascii="仿宋" w:hAnsi="仿宋" w:eastAsia="仿宋"/>
          <w:color w:val="auto"/>
          <w:kern w:val="0"/>
          <w:sz w:val="24"/>
          <w:highlight w:val="none"/>
        </w:rPr>
      </w:pPr>
      <w:r>
        <w:rPr>
          <w:rFonts w:ascii="仿宋" w:hAnsi="仿宋" w:eastAsia="仿宋" w:cs="仿宋_GB2312"/>
          <w:color w:val="auto"/>
          <w:kern w:val="0"/>
          <w:sz w:val="24"/>
          <w:highlight w:val="none"/>
          <w:lang w:val="zh-CN"/>
        </w:rPr>
        <w:t xml:space="preserve">         </w:t>
      </w:r>
      <w:r>
        <w:rPr>
          <w:rFonts w:hint="eastAsia" w:ascii="仿宋" w:hAnsi="仿宋" w:eastAsia="仿宋" w:cs="仿宋"/>
          <w:color w:val="auto"/>
          <w:kern w:val="0"/>
          <w:sz w:val="24"/>
          <w:highlight w:val="none"/>
          <w:lang w:val="zh-CN"/>
        </w:rPr>
        <w:t>投标人名称（电子签名）：</w:t>
      </w:r>
    </w:p>
    <w:p w14:paraId="05889302">
      <w:pPr>
        <w:snapToGrid w:val="0"/>
        <w:spacing w:line="360" w:lineRule="auto"/>
        <w:jc w:val="right"/>
        <w:rPr>
          <w:rFonts w:ascii="仿宋" w:hAnsi="仿宋" w:eastAsia="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DC8BDB2">
      <w:pPr>
        <w:spacing w:line="360" w:lineRule="auto"/>
        <w:jc w:val="center"/>
        <w:rPr>
          <w:rFonts w:ascii="仿宋" w:hAnsi="仿宋" w:eastAsia="仿宋" w:cs="仿宋_GB2312"/>
          <w:color w:val="auto"/>
          <w:kern w:val="0"/>
          <w:sz w:val="24"/>
          <w:highlight w:val="none"/>
          <w:lang w:val="zh-CN"/>
        </w:rPr>
      </w:pPr>
    </w:p>
    <w:p w14:paraId="171265FD">
      <w:pPr>
        <w:jc w:val="center"/>
        <w:rPr>
          <w:rFonts w:ascii="仿宋" w:hAnsi="仿宋" w:eastAsia="仿宋" w:cs="仿宋_GB2312"/>
          <w:b/>
          <w:color w:val="auto"/>
          <w:kern w:val="0"/>
          <w:sz w:val="32"/>
          <w:szCs w:val="32"/>
          <w:highlight w:val="none"/>
        </w:rPr>
      </w:pPr>
    </w:p>
    <w:p w14:paraId="2D0FBE10">
      <w:pPr>
        <w:jc w:val="center"/>
        <w:rPr>
          <w:rFonts w:ascii="仿宋" w:hAnsi="仿宋" w:eastAsia="仿宋" w:cs="仿宋_GB2312"/>
          <w:b/>
          <w:color w:val="auto"/>
          <w:kern w:val="0"/>
          <w:sz w:val="32"/>
          <w:szCs w:val="32"/>
          <w:highlight w:val="none"/>
        </w:rPr>
      </w:pPr>
    </w:p>
    <w:p w14:paraId="13DFF238">
      <w:pPr>
        <w:jc w:val="center"/>
        <w:rPr>
          <w:rFonts w:ascii="仿宋" w:hAnsi="仿宋" w:eastAsia="仿宋" w:cs="仿宋_GB2312"/>
          <w:b/>
          <w:color w:val="auto"/>
          <w:kern w:val="0"/>
          <w:sz w:val="32"/>
          <w:szCs w:val="32"/>
          <w:highlight w:val="none"/>
        </w:rPr>
      </w:pPr>
    </w:p>
    <w:p w14:paraId="1C934D52">
      <w:pPr>
        <w:jc w:val="center"/>
        <w:rPr>
          <w:rFonts w:ascii="仿宋" w:hAnsi="仿宋" w:eastAsia="仿宋" w:cs="仿宋_GB2312"/>
          <w:b/>
          <w:color w:val="auto"/>
          <w:kern w:val="0"/>
          <w:sz w:val="32"/>
          <w:szCs w:val="32"/>
          <w:highlight w:val="none"/>
        </w:rPr>
      </w:pPr>
    </w:p>
    <w:p w14:paraId="2B1C5454">
      <w:pPr>
        <w:jc w:val="center"/>
        <w:rPr>
          <w:rFonts w:ascii="仿宋" w:hAnsi="仿宋" w:eastAsia="仿宋" w:cs="仿宋_GB2312"/>
          <w:b/>
          <w:color w:val="auto"/>
          <w:kern w:val="0"/>
          <w:sz w:val="32"/>
          <w:szCs w:val="32"/>
          <w:highlight w:val="none"/>
        </w:rPr>
      </w:pPr>
    </w:p>
    <w:p w14:paraId="34F6D925">
      <w:pPr>
        <w:jc w:val="center"/>
        <w:rPr>
          <w:rFonts w:ascii="仿宋" w:hAnsi="仿宋" w:eastAsia="仿宋" w:cs="仿宋_GB2312"/>
          <w:b/>
          <w:color w:val="auto"/>
          <w:kern w:val="0"/>
          <w:sz w:val="32"/>
          <w:szCs w:val="32"/>
          <w:highlight w:val="none"/>
        </w:rPr>
      </w:pPr>
    </w:p>
    <w:p w14:paraId="17F81157">
      <w:pPr>
        <w:jc w:val="center"/>
        <w:rPr>
          <w:rFonts w:ascii="仿宋" w:hAnsi="仿宋" w:eastAsia="仿宋" w:cs="仿宋_GB2312"/>
          <w:b/>
          <w:color w:val="auto"/>
          <w:kern w:val="0"/>
          <w:sz w:val="32"/>
          <w:szCs w:val="32"/>
          <w:highlight w:val="none"/>
        </w:rPr>
      </w:pPr>
    </w:p>
    <w:p w14:paraId="3FF0CC18">
      <w:pPr>
        <w:jc w:val="center"/>
        <w:rPr>
          <w:rFonts w:ascii="仿宋" w:hAnsi="仿宋" w:eastAsia="仿宋" w:cs="仿宋_GB2312"/>
          <w:b/>
          <w:color w:val="auto"/>
          <w:kern w:val="0"/>
          <w:sz w:val="32"/>
          <w:szCs w:val="32"/>
          <w:highlight w:val="none"/>
        </w:rPr>
      </w:pPr>
    </w:p>
    <w:p w14:paraId="346CD232">
      <w:pPr>
        <w:jc w:val="center"/>
        <w:rPr>
          <w:rFonts w:ascii="仿宋" w:hAnsi="仿宋" w:eastAsia="仿宋" w:cs="仿宋_GB2312"/>
          <w:b/>
          <w:color w:val="auto"/>
          <w:kern w:val="0"/>
          <w:sz w:val="32"/>
          <w:szCs w:val="32"/>
          <w:highlight w:val="none"/>
        </w:rPr>
      </w:pPr>
    </w:p>
    <w:p w14:paraId="55DA3BCF">
      <w:pPr>
        <w:jc w:val="center"/>
        <w:rPr>
          <w:rFonts w:ascii="仿宋" w:hAnsi="仿宋" w:eastAsia="仿宋" w:cs="仿宋_GB2312"/>
          <w:b/>
          <w:color w:val="auto"/>
          <w:kern w:val="0"/>
          <w:sz w:val="32"/>
          <w:szCs w:val="32"/>
          <w:highlight w:val="none"/>
        </w:rPr>
      </w:pPr>
    </w:p>
    <w:p w14:paraId="7EF837A2">
      <w:pPr>
        <w:jc w:val="center"/>
        <w:rPr>
          <w:rFonts w:ascii="仿宋" w:hAnsi="仿宋" w:eastAsia="仿宋" w:cs="仿宋_GB2312"/>
          <w:b/>
          <w:color w:val="auto"/>
          <w:kern w:val="0"/>
          <w:sz w:val="32"/>
          <w:szCs w:val="32"/>
          <w:highlight w:val="none"/>
        </w:rPr>
      </w:pPr>
    </w:p>
    <w:p w14:paraId="350532A4">
      <w:pPr>
        <w:jc w:val="center"/>
        <w:rPr>
          <w:rFonts w:ascii="仿宋" w:hAnsi="仿宋" w:eastAsia="仿宋" w:cs="仿宋_GB2312"/>
          <w:b/>
          <w:color w:val="auto"/>
          <w:kern w:val="0"/>
          <w:sz w:val="32"/>
          <w:szCs w:val="32"/>
          <w:highlight w:val="none"/>
        </w:rPr>
      </w:pPr>
    </w:p>
    <w:p w14:paraId="5A58744E">
      <w:pPr>
        <w:jc w:val="center"/>
        <w:rPr>
          <w:rFonts w:ascii="仿宋" w:hAnsi="仿宋" w:eastAsia="仿宋" w:cs="仿宋_GB2312"/>
          <w:b/>
          <w:color w:val="auto"/>
          <w:kern w:val="0"/>
          <w:sz w:val="32"/>
          <w:szCs w:val="32"/>
          <w:highlight w:val="none"/>
        </w:rPr>
      </w:pPr>
    </w:p>
    <w:p w14:paraId="5B3762AE">
      <w:pPr>
        <w:jc w:val="center"/>
        <w:rPr>
          <w:rFonts w:ascii="仿宋" w:hAnsi="仿宋" w:eastAsia="仿宋" w:cs="仿宋_GB2312"/>
          <w:b/>
          <w:color w:val="auto"/>
          <w:kern w:val="0"/>
          <w:sz w:val="32"/>
          <w:szCs w:val="32"/>
          <w:highlight w:val="none"/>
        </w:rPr>
      </w:pPr>
    </w:p>
    <w:p w14:paraId="321B1753">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111F9FC8">
      <w:pPr>
        <w:rPr>
          <w:rFonts w:ascii="仿宋" w:hAnsi="仿宋" w:eastAsia="仿宋" w:cs="仿宋_GB2312"/>
          <w:b/>
          <w:color w:val="auto"/>
          <w:kern w:val="0"/>
          <w:sz w:val="32"/>
          <w:szCs w:val="32"/>
          <w:highlight w:val="none"/>
        </w:rPr>
      </w:pPr>
    </w:p>
    <w:p w14:paraId="2A38668C">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_GB2312"/>
          <w:b/>
          <w:color w:val="auto"/>
          <w:kern w:val="0"/>
          <w:sz w:val="32"/>
          <w:szCs w:val="32"/>
          <w:highlight w:val="none"/>
        </w:rPr>
        <w:t>三、</w:t>
      </w:r>
      <w:r>
        <w:rPr>
          <w:rFonts w:hint="eastAsia" w:ascii="仿宋" w:hAnsi="仿宋" w:eastAsia="仿宋" w:cs="仿宋"/>
          <w:b/>
          <w:color w:val="auto"/>
          <w:kern w:val="0"/>
          <w:sz w:val="32"/>
          <w:szCs w:val="32"/>
          <w:highlight w:val="none"/>
        </w:rPr>
        <w:t>分包意向协议</w:t>
      </w:r>
    </w:p>
    <w:p w14:paraId="7A2D9B24">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743D6D39">
      <w:pPr>
        <w:pStyle w:val="62"/>
        <w:spacing w:line="360" w:lineRule="auto"/>
        <w:ind w:firstLine="420"/>
        <w:rPr>
          <w:rFonts w:hint="eastAsia" w:ascii="仿宋" w:hAnsi="仿宋" w:eastAsia="仿宋" w:cs="仿宋"/>
          <w:color w:val="auto"/>
          <w:highlight w:val="none"/>
        </w:rPr>
      </w:pPr>
    </w:p>
    <w:p w14:paraId="082DF409">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27" w:name="_Toc2615"/>
      <w:bookmarkStart w:id="528"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val="en-US" w:eastAsia="zh-CN"/>
        </w:rPr>
        <w:t>小微</w:t>
      </w:r>
      <w:r>
        <w:rPr>
          <w:rFonts w:hint="eastAsia" w:ascii="仿宋" w:hAnsi="仿宋" w:eastAsia="仿宋" w:cs="仿宋"/>
          <w:b/>
          <w:bCs/>
          <w:color w:val="auto"/>
          <w:sz w:val="24"/>
          <w:highlight w:val="none"/>
        </w:rPr>
        <w:t>企业采购，若分包的分包单位必须为</w:t>
      </w:r>
      <w:r>
        <w:rPr>
          <w:rFonts w:hint="eastAsia" w:ascii="仿宋" w:hAnsi="仿宋" w:eastAsia="仿宋" w:cs="仿宋"/>
          <w:b/>
          <w:bCs/>
          <w:color w:val="auto"/>
          <w:sz w:val="24"/>
          <w:highlight w:val="none"/>
          <w:u w:val="single"/>
          <w:lang w:val="en-US" w:eastAsia="zh-CN"/>
        </w:rPr>
        <w:t xml:space="preserve">  / </w:t>
      </w:r>
      <w:r>
        <w:rPr>
          <w:rFonts w:hint="eastAsia" w:ascii="仿宋" w:hAnsi="仿宋" w:eastAsia="仿宋" w:cs="仿宋"/>
          <w:b/>
          <w:bCs/>
          <w:color w:val="auto"/>
          <w:sz w:val="24"/>
          <w:highlight w:val="none"/>
        </w:rPr>
        <w:t>企业。]</w:t>
      </w:r>
      <w:bookmarkEnd w:id="527"/>
      <w:bookmarkEnd w:id="528"/>
    </w:p>
    <w:p w14:paraId="330798AE">
      <w:pPr>
        <w:jc w:val="center"/>
        <w:outlineLvl w:val="2"/>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rPr>
        <w:t>符合性审查资料</w:t>
      </w:r>
    </w:p>
    <w:p w14:paraId="51444154">
      <w:pPr>
        <w:jc w:val="center"/>
        <w:rPr>
          <w:rFonts w:ascii="仿宋" w:hAnsi="仿宋" w:eastAsia="仿宋"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109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BC06AB">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870" w:type="dxa"/>
            <w:vAlign w:val="center"/>
          </w:tcPr>
          <w:p w14:paraId="2D304071">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3329" w:type="dxa"/>
            <w:vAlign w:val="center"/>
          </w:tcPr>
          <w:p w14:paraId="0E17617B">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761" w:type="dxa"/>
            <w:vAlign w:val="center"/>
          </w:tcPr>
          <w:p w14:paraId="21EAF85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14CB0789">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0965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3027C5">
            <w:pPr>
              <w:rPr>
                <w:rFonts w:ascii="仿宋" w:hAnsi="仿宋" w:eastAsia="仿宋"/>
                <w:color w:val="auto"/>
                <w:sz w:val="24"/>
                <w:highlight w:val="none"/>
              </w:rPr>
            </w:pPr>
            <w:r>
              <w:rPr>
                <w:rFonts w:ascii="仿宋" w:hAnsi="仿宋" w:eastAsia="仿宋"/>
                <w:color w:val="auto"/>
                <w:sz w:val="24"/>
                <w:highlight w:val="none"/>
              </w:rPr>
              <w:t>1</w:t>
            </w:r>
          </w:p>
        </w:tc>
        <w:tc>
          <w:tcPr>
            <w:tcW w:w="3870" w:type="dxa"/>
            <w:vAlign w:val="top"/>
          </w:tcPr>
          <w:p w14:paraId="541417C0">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3329" w:type="dxa"/>
            <w:vAlign w:val="center"/>
          </w:tcPr>
          <w:p w14:paraId="34FE0E8F">
            <w:pPr>
              <w:rPr>
                <w:rFonts w:ascii="仿宋" w:hAnsi="仿宋" w:eastAsia="仿宋"/>
                <w:color w:val="auto"/>
                <w:sz w:val="24"/>
                <w:highlight w:val="none"/>
              </w:rPr>
            </w:pPr>
            <w:r>
              <w:rPr>
                <w:rFonts w:hint="eastAsia" w:ascii="仿宋" w:hAnsi="仿宋" w:eastAsia="仿宋"/>
                <w:color w:val="auto"/>
                <w:sz w:val="24"/>
                <w:highlight w:val="none"/>
              </w:rPr>
              <w:t>需要使用盖章或者签字盖章的投标文件的组成部分</w:t>
            </w:r>
          </w:p>
        </w:tc>
        <w:tc>
          <w:tcPr>
            <w:tcW w:w="1761" w:type="dxa"/>
            <w:vAlign w:val="top"/>
          </w:tcPr>
          <w:p w14:paraId="085F4886">
            <w:pPr>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40AFC92C">
            <w:pPr>
              <w:jc w:val="center"/>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242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27AC5">
            <w:pPr>
              <w:spacing w:line="360" w:lineRule="auto"/>
              <w:rPr>
                <w:rFonts w:ascii="仿宋" w:hAnsi="仿宋" w:eastAsia="仿宋"/>
                <w:color w:val="auto"/>
                <w:sz w:val="24"/>
                <w:highlight w:val="none"/>
              </w:rPr>
            </w:pPr>
            <w:r>
              <w:rPr>
                <w:rFonts w:ascii="仿宋" w:hAnsi="仿宋" w:eastAsia="仿宋"/>
                <w:color w:val="auto"/>
                <w:sz w:val="24"/>
                <w:highlight w:val="none"/>
              </w:rPr>
              <w:t>2</w:t>
            </w:r>
          </w:p>
        </w:tc>
        <w:tc>
          <w:tcPr>
            <w:tcW w:w="3870" w:type="dxa"/>
            <w:vAlign w:val="top"/>
          </w:tcPr>
          <w:p w14:paraId="2CA7BA75">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336A483E">
            <w:pPr>
              <w:rPr>
                <w:rFonts w:ascii="仿宋" w:hAnsi="仿宋" w:eastAsia="仿宋"/>
                <w:color w:val="auto"/>
                <w:sz w:val="24"/>
                <w:highlight w:val="none"/>
              </w:rPr>
            </w:pP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none"/>
              </w:rPr>
              <w:t>（本项目不适用，无需提供）</w:t>
            </w:r>
          </w:p>
        </w:tc>
        <w:tc>
          <w:tcPr>
            <w:tcW w:w="1761" w:type="dxa"/>
            <w:vAlign w:val="top"/>
          </w:tcPr>
          <w:p w14:paraId="0AF15E8F">
            <w:pPr>
              <w:jc w:val="center"/>
              <w:rPr>
                <w:rFonts w:ascii="仿宋" w:hAnsi="仿宋" w:eastAsia="仿宋" w:cs="仿宋_GB2312"/>
                <w:color w:val="auto"/>
                <w:sz w:val="24"/>
                <w:highlight w:val="none"/>
              </w:rPr>
            </w:pPr>
          </w:p>
          <w:p w14:paraId="0F343334">
            <w:pPr>
              <w:jc w:val="center"/>
              <w:rPr>
                <w:rFonts w:ascii="仿宋" w:hAnsi="仿宋" w:eastAsia="仿宋" w:cs="仿宋_GB2312"/>
                <w:color w:val="auto"/>
                <w:sz w:val="24"/>
                <w:highlight w:val="none"/>
              </w:rPr>
            </w:pPr>
          </w:p>
          <w:p w14:paraId="6D3A8064">
            <w:pPr>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77DED9F">
            <w:pPr>
              <w:pStyle w:val="4"/>
              <w:jc w:val="center"/>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14:paraId="2463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2E0FA">
            <w:pPr>
              <w:rPr>
                <w:rFonts w:ascii="仿宋" w:hAnsi="仿宋" w:eastAsia="仿宋"/>
                <w:color w:val="auto"/>
                <w:sz w:val="24"/>
                <w:highlight w:val="none"/>
              </w:rPr>
            </w:pPr>
            <w:r>
              <w:rPr>
                <w:rFonts w:ascii="仿宋" w:hAnsi="仿宋" w:eastAsia="仿宋"/>
                <w:color w:val="auto"/>
                <w:sz w:val="24"/>
                <w:highlight w:val="none"/>
              </w:rPr>
              <w:t>3</w:t>
            </w:r>
          </w:p>
        </w:tc>
        <w:tc>
          <w:tcPr>
            <w:tcW w:w="3870" w:type="dxa"/>
            <w:vAlign w:val="top"/>
          </w:tcPr>
          <w:p w14:paraId="123076CB">
            <w:pPr>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3329" w:type="dxa"/>
            <w:vAlign w:val="center"/>
          </w:tcPr>
          <w:p w14:paraId="4117F977">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761" w:type="dxa"/>
            <w:vAlign w:val="top"/>
          </w:tcPr>
          <w:p w14:paraId="518FEDFF">
            <w:pPr>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7DE0DCAF">
            <w:pPr>
              <w:jc w:val="center"/>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654E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2BEE16">
            <w:pPr>
              <w:rPr>
                <w:rFonts w:ascii="仿宋" w:hAnsi="仿宋" w:eastAsia="仿宋"/>
                <w:color w:val="auto"/>
                <w:sz w:val="24"/>
                <w:highlight w:val="none"/>
              </w:rPr>
            </w:pPr>
            <w:r>
              <w:rPr>
                <w:rFonts w:ascii="仿宋" w:hAnsi="仿宋" w:eastAsia="仿宋"/>
                <w:color w:val="auto"/>
                <w:sz w:val="24"/>
                <w:highlight w:val="none"/>
              </w:rPr>
              <w:t>4</w:t>
            </w:r>
          </w:p>
        </w:tc>
        <w:tc>
          <w:tcPr>
            <w:tcW w:w="3870" w:type="dxa"/>
            <w:vAlign w:val="top"/>
          </w:tcPr>
          <w:p w14:paraId="0EC5CEDB">
            <w:pPr>
              <w:spacing w:line="360" w:lineRule="auto"/>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3329" w:type="dxa"/>
            <w:vAlign w:val="center"/>
          </w:tcPr>
          <w:p w14:paraId="47A871BD">
            <w:pPr>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rPr>
              <w:t>系指实质性要求条款，在商务技术偏离表中逐条填写响应情况）</w:t>
            </w:r>
          </w:p>
        </w:tc>
        <w:tc>
          <w:tcPr>
            <w:tcW w:w="1761" w:type="dxa"/>
            <w:vAlign w:val="top"/>
          </w:tcPr>
          <w:p w14:paraId="45C5E70A">
            <w:pPr>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6A8BBB7">
            <w:pPr>
              <w:jc w:val="center"/>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54214F81">
      <w:pPr>
        <w:jc w:val="center"/>
        <w:outlineLvl w:val="2"/>
        <w:rPr>
          <w:rFonts w:ascii="仿宋" w:hAnsi="仿宋" w:eastAsia="仿宋" w:cs="仿宋_GB2312"/>
          <w:b/>
          <w:color w:val="auto"/>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30E8FD71">
      <w:pPr>
        <w:jc w:val="center"/>
        <w:outlineLvl w:val="2"/>
        <w:rPr>
          <w:rFonts w:ascii="仿宋" w:hAnsi="仿宋" w:eastAsia="仿宋"/>
          <w:color w:val="auto"/>
          <w:highlight w:val="none"/>
        </w:rPr>
      </w:pP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32"/>
          <w:szCs w:val="32"/>
          <w:highlight w:val="none"/>
          <w:lang w:val="en-US" w:eastAsia="zh-CN"/>
        </w:rPr>
        <w:t>五</w:t>
      </w:r>
      <w:r>
        <w:rPr>
          <w:rFonts w:hint="eastAsia" w:ascii="仿宋" w:hAnsi="仿宋" w:eastAsia="仿宋" w:cs="仿宋_GB2312"/>
          <w:b/>
          <w:color w:val="auto"/>
          <w:kern w:val="0"/>
          <w:sz w:val="32"/>
          <w:szCs w:val="32"/>
          <w:highlight w:val="none"/>
        </w:rPr>
        <w:t>、评标标准相应的商务技术资料</w:t>
      </w:r>
    </w:p>
    <w:p w14:paraId="1C5831FD">
      <w:pPr>
        <w:wordWrap w:val="0"/>
        <w:snapToGrid w:val="0"/>
        <w:spacing w:line="360" w:lineRule="auto"/>
        <w:ind w:firstLine="482" w:firstLineChars="200"/>
        <w:jc w:val="left"/>
        <w:rPr>
          <w:rFonts w:hint="eastAsia" w:ascii="仿宋" w:hAnsi="仿宋" w:eastAsia="仿宋" w:cs="仿宋"/>
          <w:b/>
          <w:color w:val="auto"/>
          <w:sz w:val="24"/>
          <w:highlight w:val="none"/>
        </w:rPr>
      </w:pPr>
    </w:p>
    <w:p w14:paraId="4134D420">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74E24808">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 xml:space="preserve"> </w:t>
      </w:r>
      <w:r>
        <w:rPr>
          <w:rFonts w:hint="eastAsia" w:ascii="仿宋_GB2312" w:hAnsi="仿宋" w:eastAsia="仿宋_GB2312" w:cs="仿宋_GB2312"/>
          <w:b/>
          <w:color w:val="auto"/>
          <w:sz w:val="24"/>
          <w:highlight w:val="none"/>
        </w:rPr>
        <w:t>（一）资信部分</w:t>
      </w:r>
    </w:p>
    <w:p w14:paraId="577DF3EA">
      <w:pPr>
        <w:numPr>
          <w:ilvl w:val="255"/>
          <w:numId w:val="0"/>
        </w:numPr>
        <w:wordWrap w:val="0"/>
        <w:snapToGrid w:val="0"/>
        <w:spacing w:line="360" w:lineRule="auto"/>
        <w:ind w:firstLine="481"/>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1.单位介绍</w:t>
      </w:r>
      <w:r>
        <w:rPr>
          <w:rFonts w:hint="eastAsia" w:ascii="仿宋" w:hAnsi="仿宋" w:eastAsia="仿宋" w:cs="仿宋"/>
          <w:b/>
          <w:color w:val="auto"/>
          <w:sz w:val="24"/>
          <w:highlight w:val="none"/>
          <w:lang w:eastAsia="zh-CN"/>
        </w:rPr>
        <w:t>；</w:t>
      </w:r>
    </w:p>
    <w:p w14:paraId="6D2ECAE6">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w:t>
      </w:r>
    </w:p>
    <w:p w14:paraId="53FDD829">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14:paraId="5B2F64AF">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.商务偏离表；</w:t>
      </w:r>
    </w:p>
    <w:p w14:paraId="32CF8025">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首台套产品的相关证明材料（如有）；</w:t>
      </w:r>
    </w:p>
    <w:p w14:paraId="46FE2173">
      <w:pPr>
        <w:numPr>
          <w:ilvl w:val="255"/>
          <w:numId w:val="0"/>
        </w:numPr>
        <w:snapToGrid w:val="0"/>
        <w:spacing w:line="360" w:lineRule="auto"/>
        <w:ind w:firstLine="241" w:firstLineChars="100"/>
        <w:jc w:val="left"/>
        <w:rPr>
          <w:rFonts w:hint="eastAsia" w:ascii="仿宋_GB2312" w:hAnsi="仿宋" w:eastAsia="仿宋_GB2312" w:cs="仿宋_GB2312"/>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投标人认为需要提供的其他资料。</w:t>
      </w:r>
    </w:p>
    <w:p w14:paraId="43E7165F">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（二）技术部分</w:t>
      </w:r>
    </w:p>
    <w:p w14:paraId="36379B8F">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r>
        <w:rPr>
          <w:rFonts w:hint="eastAsia" w:ascii="仿宋" w:hAnsi="仿宋" w:eastAsia="仿宋" w:cs="仿宋"/>
          <w:b/>
          <w:color w:val="auto"/>
          <w:sz w:val="24"/>
          <w:highlight w:val="none"/>
          <w:lang w:eastAsia="zh-CN"/>
        </w:rPr>
        <w:t>及设备介绍</w:t>
      </w:r>
      <w:r>
        <w:rPr>
          <w:rFonts w:hint="eastAsia" w:ascii="仿宋" w:hAnsi="仿宋" w:eastAsia="仿宋" w:cs="仿宋"/>
          <w:b/>
          <w:color w:val="auto"/>
          <w:sz w:val="24"/>
          <w:highlight w:val="none"/>
        </w:rPr>
        <w:t>；</w:t>
      </w:r>
    </w:p>
    <w:p w14:paraId="7D6C67A3">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技术偏离表</w:t>
      </w:r>
      <w:r>
        <w:rPr>
          <w:rFonts w:hint="eastAsia" w:ascii="仿宋" w:hAnsi="仿宋" w:eastAsia="仿宋" w:cs="仿宋"/>
          <w:b/>
          <w:color w:val="auto"/>
          <w:sz w:val="24"/>
          <w:highlight w:val="none"/>
          <w:lang w:eastAsia="zh-CN"/>
        </w:rPr>
        <w:t>；</w:t>
      </w:r>
    </w:p>
    <w:p w14:paraId="3AA2C2E2">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rPr>
        <w:t>产品证书及</w:t>
      </w:r>
      <w:r>
        <w:rPr>
          <w:rFonts w:hint="eastAsia" w:ascii="仿宋" w:hAnsi="仿宋" w:eastAsia="仿宋" w:cs="仿宋"/>
          <w:b/>
          <w:color w:val="auto"/>
          <w:kern w:val="2"/>
          <w:sz w:val="24"/>
          <w:szCs w:val="24"/>
          <w:highlight w:val="none"/>
          <w:lang w:eastAsia="zh-CN"/>
        </w:rPr>
        <w:t>检验</w:t>
      </w:r>
      <w:r>
        <w:rPr>
          <w:rFonts w:hint="eastAsia" w:ascii="仿宋" w:hAnsi="仿宋" w:eastAsia="仿宋" w:cs="仿宋"/>
          <w:b/>
          <w:color w:val="auto"/>
          <w:kern w:val="2"/>
          <w:sz w:val="24"/>
          <w:szCs w:val="24"/>
          <w:highlight w:val="none"/>
          <w:lang w:val="en-US" w:eastAsia="zh-CN"/>
        </w:rPr>
        <w:t>检测</w:t>
      </w:r>
      <w:r>
        <w:rPr>
          <w:rFonts w:hint="eastAsia" w:ascii="仿宋" w:hAnsi="仿宋" w:eastAsia="仿宋" w:cs="仿宋"/>
          <w:b/>
          <w:color w:val="auto"/>
          <w:kern w:val="2"/>
          <w:sz w:val="24"/>
          <w:szCs w:val="24"/>
          <w:highlight w:val="none"/>
          <w:lang w:eastAsia="zh-CN"/>
        </w:rPr>
        <w:t>报告；</w:t>
      </w:r>
    </w:p>
    <w:p w14:paraId="6E4E2E79">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eastAsia="zh-CN"/>
        </w:rPr>
        <w:t>项目实施方案；</w:t>
      </w:r>
    </w:p>
    <w:p w14:paraId="2624B805">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eastAsia="zh-CN"/>
        </w:rPr>
        <w:t>生产设备情况</w:t>
      </w:r>
      <w:r>
        <w:rPr>
          <w:rFonts w:hint="eastAsia" w:ascii="仿宋" w:hAnsi="仿宋" w:eastAsia="仿宋" w:cs="仿宋"/>
          <w:b/>
          <w:color w:val="auto"/>
          <w:sz w:val="24"/>
          <w:highlight w:val="none"/>
          <w:lang w:eastAsia="zh-CN"/>
        </w:rPr>
        <w:t>；</w:t>
      </w:r>
    </w:p>
    <w:p w14:paraId="1F5A1DFD">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投标人为完成本项目组建的</w:t>
      </w:r>
      <w:r>
        <w:rPr>
          <w:rFonts w:hint="eastAsia" w:ascii="仿宋" w:hAnsi="仿宋" w:eastAsia="仿宋" w:cs="仿宋"/>
          <w:b/>
          <w:color w:val="auto"/>
          <w:sz w:val="24"/>
          <w:highlight w:val="none"/>
          <w:lang w:eastAsia="zh-CN"/>
        </w:rPr>
        <w:t>项目组人员</w:t>
      </w:r>
      <w:r>
        <w:rPr>
          <w:rFonts w:hint="eastAsia" w:ascii="仿宋" w:hAnsi="仿宋" w:eastAsia="仿宋" w:cs="仿宋"/>
          <w:b/>
          <w:color w:val="auto"/>
          <w:sz w:val="24"/>
          <w:highlight w:val="none"/>
        </w:rPr>
        <w:t>名单，每个专业人员的情况应该明确表示，在提交的标书中安排的人员，需提供项目组成员的实施能力证明材料及相关证书；</w:t>
      </w:r>
    </w:p>
    <w:p w14:paraId="14191337">
      <w:pPr>
        <w:numPr>
          <w:ilvl w:val="0"/>
          <w:numId w:val="3"/>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售后服务方案</w:t>
      </w:r>
      <w:r>
        <w:rPr>
          <w:rFonts w:hint="eastAsia" w:ascii="仿宋" w:hAnsi="仿宋" w:eastAsia="仿宋" w:cs="仿宋"/>
          <w:b/>
          <w:color w:val="auto"/>
          <w:sz w:val="24"/>
          <w:highlight w:val="none"/>
          <w:lang w:eastAsia="zh-CN"/>
        </w:rPr>
        <w:t>、售后服务承诺、备品备件情况</w:t>
      </w:r>
      <w:r>
        <w:rPr>
          <w:rFonts w:hint="eastAsia" w:ascii="仿宋" w:hAnsi="仿宋" w:eastAsia="仿宋" w:cs="仿宋"/>
          <w:b/>
          <w:color w:val="auto"/>
          <w:sz w:val="24"/>
          <w:highlight w:val="none"/>
        </w:rPr>
        <w:t>；</w:t>
      </w:r>
    </w:p>
    <w:p w14:paraId="66FB0F5C">
      <w:pPr>
        <w:numPr>
          <w:ilvl w:val="0"/>
          <w:numId w:val="3"/>
        </w:numPr>
        <w:wordWrap w:val="0"/>
        <w:snapToGrid w:val="0"/>
        <w:spacing w:line="360" w:lineRule="auto"/>
        <w:ind w:left="0"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highlight w:val="none"/>
        </w:rPr>
        <w:t>投标人认为需要提供的其他资料。</w:t>
      </w:r>
    </w:p>
    <w:p w14:paraId="045BE666">
      <w:pPr>
        <w:jc w:val="center"/>
        <w:rPr>
          <w:rFonts w:ascii="仿宋" w:hAnsi="仿宋" w:eastAsia="仿宋" w:cs="仿宋_GB2312"/>
          <w:b/>
          <w:color w:val="auto"/>
          <w:kern w:val="0"/>
          <w:sz w:val="32"/>
          <w:szCs w:val="32"/>
          <w:highlight w:val="none"/>
        </w:rPr>
      </w:pPr>
    </w:p>
    <w:p w14:paraId="747F7F0B">
      <w:pPr>
        <w:jc w:val="center"/>
        <w:rPr>
          <w:rFonts w:ascii="仿宋" w:hAnsi="仿宋" w:eastAsia="仿宋" w:cs="仿宋_GB2312"/>
          <w:b/>
          <w:color w:val="auto"/>
          <w:kern w:val="0"/>
          <w:sz w:val="32"/>
          <w:szCs w:val="32"/>
          <w:highlight w:val="none"/>
        </w:rPr>
      </w:pPr>
    </w:p>
    <w:p w14:paraId="02D17A2D">
      <w:pPr>
        <w:jc w:val="center"/>
        <w:rPr>
          <w:rFonts w:ascii="仿宋" w:hAnsi="仿宋" w:eastAsia="仿宋" w:cs="仿宋_GB2312"/>
          <w:b/>
          <w:color w:val="auto"/>
          <w:kern w:val="0"/>
          <w:sz w:val="32"/>
          <w:szCs w:val="32"/>
          <w:highlight w:val="none"/>
        </w:rPr>
      </w:pPr>
    </w:p>
    <w:p w14:paraId="58EB8B53">
      <w:pPr>
        <w:jc w:val="center"/>
        <w:rPr>
          <w:rFonts w:ascii="仿宋" w:hAnsi="仿宋" w:eastAsia="仿宋" w:cs="仿宋_GB2312"/>
          <w:b/>
          <w:color w:val="auto"/>
          <w:kern w:val="0"/>
          <w:sz w:val="32"/>
          <w:szCs w:val="32"/>
          <w:highlight w:val="none"/>
        </w:rPr>
      </w:pPr>
    </w:p>
    <w:p w14:paraId="030D90EF">
      <w:pPr>
        <w:jc w:val="center"/>
        <w:rPr>
          <w:rFonts w:ascii="仿宋" w:hAnsi="仿宋" w:eastAsia="仿宋" w:cs="仿宋_GB2312"/>
          <w:b/>
          <w:color w:val="auto"/>
          <w:kern w:val="0"/>
          <w:sz w:val="32"/>
          <w:szCs w:val="32"/>
          <w:highlight w:val="none"/>
        </w:rPr>
      </w:pPr>
    </w:p>
    <w:p w14:paraId="46068589">
      <w:pPr>
        <w:jc w:val="center"/>
        <w:rPr>
          <w:rFonts w:ascii="仿宋" w:hAnsi="仿宋" w:eastAsia="仿宋" w:cs="仿宋_GB2312"/>
          <w:b/>
          <w:color w:val="auto"/>
          <w:kern w:val="0"/>
          <w:sz w:val="32"/>
          <w:szCs w:val="32"/>
          <w:highlight w:val="none"/>
        </w:rPr>
      </w:pPr>
    </w:p>
    <w:p w14:paraId="076C6357">
      <w:pPr>
        <w:jc w:val="center"/>
        <w:rPr>
          <w:rFonts w:ascii="仿宋" w:hAnsi="仿宋" w:eastAsia="仿宋" w:cs="仿宋_GB2312"/>
          <w:b/>
          <w:color w:val="auto"/>
          <w:kern w:val="0"/>
          <w:sz w:val="32"/>
          <w:szCs w:val="32"/>
          <w:highlight w:val="none"/>
        </w:rPr>
      </w:pPr>
    </w:p>
    <w:p w14:paraId="2E484AB7">
      <w:pPr>
        <w:jc w:val="center"/>
        <w:rPr>
          <w:rFonts w:ascii="仿宋" w:hAnsi="仿宋" w:eastAsia="仿宋" w:cs="仿宋_GB2312"/>
          <w:b/>
          <w:color w:val="auto"/>
          <w:kern w:val="0"/>
          <w:sz w:val="32"/>
          <w:szCs w:val="32"/>
          <w:highlight w:val="none"/>
        </w:rPr>
      </w:pPr>
    </w:p>
    <w:p w14:paraId="4E09447A">
      <w:pPr>
        <w:jc w:val="center"/>
        <w:rPr>
          <w:rFonts w:ascii="仿宋" w:hAnsi="仿宋" w:eastAsia="仿宋" w:cs="仿宋_GB2312"/>
          <w:b/>
          <w:color w:val="auto"/>
          <w:kern w:val="0"/>
          <w:sz w:val="32"/>
          <w:szCs w:val="32"/>
          <w:highlight w:val="none"/>
        </w:rPr>
      </w:pPr>
    </w:p>
    <w:p w14:paraId="7BEA6A21">
      <w:pPr>
        <w:rPr>
          <w:rFonts w:ascii="仿宋" w:hAnsi="仿宋" w:eastAsia="仿宋" w:cs="仿宋"/>
          <w:b/>
          <w:color w:val="auto"/>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675D8E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6928333D">
      <w:pPr>
        <w:rPr>
          <w:rFonts w:ascii="仿宋" w:hAnsi="仿宋" w:eastAsia="仿宋" w:cs="仿宋"/>
          <w:b/>
          <w:color w:val="auto"/>
          <w:kern w:val="0"/>
          <w:sz w:val="32"/>
          <w:szCs w:val="32"/>
          <w:highlight w:val="none"/>
        </w:rPr>
      </w:pPr>
    </w:p>
    <w:p w14:paraId="472983AD">
      <w:pPr>
        <w:wordWrap w:val="0"/>
        <w:adjustRightInd/>
        <w:spacing w:line="360" w:lineRule="auto"/>
        <w:jc w:val="center"/>
        <w:outlineLvl w:val="4"/>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3"/>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98D6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554C7F6">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65D720DE">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72CE200D">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1A70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E5F642C">
            <w:pPr>
              <w:wordWrap w:val="0"/>
              <w:snapToGrid w:val="0"/>
              <w:jc w:val="center"/>
              <w:rPr>
                <w:rFonts w:hint="eastAsia" w:ascii="仿宋" w:hAnsi="仿宋" w:eastAsia="仿宋" w:cs="仿宋"/>
                <w:color w:val="auto"/>
                <w:sz w:val="24"/>
                <w:highlight w:val="none"/>
              </w:rPr>
            </w:pPr>
          </w:p>
        </w:tc>
        <w:tc>
          <w:tcPr>
            <w:tcW w:w="5356" w:type="dxa"/>
            <w:vAlign w:val="center"/>
          </w:tcPr>
          <w:p w14:paraId="5B523B26">
            <w:pPr>
              <w:wordWrap w:val="0"/>
              <w:snapToGrid w:val="0"/>
              <w:rPr>
                <w:rFonts w:hint="eastAsia" w:ascii="仿宋" w:hAnsi="仿宋" w:eastAsia="仿宋" w:cs="仿宋"/>
                <w:color w:val="auto"/>
                <w:sz w:val="24"/>
                <w:highlight w:val="none"/>
              </w:rPr>
            </w:pPr>
          </w:p>
        </w:tc>
        <w:tc>
          <w:tcPr>
            <w:tcW w:w="1276" w:type="dxa"/>
            <w:vAlign w:val="center"/>
          </w:tcPr>
          <w:p w14:paraId="28CC2F29">
            <w:pPr>
              <w:wordWrap w:val="0"/>
              <w:snapToGrid w:val="0"/>
              <w:jc w:val="center"/>
              <w:rPr>
                <w:rFonts w:hint="eastAsia" w:ascii="仿宋" w:hAnsi="仿宋" w:eastAsia="仿宋" w:cs="仿宋"/>
                <w:b/>
                <w:color w:val="auto"/>
                <w:sz w:val="24"/>
                <w:highlight w:val="none"/>
              </w:rPr>
            </w:pPr>
          </w:p>
        </w:tc>
      </w:tr>
      <w:tr w14:paraId="011AF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412AD741">
            <w:pPr>
              <w:wordWrap w:val="0"/>
              <w:snapToGrid w:val="0"/>
              <w:jc w:val="center"/>
              <w:rPr>
                <w:rFonts w:hint="eastAsia" w:ascii="仿宋" w:hAnsi="仿宋" w:eastAsia="仿宋" w:cs="仿宋"/>
                <w:color w:val="auto"/>
                <w:sz w:val="24"/>
                <w:highlight w:val="none"/>
              </w:rPr>
            </w:pPr>
          </w:p>
        </w:tc>
        <w:tc>
          <w:tcPr>
            <w:tcW w:w="5356" w:type="dxa"/>
            <w:vAlign w:val="center"/>
          </w:tcPr>
          <w:p w14:paraId="281B5DA2">
            <w:pPr>
              <w:wordWrap w:val="0"/>
              <w:snapToGrid w:val="0"/>
              <w:rPr>
                <w:rFonts w:hint="eastAsia" w:ascii="仿宋" w:hAnsi="仿宋" w:eastAsia="仿宋" w:cs="仿宋"/>
                <w:color w:val="auto"/>
                <w:sz w:val="24"/>
                <w:highlight w:val="none"/>
              </w:rPr>
            </w:pPr>
          </w:p>
        </w:tc>
        <w:tc>
          <w:tcPr>
            <w:tcW w:w="1276" w:type="dxa"/>
            <w:vAlign w:val="center"/>
          </w:tcPr>
          <w:p w14:paraId="39FF79DE">
            <w:pPr>
              <w:wordWrap w:val="0"/>
              <w:snapToGrid w:val="0"/>
              <w:jc w:val="center"/>
              <w:rPr>
                <w:rFonts w:hint="eastAsia" w:ascii="仿宋" w:hAnsi="仿宋" w:eastAsia="仿宋" w:cs="仿宋"/>
                <w:b/>
                <w:color w:val="auto"/>
                <w:sz w:val="24"/>
                <w:highlight w:val="none"/>
              </w:rPr>
            </w:pPr>
          </w:p>
        </w:tc>
      </w:tr>
      <w:tr w14:paraId="14495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F69FD94">
            <w:pPr>
              <w:wordWrap w:val="0"/>
              <w:snapToGrid w:val="0"/>
              <w:jc w:val="center"/>
              <w:rPr>
                <w:rFonts w:hint="eastAsia" w:ascii="仿宋" w:hAnsi="仿宋" w:eastAsia="仿宋" w:cs="仿宋"/>
                <w:color w:val="auto"/>
                <w:sz w:val="24"/>
                <w:highlight w:val="none"/>
              </w:rPr>
            </w:pPr>
          </w:p>
        </w:tc>
        <w:tc>
          <w:tcPr>
            <w:tcW w:w="5356" w:type="dxa"/>
            <w:vAlign w:val="center"/>
          </w:tcPr>
          <w:p w14:paraId="0614207B">
            <w:pPr>
              <w:wordWrap w:val="0"/>
              <w:snapToGrid w:val="0"/>
              <w:rPr>
                <w:rFonts w:hint="eastAsia" w:ascii="仿宋" w:hAnsi="仿宋" w:eastAsia="仿宋" w:cs="仿宋"/>
                <w:color w:val="auto"/>
                <w:sz w:val="24"/>
                <w:highlight w:val="none"/>
              </w:rPr>
            </w:pPr>
          </w:p>
        </w:tc>
        <w:tc>
          <w:tcPr>
            <w:tcW w:w="1276" w:type="dxa"/>
            <w:vAlign w:val="center"/>
          </w:tcPr>
          <w:p w14:paraId="70E63CE3">
            <w:pPr>
              <w:wordWrap w:val="0"/>
              <w:snapToGrid w:val="0"/>
              <w:jc w:val="center"/>
              <w:rPr>
                <w:rFonts w:hint="eastAsia" w:ascii="仿宋" w:hAnsi="仿宋" w:eastAsia="仿宋" w:cs="仿宋"/>
                <w:b/>
                <w:color w:val="auto"/>
                <w:sz w:val="24"/>
                <w:highlight w:val="none"/>
              </w:rPr>
            </w:pPr>
          </w:p>
        </w:tc>
      </w:tr>
      <w:tr w14:paraId="0F329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78F07BF">
            <w:pPr>
              <w:wordWrap w:val="0"/>
              <w:snapToGrid w:val="0"/>
              <w:jc w:val="center"/>
              <w:rPr>
                <w:rFonts w:hint="eastAsia" w:ascii="仿宋" w:hAnsi="仿宋" w:eastAsia="仿宋" w:cs="仿宋"/>
                <w:color w:val="auto"/>
                <w:sz w:val="24"/>
                <w:highlight w:val="none"/>
              </w:rPr>
            </w:pPr>
          </w:p>
        </w:tc>
        <w:tc>
          <w:tcPr>
            <w:tcW w:w="5356" w:type="dxa"/>
            <w:vAlign w:val="center"/>
          </w:tcPr>
          <w:p w14:paraId="2CDDA5D7">
            <w:pPr>
              <w:wordWrap w:val="0"/>
              <w:snapToGrid w:val="0"/>
              <w:rPr>
                <w:rFonts w:hint="eastAsia" w:ascii="仿宋" w:hAnsi="仿宋" w:eastAsia="仿宋" w:cs="仿宋"/>
                <w:color w:val="auto"/>
                <w:sz w:val="24"/>
                <w:highlight w:val="none"/>
              </w:rPr>
            </w:pPr>
          </w:p>
        </w:tc>
        <w:tc>
          <w:tcPr>
            <w:tcW w:w="1276" w:type="dxa"/>
            <w:vAlign w:val="center"/>
          </w:tcPr>
          <w:p w14:paraId="5A5E9F2A">
            <w:pPr>
              <w:wordWrap w:val="0"/>
              <w:snapToGrid w:val="0"/>
              <w:jc w:val="center"/>
              <w:rPr>
                <w:rFonts w:hint="eastAsia" w:ascii="仿宋" w:hAnsi="仿宋" w:eastAsia="仿宋" w:cs="仿宋"/>
                <w:b/>
                <w:color w:val="auto"/>
                <w:sz w:val="24"/>
                <w:highlight w:val="none"/>
              </w:rPr>
            </w:pPr>
          </w:p>
        </w:tc>
      </w:tr>
      <w:tr w14:paraId="03344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59939F8">
            <w:pPr>
              <w:wordWrap w:val="0"/>
              <w:snapToGrid w:val="0"/>
              <w:jc w:val="center"/>
              <w:rPr>
                <w:rFonts w:hint="eastAsia" w:ascii="仿宋" w:hAnsi="仿宋" w:eastAsia="仿宋" w:cs="仿宋"/>
                <w:color w:val="auto"/>
                <w:sz w:val="24"/>
                <w:highlight w:val="none"/>
              </w:rPr>
            </w:pPr>
          </w:p>
        </w:tc>
        <w:tc>
          <w:tcPr>
            <w:tcW w:w="5356" w:type="dxa"/>
            <w:vAlign w:val="center"/>
          </w:tcPr>
          <w:p w14:paraId="358E6A7A">
            <w:pPr>
              <w:wordWrap w:val="0"/>
              <w:snapToGrid w:val="0"/>
              <w:ind w:left="-2" w:leftChars="-1" w:firstLine="2"/>
              <w:rPr>
                <w:rFonts w:hint="eastAsia" w:ascii="仿宋" w:hAnsi="仿宋" w:eastAsia="仿宋" w:cs="仿宋"/>
                <w:b/>
                <w:color w:val="auto"/>
                <w:sz w:val="24"/>
                <w:highlight w:val="none"/>
              </w:rPr>
            </w:pPr>
          </w:p>
        </w:tc>
        <w:tc>
          <w:tcPr>
            <w:tcW w:w="1276" w:type="dxa"/>
            <w:vAlign w:val="center"/>
          </w:tcPr>
          <w:p w14:paraId="529A22AB">
            <w:pPr>
              <w:wordWrap w:val="0"/>
              <w:snapToGrid w:val="0"/>
              <w:jc w:val="center"/>
              <w:rPr>
                <w:rFonts w:hint="eastAsia" w:ascii="仿宋" w:hAnsi="仿宋" w:eastAsia="仿宋" w:cs="仿宋"/>
                <w:b/>
                <w:color w:val="auto"/>
                <w:sz w:val="24"/>
                <w:highlight w:val="none"/>
              </w:rPr>
            </w:pPr>
          </w:p>
        </w:tc>
      </w:tr>
    </w:tbl>
    <w:p w14:paraId="11438B68">
      <w:pPr>
        <w:outlineLvl w:val="2"/>
        <w:rPr>
          <w:rFonts w:hint="eastAsia" w:ascii="仿宋" w:hAnsi="仿宋" w:eastAsia="仿宋" w:cs="仿宋"/>
          <w:color w:val="auto"/>
          <w:szCs w:val="21"/>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Cs w:val="21"/>
          <w:highlight w:val="none"/>
        </w:rPr>
        <w:t>注：供应商根据评审办法的“评审因素”条款一一对应填写本表。</w:t>
      </w:r>
    </w:p>
    <w:p w14:paraId="2EC35D27">
      <w:pPr>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14:paraId="604F0B8B">
      <w:pPr>
        <w:rPr>
          <w:rFonts w:ascii="仿宋" w:hAnsi="仿宋" w:eastAsia="仿宋" w:cs="仿宋"/>
          <w:b/>
          <w:bCs/>
          <w:color w:val="auto"/>
          <w:sz w:val="36"/>
          <w:szCs w:val="36"/>
          <w:highlight w:val="none"/>
        </w:rPr>
      </w:pPr>
    </w:p>
    <w:p w14:paraId="39358734">
      <w:pPr>
        <w:ind w:firstLine="3900" w:firstLineChars="13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3"/>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6D0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58FB74F8">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14:paraId="5F4557D7">
            <w:pPr>
              <w:spacing w:line="360" w:lineRule="auto"/>
              <w:rPr>
                <w:rFonts w:ascii="仿宋" w:hAnsi="仿宋" w:eastAsia="仿宋" w:cs="仿宋"/>
                <w:color w:val="auto"/>
                <w:szCs w:val="21"/>
                <w:highlight w:val="none"/>
              </w:rPr>
            </w:pPr>
          </w:p>
        </w:tc>
        <w:tc>
          <w:tcPr>
            <w:tcW w:w="1527" w:type="dxa"/>
            <w:gridSpan w:val="2"/>
            <w:vAlign w:val="center"/>
          </w:tcPr>
          <w:p w14:paraId="7C687F72">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14:paraId="58F8FEC2">
            <w:pPr>
              <w:spacing w:line="360" w:lineRule="auto"/>
              <w:rPr>
                <w:rFonts w:ascii="仿宋" w:hAnsi="仿宋" w:eastAsia="仿宋" w:cs="仿宋"/>
                <w:color w:val="auto"/>
                <w:szCs w:val="21"/>
                <w:highlight w:val="none"/>
              </w:rPr>
            </w:pPr>
          </w:p>
        </w:tc>
      </w:tr>
      <w:tr w14:paraId="17CA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573287B">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14:paraId="6BAF27B7">
            <w:pPr>
              <w:spacing w:line="360" w:lineRule="auto"/>
              <w:rPr>
                <w:rFonts w:ascii="仿宋" w:hAnsi="仿宋" w:eastAsia="仿宋" w:cs="仿宋"/>
                <w:color w:val="auto"/>
                <w:szCs w:val="21"/>
                <w:highlight w:val="none"/>
              </w:rPr>
            </w:pPr>
          </w:p>
        </w:tc>
      </w:tr>
      <w:tr w14:paraId="4E78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4AA6791">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14:paraId="2BC3565E">
            <w:pPr>
              <w:spacing w:line="360" w:lineRule="auto"/>
              <w:rPr>
                <w:rFonts w:ascii="仿宋" w:hAnsi="仿宋" w:eastAsia="仿宋" w:cs="仿宋"/>
                <w:color w:val="auto"/>
                <w:szCs w:val="21"/>
                <w:highlight w:val="none"/>
              </w:rPr>
            </w:pPr>
          </w:p>
        </w:tc>
      </w:tr>
      <w:tr w14:paraId="454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7A40282">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14:paraId="6DF9DE6E">
            <w:pPr>
              <w:spacing w:line="360" w:lineRule="auto"/>
              <w:rPr>
                <w:rFonts w:ascii="仿宋" w:hAnsi="仿宋" w:eastAsia="仿宋" w:cs="仿宋"/>
                <w:color w:val="auto"/>
                <w:szCs w:val="21"/>
                <w:highlight w:val="none"/>
              </w:rPr>
            </w:pPr>
          </w:p>
        </w:tc>
        <w:tc>
          <w:tcPr>
            <w:tcW w:w="2754" w:type="dxa"/>
            <w:gridSpan w:val="2"/>
            <w:vAlign w:val="center"/>
          </w:tcPr>
          <w:p w14:paraId="303FF5EB">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14:paraId="3AA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88CAC38">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14:paraId="6C8C2A7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14:paraId="2B2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D86FE34">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14:paraId="785FF8A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14:paraId="7153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B5D357E">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14:paraId="50B441F2">
            <w:pPr>
              <w:spacing w:line="360" w:lineRule="auto"/>
              <w:rPr>
                <w:rFonts w:ascii="仿宋" w:hAnsi="仿宋" w:eastAsia="仿宋" w:cs="仿宋"/>
                <w:color w:val="auto"/>
                <w:szCs w:val="21"/>
                <w:highlight w:val="none"/>
              </w:rPr>
            </w:pPr>
          </w:p>
        </w:tc>
      </w:tr>
      <w:tr w14:paraId="5FBD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FE2D894">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14:paraId="34506881">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14:paraId="2A5B749E">
            <w:pPr>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14:paraId="23E4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165D239">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2022、2023</w:t>
            </w:r>
            <w:r>
              <w:rPr>
                <w:rFonts w:hint="eastAsia" w:ascii="仿宋" w:hAnsi="仿宋" w:eastAsia="仿宋" w:cs="仿宋"/>
                <w:b/>
                <w:color w:val="auto"/>
                <w:szCs w:val="21"/>
                <w:highlight w:val="none"/>
              </w:rPr>
              <w:t>年度（若有）主营业务收入</w:t>
            </w:r>
          </w:p>
        </w:tc>
        <w:tc>
          <w:tcPr>
            <w:tcW w:w="6683" w:type="dxa"/>
            <w:gridSpan w:val="4"/>
            <w:vAlign w:val="center"/>
          </w:tcPr>
          <w:p w14:paraId="12112E50">
            <w:pPr>
              <w:spacing w:line="360" w:lineRule="auto"/>
              <w:rPr>
                <w:rFonts w:ascii="仿宋" w:hAnsi="仿宋" w:eastAsia="仿宋" w:cs="仿宋"/>
                <w:color w:val="auto"/>
                <w:szCs w:val="21"/>
                <w:highlight w:val="none"/>
              </w:rPr>
            </w:pPr>
          </w:p>
        </w:tc>
      </w:tr>
      <w:tr w14:paraId="54CE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B2FA27A">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14:paraId="263DAC3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14:paraId="32E9C8A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14:paraId="182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7C8A4D98">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14:paraId="0B1D325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名称：</w:t>
            </w:r>
          </w:p>
          <w:p w14:paraId="49D5A8B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r>
      <w:tr w14:paraId="218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3" w:hRule="atLeast"/>
          <w:jc w:val="center"/>
        </w:trPr>
        <w:tc>
          <w:tcPr>
            <w:tcW w:w="2371" w:type="dxa"/>
            <w:vAlign w:val="center"/>
          </w:tcPr>
          <w:p w14:paraId="1BCDA801">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  位</w:t>
            </w:r>
          </w:p>
          <w:p w14:paraId="05363E96">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组  织</w:t>
            </w:r>
          </w:p>
          <w:p w14:paraId="4C05BF97">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机  构</w:t>
            </w:r>
          </w:p>
          <w:p w14:paraId="187BEA0B">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14:paraId="0568352E">
            <w:pPr>
              <w:spacing w:line="360" w:lineRule="auto"/>
              <w:jc w:val="center"/>
              <w:rPr>
                <w:rFonts w:ascii="仿宋" w:hAnsi="仿宋" w:eastAsia="仿宋" w:cs="仿宋"/>
                <w:color w:val="auto"/>
                <w:szCs w:val="21"/>
                <w:highlight w:val="none"/>
              </w:rPr>
            </w:pPr>
          </w:p>
        </w:tc>
      </w:tr>
    </w:tbl>
    <w:p w14:paraId="558C37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14:paraId="21A2FCD1">
      <w:pPr>
        <w:spacing w:line="360" w:lineRule="auto"/>
        <w:rPr>
          <w:rFonts w:ascii="仿宋" w:hAnsi="仿宋" w:eastAsia="仿宋" w:cs="仿宋"/>
          <w:color w:val="auto"/>
          <w:sz w:val="24"/>
          <w:highlight w:val="none"/>
        </w:rPr>
      </w:pPr>
    </w:p>
    <w:p w14:paraId="3DA5EC5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711F034">
      <w:pPr>
        <w:snapToGrid w:val="0"/>
        <w:spacing w:line="360" w:lineRule="auto"/>
        <w:jc w:val="left"/>
        <w:rPr>
          <w:rFonts w:ascii="仿宋" w:hAnsi="仿宋" w:eastAsia="仿宋" w:cs="仿宋"/>
          <w:b/>
          <w:color w:val="auto"/>
          <w:kern w:val="0"/>
          <w:sz w:val="32"/>
          <w:szCs w:val="32"/>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80F95C5">
      <w:pPr>
        <w:pStyle w:val="62"/>
        <w:ind w:firstLine="420"/>
        <w:rPr>
          <w:rFonts w:ascii="仿宋" w:hAnsi="仿宋" w:eastAsia="仿宋" w:cs="仿宋"/>
          <w:color w:val="auto"/>
          <w:highlight w:val="none"/>
        </w:rPr>
      </w:pPr>
    </w:p>
    <w:p w14:paraId="38B99925">
      <w:pPr>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14:paraId="418FB54C">
      <w:pPr>
        <w:spacing w:line="360" w:lineRule="auto"/>
        <w:jc w:val="center"/>
        <w:rPr>
          <w:rFonts w:ascii="仿宋" w:hAnsi="仿宋" w:eastAsia="仿宋" w:cs="仿宋"/>
          <w:b/>
          <w:color w:val="auto"/>
          <w:sz w:val="32"/>
          <w:szCs w:val="32"/>
          <w:highlight w:val="none"/>
        </w:rPr>
      </w:pPr>
    </w:p>
    <w:p w14:paraId="01D9670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02563993">
      <w:pPr>
        <w:spacing w:line="360" w:lineRule="auto"/>
        <w:ind w:firstLine="315" w:firstLineChars="150"/>
        <w:rPr>
          <w:rFonts w:ascii="仿宋" w:hAnsi="仿宋" w:eastAsia="仿宋" w:cs="仿宋"/>
          <w:color w:val="auto"/>
          <w:szCs w:val="21"/>
          <w:highlight w:val="none"/>
          <w:u w:val="single"/>
        </w:rPr>
      </w:pPr>
    </w:p>
    <w:p w14:paraId="13682C3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杭州学军中学桐庐学校竣工配套设施设备(餐桌椅等)项目</w:t>
      </w:r>
    </w:p>
    <w:p w14:paraId="1C12A7F1">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HZGJ-XJTL2025-04</w:t>
      </w:r>
    </w:p>
    <w:tbl>
      <w:tblPr>
        <w:tblStyle w:val="63"/>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7"/>
        <w:gridCol w:w="1815"/>
        <w:gridCol w:w="1508"/>
        <w:gridCol w:w="1365"/>
        <w:gridCol w:w="1320"/>
        <w:gridCol w:w="1650"/>
      </w:tblGrid>
      <w:tr w14:paraId="154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vAlign w:val="center"/>
          </w:tcPr>
          <w:p w14:paraId="31AB318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vAlign w:val="center"/>
          </w:tcPr>
          <w:p w14:paraId="73A06837">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508" w:type="dxa"/>
            <w:tcBorders>
              <w:top w:val="single" w:color="auto" w:sz="6" w:space="0"/>
              <w:left w:val="single" w:color="auto" w:sz="6" w:space="0"/>
              <w:bottom w:val="single" w:color="auto" w:sz="6" w:space="0"/>
              <w:right w:val="single" w:color="auto" w:sz="6" w:space="0"/>
            </w:tcBorders>
            <w:vAlign w:val="center"/>
          </w:tcPr>
          <w:p w14:paraId="355510B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65" w:type="dxa"/>
            <w:tcBorders>
              <w:top w:val="single" w:color="auto" w:sz="6" w:space="0"/>
              <w:left w:val="single" w:color="auto" w:sz="6" w:space="0"/>
              <w:bottom w:val="single" w:color="auto" w:sz="6" w:space="0"/>
              <w:right w:val="single" w:color="auto" w:sz="6" w:space="0"/>
            </w:tcBorders>
            <w:vAlign w:val="center"/>
          </w:tcPr>
          <w:p w14:paraId="47CC3F8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320" w:type="dxa"/>
            <w:tcBorders>
              <w:top w:val="single" w:color="auto" w:sz="6" w:space="0"/>
              <w:left w:val="single" w:color="auto" w:sz="6" w:space="0"/>
              <w:bottom w:val="single" w:color="auto" w:sz="6" w:space="0"/>
              <w:right w:val="single" w:color="auto" w:sz="6" w:space="0"/>
            </w:tcBorders>
            <w:vAlign w:val="center"/>
          </w:tcPr>
          <w:p w14:paraId="1A4610B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650" w:type="dxa"/>
            <w:tcBorders>
              <w:top w:val="single" w:color="auto" w:sz="6" w:space="0"/>
              <w:left w:val="single" w:color="auto" w:sz="6" w:space="0"/>
              <w:bottom w:val="single" w:color="auto" w:sz="6" w:space="0"/>
              <w:right w:val="single" w:color="auto" w:sz="6" w:space="0"/>
            </w:tcBorders>
            <w:vAlign w:val="center"/>
          </w:tcPr>
          <w:p w14:paraId="4E147EA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3D4B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vAlign w:val="top"/>
          </w:tcPr>
          <w:p w14:paraId="31AD48ED">
            <w:pPr>
              <w:autoSpaceDE w:val="0"/>
              <w:autoSpaceDN w:val="0"/>
              <w:spacing w:line="360" w:lineRule="auto"/>
              <w:rPr>
                <w:rFonts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7CE7C53F">
            <w:pPr>
              <w:autoSpaceDE w:val="0"/>
              <w:autoSpaceDN w:val="0"/>
              <w:spacing w:line="360" w:lineRule="auto"/>
              <w:rPr>
                <w:rFonts w:ascii="仿宋" w:hAnsi="仿宋" w:eastAsia="仿宋" w:cs="仿宋"/>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4CA1B9AA">
            <w:pPr>
              <w:autoSpaceDE w:val="0"/>
              <w:autoSpaceDN w:val="0"/>
              <w:spacing w:line="360" w:lineRule="auto"/>
              <w:rPr>
                <w:rFonts w:ascii="仿宋" w:hAnsi="仿宋" w:eastAsia="仿宋" w:cs="仿宋"/>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6FBC9C3">
            <w:pPr>
              <w:autoSpaceDE w:val="0"/>
              <w:autoSpaceDN w:val="0"/>
              <w:spacing w:line="360" w:lineRule="auto"/>
              <w:rPr>
                <w:rFonts w:ascii="仿宋" w:hAnsi="仿宋" w:eastAsia="仿宋" w:cs="仿宋"/>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568A0413">
            <w:pPr>
              <w:autoSpaceDE w:val="0"/>
              <w:autoSpaceDN w:val="0"/>
              <w:spacing w:line="360" w:lineRule="auto"/>
              <w:rPr>
                <w:rFonts w:ascii="仿宋" w:hAnsi="仿宋" w:eastAsia="仿宋" w:cs="仿宋"/>
                <w:color w:val="auto"/>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F7C64ED">
            <w:pPr>
              <w:autoSpaceDE w:val="0"/>
              <w:autoSpaceDN w:val="0"/>
              <w:spacing w:line="360" w:lineRule="auto"/>
              <w:rPr>
                <w:rFonts w:ascii="仿宋" w:hAnsi="仿宋" w:eastAsia="仿宋" w:cs="仿宋"/>
                <w:color w:val="auto"/>
                <w:sz w:val="24"/>
                <w:highlight w:val="none"/>
              </w:rPr>
            </w:pPr>
          </w:p>
        </w:tc>
      </w:tr>
      <w:tr w14:paraId="1C93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vAlign w:val="top"/>
          </w:tcPr>
          <w:p w14:paraId="39261D0D">
            <w:pPr>
              <w:autoSpaceDE w:val="0"/>
              <w:autoSpaceDN w:val="0"/>
              <w:spacing w:line="360" w:lineRule="auto"/>
              <w:rPr>
                <w:rFonts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7ACABA">
            <w:pPr>
              <w:autoSpaceDE w:val="0"/>
              <w:autoSpaceDN w:val="0"/>
              <w:spacing w:line="360" w:lineRule="auto"/>
              <w:rPr>
                <w:rFonts w:ascii="仿宋" w:hAnsi="仿宋" w:eastAsia="仿宋" w:cs="仿宋"/>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3F0EF9D9">
            <w:pPr>
              <w:autoSpaceDE w:val="0"/>
              <w:autoSpaceDN w:val="0"/>
              <w:spacing w:line="360" w:lineRule="auto"/>
              <w:rPr>
                <w:rFonts w:ascii="仿宋" w:hAnsi="仿宋" w:eastAsia="仿宋" w:cs="仿宋"/>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588DE9F8">
            <w:pPr>
              <w:autoSpaceDE w:val="0"/>
              <w:autoSpaceDN w:val="0"/>
              <w:spacing w:line="360" w:lineRule="auto"/>
              <w:rPr>
                <w:rFonts w:ascii="仿宋" w:hAnsi="仿宋" w:eastAsia="仿宋" w:cs="仿宋"/>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22DDFEF2">
            <w:pPr>
              <w:autoSpaceDE w:val="0"/>
              <w:autoSpaceDN w:val="0"/>
              <w:spacing w:line="360" w:lineRule="auto"/>
              <w:rPr>
                <w:rFonts w:ascii="仿宋" w:hAnsi="仿宋" w:eastAsia="仿宋" w:cs="仿宋"/>
                <w:color w:val="auto"/>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11E3212C">
            <w:pPr>
              <w:autoSpaceDE w:val="0"/>
              <w:autoSpaceDN w:val="0"/>
              <w:spacing w:line="360" w:lineRule="auto"/>
              <w:rPr>
                <w:rFonts w:ascii="仿宋" w:hAnsi="仿宋" w:eastAsia="仿宋" w:cs="仿宋"/>
                <w:color w:val="auto"/>
                <w:sz w:val="24"/>
                <w:highlight w:val="none"/>
              </w:rPr>
            </w:pPr>
          </w:p>
        </w:tc>
      </w:tr>
      <w:tr w14:paraId="5D5A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687787DE">
            <w:pPr>
              <w:autoSpaceDE w:val="0"/>
              <w:autoSpaceDN w:val="0"/>
              <w:spacing w:line="360" w:lineRule="auto"/>
              <w:rPr>
                <w:rFonts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6C050A30">
            <w:pPr>
              <w:autoSpaceDE w:val="0"/>
              <w:autoSpaceDN w:val="0"/>
              <w:spacing w:line="360" w:lineRule="auto"/>
              <w:rPr>
                <w:rFonts w:ascii="仿宋" w:hAnsi="仿宋" w:eastAsia="仿宋" w:cs="仿宋"/>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002B6D0">
            <w:pPr>
              <w:autoSpaceDE w:val="0"/>
              <w:autoSpaceDN w:val="0"/>
              <w:spacing w:line="360" w:lineRule="auto"/>
              <w:rPr>
                <w:rFonts w:ascii="仿宋" w:hAnsi="仿宋" w:eastAsia="仿宋" w:cs="仿宋"/>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46D35434">
            <w:pPr>
              <w:autoSpaceDE w:val="0"/>
              <w:autoSpaceDN w:val="0"/>
              <w:spacing w:line="360" w:lineRule="auto"/>
              <w:rPr>
                <w:rFonts w:ascii="仿宋" w:hAnsi="仿宋" w:eastAsia="仿宋" w:cs="仿宋"/>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BCC9F48">
            <w:pPr>
              <w:autoSpaceDE w:val="0"/>
              <w:autoSpaceDN w:val="0"/>
              <w:spacing w:line="360" w:lineRule="auto"/>
              <w:rPr>
                <w:rFonts w:ascii="仿宋" w:hAnsi="仿宋" w:eastAsia="仿宋" w:cs="仿宋"/>
                <w:color w:val="auto"/>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B71879A">
            <w:pPr>
              <w:autoSpaceDE w:val="0"/>
              <w:autoSpaceDN w:val="0"/>
              <w:spacing w:line="360" w:lineRule="auto"/>
              <w:rPr>
                <w:rFonts w:ascii="仿宋" w:hAnsi="仿宋" w:eastAsia="仿宋" w:cs="仿宋"/>
                <w:color w:val="auto"/>
                <w:sz w:val="24"/>
                <w:highlight w:val="none"/>
              </w:rPr>
            </w:pPr>
          </w:p>
        </w:tc>
      </w:tr>
      <w:tr w14:paraId="2AC3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3E249688">
            <w:pPr>
              <w:autoSpaceDE w:val="0"/>
              <w:autoSpaceDN w:val="0"/>
              <w:spacing w:line="360" w:lineRule="auto"/>
              <w:rPr>
                <w:rFonts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2E144501">
            <w:pPr>
              <w:autoSpaceDE w:val="0"/>
              <w:autoSpaceDN w:val="0"/>
              <w:spacing w:line="360" w:lineRule="auto"/>
              <w:rPr>
                <w:rFonts w:ascii="仿宋" w:hAnsi="仿宋" w:eastAsia="仿宋" w:cs="仿宋"/>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77A6C363">
            <w:pPr>
              <w:autoSpaceDE w:val="0"/>
              <w:autoSpaceDN w:val="0"/>
              <w:spacing w:line="360" w:lineRule="auto"/>
              <w:rPr>
                <w:rFonts w:ascii="仿宋" w:hAnsi="仿宋" w:eastAsia="仿宋" w:cs="仿宋"/>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21DFBFD">
            <w:pPr>
              <w:autoSpaceDE w:val="0"/>
              <w:autoSpaceDN w:val="0"/>
              <w:spacing w:line="360" w:lineRule="auto"/>
              <w:rPr>
                <w:rFonts w:ascii="仿宋" w:hAnsi="仿宋" w:eastAsia="仿宋" w:cs="仿宋"/>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EB8F477">
            <w:pPr>
              <w:autoSpaceDE w:val="0"/>
              <w:autoSpaceDN w:val="0"/>
              <w:spacing w:line="360" w:lineRule="auto"/>
              <w:rPr>
                <w:rFonts w:ascii="仿宋" w:hAnsi="仿宋" w:eastAsia="仿宋" w:cs="仿宋"/>
                <w:color w:val="auto"/>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0B3F6033">
            <w:pPr>
              <w:autoSpaceDE w:val="0"/>
              <w:autoSpaceDN w:val="0"/>
              <w:spacing w:line="360" w:lineRule="auto"/>
              <w:rPr>
                <w:rFonts w:ascii="仿宋" w:hAnsi="仿宋" w:eastAsia="仿宋" w:cs="仿宋"/>
                <w:color w:val="auto"/>
                <w:sz w:val="24"/>
                <w:highlight w:val="none"/>
              </w:rPr>
            </w:pPr>
          </w:p>
        </w:tc>
      </w:tr>
      <w:tr w14:paraId="7F75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vAlign w:val="top"/>
          </w:tcPr>
          <w:p w14:paraId="52F5623E">
            <w:pPr>
              <w:autoSpaceDE w:val="0"/>
              <w:autoSpaceDN w:val="0"/>
              <w:spacing w:line="360" w:lineRule="auto"/>
              <w:rPr>
                <w:rFonts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856827">
            <w:pPr>
              <w:autoSpaceDE w:val="0"/>
              <w:autoSpaceDN w:val="0"/>
              <w:spacing w:line="360" w:lineRule="auto"/>
              <w:rPr>
                <w:rFonts w:ascii="仿宋" w:hAnsi="仿宋" w:eastAsia="仿宋" w:cs="仿宋"/>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19F0ED2">
            <w:pPr>
              <w:autoSpaceDE w:val="0"/>
              <w:autoSpaceDN w:val="0"/>
              <w:spacing w:line="360" w:lineRule="auto"/>
              <w:rPr>
                <w:rFonts w:ascii="仿宋" w:hAnsi="仿宋" w:eastAsia="仿宋" w:cs="仿宋"/>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7CE6775C">
            <w:pPr>
              <w:autoSpaceDE w:val="0"/>
              <w:autoSpaceDN w:val="0"/>
              <w:spacing w:line="360" w:lineRule="auto"/>
              <w:rPr>
                <w:rFonts w:ascii="仿宋" w:hAnsi="仿宋" w:eastAsia="仿宋" w:cs="仿宋"/>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11631F7C">
            <w:pPr>
              <w:autoSpaceDE w:val="0"/>
              <w:autoSpaceDN w:val="0"/>
              <w:spacing w:line="360" w:lineRule="auto"/>
              <w:rPr>
                <w:rFonts w:ascii="仿宋" w:hAnsi="仿宋" w:eastAsia="仿宋" w:cs="仿宋"/>
                <w:color w:val="auto"/>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77AB4832">
            <w:pPr>
              <w:autoSpaceDE w:val="0"/>
              <w:autoSpaceDN w:val="0"/>
              <w:spacing w:line="360" w:lineRule="auto"/>
              <w:rPr>
                <w:rFonts w:ascii="仿宋" w:hAnsi="仿宋" w:eastAsia="仿宋" w:cs="仿宋"/>
                <w:color w:val="auto"/>
                <w:sz w:val="24"/>
                <w:highlight w:val="none"/>
              </w:rPr>
            </w:pPr>
          </w:p>
        </w:tc>
      </w:tr>
    </w:tbl>
    <w:p w14:paraId="6453D0C8">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14:paraId="6CAA8CC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E9001AB">
      <w:pPr>
        <w:snapToGrid w:val="0"/>
        <w:spacing w:line="360" w:lineRule="auto"/>
        <w:rPr>
          <w:rFonts w:ascii="仿宋" w:hAnsi="仿宋" w:eastAsia="仿宋" w:cs="仿宋"/>
          <w:color w:val="auto"/>
          <w:kern w:val="0"/>
          <w:sz w:val="24"/>
          <w:highlight w:val="none"/>
          <w:lang w:val="zh-CN"/>
        </w:rPr>
      </w:pPr>
    </w:p>
    <w:p w14:paraId="19D4728F">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A0D7AD3">
      <w:pPr>
        <w:jc w:val="center"/>
        <w:outlineLvl w:val="2"/>
        <w:rPr>
          <w:rFonts w:ascii="仿宋" w:hAnsi="仿宋" w:eastAsia="仿宋" w:cs="仿宋"/>
          <w:b/>
          <w:color w:val="auto"/>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2741657">
      <w:pPr>
        <w:wordWrap w:val="0"/>
        <w:jc w:val="left"/>
        <w:outlineLvl w:val="4"/>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zh-CN"/>
        </w:rPr>
        <w:t>设备配备情况一览表</w:t>
      </w:r>
    </w:p>
    <w:p w14:paraId="6F24B73B">
      <w:pPr>
        <w:pStyle w:val="2"/>
        <w:wordWrap w:val="0"/>
        <w:jc w:val="center"/>
        <w:rPr>
          <w:rFonts w:hint="eastAsia" w:ascii="仿宋" w:hAnsi="仿宋" w:eastAsia="仿宋" w:cs="仿宋"/>
          <w:b/>
          <w:color w:val="auto"/>
          <w:sz w:val="32"/>
          <w:szCs w:val="32"/>
          <w:highlight w:val="none"/>
        </w:rPr>
      </w:pPr>
    </w:p>
    <w:p w14:paraId="4467B3C8">
      <w:pPr>
        <w:wordWrap w:val="0"/>
        <w:jc w:val="center"/>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（一）供货产品详细配置清单一览表</w:t>
      </w:r>
    </w:p>
    <w:p w14:paraId="1CE11669">
      <w:pPr>
        <w:wordWrap w:val="0"/>
        <w:jc w:val="center"/>
        <w:rPr>
          <w:rFonts w:hint="eastAsia" w:ascii="仿宋" w:hAnsi="仿宋" w:eastAsia="仿宋" w:cs="仿宋"/>
          <w:b/>
          <w:bCs w:val="0"/>
          <w:color w:val="auto"/>
          <w:kern w:val="2"/>
          <w:sz w:val="32"/>
          <w:szCs w:val="32"/>
          <w:highlight w:val="none"/>
          <w:lang w:val="en-US" w:eastAsia="zh-CN" w:bidi="ar-SA"/>
        </w:rPr>
      </w:pPr>
    </w:p>
    <w:p w14:paraId="47921E3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杭州学军中学桐庐学校竣工配套设施设备(餐桌椅等)项目</w:t>
      </w:r>
    </w:p>
    <w:p w14:paraId="4188EA2C">
      <w:pPr>
        <w:wordWrap w:val="0"/>
        <w:spacing w:line="360" w:lineRule="auto"/>
        <w:ind w:firstLine="360" w:firstLineChars="150"/>
        <w:rPr>
          <w:rFonts w:hint="eastAsia" w:ascii="仿宋" w:hAnsi="仿宋" w:eastAsia="仿宋" w:cs="仿宋"/>
          <w:color w:val="auto"/>
          <w:kern w:val="2"/>
          <w:szCs w:val="24"/>
          <w:highlight w:val="none"/>
          <w:lang w:val="en-US"/>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HZGJ-XJTL2025-04</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36"/>
        <w:gridCol w:w="702"/>
        <w:gridCol w:w="964"/>
        <w:gridCol w:w="1135"/>
        <w:gridCol w:w="1135"/>
        <w:gridCol w:w="1049"/>
        <w:gridCol w:w="1049"/>
      </w:tblGrid>
      <w:tr w14:paraId="1BA7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center"/>
          </w:tcPr>
          <w:p w14:paraId="4965A35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736" w:type="dxa"/>
            <w:noWrap w:val="0"/>
            <w:vAlign w:val="center"/>
          </w:tcPr>
          <w:p w14:paraId="2102339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产品名称</w:t>
            </w:r>
          </w:p>
        </w:tc>
        <w:tc>
          <w:tcPr>
            <w:tcW w:w="702" w:type="dxa"/>
            <w:noWrap w:val="0"/>
            <w:vAlign w:val="center"/>
          </w:tcPr>
          <w:p w14:paraId="2B7562D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规格</w:t>
            </w:r>
          </w:p>
        </w:tc>
        <w:tc>
          <w:tcPr>
            <w:tcW w:w="964" w:type="dxa"/>
            <w:noWrap w:val="0"/>
            <w:vAlign w:val="center"/>
          </w:tcPr>
          <w:p w14:paraId="096F001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品牌</w:t>
            </w:r>
          </w:p>
        </w:tc>
        <w:tc>
          <w:tcPr>
            <w:tcW w:w="1135" w:type="dxa"/>
            <w:noWrap w:val="0"/>
            <w:vAlign w:val="center"/>
          </w:tcPr>
          <w:p w14:paraId="4A887885">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eastAsia="zh-CN"/>
              </w:rPr>
              <w:t>制造商</w:t>
            </w:r>
            <w:r>
              <w:rPr>
                <w:rFonts w:hint="eastAsia" w:ascii="仿宋" w:hAnsi="仿宋" w:eastAsia="仿宋" w:cs="仿宋"/>
                <w:b/>
                <w:color w:val="auto"/>
                <w:kern w:val="0"/>
                <w:sz w:val="21"/>
                <w:szCs w:val="21"/>
                <w:highlight w:val="none"/>
                <w:lang w:val="en-US" w:eastAsia="zh-CN"/>
              </w:rPr>
              <w:t>/生产厂家</w:t>
            </w:r>
          </w:p>
        </w:tc>
        <w:tc>
          <w:tcPr>
            <w:tcW w:w="1135" w:type="dxa"/>
            <w:noWrap w:val="0"/>
            <w:vAlign w:val="center"/>
          </w:tcPr>
          <w:p w14:paraId="621F7C3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质量标准</w:t>
            </w:r>
          </w:p>
        </w:tc>
        <w:tc>
          <w:tcPr>
            <w:tcW w:w="1049" w:type="dxa"/>
            <w:noWrap w:val="0"/>
            <w:vAlign w:val="center"/>
          </w:tcPr>
          <w:p w14:paraId="08A4774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1049" w:type="dxa"/>
            <w:noWrap w:val="0"/>
            <w:vAlign w:val="top"/>
          </w:tcPr>
          <w:p w14:paraId="0DF33E4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rPr>
            </w:pPr>
            <w:r>
              <w:rPr>
                <w:rFonts w:hint="eastAsia" w:ascii="仿宋" w:hAnsi="仿宋" w:eastAsia="仿宋" w:cs="仿宋"/>
                <w:b/>
                <w:color w:val="auto"/>
                <w:kern w:val="0"/>
                <w:sz w:val="21"/>
                <w:szCs w:val="21"/>
                <w:highlight w:val="none"/>
                <w:lang w:val="en-US" w:eastAsia="zh-CN"/>
              </w:rPr>
              <w:t xml:space="preserve">备注 </w:t>
            </w:r>
          </w:p>
        </w:tc>
      </w:tr>
      <w:tr w14:paraId="5C75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2B6938D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1</w:t>
            </w:r>
          </w:p>
        </w:tc>
        <w:tc>
          <w:tcPr>
            <w:tcW w:w="1736" w:type="dxa"/>
            <w:shd w:val="clear" w:color="auto" w:fill="auto"/>
            <w:noWrap w:val="0"/>
            <w:vAlign w:val="center"/>
          </w:tcPr>
          <w:p w14:paraId="07E298DA">
            <w:pPr>
              <w:widowControl/>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1</w:t>
            </w:r>
          </w:p>
        </w:tc>
        <w:tc>
          <w:tcPr>
            <w:tcW w:w="702" w:type="dxa"/>
            <w:noWrap w:val="0"/>
            <w:vAlign w:val="top"/>
          </w:tcPr>
          <w:p w14:paraId="05171CA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02E2451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5CB7DB7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325607F8">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6BE204D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5C91F3E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7F2A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0D71079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2</w:t>
            </w:r>
          </w:p>
        </w:tc>
        <w:tc>
          <w:tcPr>
            <w:tcW w:w="1736" w:type="dxa"/>
            <w:shd w:val="clear" w:color="auto" w:fill="auto"/>
            <w:noWrap w:val="0"/>
            <w:vAlign w:val="center"/>
          </w:tcPr>
          <w:p w14:paraId="62B8CAEB">
            <w:pPr>
              <w:widowControl/>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2</w:t>
            </w:r>
          </w:p>
        </w:tc>
        <w:tc>
          <w:tcPr>
            <w:tcW w:w="702" w:type="dxa"/>
            <w:noWrap w:val="0"/>
            <w:vAlign w:val="top"/>
          </w:tcPr>
          <w:p w14:paraId="61FBE62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2FAF40D0">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0423412C">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3E7A8F8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04EFEE7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65B9253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1934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79EA265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w:t>
            </w:r>
          </w:p>
        </w:tc>
        <w:tc>
          <w:tcPr>
            <w:tcW w:w="1736" w:type="dxa"/>
            <w:shd w:val="clear" w:color="auto" w:fill="auto"/>
            <w:noWrap w:val="0"/>
            <w:vAlign w:val="center"/>
          </w:tcPr>
          <w:p w14:paraId="3137B7F6">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eastAsia="zh-CN" w:bidi="ar"/>
              </w:rPr>
              <w:t>餐桌</w:t>
            </w:r>
          </w:p>
        </w:tc>
        <w:tc>
          <w:tcPr>
            <w:tcW w:w="702" w:type="dxa"/>
            <w:noWrap w:val="0"/>
            <w:vAlign w:val="top"/>
          </w:tcPr>
          <w:p w14:paraId="71D77CE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49770BE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0E2BDE2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26A6FC3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064C145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56BDB13C">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33A5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036BB3E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w:t>
            </w:r>
          </w:p>
        </w:tc>
        <w:tc>
          <w:tcPr>
            <w:tcW w:w="1736" w:type="dxa"/>
            <w:shd w:val="clear" w:color="auto" w:fill="auto"/>
            <w:noWrap w:val="0"/>
            <w:vAlign w:val="center"/>
          </w:tcPr>
          <w:p w14:paraId="08C549D9">
            <w:pPr>
              <w:widowControl/>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餐椅</w:t>
            </w:r>
          </w:p>
        </w:tc>
        <w:tc>
          <w:tcPr>
            <w:tcW w:w="702" w:type="dxa"/>
            <w:noWrap w:val="0"/>
            <w:vAlign w:val="top"/>
          </w:tcPr>
          <w:p w14:paraId="39A6D0D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5CDF995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560CCBB8">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19D3119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1704508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6822A06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20E3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483AEDD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5</w:t>
            </w:r>
          </w:p>
        </w:tc>
        <w:tc>
          <w:tcPr>
            <w:tcW w:w="1736" w:type="dxa"/>
            <w:shd w:val="clear" w:color="auto" w:fill="auto"/>
            <w:noWrap w:val="0"/>
            <w:vAlign w:val="center"/>
          </w:tcPr>
          <w:p w14:paraId="2D8E4519">
            <w:pPr>
              <w:widowControl/>
              <w:jc w:val="center"/>
              <w:textAlignment w:val="center"/>
              <w:rPr>
                <w:rFonts w:hint="default"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折叠桌</w:t>
            </w:r>
          </w:p>
        </w:tc>
        <w:tc>
          <w:tcPr>
            <w:tcW w:w="702" w:type="dxa"/>
            <w:noWrap w:val="0"/>
            <w:vAlign w:val="top"/>
          </w:tcPr>
          <w:p w14:paraId="386EDB1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271741E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648887B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2DFC127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17D5E05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1C2E762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284E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4B8A790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6</w:t>
            </w:r>
          </w:p>
        </w:tc>
        <w:tc>
          <w:tcPr>
            <w:tcW w:w="1736" w:type="dxa"/>
            <w:shd w:val="clear" w:color="auto" w:fill="auto"/>
            <w:noWrap w:val="0"/>
            <w:vAlign w:val="center"/>
          </w:tcPr>
          <w:p w14:paraId="3E71A04A">
            <w:pPr>
              <w:widowControl/>
              <w:jc w:val="center"/>
              <w:textAlignment w:val="center"/>
              <w:rPr>
                <w:rFonts w:hint="default"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单椅</w:t>
            </w:r>
          </w:p>
        </w:tc>
        <w:tc>
          <w:tcPr>
            <w:tcW w:w="702" w:type="dxa"/>
            <w:noWrap w:val="0"/>
            <w:vAlign w:val="top"/>
          </w:tcPr>
          <w:p w14:paraId="63BF036C">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5798ABC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6485272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4A582D1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44C04BB5">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41826B0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5E47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5EAC536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7</w:t>
            </w:r>
          </w:p>
        </w:tc>
        <w:tc>
          <w:tcPr>
            <w:tcW w:w="1736" w:type="dxa"/>
            <w:shd w:val="clear" w:color="auto" w:fill="auto"/>
            <w:noWrap w:val="0"/>
            <w:vAlign w:val="center"/>
          </w:tcPr>
          <w:p w14:paraId="5DFBB5F1">
            <w:pPr>
              <w:widowControl/>
              <w:jc w:val="center"/>
              <w:textAlignment w:val="center"/>
              <w:rPr>
                <w:rFonts w:hint="default"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演讲台</w:t>
            </w:r>
          </w:p>
        </w:tc>
        <w:tc>
          <w:tcPr>
            <w:tcW w:w="702" w:type="dxa"/>
            <w:noWrap w:val="0"/>
            <w:vAlign w:val="top"/>
          </w:tcPr>
          <w:p w14:paraId="46C5FC7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964" w:type="dxa"/>
            <w:noWrap w:val="0"/>
            <w:vAlign w:val="top"/>
          </w:tcPr>
          <w:p w14:paraId="71C34390">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6A97D28A">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135" w:type="dxa"/>
            <w:noWrap w:val="0"/>
            <w:vAlign w:val="top"/>
          </w:tcPr>
          <w:p w14:paraId="0DB729A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6E5CA0E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c>
          <w:tcPr>
            <w:tcW w:w="1049" w:type="dxa"/>
            <w:noWrap w:val="0"/>
            <w:vAlign w:val="top"/>
          </w:tcPr>
          <w:p w14:paraId="363445B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rPr>
            </w:pPr>
          </w:p>
        </w:tc>
      </w:tr>
      <w:tr w14:paraId="31A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128135A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8</w:t>
            </w:r>
          </w:p>
        </w:tc>
        <w:tc>
          <w:tcPr>
            <w:tcW w:w="1736" w:type="dxa"/>
            <w:shd w:val="clear" w:color="auto" w:fill="auto"/>
            <w:noWrap w:val="0"/>
            <w:vAlign w:val="center"/>
          </w:tcPr>
          <w:p w14:paraId="596B9795">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椅子</w:t>
            </w:r>
          </w:p>
        </w:tc>
        <w:tc>
          <w:tcPr>
            <w:tcW w:w="702" w:type="dxa"/>
            <w:noWrap w:val="0"/>
            <w:vAlign w:val="top"/>
          </w:tcPr>
          <w:p w14:paraId="5C5077E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964" w:type="dxa"/>
            <w:noWrap w:val="0"/>
            <w:vAlign w:val="top"/>
          </w:tcPr>
          <w:p w14:paraId="1DE5F43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35" w:type="dxa"/>
            <w:noWrap w:val="0"/>
            <w:vAlign w:val="top"/>
          </w:tcPr>
          <w:p w14:paraId="6B92CD9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35" w:type="dxa"/>
            <w:noWrap w:val="0"/>
            <w:vAlign w:val="top"/>
          </w:tcPr>
          <w:p w14:paraId="50AABCA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049" w:type="dxa"/>
            <w:noWrap w:val="0"/>
            <w:vAlign w:val="top"/>
          </w:tcPr>
          <w:p w14:paraId="3EE7FCB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049" w:type="dxa"/>
            <w:noWrap w:val="0"/>
            <w:vAlign w:val="top"/>
          </w:tcPr>
          <w:p w14:paraId="19B44F35">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r>
      <w:tr w14:paraId="4DA8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34405E5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9</w:t>
            </w:r>
          </w:p>
        </w:tc>
        <w:tc>
          <w:tcPr>
            <w:tcW w:w="1736" w:type="dxa"/>
            <w:shd w:val="clear" w:color="auto" w:fill="auto"/>
            <w:noWrap w:val="0"/>
            <w:vAlign w:val="center"/>
          </w:tcPr>
          <w:p w14:paraId="72DA38FF">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文件柜</w:t>
            </w:r>
          </w:p>
        </w:tc>
        <w:tc>
          <w:tcPr>
            <w:tcW w:w="702" w:type="dxa"/>
            <w:noWrap w:val="0"/>
            <w:vAlign w:val="top"/>
          </w:tcPr>
          <w:p w14:paraId="20E4B53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964" w:type="dxa"/>
            <w:noWrap w:val="0"/>
            <w:vAlign w:val="top"/>
          </w:tcPr>
          <w:p w14:paraId="3FF22BA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35" w:type="dxa"/>
            <w:noWrap w:val="0"/>
            <w:vAlign w:val="top"/>
          </w:tcPr>
          <w:p w14:paraId="326B480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35" w:type="dxa"/>
            <w:noWrap w:val="0"/>
            <w:vAlign w:val="top"/>
          </w:tcPr>
          <w:p w14:paraId="5DA3D04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049" w:type="dxa"/>
            <w:noWrap w:val="0"/>
            <w:vAlign w:val="top"/>
          </w:tcPr>
          <w:p w14:paraId="4579545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049" w:type="dxa"/>
            <w:noWrap w:val="0"/>
            <w:vAlign w:val="top"/>
          </w:tcPr>
          <w:p w14:paraId="2ABD1F1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r>
    </w:tbl>
    <w:p w14:paraId="1600B063">
      <w:pPr>
        <w:keepNext w:val="0"/>
        <w:keepLines w:val="0"/>
        <w:wordWrap w:val="0"/>
        <w:topLinePunct/>
        <w:autoSpaceDE w:val="0"/>
        <w:autoSpaceDN w:val="0"/>
        <w:adjustRightInd w:val="0"/>
        <w:spacing w:before="120" w:beforeLines="50" w:line="360" w:lineRule="auto"/>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投标人应根据招标文件“</w:t>
      </w:r>
      <w:r>
        <w:rPr>
          <w:rFonts w:hint="eastAsia" w:ascii="仿宋" w:hAnsi="仿宋" w:eastAsia="仿宋" w:cs="仿宋"/>
          <w:color w:val="auto"/>
          <w:sz w:val="24"/>
          <w:szCs w:val="24"/>
          <w:highlight w:val="none"/>
        </w:rPr>
        <w:t>第三部分  采购需求和技术要求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的采购清单和参数要求，对每样货物提供详细配置清单（主机、标准附件、备品备件）</w:t>
      </w:r>
      <w:r>
        <w:rPr>
          <w:rFonts w:hint="eastAsia" w:ascii="仿宋" w:hAnsi="仿宋" w:eastAsia="仿宋" w:cs="仿宋"/>
          <w:color w:val="auto"/>
          <w:sz w:val="24"/>
          <w:szCs w:val="24"/>
          <w:highlight w:val="none"/>
        </w:rPr>
        <w:t>。</w:t>
      </w:r>
    </w:p>
    <w:p w14:paraId="65E4B789">
      <w:pPr>
        <w:pStyle w:val="2"/>
        <w:wordWrap w:val="0"/>
        <w:jc w:val="center"/>
        <w:rPr>
          <w:rFonts w:hint="eastAsia" w:ascii="仿宋" w:hAnsi="仿宋" w:eastAsia="仿宋" w:cs="仿宋"/>
          <w:b/>
          <w:color w:val="auto"/>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66F3F076">
      <w:pPr>
        <w:pStyle w:val="2"/>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（二）生产设备清单</w:t>
      </w:r>
      <w:r>
        <w:rPr>
          <w:rFonts w:hint="eastAsia" w:ascii="仿宋" w:hAnsi="仿宋" w:eastAsia="仿宋" w:cs="仿宋"/>
          <w:b/>
          <w:color w:val="auto"/>
          <w:sz w:val="32"/>
          <w:szCs w:val="32"/>
          <w:highlight w:val="none"/>
        </w:rPr>
        <w:t>情况一览表</w:t>
      </w:r>
    </w:p>
    <w:p w14:paraId="53180804">
      <w:pPr>
        <w:pStyle w:val="2"/>
        <w:wordWrap w:val="0"/>
        <w:jc w:val="center"/>
        <w:rPr>
          <w:rFonts w:hint="eastAsia" w:ascii="仿宋" w:hAnsi="仿宋" w:eastAsia="仿宋" w:cs="仿宋"/>
          <w:b/>
          <w:color w:val="auto"/>
          <w:sz w:val="32"/>
          <w:szCs w:val="32"/>
          <w:highlight w:val="none"/>
          <w:lang w:val="en-US"/>
        </w:rPr>
      </w:pPr>
    </w:p>
    <w:p w14:paraId="764002E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杭州学军中学桐庐学校竣工配套设施设备(餐桌椅等)项目</w:t>
      </w:r>
    </w:p>
    <w:p w14:paraId="4AC12A65">
      <w:pPr>
        <w:wordWrap w:val="0"/>
        <w:spacing w:line="360" w:lineRule="auto"/>
        <w:ind w:firstLine="360" w:firstLineChars="150"/>
        <w:rPr>
          <w:rFonts w:hint="eastAsia" w:ascii="仿宋" w:hAnsi="仿宋" w:eastAsia="仿宋" w:cs="仿宋"/>
          <w:color w:val="auto"/>
          <w:kern w:val="2"/>
          <w:szCs w:val="24"/>
          <w:highlight w:val="none"/>
          <w:lang w:val="en-US"/>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HZGJ-XJTL2025-04</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417"/>
        <w:gridCol w:w="812"/>
        <w:gridCol w:w="1448"/>
        <w:gridCol w:w="1176"/>
        <w:gridCol w:w="727"/>
        <w:gridCol w:w="850"/>
        <w:gridCol w:w="1242"/>
      </w:tblGrid>
      <w:tr w14:paraId="4F02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7EACB252">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417" w:type="dxa"/>
          </w:tcPr>
          <w:p w14:paraId="02CC645F">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eastAsia="zh-CN"/>
              </w:rPr>
              <w:t>设备</w:t>
            </w:r>
            <w:r>
              <w:rPr>
                <w:rFonts w:hint="eastAsia" w:ascii="仿宋" w:hAnsi="仿宋" w:eastAsia="仿宋" w:cs="仿宋"/>
                <w:b/>
                <w:color w:val="auto"/>
                <w:kern w:val="0"/>
                <w:sz w:val="21"/>
                <w:szCs w:val="21"/>
                <w:highlight w:val="none"/>
              </w:rPr>
              <w:t>名称</w:t>
            </w:r>
          </w:p>
        </w:tc>
        <w:tc>
          <w:tcPr>
            <w:tcW w:w="812" w:type="dxa"/>
          </w:tcPr>
          <w:p w14:paraId="23B41653">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品牌</w:t>
            </w:r>
          </w:p>
        </w:tc>
        <w:tc>
          <w:tcPr>
            <w:tcW w:w="1448" w:type="dxa"/>
          </w:tcPr>
          <w:p w14:paraId="1211A645">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规格型号</w:t>
            </w:r>
          </w:p>
        </w:tc>
        <w:tc>
          <w:tcPr>
            <w:tcW w:w="1176" w:type="dxa"/>
          </w:tcPr>
          <w:p w14:paraId="08ED6D47">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制造商、产地</w:t>
            </w:r>
          </w:p>
        </w:tc>
        <w:tc>
          <w:tcPr>
            <w:tcW w:w="727" w:type="dxa"/>
          </w:tcPr>
          <w:p w14:paraId="1704D9B8">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850" w:type="dxa"/>
          </w:tcPr>
          <w:p w14:paraId="37B6F2AD">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单位</w:t>
            </w:r>
          </w:p>
        </w:tc>
        <w:tc>
          <w:tcPr>
            <w:tcW w:w="1242" w:type="dxa"/>
          </w:tcPr>
          <w:p w14:paraId="033C6291">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备注</w:t>
            </w:r>
          </w:p>
        </w:tc>
      </w:tr>
      <w:tr w14:paraId="3564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3990F7C6">
            <w:pPr>
              <w:wordWrap w:val="0"/>
              <w:jc w:val="center"/>
              <w:outlineLvl w:val="2"/>
              <w:rPr>
                <w:rFonts w:hint="eastAsia" w:ascii="仿宋" w:hAnsi="仿宋" w:eastAsia="仿宋" w:cs="仿宋"/>
                <w:b/>
                <w:color w:val="auto"/>
                <w:kern w:val="0"/>
                <w:sz w:val="32"/>
                <w:szCs w:val="32"/>
                <w:highlight w:val="none"/>
              </w:rPr>
            </w:pPr>
          </w:p>
        </w:tc>
        <w:tc>
          <w:tcPr>
            <w:tcW w:w="1417" w:type="dxa"/>
          </w:tcPr>
          <w:p w14:paraId="5F57CCD0">
            <w:pPr>
              <w:wordWrap w:val="0"/>
              <w:jc w:val="center"/>
              <w:outlineLvl w:val="2"/>
              <w:rPr>
                <w:rFonts w:hint="eastAsia" w:ascii="仿宋" w:hAnsi="仿宋" w:eastAsia="仿宋" w:cs="仿宋"/>
                <w:b/>
                <w:color w:val="auto"/>
                <w:kern w:val="0"/>
                <w:sz w:val="32"/>
                <w:szCs w:val="32"/>
                <w:highlight w:val="none"/>
              </w:rPr>
            </w:pPr>
          </w:p>
        </w:tc>
        <w:tc>
          <w:tcPr>
            <w:tcW w:w="812" w:type="dxa"/>
          </w:tcPr>
          <w:p w14:paraId="00D3C6BB">
            <w:pPr>
              <w:wordWrap w:val="0"/>
              <w:jc w:val="center"/>
              <w:outlineLvl w:val="2"/>
              <w:rPr>
                <w:rFonts w:hint="eastAsia" w:ascii="仿宋" w:hAnsi="仿宋" w:eastAsia="仿宋" w:cs="仿宋"/>
                <w:b/>
                <w:color w:val="auto"/>
                <w:kern w:val="0"/>
                <w:sz w:val="32"/>
                <w:szCs w:val="32"/>
                <w:highlight w:val="none"/>
              </w:rPr>
            </w:pPr>
          </w:p>
        </w:tc>
        <w:tc>
          <w:tcPr>
            <w:tcW w:w="1448" w:type="dxa"/>
          </w:tcPr>
          <w:p w14:paraId="45E385D5">
            <w:pPr>
              <w:wordWrap w:val="0"/>
              <w:jc w:val="center"/>
              <w:outlineLvl w:val="2"/>
              <w:rPr>
                <w:rFonts w:hint="eastAsia" w:ascii="仿宋" w:hAnsi="仿宋" w:eastAsia="仿宋" w:cs="仿宋"/>
                <w:b/>
                <w:color w:val="auto"/>
                <w:kern w:val="0"/>
                <w:sz w:val="32"/>
                <w:szCs w:val="32"/>
                <w:highlight w:val="none"/>
              </w:rPr>
            </w:pPr>
          </w:p>
        </w:tc>
        <w:tc>
          <w:tcPr>
            <w:tcW w:w="1176" w:type="dxa"/>
          </w:tcPr>
          <w:p w14:paraId="7C782FDF">
            <w:pPr>
              <w:wordWrap w:val="0"/>
              <w:jc w:val="center"/>
              <w:outlineLvl w:val="2"/>
              <w:rPr>
                <w:rFonts w:hint="eastAsia" w:ascii="仿宋" w:hAnsi="仿宋" w:eastAsia="仿宋" w:cs="仿宋"/>
                <w:b/>
                <w:color w:val="auto"/>
                <w:kern w:val="0"/>
                <w:sz w:val="32"/>
                <w:szCs w:val="32"/>
                <w:highlight w:val="none"/>
              </w:rPr>
            </w:pPr>
          </w:p>
        </w:tc>
        <w:tc>
          <w:tcPr>
            <w:tcW w:w="727" w:type="dxa"/>
          </w:tcPr>
          <w:p w14:paraId="1B7EEC94">
            <w:pPr>
              <w:wordWrap w:val="0"/>
              <w:jc w:val="center"/>
              <w:outlineLvl w:val="2"/>
              <w:rPr>
                <w:rFonts w:hint="eastAsia" w:ascii="仿宋" w:hAnsi="仿宋" w:eastAsia="仿宋" w:cs="仿宋"/>
                <w:b/>
                <w:color w:val="auto"/>
                <w:kern w:val="0"/>
                <w:sz w:val="32"/>
                <w:szCs w:val="32"/>
                <w:highlight w:val="none"/>
              </w:rPr>
            </w:pPr>
          </w:p>
        </w:tc>
        <w:tc>
          <w:tcPr>
            <w:tcW w:w="850" w:type="dxa"/>
          </w:tcPr>
          <w:p w14:paraId="36B802B6">
            <w:pPr>
              <w:wordWrap w:val="0"/>
              <w:jc w:val="center"/>
              <w:outlineLvl w:val="2"/>
              <w:rPr>
                <w:rFonts w:hint="eastAsia" w:ascii="仿宋" w:hAnsi="仿宋" w:eastAsia="仿宋" w:cs="仿宋"/>
                <w:b/>
                <w:color w:val="auto"/>
                <w:kern w:val="0"/>
                <w:sz w:val="32"/>
                <w:szCs w:val="32"/>
                <w:highlight w:val="none"/>
              </w:rPr>
            </w:pPr>
          </w:p>
        </w:tc>
        <w:tc>
          <w:tcPr>
            <w:tcW w:w="1242" w:type="dxa"/>
          </w:tcPr>
          <w:p w14:paraId="100EC207">
            <w:pPr>
              <w:wordWrap w:val="0"/>
              <w:jc w:val="center"/>
              <w:outlineLvl w:val="2"/>
              <w:rPr>
                <w:rFonts w:hint="eastAsia" w:ascii="仿宋" w:hAnsi="仿宋" w:eastAsia="仿宋" w:cs="仿宋"/>
                <w:b/>
                <w:color w:val="auto"/>
                <w:kern w:val="0"/>
                <w:sz w:val="32"/>
                <w:szCs w:val="32"/>
                <w:highlight w:val="none"/>
              </w:rPr>
            </w:pPr>
          </w:p>
        </w:tc>
      </w:tr>
      <w:tr w14:paraId="7ABC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2FE5E635">
            <w:pPr>
              <w:wordWrap w:val="0"/>
              <w:jc w:val="center"/>
              <w:outlineLvl w:val="2"/>
              <w:rPr>
                <w:rFonts w:hint="eastAsia" w:ascii="仿宋" w:hAnsi="仿宋" w:eastAsia="仿宋" w:cs="仿宋"/>
                <w:b/>
                <w:color w:val="auto"/>
                <w:kern w:val="0"/>
                <w:sz w:val="32"/>
                <w:szCs w:val="32"/>
                <w:highlight w:val="none"/>
              </w:rPr>
            </w:pPr>
          </w:p>
        </w:tc>
        <w:tc>
          <w:tcPr>
            <w:tcW w:w="1417" w:type="dxa"/>
          </w:tcPr>
          <w:p w14:paraId="2C6D05E1">
            <w:pPr>
              <w:wordWrap w:val="0"/>
              <w:jc w:val="center"/>
              <w:outlineLvl w:val="2"/>
              <w:rPr>
                <w:rFonts w:hint="eastAsia" w:ascii="仿宋" w:hAnsi="仿宋" w:eastAsia="仿宋" w:cs="仿宋"/>
                <w:b/>
                <w:color w:val="auto"/>
                <w:kern w:val="0"/>
                <w:sz w:val="32"/>
                <w:szCs w:val="32"/>
                <w:highlight w:val="none"/>
              </w:rPr>
            </w:pPr>
          </w:p>
        </w:tc>
        <w:tc>
          <w:tcPr>
            <w:tcW w:w="812" w:type="dxa"/>
          </w:tcPr>
          <w:p w14:paraId="00F799DC">
            <w:pPr>
              <w:wordWrap w:val="0"/>
              <w:jc w:val="center"/>
              <w:outlineLvl w:val="2"/>
              <w:rPr>
                <w:rFonts w:hint="eastAsia" w:ascii="仿宋" w:hAnsi="仿宋" w:eastAsia="仿宋" w:cs="仿宋"/>
                <w:b/>
                <w:color w:val="auto"/>
                <w:kern w:val="0"/>
                <w:sz w:val="32"/>
                <w:szCs w:val="32"/>
                <w:highlight w:val="none"/>
              </w:rPr>
            </w:pPr>
          </w:p>
        </w:tc>
        <w:tc>
          <w:tcPr>
            <w:tcW w:w="1448" w:type="dxa"/>
          </w:tcPr>
          <w:p w14:paraId="590BDCBB">
            <w:pPr>
              <w:wordWrap w:val="0"/>
              <w:jc w:val="center"/>
              <w:outlineLvl w:val="2"/>
              <w:rPr>
                <w:rFonts w:hint="eastAsia" w:ascii="仿宋" w:hAnsi="仿宋" w:eastAsia="仿宋" w:cs="仿宋"/>
                <w:b/>
                <w:color w:val="auto"/>
                <w:kern w:val="0"/>
                <w:sz w:val="32"/>
                <w:szCs w:val="32"/>
                <w:highlight w:val="none"/>
              </w:rPr>
            </w:pPr>
          </w:p>
        </w:tc>
        <w:tc>
          <w:tcPr>
            <w:tcW w:w="1176" w:type="dxa"/>
          </w:tcPr>
          <w:p w14:paraId="0224D0EB">
            <w:pPr>
              <w:wordWrap w:val="0"/>
              <w:jc w:val="center"/>
              <w:outlineLvl w:val="2"/>
              <w:rPr>
                <w:rFonts w:hint="eastAsia" w:ascii="仿宋" w:hAnsi="仿宋" w:eastAsia="仿宋" w:cs="仿宋"/>
                <w:b/>
                <w:color w:val="auto"/>
                <w:kern w:val="0"/>
                <w:sz w:val="32"/>
                <w:szCs w:val="32"/>
                <w:highlight w:val="none"/>
              </w:rPr>
            </w:pPr>
          </w:p>
        </w:tc>
        <w:tc>
          <w:tcPr>
            <w:tcW w:w="727" w:type="dxa"/>
          </w:tcPr>
          <w:p w14:paraId="461ED5F5">
            <w:pPr>
              <w:wordWrap w:val="0"/>
              <w:jc w:val="center"/>
              <w:outlineLvl w:val="2"/>
              <w:rPr>
                <w:rFonts w:hint="eastAsia" w:ascii="仿宋" w:hAnsi="仿宋" w:eastAsia="仿宋" w:cs="仿宋"/>
                <w:b/>
                <w:color w:val="auto"/>
                <w:kern w:val="0"/>
                <w:sz w:val="32"/>
                <w:szCs w:val="32"/>
                <w:highlight w:val="none"/>
              </w:rPr>
            </w:pPr>
          </w:p>
        </w:tc>
        <w:tc>
          <w:tcPr>
            <w:tcW w:w="850" w:type="dxa"/>
          </w:tcPr>
          <w:p w14:paraId="2D978CCB">
            <w:pPr>
              <w:wordWrap w:val="0"/>
              <w:jc w:val="center"/>
              <w:outlineLvl w:val="2"/>
              <w:rPr>
                <w:rFonts w:hint="eastAsia" w:ascii="仿宋" w:hAnsi="仿宋" w:eastAsia="仿宋" w:cs="仿宋"/>
                <w:b/>
                <w:color w:val="auto"/>
                <w:kern w:val="0"/>
                <w:sz w:val="32"/>
                <w:szCs w:val="32"/>
                <w:highlight w:val="none"/>
              </w:rPr>
            </w:pPr>
          </w:p>
        </w:tc>
        <w:tc>
          <w:tcPr>
            <w:tcW w:w="1242" w:type="dxa"/>
          </w:tcPr>
          <w:p w14:paraId="468218E6">
            <w:pPr>
              <w:wordWrap w:val="0"/>
              <w:jc w:val="center"/>
              <w:outlineLvl w:val="2"/>
              <w:rPr>
                <w:rFonts w:hint="eastAsia" w:ascii="仿宋" w:hAnsi="仿宋" w:eastAsia="仿宋" w:cs="仿宋"/>
                <w:b/>
                <w:color w:val="auto"/>
                <w:kern w:val="0"/>
                <w:sz w:val="32"/>
                <w:szCs w:val="32"/>
                <w:highlight w:val="none"/>
              </w:rPr>
            </w:pPr>
          </w:p>
        </w:tc>
      </w:tr>
      <w:tr w14:paraId="01A3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3AD3D01C">
            <w:pPr>
              <w:wordWrap w:val="0"/>
              <w:jc w:val="center"/>
              <w:outlineLvl w:val="2"/>
              <w:rPr>
                <w:rFonts w:hint="eastAsia" w:ascii="仿宋" w:hAnsi="仿宋" w:eastAsia="仿宋" w:cs="仿宋"/>
                <w:b/>
                <w:color w:val="auto"/>
                <w:kern w:val="0"/>
                <w:sz w:val="32"/>
                <w:szCs w:val="32"/>
                <w:highlight w:val="none"/>
              </w:rPr>
            </w:pPr>
          </w:p>
        </w:tc>
        <w:tc>
          <w:tcPr>
            <w:tcW w:w="1417" w:type="dxa"/>
          </w:tcPr>
          <w:p w14:paraId="10A2208C">
            <w:pPr>
              <w:wordWrap w:val="0"/>
              <w:jc w:val="center"/>
              <w:outlineLvl w:val="2"/>
              <w:rPr>
                <w:rFonts w:hint="eastAsia" w:ascii="仿宋" w:hAnsi="仿宋" w:eastAsia="仿宋" w:cs="仿宋"/>
                <w:b/>
                <w:color w:val="auto"/>
                <w:kern w:val="0"/>
                <w:sz w:val="32"/>
                <w:szCs w:val="32"/>
                <w:highlight w:val="none"/>
              </w:rPr>
            </w:pPr>
          </w:p>
        </w:tc>
        <w:tc>
          <w:tcPr>
            <w:tcW w:w="812" w:type="dxa"/>
          </w:tcPr>
          <w:p w14:paraId="61901F1B">
            <w:pPr>
              <w:wordWrap w:val="0"/>
              <w:jc w:val="center"/>
              <w:outlineLvl w:val="2"/>
              <w:rPr>
                <w:rFonts w:hint="eastAsia" w:ascii="仿宋" w:hAnsi="仿宋" w:eastAsia="仿宋" w:cs="仿宋"/>
                <w:b/>
                <w:color w:val="auto"/>
                <w:kern w:val="0"/>
                <w:sz w:val="32"/>
                <w:szCs w:val="32"/>
                <w:highlight w:val="none"/>
              </w:rPr>
            </w:pPr>
          </w:p>
        </w:tc>
        <w:tc>
          <w:tcPr>
            <w:tcW w:w="1448" w:type="dxa"/>
          </w:tcPr>
          <w:p w14:paraId="23733B6D">
            <w:pPr>
              <w:wordWrap w:val="0"/>
              <w:jc w:val="center"/>
              <w:outlineLvl w:val="2"/>
              <w:rPr>
                <w:rFonts w:hint="eastAsia" w:ascii="仿宋" w:hAnsi="仿宋" w:eastAsia="仿宋" w:cs="仿宋"/>
                <w:b/>
                <w:color w:val="auto"/>
                <w:kern w:val="0"/>
                <w:sz w:val="32"/>
                <w:szCs w:val="32"/>
                <w:highlight w:val="none"/>
              </w:rPr>
            </w:pPr>
          </w:p>
        </w:tc>
        <w:tc>
          <w:tcPr>
            <w:tcW w:w="1176" w:type="dxa"/>
          </w:tcPr>
          <w:p w14:paraId="247EDDA2">
            <w:pPr>
              <w:wordWrap w:val="0"/>
              <w:jc w:val="center"/>
              <w:outlineLvl w:val="2"/>
              <w:rPr>
                <w:rFonts w:hint="eastAsia" w:ascii="仿宋" w:hAnsi="仿宋" w:eastAsia="仿宋" w:cs="仿宋"/>
                <w:b/>
                <w:color w:val="auto"/>
                <w:kern w:val="0"/>
                <w:sz w:val="32"/>
                <w:szCs w:val="32"/>
                <w:highlight w:val="none"/>
              </w:rPr>
            </w:pPr>
          </w:p>
        </w:tc>
        <w:tc>
          <w:tcPr>
            <w:tcW w:w="727" w:type="dxa"/>
          </w:tcPr>
          <w:p w14:paraId="160D90D9">
            <w:pPr>
              <w:wordWrap w:val="0"/>
              <w:jc w:val="center"/>
              <w:outlineLvl w:val="2"/>
              <w:rPr>
                <w:rFonts w:hint="eastAsia" w:ascii="仿宋" w:hAnsi="仿宋" w:eastAsia="仿宋" w:cs="仿宋"/>
                <w:b/>
                <w:color w:val="auto"/>
                <w:kern w:val="0"/>
                <w:sz w:val="32"/>
                <w:szCs w:val="32"/>
                <w:highlight w:val="none"/>
              </w:rPr>
            </w:pPr>
          </w:p>
        </w:tc>
        <w:tc>
          <w:tcPr>
            <w:tcW w:w="850" w:type="dxa"/>
          </w:tcPr>
          <w:p w14:paraId="5B61D791">
            <w:pPr>
              <w:wordWrap w:val="0"/>
              <w:jc w:val="center"/>
              <w:outlineLvl w:val="2"/>
              <w:rPr>
                <w:rFonts w:hint="eastAsia" w:ascii="仿宋" w:hAnsi="仿宋" w:eastAsia="仿宋" w:cs="仿宋"/>
                <w:b/>
                <w:color w:val="auto"/>
                <w:kern w:val="0"/>
                <w:sz w:val="32"/>
                <w:szCs w:val="32"/>
                <w:highlight w:val="none"/>
              </w:rPr>
            </w:pPr>
          </w:p>
        </w:tc>
        <w:tc>
          <w:tcPr>
            <w:tcW w:w="1242" w:type="dxa"/>
          </w:tcPr>
          <w:p w14:paraId="30CCE620">
            <w:pPr>
              <w:wordWrap w:val="0"/>
              <w:jc w:val="center"/>
              <w:outlineLvl w:val="2"/>
              <w:rPr>
                <w:rFonts w:hint="eastAsia" w:ascii="仿宋" w:hAnsi="仿宋" w:eastAsia="仿宋" w:cs="仿宋"/>
                <w:b/>
                <w:color w:val="auto"/>
                <w:kern w:val="0"/>
                <w:sz w:val="32"/>
                <w:szCs w:val="32"/>
                <w:highlight w:val="none"/>
              </w:rPr>
            </w:pPr>
          </w:p>
        </w:tc>
      </w:tr>
      <w:tr w14:paraId="701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39452D39">
            <w:pPr>
              <w:wordWrap w:val="0"/>
              <w:jc w:val="center"/>
              <w:outlineLvl w:val="2"/>
              <w:rPr>
                <w:rFonts w:hint="eastAsia" w:ascii="仿宋" w:hAnsi="仿宋" w:eastAsia="仿宋" w:cs="仿宋"/>
                <w:b/>
                <w:color w:val="auto"/>
                <w:kern w:val="0"/>
                <w:sz w:val="32"/>
                <w:szCs w:val="32"/>
                <w:highlight w:val="none"/>
              </w:rPr>
            </w:pPr>
          </w:p>
        </w:tc>
        <w:tc>
          <w:tcPr>
            <w:tcW w:w="1417" w:type="dxa"/>
          </w:tcPr>
          <w:p w14:paraId="0EE66E44">
            <w:pPr>
              <w:wordWrap w:val="0"/>
              <w:jc w:val="center"/>
              <w:outlineLvl w:val="2"/>
              <w:rPr>
                <w:rFonts w:hint="eastAsia" w:ascii="仿宋" w:hAnsi="仿宋" w:eastAsia="仿宋" w:cs="仿宋"/>
                <w:b/>
                <w:color w:val="auto"/>
                <w:kern w:val="0"/>
                <w:sz w:val="32"/>
                <w:szCs w:val="32"/>
                <w:highlight w:val="none"/>
              </w:rPr>
            </w:pPr>
          </w:p>
        </w:tc>
        <w:tc>
          <w:tcPr>
            <w:tcW w:w="812" w:type="dxa"/>
          </w:tcPr>
          <w:p w14:paraId="38DAA274">
            <w:pPr>
              <w:wordWrap w:val="0"/>
              <w:jc w:val="center"/>
              <w:outlineLvl w:val="2"/>
              <w:rPr>
                <w:rFonts w:hint="eastAsia" w:ascii="仿宋" w:hAnsi="仿宋" w:eastAsia="仿宋" w:cs="仿宋"/>
                <w:b/>
                <w:color w:val="auto"/>
                <w:kern w:val="0"/>
                <w:sz w:val="32"/>
                <w:szCs w:val="32"/>
                <w:highlight w:val="none"/>
              </w:rPr>
            </w:pPr>
          </w:p>
        </w:tc>
        <w:tc>
          <w:tcPr>
            <w:tcW w:w="1448" w:type="dxa"/>
          </w:tcPr>
          <w:p w14:paraId="13528761">
            <w:pPr>
              <w:wordWrap w:val="0"/>
              <w:jc w:val="center"/>
              <w:outlineLvl w:val="2"/>
              <w:rPr>
                <w:rFonts w:hint="eastAsia" w:ascii="仿宋" w:hAnsi="仿宋" w:eastAsia="仿宋" w:cs="仿宋"/>
                <w:b/>
                <w:color w:val="auto"/>
                <w:kern w:val="0"/>
                <w:sz w:val="32"/>
                <w:szCs w:val="32"/>
                <w:highlight w:val="none"/>
              </w:rPr>
            </w:pPr>
          </w:p>
        </w:tc>
        <w:tc>
          <w:tcPr>
            <w:tcW w:w="1176" w:type="dxa"/>
          </w:tcPr>
          <w:p w14:paraId="4CA82166">
            <w:pPr>
              <w:wordWrap w:val="0"/>
              <w:jc w:val="center"/>
              <w:outlineLvl w:val="2"/>
              <w:rPr>
                <w:rFonts w:hint="eastAsia" w:ascii="仿宋" w:hAnsi="仿宋" w:eastAsia="仿宋" w:cs="仿宋"/>
                <w:b/>
                <w:color w:val="auto"/>
                <w:kern w:val="0"/>
                <w:sz w:val="32"/>
                <w:szCs w:val="32"/>
                <w:highlight w:val="none"/>
              </w:rPr>
            </w:pPr>
          </w:p>
        </w:tc>
        <w:tc>
          <w:tcPr>
            <w:tcW w:w="727" w:type="dxa"/>
          </w:tcPr>
          <w:p w14:paraId="79208E88">
            <w:pPr>
              <w:wordWrap w:val="0"/>
              <w:jc w:val="center"/>
              <w:outlineLvl w:val="2"/>
              <w:rPr>
                <w:rFonts w:hint="eastAsia" w:ascii="仿宋" w:hAnsi="仿宋" w:eastAsia="仿宋" w:cs="仿宋"/>
                <w:b/>
                <w:color w:val="auto"/>
                <w:kern w:val="0"/>
                <w:sz w:val="32"/>
                <w:szCs w:val="32"/>
                <w:highlight w:val="none"/>
              </w:rPr>
            </w:pPr>
          </w:p>
        </w:tc>
        <w:tc>
          <w:tcPr>
            <w:tcW w:w="850" w:type="dxa"/>
          </w:tcPr>
          <w:p w14:paraId="06512539">
            <w:pPr>
              <w:wordWrap w:val="0"/>
              <w:jc w:val="center"/>
              <w:outlineLvl w:val="2"/>
              <w:rPr>
                <w:rFonts w:hint="eastAsia" w:ascii="仿宋" w:hAnsi="仿宋" w:eastAsia="仿宋" w:cs="仿宋"/>
                <w:b/>
                <w:color w:val="auto"/>
                <w:kern w:val="0"/>
                <w:sz w:val="32"/>
                <w:szCs w:val="32"/>
                <w:highlight w:val="none"/>
              </w:rPr>
            </w:pPr>
          </w:p>
        </w:tc>
        <w:tc>
          <w:tcPr>
            <w:tcW w:w="1242" w:type="dxa"/>
          </w:tcPr>
          <w:p w14:paraId="3629D150">
            <w:pPr>
              <w:wordWrap w:val="0"/>
              <w:jc w:val="center"/>
              <w:outlineLvl w:val="2"/>
              <w:rPr>
                <w:rFonts w:hint="eastAsia" w:ascii="仿宋" w:hAnsi="仿宋" w:eastAsia="仿宋" w:cs="仿宋"/>
                <w:b/>
                <w:color w:val="auto"/>
                <w:kern w:val="0"/>
                <w:sz w:val="32"/>
                <w:szCs w:val="32"/>
                <w:highlight w:val="none"/>
              </w:rPr>
            </w:pPr>
          </w:p>
        </w:tc>
      </w:tr>
      <w:tr w14:paraId="1A7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7C92E4BE">
            <w:pPr>
              <w:wordWrap w:val="0"/>
              <w:jc w:val="center"/>
              <w:outlineLvl w:val="2"/>
              <w:rPr>
                <w:rFonts w:hint="eastAsia" w:ascii="仿宋" w:hAnsi="仿宋" w:eastAsia="仿宋" w:cs="仿宋"/>
                <w:b/>
                <w:color w:val="auto"/>
                <w:kern w:val="0"/>
                <w:sz w:val="32"/>
                <w:szCs w:val="32"/>
                <w:highlight w:val="none"/>
              </w:rPr>
            </w:pPr>
          </w:p>
        </w:tc>
        <w:tc>
          <w:tcPr>
            <w:tcW w:w="1417" w:type="dxa"/>
          </w:tcPr>
          <w:p w14:paraId="45BB9C4C">
            <w:pPr>
              <w:wordWrap w:val="0"/>
              <w:jc w:val="center"/>
              <w:outlineLvl w:val="2"/>
              <w:rPr>
                <w:rFonts w:hint="eastAsia" w:ascii="仿宋" w:hAnsi="仿宋" w:eastAsia="仿宋" w:cs="仿宋"/>
                <w:b/>
                <w:color w:val="auto"/>
                <w:kern w:val="0"/>
                <w:sz w:val="32"/>
                <w:szCs w:val="32"/>
                <w:highlight w:val="none"/>
              </w:rPr>
            </w:pPr>
          </w:p>
        </w:tc>
        <w:tc>
          <w:tcPr>
            <w:tcW w:w="812" w:type="dxa"/>
          </w:tcPr>
          <w:p w14:paraId="02AA5F98">
            <w:pPr>
              <w:wordWrap w:val="0"/>
              <w:jc w:val="center"/>
              <w:outlineLvl w:val="2"/>
              <w:rPr>
                <w:rFonts w:hint="eastAsia" w:ascii="仿宋" w:hAnsi="仿宋" w:eastAsia="仿宋" w:cs="仿宋"/>
                <w:b/>
                <w:color w:val="auto"/>
                <w:kern w:val="0"/>
                <w:sz w:val="32"/>
                <w:szCs w:val="32"/>
                <w:highlight w:val="none"/>
              </w:rPr>
            </w:pPr>
          </w:p>
        </w:tc>
        <w:tc>
          <w:tcPr>
            <w:tcW w:w="1448" w:type="dxa"/>
          </w:tcPr>
          <w:p w14:paraId="60A5C701">
            <w:pPr>
              <w:wordWrap w:val="0"/>
              <w:jc w:val="center"/>
              <w:outlineLvl w:val="2"/>
              <w:rPr>
                <w:rFonts w:hint="eastAsia" w:ascii="仿宋" w:hAnsi="仿宋" w:eastAsia="仿宋" w:cs="仿宋"/>
                <w:b/>
                <w:color w:val="auto"/>
                <w:kern w:val="0"/>
                <w:sz w:val="32"/>
                <w:szCs w:val="32"/>
                <w:highlight w:val="none"/>
              </w:rPr>
            </w:pPr>
          </w:p>
        </w:tc>
        <w:tc>
          <w:tcPr>
            <w:tcW w:w="1176" w:type="dxa"/>
          </w:tcPr>
          <w:p w14:paraId="2830A62B">
            <w:pPr>
              <w:wordWrap w:val="0"/>
              <w:jc w:val="center"/>
              <w:outlineLvl w:val="2"/>
              <w:rPr>
                <w:rFonts w:hint="eastAsia" w:ascii="仿宋" w:hAnsi="仿宋" w:eastAsia="仿宋" w:cs="仿宋"/>
                <w:b/>
                <w:color w:val="auto"/>
                <w:kern w:val="0"/>
                <w:sz w:val="32"/>
                <w:szCs w:val="32"/>
                <w:highlight w:val="none"/>
              </w:rPr>
            </w:pPr>
          </w:p>
        </w:tc>
        <w:tc>
          <w:tcPr>
            <w:tcW w:w="727" w:type="dxa"/>
          </w:tcPr>
          <w:p w14:paraId="39320887">
            <w:pPr>
              <w:wordWrap w:val="0"/>
              <w:jc w:val="center"/>
              <w:outlineLvl w:val="2"/>
              <w:rPr>
                <w:rFonts w:hint="eastAsia" w:ascii="仿宋" w:hAnsi="仿宋" w:eastAsia="仿宋" w:cs="仿宋"/>
                <w:b/>
                <w:color w:val="auto"/>
                <w:kern w:val="0"/>
                <w:sz w:val="32"/>
                <w:szCs w:val="32"/>
                <w:highlight w:val="none"/>
              </w:rPr>
            </w:pPr>
          </w:p>
        </w:tc>
        <w:tc>
          <w:tcPr>
            <w:tcW w:w="850" w:type="dxa"/>
          </w:tcPr>
          <w:p w14:paraId="0247A1FA">
            <w:pPr>
              <w:wordWrap w:val="0"/>
              <w:jc w:val="center"/>
              <w:outlineLvl w:val="2"/>
              <w:rPr>
                <w:rFonts w:hint="eastAsia" w:ascii="仿宋" w:hAnsi="仿宋" w:eastAsia="仿宋" w:cs="仿宋"/>
                <w:b/>
                <w:color w:val="auto"/>
                <w:kern w:val="0"/>
                <w:sz w:val="32"/>
                <w:szCs w:val="32"/>
                <w:highlight w:val="none"/>
              </w:rPr>
            </w:pPr>
          </w:p>
        </w:tc>
        <w:tc>
          <w:tcPr>
            <w:tcW w:w="1242" w:type="dxa"/>
          </w:tcPr>
          <w:p w14:paraId="4C1FB84F">
            <w:pPr>
              <w:wordWrap w:val="0"/>
              <w:jc w:val="center"/>
              <w:outlineLvl w:val="2"/>
              <w:rPr>
                <w:rFonts w:hint="eastAsia" w:ascii="仿宋" w:hAnsi="仿宋" w:eastAsia="仿宋" w:cs="仿宋"/>
                <w:b/>
                <w:color w:val="auto"/>
                <w:kern w:val="0"/>
                <w:sz w:val="32"/>
                <w:szCs w:val="32"/>
                <w:highlight w:val="none"/>
              </w:rPr>
            </w:pPr>
          </w:p>
        </w:tc>
      </w:tr>
      <w:tr w14:paraId="31E0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0A293497">
            <w:pPr>
              <w:wordWrap w:val="0"/>
              <w:jc w:val="center"/>
              <w:outlineLvl w:val="2"/>
              <w:rPr>
                <w:rFonts w:hint="eastAsia" w:ascii="仿宋" w:hAnsi="仿宋" w:eastAsia="仿宋" w:cs="仿宋"/>
                <w:b/>
                <w:color w:val="auto"/>
                <w:kern w:val="0"/>
                <w:sz w:val="32"/>
                <w:szCs w:val="32"/>
                <w:highlight w:val="none"/>
              </w:rPr>
            </w:pPr>
          </w:p>
        </w:tc>
        <w:tc>
          <w:tcPr>
            <w:tcW w:w="1417" w:type="dxa"/>
          </w:tcPr>
          <w:p w14:paraId="6DD325B3">
            <w:pPr>
              <w:wordWrap w:val="0"/>
              <w:jc w:val="center"/>
              <w:outlineLvl w:val="2"/>
              <w:rPr>
                <w:rFonts w:hint="eastAsia" w:ascii="仿宋" w:hAnsi="仿宋" w:eastAsia="仿宋" w:cs="仿宋"/>
                <w:b/>
                <w:color w:val="auto"/>
                <w:kern w:val="0"/>
                <w:sz w:val="32"/>
                <w:szCs w:val="32"/>
                <w:highlight w:val="none"/>
              </w:rPr>
            </w:pPr>
          </w:p>
        </w:tc>
        <w:tc>
          <w:tcPr>
            <w:tcW w:w="812" w:type="dxa"/>
          </w:tcPr>
          <w:p w14:paraId="56C6209E">
            <w:pPr>
              <w:wordWrap w:val="0"/>
              <w:jc w:val="center"/>
              <w:outlineLvl w:val="2"/>
              <w:rPr>
                <w:rFonts w:hint="eastAsia" w:ascii="仿宋" w:hAnsi="仿宋" w:eastAsia="仿宋" w:cs="仿宋"/>
                <w:b/>
                <w:color w:val="auto"/>
                <w:kern w:val="0"/>
                <w:sz w:val="32"/>
                <w:szCs w:val="32"/>
                <w:highlight w:val="none"/>
              </w:rPr>
            </w:pPr>
          </w:p>
        </w:tc>
        <w:tc>
          <w:tcPr>
            <w:tcW w:w="1448" w:type="dxa"/>
          </w:tcPr>
          <w:p w14:paraId="4344601A">
            <w:pPr>
              <w:wordWrap w:val="0"/>
              <w:jc w:val="center"/>
              <w:outlineLvl w:val="2"/>
              <w:rPr>
                <w:rFonts w:hint="eastAsia" w:ascii="仿宋" w:hAnsi="仿宋" w:eastAsia="仿宋" w:cs="仿宋"/>
                <w:b/>
                <w:color w:val="auto"/>
                <w:kern w:val="0"/>
                <w:sz w:val="32"/>
                <w:szCs w:val="32"/>
                <w:highlight w:val="none"/>
              </w:rPr>
            </w:pPr>
          </w:p>
        </w:tc>
        <w:tc>
          <w:tcPr>
            <w:tcW w:w="1176" w:type="dxa"/>
          </w:tcPr>
          <w:p w14:paraId="6BD9C01A">
            <w:pPr>
              <w:wordWrap w:val="0"/>
              <w:jc w:val="center"/>
              <w:outlineLvl w:val="2"/>
              <w:rPr>
                <w:rFonts w:hint="eastAsia" w:ascii="仿宋" w:hAnsi="仿宋" w:eastAsia="仿宋" w:cs="仿宋"/>
                <w:b/>
                <w:color w:val="auto"/>
                <w:kern w:val="0"/>
                <w:sz w:val="32"/>
                <w:szCs w:val="32"/>
                <w:highlight w:val="none"/>
              </w:rPr>
            </w:pPr>
          </w:p>
        </w:tc>
        <w:tc>
          <w:tcPr>
            <w:tcW w:w="727" w:type="dxa"/>
          </w:tcPr>
          <w:p w14:paraId="33583577">
            <w:pPr>
              <w:wordWrap w:val="0"/>
              <w:jc w:val="center"/>
              <w:outlineLvl w:val="2"/>
              <w:rPr>
                <w:rFonts w:hint="eastAsia" w:ascii="仿宋" w:hAnsi="仿宋" w:eastAsia="仿宋" w:cs="仿宋"/>
                <w:b/>
                <w:color w:val="auto"/>
                <w:kern w:val="0"/>
                <w:sz w:val="32"/>
                <w:szCs w:val="32"/>
                <w:highlight w:val="none"/>
              </w:rPr>
            </w:pPr>
          </w:p>
        </w:tc>
        <w:tc>
          <w:tcPr>
            <w:tcW w:w="850" w:type="dxa"/>
          </w:tcPr>
          <w:p w14:paraId="45F853CC">
            <w:pPr>
              <w:wordWrap w:val="0"/>
              <w:jc w:val="center"/>
              <w:outlineLvl w:val="2"/>
              <w:rPr>
                <w:rFonts w:hint="eastAsia" w:ascii="仿宋" w:hAnsi="仿宋" w:eastAsia="仿宋" w:cs="仿宋"/>
                <w:b/>
                <w:color w:val="auto"/>
                <w:kern w:val="0"/>
                <w:sz w:val="32"/>
                <w:szCs w:val="32"/>
                <w:highlight w:val="none"/>
              </w:rPr>
            </w:pPr>
          </w:p>
        </w:tc>
        <w:tc>
          <w:tcPr>
            <w:tcW w:w="1242" w:type="dxa"/>
          </w:tcPr>
          <w:p w14:paraId="77FFC8C4">
            <w:pPr>
              <w:wordWrap w:val="0"/>
              <w:jc w:val="center"/>
              <w:outlineLvl w:val="2"/>
              <w:rPr>
                <w:rFonts w:hint="eastAsia" w:ascii="仿宋" w:hAnsi="仿宋" w:eastAsia="仿宋" w:cs="仿宋"/>
                <w:b/>
                <w:color w:val="auto"/>
                <w:kern w:val="0"/>
                <w:sz w:val="32"/>
                <w:szCs w:val="32"/>
                <w:highlight w:val="none"/>
              </w:rPr>
            </w:pPr>
          </w:p>
        </w:tc>
      </w:tr>
      <w:tr w14:paraId="36DB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512A7873">
            <w:pPr>
              <w:wordWrap w:val="0"/>
              <w:jc w:val="center"/>
              <w:outlineLvl w:val="2"/>
              <w:rPr>
                <w:rFonts w:hint="eastAsia" w:ascii="仿宋" w:hAnsi="仿宋" w:eastAsia="仿宋" w:cs="仿宋"/>
                <w:b/>
                <w:color w:val="auto"/>
                <w:kern w:val="0"/>
                <w:sz w:val="32"/>
                <w:szCs w:val="32"/>
                <w:highlight w:val="none"/>
              </w:rPr>
            </w:pPr>
          </w:p>
        </w:tc>
        <w:tc>
          <w:tcPr>
            <w:tcW w:w="1417" w:type="dxa"/>
          </w:tcPr>
          <w:p w14:paraId="5EE8B62F">
            <w:pPr>
              <w:wordWrap w:val="0"/>
              <w:jc w:val="center"/>
              <w:outlineLvl w:val="2"/>
              <w:rPr>
                <w:rFonts w:hint="eastAsia" w:ascii="仿宋" w:hAnsi="仿宋" w:eastAsia="仿宋" w:cs="仿宋"/>
                <w:b/>
                <w:color w:val="auto"/>
                <w:kern w:val="0"/>
                <w:sz w:val="32"/>
                <w:szCs w:val="32"/>
                <w:highlight w:val="none"/>
              </w:rPr>
            </w:pPr>
          </w:p>
        </w:tc>
        <w:tc>
          <w:tcPr>
            <w:tcW w:w="812" w:type="dxa"/>
          </w:tcPr>
          <w:p w14:paraId="16949293">
            <w:pPr>
              <w:wordWrap w:val="0"/>
              <w:jc w:val="center"/>
              <w:outlineLvl w:val="2"/>
              <w:rPr>
                <w:rFonts w:hint="eastAsia" w:ascii="仿宋" w:hAnsi="仿宋" w:eastAsia="仿宋" w:cs="仿宋"/>
                <w:b/>
                <w:color w:val="auto"/>
                <w:kern w:val="0"/>
                <w:sz w:val="32"/>
                <w:szCs w:val="32"/>
                <w:highlight w:val="none"/>
              </w:rPr>
            </w:pPr>
          </w:p>
        </w:tc>
        <w:tc>
          <w:tcPr>
            <w:tcW w:w="1448" w:type="dxa"/>
          </w:tcPr>
          <w:p w14:paraId="4850C204">
            <w:pPr>
              <w:wordWrap w:val="0"/>
              <w:jc w:val="center"/>
              <w:outlineLvl w:val="2"/>
              <w:rPr>
                <w:rFonts w:hint="eastAsia" w:ascii="仿宋" w:hAnsi="仿宋" w:eastAsia="仿宋" w:cs="仿宋"/>
                <w:b/>
                <w:color w:val="auto"/>
                <w:kern w:val="0"/>
                <w:sz w:val="32"/>
                <w:szCs w:val="32"/>
                <w:highlight w:val="none"/>
              </w:rPr>
            </w:pPr>
          </w:p>
        </w:tc>
        <w:tc>
          <w:tcPr>
            <w:tcW w:w="1176" w:type="dxa"/>
          </w:tcPr>
          <w:p w14:paraId="15B517E9">
            <w:pPr>
              <w:wordWrap w:val="0"/>
              <w:jc w:val="center"/>
              <w:outlineLvl w:val="2"/>
              <w:rPr>
                <w:rFonts w:hint="eastAsia" w:ascii="仿宋" w:hAnsi="仿宋" w:eastAsia="仿宋" w:cs="仿宋"/>
                <w:b/>
                <w:color w:val="auto"/>
                <w:kern w:val="0"/>
                <w:sz w:val="32"/>
                <w:szCs w:val="32"/>
                <w:highlight w:val="none"/>
              </w:rPr>
            </w:pPr>
          </w:p>
        </w:tc>
        <w:tc>
          <w:tcPr>
            <w:tcW w:w="727" w:type="dxa"/>
          </w:tcPr>
          <w:p w14:paraId="76675CF9">
            <w:pPr>
              <w:wordWrap w:val="0"/>
              <w:jc w:val="center"/>
              <w:outlineLvl w:val="2"/>
              <w:rPr>
                <w:rFonts w:hint="eastAsia" w:ascii="仿宋" w:hAnsi="仿宋" w:eastAsia="仿宋" w:cs="仿宋"/>
                <w:b/>
                <w:color w:val="auto"/>
                <w:kern w:val="0"/>
                <w:sz w:val="32"/>
                <w:szCs w:val="32"/>
                <w:highlight w:val="none"/>
              </w:rPr>
            </w:pPr>
          </w:p>
        </w:tc>
        <w:tc>
          <w:tcPr>
            <w:tcW w:w="850" w:type="dxa"/>
          </w:tcPr>
          <w:p w14:paraId="0DC1109F">
            <w:pPr>
              <w:wordWrap w:val="0"/>
              <w:jc w:val="center"/>
              <w:outlineLvl w:val="2"/>
              <w:rPr>
                <w:rFonts w:hint="eastAsia" w:ascii="仿宋" w:hAnsi="仿宋" w:eastAsia="仿宋" w:cs="仿宋"/>
                <w:b/>
                <w:color w:val="auto"/>
                <w:kern w:val="0"/>
                <w:sz w:val="32"/>
                <w:szCs w:val="32"/>
                <w:highlight w:val="none"/>
              </w:rPr>
            </w:pPr>
          </w:p>
        </w:tc>
        <w:tc>
          <w:tcPr>
            <w:tcW w:w="1242" w:type="dxa"/>
          </w:tcPr>
          <w:p w14:paraId="3A6C9F05">
            <w:pPr>
              <w:wordWrap w:val="0"/>
              <w:jc w:val="center"/>
              <w:outlineLvl w:val="2"/>
              <w:rPr>
                <w:rFonts w:hint="eastAsia" w:ascii="仿宋" w:hAnsi="仿宋" w:eastAsia="仿宋" w:cs="仿宋"/>
                <w:b/>
                <w:color w:val="auto"/>
                <w:kern w:val="0"/>
                <w:sz w:val="32"/>
                <w:szCs w:val="32"/>
                <w:highlight w:val="none"/>
              </w:rPr>
            </w:pPr>
          </w:p>
        </w:tc>
      </w:tr>
    </w:tbl>
    <w:p w14:paraId="5F22587B">
      <w:pPr>
        <w:wordWrap w:val="0"/>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注：1.</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可按上述的格式自行编制，须随表提交相应的证明材料（证明材料以评标办法要求为准）并注明所在页码。</w:t>
      </w:r>
    </w:p>
    <w:p w14:paraId="3E6BB86F">
      <w:pPr>
        <w:pStyle w:val="34"/>
        <w:numPr>
          <w:ilvl w:val="0"/>
          <w:numId w:val="4"/>
        </w:numPr>
        <w:topLinePunct/>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我公司承诺，</w:t>
      </w:r>
      <w:r>
        <w:rPr>
          <w:rFonts w:hint="eastAsia" w:ascii="仿宋" w:hAnsi="仿宋" w:eastAsia="仿宋" w:cs="仿宋"/>
          <w:b/>
          <w:color w:val="auto"/>
          <w:sz w:val="24"/>
          <w:highlight w:val="none"/>
          <w:lang w:val="en-US" w:eastAsia="zh-CN"/>
        </w:rPr>
        <w:t>中标</w:t>
      </w:r>
      <w:r>
        <w:rPr>
          <w:rFonts w:hint="eastAsia" w:ascii="仿宋" w:hAnsi="仿宋" w:eastAsia="仿宋" w:cs="仿宋"/>
          <w:b/>
          <w:color w:val="auto"/>
          <w:sz w:val="24"/>
          <w:highlight w:val="none"/>
        </w:rPr>
        <w:t>以后按照甲方要求在</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开始前将所有设备配备到位。</w:t>
      </w:r>
    </w:p>
    <w:p w14:paraId="62CAA37A">
      <w:pPr>
        <w:wordWrap w:val="0"/>
        <w:autoSpaceDE w:val="0"/>
        <w:autoSpaceDN w:val="0"/>
        <w:spacing w:line="360" w:lineRule="auto"/>
        <w:rPr>
          <w:rFonts w:hint="eastAsia" w:ascii="仿宋" w:hAnsi="仿宋" w:eastAsia="仿宋" w:cs="仿宋"/>
          <w:b/>
          <w:color w:val="auto"/>
          <w:sz w:val="24"/>
          <w:highlight w:val="none"/>
        </w:rPr>
      </w:pPr>
    </w:p>
    <w:p w14:paraId="0D36110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632ED76">
      <w:pPr>
        <w:pStyle w:val="34"/>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1223076D">
      <w:pPr>
        <w:outlineLvl w:val="2"/>
        <w:rPr>
          <w:rFonts w:hint="eastAsia" w:ascii="仿宋" w:hAnsi="仿宋" w:eastAsia="仿宋" w:cs="仿宋"/>
          <w:b/>
          <w:color w:val="auto"/>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5B54DBBF">
      <w:pPr>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lang w:val="zh-CN"/>
        </w:rPr>
        <w:t>）投标人为完成本项目组建的工作小组名单</w:t>
      </w:r>
    </w:p>
    <w:p w14:paraId="507D5A19">
      <w:pPr>
        <w:keepNext/>
        <w:autoSpaceDE w:val="0"/>
        <w:autoSpaceDN w:val="0"/>
        <w:spacing w:line="360" w:lineRule="auto"/>
        <w:ind w:firstLine="477"/>
        <w:rPr>
          <w:rFonts w:ascii="仿宋" w:hAnsi="仿宋" w:eastAsia="仿宋" w:cs="仿宋"/>
          <w:b/>
          <w:color w:val="auto"/>
          <w:sz w:val="24"/>
          <w:highlight w:val="none"/>
        </w:rPr>
      </w:pPr>
    </w:p>
    <w:p w14:paraId="41D82897">
      <w:pPr>
        <w:keepNext/>
        <w:autoSpaceDE w:val="0"/>
        <w:autoSpaceDN w:val="0"/>
        <w:spacing w:line="360" w:lineRule="auto"/>
        <w:ind w:firstLine="477"/>
        <w:rPr>
          <w:rFonts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3"/>
        <w:tblW w:w="7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1486"/>
        <w:gridCol w:w="4147"/>
      </w:tblGrid>
      <w:tr w14:paraId="7C1B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91A32C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0C8124E1">
            <w:pPr>
              <w:autoSpaceDE w:val="0"/>
              <w:autoSpaceDN w:val="0"/>
              <w:spacing w:line="360" w:lineRule="auto"/>
              <w:jc w:val="center"/>
              <w:rPr>
                <w:rFonts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39945F86">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14:paraId="4F45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902964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9E20053">
            <w:pPr>
              <w:autoSpaceDE w:val="0"/>
              <w:autoSpaceDN w:val="0"/>
              <w:spacing w:line="360" w:lineRule="auto"/>
              <w:jc w:val="center"/>
              <w:rPr>
                <w:rFonts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4AE5F26">
            <w:pPr>
              <w:autoSpaceDE w:val="0"/>
              <w:autoSpaceDN w:val="0"/>
              <w:spacing w:line="360" w:lineRule="auto"/>
              <w:jc w:val="center"/>
              <w:rPr>
                <w:rFonts w:ascii="仿宋" w:hAnsi="仿宋" w:eastAsia="仿宋" w:cs="仿宋"/>
                <w:color w:val="auto"/>
                <w:sz w:val="24"/>
                <w:highlight w:val="none"/>
              </w:rPr>
            </w:pPr>
          </w:p>
        </w:tc>
      </w:tr>
      <w:tr w14:paraId="5929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8D74C8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1FE0612C">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E7A4A9">
            <w:pPr>
              <w:autoSpaceDE w:val="0"/>
              <w:autoSpaceDN w:val="0"/>
              <w:spacing w:line="360" w:lineRule="auto"/>
              <w:jc w:val="center"/>
              <w:rPr>
                <w:rFonts w:ascii="仿宋" w:hAnsi="仿宋" w:eastAsia="仿宋" w:cs="仿宋"/>
                <w:color w:val="auto"/>
                <w:sz w:val="24"/>
                <w:highlight w:val="none"/>
              </w:rPr>
            </w:pPr>
          </w:p>
        </w:tc>
      </w:tr>
      <w:tr w14:paraId="0D24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59187B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4DF317C7">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5B686F">
            <w:pPr>
              <w:autoSpaceDE w:val="0"/>
              <w:autoSpaceDN w:val="0"/>
              <w:spacing w:line="360" w:lineRule="auto"/>
              <w:jc w:val="center"/>
              <w:rPr>
                <w:rFonts w:ascii="仿宋" w:hAnsi="仿宋" w:eastAsia="仿宋" w:cs="仿宋"/>
                <w:color w:val="auto"/>
                <w:sz w:val="24"/>
                <w:highlight w:val="none"/>
              </w:rPr>
            </w:pPr>
          </w:p>
        </w:tc>
      </w:tr>
      <w:tr w14:paraId="02C9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58EBB8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1B11D200">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2822A0">
            <w:pPr>
              <w:autoSpaceDE w:val="0"/>
              <w:autoSpaceDN w:val="0"/>
              <w:spacing w:line="360" w:lineRule="auto"/>
              <w:jc w:val="center"/>
              <w:rPr>
                <w:rFonts w:ascii="仿宋" w:hAnsi="仿宋" w:eastAsia="仿宋" w:cs="仿宋"/>
                <w:color w:val="auto"/>
                <w:sz w:val="24"/>
                <w:highlight w:val="none"/>
              </w:rPr>
            </w:pPr>
          </w:p>
        </w:tc>
      </w:tr>
      <w:tr w14:paraId="07EC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993A37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1E4C31D5">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BCBE75">
            <w:pPr>
              <w:autoSpaceDE w:val="0"/>
              <w:autoSpaceDN w:val="0"/>
              <w:spacing w:line="360" w:lineRule="auto"/>
              <w:jc w:val="center"/>
              <w:rPr>
                <w:rFonts w:ascii="仿宋" w:hAnsi="仿宋" w:eastAsia="仿宋" w:cs="仿宋"/>
                <w:color w:val="auto"/>
                <w:sz w:val="24"/>
                <w:highlight w:val="none"/>
              </w:rPr>
            </w:pPr>
          </w:p>
        </w:tc>
      </w:tr>
      <w:tr w14:paraId="754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E45F7A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3747B419">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48593D">
            <w:pPr>
              <w:autoSpaceDE w:val="0"/>
              <w:autoSpaceDN w:val="0"/>
              <w:spacing w:line="360" w:lineRule="auto"/>
              <w:jc w:val="center"/>
              <w:rPr>
                <w:rFonts w:ascii="仿宋" w:hAnsi="仿宋" w:eastAsia="仿宋" w:cs="仿宋"/>
                <w:color w:val="auto"/>
                <w:sz w:val="24"/>
                <w:highlight w:val="none"/>
              </w:rPr>
            </w:pPr>
          </w:p>
        </w:tc>
      </w:tr>
      <w:tr w14:paraId="1DBB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599456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62736AB7">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B1E67A">
            <w:pPr>
              <w:autoSpaceDE w:val="0"/>
              <w:autoSpaceDN w:val="0"/>
              <w:spacing w:line="360" w:lineRule="auto"/>
              <w:jc w:val="center"/>
              <w:rPr>
                <w:rFonts w:ascii="仿宋" w:hAnsi="仿宋" w:eastAsia="仿宋" w:cs="仿宋"/>
                <w:color w:val="auto"/>
                <w:sz w:val="24"/>
                <w:highlight w:val="none"/>
              </w:rPr>
            </w:pPr>
          </w:p>
        </w:tc>
      </w:tr>
      <w:tr w14:paraId="6D9A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5CD63940">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022470C6">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B32D2C">
            <w:pPr>
              <w:autoSpaceDE w:val="0"/>
              <w:autoSpaceDN w:val="0"/>
              <w:spacing w:line="360" w:lineRule="auto"/>
              <w:jc w:val="center"/>
              <w:rPr>
                <w:rFonts w:ascii="仿宋" w:hAnsi="仿宋" w:eastAsia="仿宋" w:cs="仿宋"/>
                <w:color w:val="auto"/>
                <w:sz w:val="24"/>
                <w:highlight w:val="none"/>
              </w:rPr>
            </w:pPr>
          </w:p>
        </w:tc>
      </w:tr>
      <w:tr w14:paraId="5916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74A09A0">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146B8A59">
            <w:pPr>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697EBC">
            <w:pPr>
              <w:autoSpaceDE w:val="0"/>
              <w:autoSpaceDN w:val="0"/>
              <w:spacing w:line="360" w:lineRule="auto"/>
              <w:jc w:val="center"/>
              <w:rPr>
                <w:rFonts w:ascii="仿宋" w:hAnsi="仿宋" w:eastAsia="仿宋" w:cs="仿宋"/>
                <w:color w:val="auto"/>
                <w:sz w:val="24"/>
                <w:highlight w:val="none"/>
              </w:rPr>
            </w:pPr>
          </w:p>
        </w:tc>
      </w:tr>
    </w:tbl>
    <w:p w14:paraId="00716DD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（证明材料</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以资格要求和评</w:t>
      </w:r>
      <w:r>
        <w:rPr>
          <w:rFonts w:hint="eastAsia" w:ascii="仿宋" w:hAnsi="仿宋" w:eastAsia="仿宋" w:cs="仿宋"/>
          <w:b/>
          <w:color w:val="auto"/>
          <w:sz w:val="24"/>
          <w:highlight w:val="none"/>
          <w:lang w:eastAsia="zh-CN"/>
        </w:rPr>
        <w:t>标</w:t>
      </w:r>
      <w:r>
        <w:rPr>
          <w:rFonts w:hint="eastAsia" w:ascii="仿宋" w:hAnsi="仿宋" w:eastAsia="仿宋" w:cs="仿宋"/>
          <w:b/>
          <w:color w:val="auto"/>
          <w:sz w:val="24"/>
          <w:highlight w:val="none"/>
        </w:rPr>
        <w:t>办法要求为准）并注明所在页码。</w:t>
      </w:r>
    </w:p>
    <w:p w14:paraId="78A0D9E4">
      <w:pPr>
        <w:autoSpaceDE w:val="0"/>
        <w:autoSpaceDN w:val="0"/>
        <w:spacing w:line="360" w:lineRule="auto"/>
        <w:rPr>
          <w:rFonts w:ascii="仿宋" w:hAnsi="仿宋" w:eastAsia="仿宋" w:cs="仿宋"/>
          <w:b/>
          <w:color w:val="auto"/>
          <w:sz w:val="24"/>
          <w:highlight w:val="none"/>
        </w:rPr>
      </w:pPr>
    </w:p>
    <w:p w14:paraId="0310FFAB">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附表B:本项目的其它服务工作人员配备表</w:t>
      </w:r>
      <w:r>
        <w:rPr>
          <w:rFonts w:hint="eastAsia" w:ascii="仿宋" w:hAnsi="仿宋" w:eastAsia="仿宋" w:cs="仿宋"/>
          <w:color w:val="auto"/>
          <w:sz w:val="24"/>
          <w:highlight w:val="none"/>
        </w:rPr>
        <w:t xml:space="preserve"> </w:t>
      </w:r>
    </w:p>
    <w:tbl>
      <w:tblPr>
        <w:tblStyle w:val="63"/>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14:paraId="5705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3EB73717">
            <w:pPr>
              <w:autoSpaceDE w:val="0"/>
              <w:autoSpaceDN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EDB61B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7B1F10">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0E0253">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24" w:type="dxa"/>
            <w:tcBorders>
              <w:top w:val="single" w:color="auto" w:sz="6" w:space="0"/>
              <w:left w:val="single" w:color="auto" w:sz="6" w:space="0"/>
              <w:bottom w:val="single" w:color="auto" w:sz="6" w:space="0"/>
              <w:right w:val="single" w:color="auto" w:sz="6" w:space="0"/>
            </w:tcBorders>
            <w:vAlign w:val="center"/>
          </w:tcPr>
          <w:p w14:paraId="1F9F8570">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30" w:type="dxa"/>
            <w:tcBorders>
              <w:top w:val="single" w:color="auto" w:sz="6" w:space="0"/>
              <w:left w:val="single" w:color="auto" w:sz="6" w:space="0"/>
              <w:bottom w:val="single" w:color="auto" w:sz="6" w:space="0"/>
              <w:right w:val="single" w:color="auto" w:sz="6" w:space="0"/>
            </w:tcBorders>
            <w:vAlign w:val="center"/>
          </w:tcPr>
          <w:p w14:paraId="1F2ADD8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975" w:type="dxa"/>
            <w:tcBorders>
              <w:top w:val="single" w:color="auto" w:sz="6" w:space="0"/>
              <w:left w:val="single" w:color="auto" w:sz="6" w:space="0"/>
              <w:bottom w:val="single" w:color="auto" w:sz="6" w:space="0"/>
              <w:right w:val="single" w:color="auto" w:sz="6" w:space="0"/>
            </w:tcBorders>
            <w:vAlign w:val="center"/>
          </w:tcPr>
          <w:p w14:paraId="351B880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15" w:type="dxa"/>
            <w:tcBorders>
              <w:top w:val="single" w:color="auto" w:sz="6" w:space="0"/>
              <w:left w:val="single" w:color="auto" w:sz="6" w:space="0"/>
              <w:bottom w:val="single" w:color="auto" w:sz="6" w:space="0"/>
              <w:right w:val="single" w:color="auto" w:sz="6" w:space="0"/>
            </w:tcBorders>
            <w:vAlign w:val="center"/>
          </w:tcPr>
          <w:p w14:paraId="5DA054E0">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1350" w:type="dxa"/>
            <w:tcBorders>
              <w:top w:val="single" w:color="auto" w:sz="6" w:space="0"/>
              <w:left w:val="single" w:color="auto" w:sz="6" w:space="0"/>
              <w:bottom w:val="single" w:color="auto" w:sz="6" w:space="0"/>
              <w:right w:val="single" w:color="auto" w:sz="6" w:space="0"/>
            </w:tcBorders>
            <w:vAlign w:val="center"/>
          </w:tcPr>
          <w:p w14:paraId="2D6EB58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14:paraId="79576F2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4F6F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27BA17BF">
            <w:pPr>
              <w:autoSpaceDE w:val="0"/>
              <w:autoSpaceDN w:val="0"/>
              <w:spacing w:line="360" w:lineRule="auto"/>
              <w:jc w:val="left"/>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522E67A6">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1D2FA542">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29C4B1F">
            <w:pPr>
              <w:autoSpaceDE w:val="0"/>
              <w:autoSpaceDN w:val="0"/>
              <w:spacing w:line="360" w:lineRule="auto"/>
              <w:rPr>
                <w:rFonts w:ascii="仿宋" w:hAnsi="仿宋" w:eastAsia="仿宋" w:cs="仿宋"/>
                <w:color w:val="auto"/>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5BC1673E">
            <w:pPr>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1C7F16CB">
            <w:pPr>
              <w:autoSpaceDE w:val="0"/>
              <w:autoSpaceDN w:val="0"/>
              <w:spacing w:line="360" w:lineRule="auto"/>
              <w:rPr>
                <w:rFonts w:ascii="仿宋" w:hAnsi="仿宋" w:eastAsia="仿宋" w:cs="仿宋"/>
                <w:color w:val="auto"/>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33FFBE45">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03F10578">
            <w:pPr>
              <w:autoSpaceDE w:val="0"/>
              <w:autoSpaceDN w:val="0"/>
              <w:spacing w:line="360" w:lineRule="auto"/>
              <w:rPr>
                <w:rFonts w:ascii="仿宋" w:hAnsi="仿宋" w:eastAsia="仿宋" w:cs="仿宋"/>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6EB9ED6">
            <w:pPr>
              <w:autoSpaceDE w:val="0"/>
              <w:autoSpaceDN w:val="0"/>
              <w:spacing w:line="360" w:lineRule="auto"/>
              <w:rPr>
                <w:rFonts w:ascii="仿宋" w:hAnsi="仿宋" w:eastAsia="仿宋" w:cs="仿宋"/>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3605FBD3">
            <w:pPr>
              <w:autoSpaceDE w:val="0"/>
              <w:autoSpaceDN w:val="0"/>
              <w:spacing w:line="360" w:lineRule="auto"/>
              <w:rPr>
                <w:rFonts w:ascii="仿宋" w:hAnsi="仿宋" w:eastAsia="仿宋" w:cs="仿宋"/>
                <w:color w:val="auto"/>
                <w:sz w:val="24"/>
                <w:highlight w:val="none"/>
              </w:rPr>
            </w:pPr>
          </w:p>
        </w:tc>
      </w:tr>
      <w:tr w14:paraId="0008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01CEF01A">
            <w:pPr>
              <w:autoSpaceDE w:val="0"/>
              <w:autoSpaceDN w:val="0"/>
              <w:spacing w:line="360" w:lineRule="auto"/>
              <w:jc w:val="left"/>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DB488C7">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324CEAD3">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5EB8E7D7">
            <w:pPr>
              <w:autoSpaceDE w:val="0"/>
              <w:autoSpaceDN w:val="0"/>
              <w:spacing w:line="360" w:lineRule="auto"/>
              <w:rPr>
                <w:rFonts w:ascii="仿宋" w:hAnsi="仿宋" w:eastAsia="仿宋" w:cs="仿宋"/>
                <w:color w:val="auto"/>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224BCD82">
            <w:pPr>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4BDB8B1A">
            <w:pPr>
              <w:autoSpaceDE w:val="0"/>
              <w:autoSpaceDN w:val="0"/>
              <w:spacing w:line="360" w:lineRule="auto"/>
              <w:rPr>
                <w:rFonts w:ascii="仿宋" w:hAnsi="仿宋" w:eastAsia="仿宋" w:cs="仿宋"/>
                <w:color w:val="auto"/>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0BB64C8B">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40B5551B">
            <w:pPr>
              <w:autoSpaceDE w:val="0"/>
              <w:autoSpaceDN w:val="0"/>
              <w:spacing w:line="360" w:lineRule="auto"/>
              <w:rPr>
                <w:rFonts w:ascii="仿宋" w:hAnsi="仿宋" w:eastAsia="仿宋" w:cs="仿宋"/>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A785313">
            <w:pPr>
              <w:autoSpaceDE w:val="0"/>
              <w:autoSpaceDN w:val="0"/>
              <w:spacing w:line="360" w:lineRule="auto"/>
              <w:rPr>
                <w:rFonts w:ascii="仿宋" w:hAnsi="仿宋" w:eastAsia="仿宋" w:cs="仿宋"/>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4AFDAFF6">
            <w:pPr>
              <w:autoSpaceDE w:val="0"/>
              <w:autoSpaceDN w:val="0"/>
              <w:spacing w:line="360" w:lineRule="auto"/>
              <w:rPr>
                <w:rFonts w:ascii="仿宋" w:hAnsi="仿宋" w:eastAsia="仿宋" w:cs="仿宋"/>
                <w:color w:val="auto"/>
                <w:sz w:val="24"/>
                <w:highlight w:val="none"/>
              </w:rPr>
            </w:pPr>
          </w:p>
        </w:tc>
      </w:tr>
    </w:tbl>
    <w:p w14:paraId="2AD6D31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（证明材料</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以资格要求和评</w:t>
      </w:r>
      <w:r>
        <w:rPr>
          <w:rFonts w:hint="eastAsia" w:ascii="仿宋" w:hAnsi="仿宋" w:eastAsia="仿宋" w:cs="仿宋"/>
          <w:b/>
          <w:color w:val="auto"/>
          <w:sz w:val="24"/>
          <w:highlight w:val="none"/>
          <w:lang w:eastAsia="zh-CN"/>
        </w:rPr>
        <w:t>标</w:t>
      </w:r>
      <w:r>
        <w:rPr>
          <w:rFonts w:hint="eastAsia" w:ascii="仿宋" w:hAnsi="仿宋" w:eastAsia="仿宋" w:cs="仿宋"/>
          <w:b/>
          <w:color w:val="auto"/>
          <w:sz w:val="24"/>
          <w:highlight w:val="none"/>
        </w:rPr>
        <w:t>办法要求为准）并注明所在页码。</w:t>
      </w:r>
    </w:p>
    <w:p w14:paraId="7AB8847F">
      <w:pPr>
        <w:ind w:firstLine="480" w:firstLineChars="200"/>
        <w:rPr>
          <w:rFonts w:ascii="仿宋" w:hAnsi="仿宋" w:eastAsia="仿宋" w:cs="仿宋"/>
          <w:color w:val="auto"/>
          <w:sz w:val="24"/>
          <w:highlight w:val="none"/>
        </w:rPr>
      </w:pPr>
    </w:p>
    <w:p w14:paraId="086A241B">
      <w:pPr>
        <w:snapToGrid w:val="0"/>
        <w:spacing w:line="360" w:lineRule="auto"/>
        <w:rPr>
          <w:rFonts w:ascii="仿宋" w:hAnsi="仿宋" w:eastAsia="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08927E5">
      <w:pPr>
        <w:snapToGrid w:val="0"/>
        <w:spacing w:line="360" w:lineRule="auto"/>
        <w:rPr>
          <w:rFonts w:ascii="仿宋" w:hAnsi="仿宋" w:eastAsia="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0ACB4C3">
      <w:pPr>
        <w:pStyle w:val="62"/>
        <w:numPr>
          <w:ilvl w:val="0"/>
          <w:numId w:val="0"/>
        </w:numPr>
        <w:rPr>
          <w:rFonts w:ascii="仿宋" w:hAnsi="仿宋" w:eastAsia="仿宋" w:cs="仿宋"/>
          <w:b/>
          <w:color w:val="auto"/>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2DA715E3">
      <w:pPr>
        <w:outlineLvl w:val="0"/>
        <w:rPr>
          <w:rFonts w:ascii="仿宋_GB2312" w:hAnsi="仿宋" w:eastAsia="仿宋_GB2312" w:cs="仿宋_GB2312"/>
          <w:b/>
          <w:color w:val="auto"/>
          <w:kern w:val="0"/>
          <w:sz w:val="32"/>
          <w:szCs w:val="32"/>
          <w:highlight w:val="none"/>
        </w:rPr>
      </w:pPr>
      <w:bookmarkStart w:id="529" w:name="_Toc12056"/>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val="zh-CN"/>
        </w:rPr>
        <w:t>）</w:t>
      </w:r>
      <w:bookmarkStart w:id="530" w:name="_Toc3004"/>
      <w:bookmarkStart w:id="531" w:name="_Toc31476"/>
      <w:bookmarkStart w:id="532" w:name="_Toc14279"/>
      <w:bookmarkStart w:id="533" w:name="_Toc11318"/>
      <w:r>
        <w:rPr>
          <w:rFonts w:hint="eastAsia" w:ascii="仿宋_GB2312" w:hAnsi="仿宋" w:eastAsia="仿宋_GB2312" w:cs="仿宋_GB2312"/>
          <w:b/>
          <w:color w:val="auto"/>
          <w:kern w:val="0"/>
          <w:sz w:val="32"/>
          <w:szCs w:val="32"/>
          <w:highlight w:val="none"/>
        </w:rPr>
        <w:t>商务技术偏离表</w:t>
      </w:r>
      <w:bookmarkEnd w:id="529"/>
      <w:bookmarkEnd w:id="530"/>
      <w:bookmarkEnd w:id="531"/>
      <w:bookmarkEnd w:id="532"/>
      <w:bookmarkEnd w:id="533"/>
    </w:p>
    <w:p w14:paraId="717687AD">
      <w:pPr>
        <w:numPr>
          <w:ilvl w:val="255"/>
          <w:numId w:val="0"/>
        </w:numPr>
        <w:jc w:val="left"/>
        <w:outlineLvl w:val="2"/>
        <w:rPr>
          <w:rFonts w:ascii="仿宋_GB2312" w:hAnsi="仿宋" w:eastAsia="仿宋_GB2312" w:cs="仿宋_GB2312"/>
          <w:b/>
          <w:color w:val="auto"/>
          <w:kern w:val="0"/>
          <w:sz w:val="32"/>
          <w:szCs w:val="32"/>
          <w:highlight w:val="none"/>
        </w:rPr>
      </w:pPr>
    </w:p>
    <w:p w14:paraId="3FD0B07E">
      <w:pPr>
        <w:numPr>
          <w:ilvl w:val="255"/>
          <w:numId w:val="0"/>
        </w:numPr>
        <w:jc w:val="center"/>
        <w:outlineLvl w:val="0"/>
        <w:rPr>
          <w:rFonts w:ascii="仿宋_GB2312" w:hAnsi="仿宋" w:eastAsia="仿宋_GB2312" w:cs="仿宋_GB2312"/>
          <w:b/>
          <w:color w:val="auto"/>
          <w:kern w:val="0"/>
          <w:sz w:val="32"/>
          <w:szCs w:val="32"/>
          <w:highlight w:val="none"/>
        </w:rPr>
      </w:pPr>
      <w:bookmarkStart w:id="534" w:name="_Toc1061"/>
      <w:bookmarkStart w:id="535" w:name="_Toc24308"/>
      <w:r>
        <w:rPr>
          <w:rFonts w:hint="eastAsia" w:ascii="仿宋_GB2312" w:hAnsi="仿宋" w:eastAsia="仿宋_GB2312" w:cs="仿宋_GB2312"/>
          <w:b/>
          <w:color w:val="auto"/>
          <w:kern w:val="0"/>
          <w:sz w:val="32"/>
          <w:szCs w:val="32"/>
          <w:highlight w:val="none"/>
        </w:rPr>
        <w:t>商务偏离表</w:t>
      </w:r>
      <w:bookmarkEnd w:id="534"/>
      <w:bookmarkEnd w:id="535"/>
    </w:p>
    <w:p w14:paraId="283842B4">
      <w:pPr>
        <w:numPr>
          <w:ilvl w:val="255"/>
          <w:numId w:val="0"/>
        </w:numPr>
        <w:outlineLvl w:val="0"/>
        <w:rPr>
          <w:rFonts w:ascii="仿宋_GB2312" w:hAnsi="仿宋" w:eastAsia="仿宋_GB2312" w:cs="仿宋_GB2312"/>
          <w:b/>
          <w:color w:val="auto"/>
          <w:kern w:val="0"/>
          <w:sz w:val="32"/>
          <w:szCs w:val="32"/>
          <w:highlight w:val="none"/>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14:paraId="5B9D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394029E0">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tcPr>
          <w:p w14:paraId="5E47E53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177" w:type="dxa"/>
          </w:tcPr>
          <w:p w14:paraId="05F3BB3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430" w:type="dxa"/>
          </w:tcPr>
          <w:p w14:paraId="58C0B1D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A69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211AF7DD">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300" w:type="dxa"/>
          </w:tcPr>
          <w:p w14:paraId="591FF5D1">
            <w:pPr>
              <w:jc w:val="center"/>
              <w:rPr>
                <w:rFonts w:ascii="仿宋_GB2312" w:hAnsi="仿宋" w:eastAsia="仿宋_GB2312" w:cs="仿宋_GB2312"/>
                <w:b/>
                <w:color w:val="auto"/>
                <w:kern w:val="0"/>
                <w:sz w:val="32"/>
                <w:szCs w:val="32"/>
                <w:highlight w:val="none"/>
              </w:rPr>
            </w:pPr>
          </w:p>
        </w:tc>
        <w:tc>
          <w:tcPr>
            <w:tcW w:w="3177" w:type="dxa"/>
          </w:tcPr>
          <w:p w14:paraId="1E6CBAC5">
            <w:pPr>
              <w:jc w:val="center"/>
              <w:rPr>
                <w:rFonts w:ascii="仿宋_GB2312" w:hAnsi="仿宋" w:eastAsia="仿宋_GB2312" w:cs="仿宋_GB2312"/>
                <w:b/>
                <w:color w:val="auto"/>
                <w:kern w:val="0"/>
                <w:sz w:val="32"/>
                <w:szCs w:val="32"/>
                <w:highlight w:val="none"/>
              </w:rPr>
            </w:pPr>
          </w:p>
        </w:tc>
        <w:tc>
          <w:tcPr>
            <w:tcW w:w="1430" w:type="dxa"/>
          </w:tcPr>
          <w:p w14:paraId="6C51954F">
            <w:pPr>
              <w:jc w:val="center"/>
              <w:rPr>
                <w:rFonts w:ascii="仿宋_GB2312" w:hAnsi="仿宋" w:eastAsia="仿宋_GB2312" w:cs="仿宋_GB2312"/>
                <w:b/>
                <w:color w:val="auto"/>
                <w:kern w:val="0"/>
                <w:sz w:val="32"/>
                <w:szCs w:val="32"/>
                <w:highlight w:val="none"/>
              </w:rPr>
            </w:pPr>
          </w:p>
        </w:tc>
      </w:tr>
      <w:tr w14:paraId="105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717B7DC3">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300" w:type="dxa"/>
          </w:tcPr>
          <w:p w14:paraId="70413207">
            <w:pPr>
              <w:jc w:val="center"/>
              <w:rPr>
                <w:rFonts w:ascii="仿宋_GB2312" w:hAnsi="仿宋" w:eastAsia="仿宋_GB2312" w:cs="仿宋_GB2312"/>
                <w:b/>
                <w:color w:val="auto"/>
                <w:kern w:val="0"/>
                <w:sz w:val="32"/>
                <w:szCs w:val="32"/>
                <w:highlight w:val="none"/>
              </w:rPr>
            </w:pPr>
          </w:p>
        </w:tc>
        <w:tc>
          <w:tcPr>
            <w:tcW w:w="3177" w:type="dxa"/>
          </w:tcPr>
          <w:p w14:paraId="3B392E88">
            <w:pPr>
              <w:jc w:val="center"/>
              <w:rPr>
                <w:rFonts w:ascii="仿宋_GB2312" w:hAnsi="仿宋" w:eastAsia="仿宋_GB2312" w:cs="仿宋_GB2312"/>
                <w:b/>
                <w:color w:val="auto"/>
                <w:kern w:val="0"/>
                <w:sz w:val="32"/>
                <w:szCs w:val="32"/>
                <w:highlight w:val="none"/>
              </w:rPr>
            </w:pPr>
          </w:p>
        </w:tc>
        <w:tc>
          <w:tcPr>
            <w:tcW w:w="1430" w:type="dxa"/>
          </w:tcPr>
          <w:p w14:paraId="2652505C">
            <w:pPr>
              <w:jc w:val="center"/>
              <w:rPr>
                <w:rFonts w:ascii="仿宋_GB2312" w:hAnsi="仿宋" w:eastAsia="仿宋_GB2312" w:cs="仿宋_GB2312"/>
                <w:b/>
                <w:color w:val="auto"/>
                <w:kern w:val="0"/>
                <w:sz w:val="32"/>
                <w:szCs w:val="32"/>
                <w:highlight w:val="none"/>
              </w:rPr>
            </w:pPr>
          </w:p>
        </w:tc>
      </w:tr>
      <w:tr w14:paraId="69F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3ED40BD">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3752F8B8">
            <w:pPr>
              <w:jc w:val="center"/>
              <w:rPr>
                <w:rFonts w:ascii="仿宋_GB2312" w:hAnsi="仿宋" w:eastAsia="仿宋_GB2312" w:cs="仿宋_GB2312"/>
                <w:b/>
                <w:color w:val="auto"/>
                <w:kern w:val="0"/>
                <w:sz w:val="32"/>
                <w:szCs w:val="32"/>
                <w:highlight w:val="none"/>
              </w:rPr>
            </w:pPr>
          </w:p>
        </w:tc>
        <w:tc>
          <w:tcPr>
            <w:tcW w:w="3177" w:type="dxa"/>
          </w:tcPr>
          <w:p w14:paraId="56EB9C5D">
            <w:pPr>
              <w:jc w:val="center"/>
              <w:rPr>
                <w:rFonts w:ascii="仿宋_GB2312" w:hAnsi="仿宋" w:eastAsia="仿宋_GB2312" w:cs="仿宋_GB2312"/>
                <w:b/>
                <w:color w:val="auto"/>
                <w:kern w:val="0"/>
                <w:sz w:val="32"/>
                <w:szCs w:val="32"/>
                <w:highlight w:val="none"/>
              </w:rPr>
            </w:pPr>
          </w:p>
        </w:tc>
        <w:tc>
          <w:tcPr>
            <w:tcW w:w="1430" w:type="dxa"/>
          </w:tcPr>
          <w:p w14:paraId="6A9BA64A">
            <w:pPr>
              <w:jc w:val="center"/>
              <w:rPr>
                <w:rFonts w:ascii="仿宋_GB2312" w:hAnsi="仿宋" w:eastAsia="仿宋_GB2312" w:cs="仿宋_GB2312"/>
                <w:b/>
                <w:color w:val="auto"/>
                <w:kern w:val="0"/>
                <w:sz w:val="32"/>
                <w:szCs w:val="32"/>
                <w:highlight w:val="none"/>
              </w:rPr>
            </w:pPr>
          </w:p>
        </w:tc>
      </w:tr>
    </w:tbl>
    <w:p w14:paraId="462154AC">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kern w:val="0"/>
          <w:sz w:val="24"/>
          <w:highlight w:val="none"/>
        </w:rPr>
        <w:t>注：</w:t>
      </w:r>
      <w:r>
        <w:rPr>
          <w:rFonts w:hint="eastAsia" w:ascii="仿宋" w:hAnsi="仿宋" w:eastAsia="仿宋" w:cs="仿宋"/>
          <w:color w:val="auto"/>
          <w:kern w:val="0"/>
          <w:sz w:val="24"/>
          <w:highlight w:val="none"/>
        </w:rPr>
        <w:t>1.投标人保证：除商务偏离表列出的偏离外，投标人响应招标文件的全部要求。</w:t>
      </w:r>
    </w:p>
    <w:p w14:paraId="1441EF21">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7FF7020D">
      <w:pPr>
        <w:spacing w:line="360" w:lineRule="auto"/>
        <w:jc w:val="left"/>
        <w:rPr>
          <w:rFonts w:ascii="仿宋_GB2312" w:hAnsi="仿宋" w:eastAsia="仿宋_GB2312" w:cs="仿宋_GB2312"/>
          <w:color w:val="auto"/>
          <w:kern w:val="0"/>
          <w:sz w:val="24"/>
          <w:highlight w:val="none"/>
        </w:rPr>
      </w:pPr>
    </w:p>
    <w:p w14:paraId="25416F17">
      <w:pPr>
        <w:numPr>
          <w:ilvl w:val="255"/>
          <w:numId w:val="0"/>
        </w:numPr>
        <w:jc w:val="left"/>
        <w:outlineLvl w:val="2"/>
        <w:rPr>
          <w:rFonts w:ascii="仿宋_GB2312" w:hAnsi="仿宋" w:eastAsia="仿宋_GB2312" w:cs="仿宋_GB2312"/>
          <w:b/>
          <w:color w:val="auto"/>
          <w:kern w:val="0"/>
          <w:sz w:val="32"/>
          <w:szCs w:val="32"/>
          <w:highlight w:val="none"/>
        </w:rPr>
      </w:pPr>
    </w:p>
    <w:p w14:paraId="07B5AE3A">
      <w:pPr>
        <w:numPr>
          <w:ilvl w:val="255"/>
          <w:numId w:val="0"/>
        </w:numPr>
        <w:jc w:val="left"/>
        <w:outlineLvl w:val="2"/>
        <w:rPr>
          <w:rFonts w:ascii="仿宋_GB2312" w:hAnsi="仿宋" w:eastAsia="仿宋_GB2312" w:cs="仿宋_GB2312"/>
          <w:b/>
          <w:color w:val="auto"/>
          <w:kern w:val="0"/>
          <w:sz w:val="32"/>
          <w:szCs w:val="32"/>
          <w:highlight w:val="none"/>
        </w:rPr>
      </w:pPr>
    </w:p>
    <w:p w14:paraId="0643AB1D">
      <w:pPr>
        <w:numPr>
          <w:ilvl w:val="255"/>
          <w:numId w:val="0"/>
        </w:numPr>
        <w:jc w:val="left"/>
        <w:outlineLvl w:val="2"/>
        <w:rPr>
          <w:rFonts w:ascii="仿宋_GB2312" w:hAnsi="仿宋" w:eastAsia="仿宋_GB2312" w:cs="仿宋_GB2312"/>
          <w:b/>
          <w:color w:val="auto"/>
          <w:kern w:val="0"/>
          <w:sz w:val="32"/>
          <w:szCs w:val="32"/>
          <w:highlight w:val="none"/>
        </w:rPr>
      </w:pPr>
    </w:p>
    <w:p w14:paraId="2C8D5594">
      <w:pPr>
        <w:numPr>
          <w:ilvl w:val="255"/>
          <w:numId w:val="0"/>
        </w:numPr>
        <w:jc w:val="left"/>
        <w:outlineLvl w:val="2"/>
        <w:rPr>
          <w:rFonts w:ascii="仿宋_GB2312" w:hAnsi="仿宋" w:eastAsia="仿宋_GB2312" w:cs="仿宋_GB2312"/>
          <w:b/>
          <w:color w:val="auto"/>
          <w:kern w:val="0"/>
          <w:sz w:val="32"/>
          <w:szCs w:val="32"/>
          <w:highlight w:val="none"/>
        </w:rPr>
      </w:pPr>
    </w:p>
    <w:p w14:paraId="310EFFC4">
      <w:pPr>
        <w:numPr>
          <w:ilvl w:val="255"/>
          <w:numId w:val="0"/>
        </w:numPr>
        <w:jc w:val="left"/>
        <w:outlineLvl w:val="2"/>
        <w:rPr>
          <w:rFonts w:ascii="仿宋_GB2312" w:hAnsi="仿宋" w:eastAsia="仿宋_GB2312" w:cs="仿宋_GB2312"/>
          <w:b/>
          <w:color w:val="auto"/>
          <w:kern w:val="0"/>
          <w:sz w:val="32"/>
          <w:szCs w:val="32"/>
          <w:highlight w:val="none"/>
        </w:rPr>
      </w:pPr>
    </w:p>
    <w:p w14:paraId="0392656C">
      <w:pPr>
        <w:numPr>
          <w:ilvl w:val="255"/>
          <w:numId w:val="0"/>
        </w:num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技术偏离表</w:t>
      </w:r>
    </w:p>
    <w:p w14:paraId="44D3FC3D">
      <w:pPr>
        <w:pStyle w:val="62"/>
        <w:numPr>
          <w:ilvl w:val="255"/>
          <w:numId w:val="0"/>
        </w:numPr>
        <w:rPr>
          <w:color w:val="auto"/>
          <w:highlight w:val="none"/>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14:paraId="1AC4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77E35D3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vAlign w:val="top"/>
          </w:tcPr>
          <w:p w14:paraId="5D3808D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177" w:type="dxa"/>
            <w:vAlign w:val="top"/>
          </w:tcPr>
          <w:p w14:paraId="1ED56591">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430" w:type="dxa"/>
          </w:tcPr>
          <w:p w14:paraId="3E07D92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41B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ADFC5D6">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300" w:type="dxa"/>
          </w:tcPr>
          <w:p w14:paraId="61FB972D">
            <w:pPr>
              <w:jc w:val="center"/>
              <w:rPr>
                <w:rFonts w:ascii="仿宋_GB2312" w:hAnsi="仿宋" w:eastAsia="仿宋_GB2312" w:cs="仿宋_GB2312"/>
                <w:b/>
                <w:color w:val="auto"/>
                <w:kern w:val="0"/>
                <w:sz w:val="32"/>
                <w:szCs w:val="32"/>
                <w:highlight w:val="none"/>
              </w:rPr>
            </w:pPr>
          </w:p>
        </w:tc>
        <w:tc>
          <w:tcPr>
            <w:tcW w:w="3177" w:type="dxa"/>
          </w:tcPr>
          <w:p w14:paraId="642350DC">
            <w:pPr>
              <w:jc w:val="center"/>
              <w:rPr>
                <w:rFonts w:ascii="仿宋_GB2312" w:hAnsi="仿宋" w:eastAsia="仿宋_GB2312" w:cs="仿宋_GB2312"/>
                <w:b/>
                <w:color w:val="auto"/>
                <w:kern w:val="0"/>
                <w:sz w:val="32"/>
                <w:szCs w:val="32"/>
                <w:highlight w:val="none"/>
              </w:rPr>
            </w:pPr>
          </w:p>
        </w:tc>
        <w:tc>
          <w:tcPr>
            <w:tcW w:w="1430" w:type="dxa"/>
          </w:tcPr>
          <w:p w14:paraId="6DB5E785">
            <w:pPr>
              <w:jc w:val="center"/>
              <w:rPr>
                <w:rFonts w:ascii="仿宋_GB2312" w:hAnsi="仿宋" w:eastAsia="仿宋_GB2312" w:cs="仿宋_GB2312"/>
                <w:b/>
                <w:color w:val="auto"/>
                <w:kern w:val="0"/>
                <w:sz w:val="32"/>
                <w:szCs w:val="32"/>
                <w:highlight w:val="none"/>
              </w:rPr>
            </w:pPr>
          </w:p>
        </w:tc>
      </w:tr>
      <w:tr w14:paraId="34B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7558561">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300" w:type="dxa"/>
          </w:tcPr>
          <w:p w14:paraId="125DAA10">
            <w:pPr>
              <w:jc w:val="center"/>
              <w:rPr>
                <w:rFonts w:ascii="仿宋_GB2312" w:hAnsi="仿宋" w:eastAsia="仿宋_GB2312" w:cs="仿宋_GB2312"/>
                <w:b/>
                <w:color w:val="auto"/>
                <w:kern w:val="0"/>
                <w:sz w:val="32"/>
                <w:szCs w:val="32"/>
                <w:highlight w:val="none"/>
              </w:rPr>
            </w:pPr>
          </w:p>
        </w:tc>
        <w:tc>
          <w:tcPr>
            <w:tcW w:w="3177" w:type="dxa"/>
          </w:tcPr>
          <w:p w14:paraId="7AAB22E6">
            <w:pPr>
              <w:jc w:val="center"/>
              <w:rPr>
                <w:rFonts w:ascii="仿宋_GB2312" w:hAnsi="仿宋" w:eastAsia="仿宋_GB2312" w:cs="仿宋_GB2312"/>
                <w:b/>
                <w:color w:val="auto"/>
                <w:kern w:val="0"/>
                <w:sz w:val="32"/>
                <w:szCs w:val="32"/>
                <w:highlight w:val="none"/>
              </w:rPr>
            </w:pPr>
          </w:p>
        </w:tc>
        <w:tc>
          <w:tcPr>
            <w:tcW w:w="1430" w:type="dxa"/>
          </w:tcPr>
          <w:p w14:paraId="5D0B7658">
            <w:pPr>
              <w:jc w:val="center"/>
              <w:rPr>
                <w:rFonts w:ascii="仿宋_GB2312" w:hAnsi="仿宋" w:eastAsia="仿宋_GB2312" w:cs="仿宋_GB2312"/>
                <w:b/>
                <w:color w:val="auto"/>
                <w:kern w:val="0"/>
                <w:sz w:val="32"/>
                <w:szCs w:val="32"/>
                <w:highlight w:val="none"/>
              </w:rPr>
            </w:pPr>
          </w:p>
        </w:tc>
      </w:tr>
      <w:tr w14:paraId="650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A35A0AF">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05EEF1DF">
            <w:pPr>
              <w:jc w:val="center"/>
              <w:rPr>
                <w:rFonts w:ascii="仿宋_GB2312" w:hAnsi="仿宋" w:eastAsia="仿宋_GB2312" w:cs="仿宋_GB2312"/>
                <w:b/>
                <w:color w:val="auto"/>
                <w:kern w:val="0"/>
                <w:sz w:val="32"/>
                <w:szCs w:val="32"/>
                <w:highlight w:val="none"/>
              </w:rPr>
            </w:pPr>
          </w:p>
        </w:tc>
        <w:tc>
          <w:tcPr>
            <w:tcW w:w="3177" w:type="dxa"/>
          </w:tcPr>
          <w:p w14:paraId="1B950771">
            <w:pPr>
              <w:jc w:val="center"/>
              <w:rPr>
                <w:rFonts w:ascii="仿宋_GB2312" w:hAnsi="仿宋" w:eastAsia="仿宋_GB2312" w:cs="仿宋_GB2312"/>
                <w:b/>
                <w:color w:val="auto"/>
                <w:kern w:val="0"/>
                <w:sz w:val="32"/>
                <w:szCs w:val="32"/>
                <w:highlight w:val="none"/>
              </w:rPr>
            </w:pPr>
          </w:p>
        </w:tc>
        <w:tc>
          <w:tcPr>
            <w:tcW w:w="1430" w:type="dxa"/>
          </w:tcPr>
          <w:p w14:paraId="3932EF3A">
            <w:pPr>
              <w:jc w:val="center"/>
              <w:rPr>
                <w:rFonts w:ascii="仿宋_GB2312" w:hAnsi="仿宋" w:eastAsia="仿宋_GB2312" w:cs="仿宋_GB2312"/>
                <w:b/>
                <w:color w:val="auto"/>
                <w:kern w:val="0"/>
                <w:sz w:val="32"/>
                <w:szCs w:val="32"/>
                <w:highlight w:val="none"/>
              </w:rPr>
            </w:pPr>
          </w:p>
        </w:tc>
      </w:tr>
    </w:tbl>
    <w:p w14:paraId="5AAFDA02">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5FED2F34">
      <w:pPr>
        <w:wordWrap w:val="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en-US" w:eastAsia="zh-CN"/>
        </w:rPr>
        <w:t>本表</w:t>
      </w:r>
      <w:r>
        <w:rPr>
          <w:rFonts w:hint="eastAsia" w:ascii="仿宋" w:hAnsi="仿宋" w:eastAsia="仿宋" w:cs="仿宋"/>
          <w:color w:val="auto"/>
          <w:kern w:val="0"/>
          <w:sz w:val="24"/>
          <w:highlight w:val="none"/>
        </w:rPr>
        <w:t>的视为响应招标文件的全部要求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采购清单和技术参数要求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表要求</w:t>
      </w:r>
    </w:p>
    <w:p w14:paraId="6B7E06B2">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提供证明材料</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则应附表后，否则视为负偏离。</w:t>
      </w:r>
    </w:p>
    <w:p w14:paraId="08E51F20">
      <w:pPr>
        <w:wordWrap w:val="0"/>
        <w:jc w:val="left"/>
        <w:rPr>
          <w:rFonts w:ascii="仿宋" w:hAnsi="仿宋" w:eastAsia="仿宋" w:cs="仿宋"/>
          <w:color w:val="auto"/>
          <w:kern w:val="0"/>
          <w:sz w:val="24"/>
          <w:highlight w:val="none"/>
        </w:rPr>
      </w:pPr>
    </w:p>
    <w:p w14:paraId="5A2F7B4E">
      <w:pPr>
        <w:spacing w:line="360" w:lineRule="auto"/>
        <w:jc w:val="left"/>
        <w:rPr>
          <w:rFonts w:ascii="仿宋" w:hAnsi="仿宋" w:eastAsia="仿宋" w:cs="仿宋_GB2312"/>
          <w:b/>
          <w:color w:val="auto"/>
          <w:kern w:val="0"/>
          <w:sz w:val="32"/>
          <w:szCs w:val="32"/>
          <w:highlight w:val="none"/>
        </w:rPr>
      </w:pPr>
    </w:p>
    <w:p w14:paraId="177A16E5">
      <w:pPr>
        <w:jc w:val="center"/>
        <w:rPr>
          <w:rFonts w:ascii="仿宋" w:hAnsi="仿宋" w:eastAsia="仿宋" w:cs="仿宋_GB2312"/>
          <w:b/>
          <w:color w:val="auto"/>
          <w:kern w:val="0"/>
          <w:sz w:val="32"/>
          <w:szCs w:val="32"/>
          <w:highlight w:val="none"/>
        </w:rPr>
      </w:pPr>
    </w:p>
    <w:p w14:paraId="17F7C126">
      <w:pPr>
        <w:jc w:val="center"/>
        <w:rPr>
          <w:rFonts w:ascii="仿宋" w:hAnsi="仿宋" w:eastAsia="仿宋" w:cs="仿宋_GB2312"/>
          <w:b/>
          <w:color w:val="auto"/>
          <w:kern w:val="0"/>
          <w:sz w:val="32"/>
          <w:szCs w:val="32"/>
          <w:highlight w:val="none"/>
        </w:rPr>
      </w:pPr>
    </w:p>
    <w:p w14:paraId="7193EACA">
      <w:pPr>
        <w:jc w:val="center"/>
        <w:rPr>
          <w:rFonts w:ascii="仿宋" w:hAnsi="仿宋" w:eastAsia="仿宋" w:cs="仿宋_GB2312"/>
          <w:b/>
          <w:color w:val="auto"/>
          <w:kern w:val="0"/>
          <w:sz w:val="32"/>
          <w:szCs w:val="32"/>
          <w:highlight w:val="none"/>
        </w:rPr>
      </w:pPr>
    </w:p>
    <w:p w14:paraId="6677B063">
      <w:pPr>
        <w:wordWrap w:val="0"/>
        <w:outlineLvl w:val="4"/>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F78F5BE">
      <w:pPr>
        <w:wordWrap w:val="0"/>
        <w:outlineLvl w:val="4"/>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（六）质保及售后服务承诺</w:t>
      </w:r>
    </w:p>
    <w:p w14:paraId="198EFCD8">
      <w:pPr>
        <w:wordWrap w:val="0"/>
        <w:snapToGrid w:val="0"/>
        <w:spacing w:line="360" w:lineRule="auto"/>
        <w:jc w:val="center"/>
        <w:rPr>
          <w:rFonts w:hint="eastAsia" w:ascii="仿宋" w:hAnsi="仿宋" w:eastAsia="仿宋" w:cs="仿宋"/>
          <w:b/>
          <w:color w:val="auto"/>
          <w:kern w:val="0"/>
          <w:sz w:val="32"/>
          <w:szCs w:val="32"/>
          <w:highlight w:val="none"/>
          <w:lang w:val="en-US" w:eastAsia="zh-CN"/>
        </w:rPr>
      </w:pPr>
    </w:p>
    <w:p w14:paraId="17A4CBAF">
      <w:pPr>
        <w:wordWrap w:val="0"/>
        <w:snapToGrid w:val="0"/>
        <w:spacing w:line="36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0"/>
          <w:sz w:val="32"/>
          <w:szCs w:val="32"/>
          <w:highlight w:val="none"/>
          <w:lang w:val="en-US" w:eastAsia="zh-CN"/>
        </w:rPr>
        <w:t>质保及售后服务承诺函</w:t>
      </w:r>
    </w:p>
    <w:p w14:paraId="1E59E92B">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14:paraId="49CB5590">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499E3E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本项目所有产品质保期从</w:t>
      </w:r>
      <w:r>
        <w:rPr>
          <w:rFonts w:hint="eastAsia" w:ascii="仿宋" w:hAnsi="仿宋" w:eastAsia="仿宋" w:cs="仿宋"/>
          <w:color w:val="auto"/>
          <w:kern w:val="0"/>
          <w:sz w:val="24"/>
          <w:highlight w:val="none"/>
          <w:lang w:val="en-US" w:eastAsia="zh-CN"/>
        </w:rPr>
        <w:t>履约</w:t>
      </w:r>
      <w:r>
        <w:rPr>
          <w:rFonts w:hint="eastAsia" w:ascii="仿宋" w:hAnsi="仿宋" w:eastAsia="仿宋" w:cs="仿宋"/>
          <w:color w:val="auto"/>
          <w:kern w:val="0"/>
          <w:sz w:val="24"/>
          <w:highlight w:val="none"/>
          <w:lang w:val="zh-CN"/>
        </w:rPr>
        <w:t>验收合格</w:t>
      </w:r>
      <w:r>
        <w:rPr>
          <w:rFonts w:hint="eastAsia" w:ascii="仿宋" w:hAnsi="仿宋" w:eastAsia="仿宋" w:cs="仿宋"/>
          <w:color w:val="auto"/>
          <w:kern w:val="0"/>
          <w:sz w:val="24"/>
          <w:highlight w:val="none"/>
          <w:lang w:val="en-US" w:eastAsia="zh-CN"/>
        </w:rPr>
        <w:t>次</w:t>
      </w:r>
      <w:r>
        <w:rPr>
          <w:rFonts w:hint="eastAsia" w:ascii="仿宋" w:hAnsi="仿宋" w:eastAsia="仿宋" w:cs="仿宋"/>
          <w:color w:val="auto"/>
          <w:kern w:val="0"/>
          <w:sz w:val="24"/>
          <w:highlight w:val="none"/>
          <w:lang w:val="zh-CN"/>
        </w:rPr>
        <w:t>日起（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原厂质保大于（</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）年的按原厂质保</w:t>
      </w:r>
      <w:r>
        <w:rPr>
          <w:rFonts w:hint="eastAsia" w:ascii="仿宋" w:hAnsi="仿宋" w:eastAsia="仿宋" w:cs="仿宋"/>
          <w:color w:val="auto"/>
          <w:kern w:val="0"/>
          <w:sz w:val="24"/>
          <w:highlight w:val="none"/>
          <w:lang w:val="zh-CN" w:eastAsia="zh-CN"/>
        </w:rPr>
        <w:t>。</w:t>
      </w:r>
    </w:p>
    <w:p w14:paraId="065FA6A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2.其他承诺：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p>
    <w:p w14:paraId="44260FEF">
      <w:pPr>
        <w:autoSpaceDE w:val="0"/>
        <w:autoSpaceDN w:val="0"/>
        <w:spacing w:line="360" w:lineRule="auto"/>
        <w:ind w:right="1120"/>
        <w:jc w:val="right"/>
        <w:rPr>
          <w:rFonts w:hint="eastAsia" w:ascii="仿宋" w:hAnsi="仿宋" w:eastAsia="仿宋" w:cs="仿宋"/>
          <w:color w:val="auto"/>
          <w:kern w:val="0"/>
          <w:sz w:val="24"/>
          <w:highlight w:val="none"/>
          <w:lang w:val="zh-CN"/>
        </w:rPr>
      </w:pPr>
    </w:p>
    <w:p w14:paraId="5749D30A">
      <w:pPr>
        <w:snapToGrid w:val="0"/>
        <w:spacing w:line="360" w:lineRule="auto"/>
        <w:rPr>
          <w:rFonts w:ascii="仿宋" w:hAnsi="仿宋" w:eastAsia="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B1B88E3">
      <w:pPr>
        <w:autoSpaceDE w:val="0"/>
        <w:autoSpaceDN w:val="0"/>
        <w:spacing w:line="360" w:lineRule="auto"/>
        <w:ind w:right="1120"/>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1222629">
      <w:pPr>
        <w:jc w:val="center"/>
        <w:rPr>
          <w:rFonts w:ascii="仿宋" w:hAnsi="仿宋" w:eastAsia="仿宋" w:cs="仿宋_GB2312"/>
          <w:b/>
          <w:color w:val="auto"/>
          <w:kern w:val="0"/>
          <w:sz w:val="32"/>
          <w:szCs w:val="32"/>
          <w:highlight w:val="none"/>
        </w:rPr>
      </w:pPr>
    </w:p>
    <w:p w14:paraId="206A62A3">
      <w:pPr>
        <w:jc w:val="center"/>
        <w:rPr>
          <w:rFonts w:ascii="仿宋" w:hAnsi="仿宋" w:eastAsia="仿宋" w:cs="仿宋_GB2312"/>
          <w:b/>
          <w:color w:val="auto"/>
          <w:kern w:val="0"/>
          <w:sz w:val="32"/>
          <w:szCs w:val="32"/>
          <w:highlight w:val="none"/>
        </w:rPr>
      </w:pPr>
    </w:p>
    <w:p w14:paraId="446EABAC">
      <w:pPr>
        <w:jc w:val="center"/>
        <w:rPr>
          <w:rFonts w:ascii="仿宋" w:hAnsi="仿宋" w:eastAsia="仿宋" w:cs="仿宋_GB2312"/>
          <w:b/>
          <w:color w:val="auto"/>
          <w:kern w:val="0"/>
          <w:sz w:val="32"/>
          <w:szCs w:val="32"/>
          <w:highlight w:val="none"/>
        </w:rPr>
      </w:pPr>
    </w:p>
    <w:p w14:paraId="5BA48C81">
      <w:pPr>
        <w:jc w:val="center"/>
        <w:rPr>
          <w:rFonts w:ascii="仿宋" w:hAnsi="仿宋" w:eastAsia="仿宋" w:cs="仿宋_GB2312"/>
          <w:b/>
          <w:color w:val="auto"/>
          <w:kern w:val="0"/>
          <w:sz w:val="32"/>
          <w:szCs w:val="32"/>
          <w:highlight w:val="none"/>
        </w:rPr>
      </w:pPr>
    </w:p>
    <w:p w14:paraId="0A4C6F39">
      <w:pPr>
        <w:ind w:firstLine="0" w:firstLineChars="0"/>
        <w:jc w:val="center"/>
        <w:outlineLvl w:val="9"/>
        <w:rPr>
          <w:rFonts w:hint="eastAsia" w:ascii="仿宋" w:hAnsi="仿宋" w:eastAsia="仿宋" w:cs="仿宋_GB2312"/>
          <w:b/>
          <w:color w:val="auto"/>
          <w:kern w:val="0"/>
          <w:sz w:val="32"/>
          <w:szCs w:val="32"/>
          <w:highlight w:val="none"/>
          <w:lang w:eastAsia="zh-CN"/>
        </w:rPr>
        <w:sectPr>
          <w:pgSz w:w="11905" w:h="16838"/>
          <w:pgMar w:top="652" w:right="1417" w:bottom="680" w:left="1417" w:header="539" w:footer="482" w:gutter="0"/>
          <w:pgNumType w:fmt="decimal"/>
          <w:cols w:space="720" w:num="1"/>
          <w:titlePg/>
          <w:docGrid w:linePitch="312" w:charSpace="0"/>
        </w:sectPr>
      </w:pPr>
    </w:p>
    <w:p w14:paraId="717B93EB">
      <w:pPr>
        <w:ind w:firstLine="0" w:firstLineChars="0"/>
        <w:jc w:val="center"/>
        <w:outlineLvl w:val="9"/>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六</w:t>
      </w:r>
      <w:r>
        <w:rPr>
          <w:rFonts w:hint="eastAsia" w:ascii="仿宋" w:hAnsi="仿宋" w:eastAsia="仿宋" w:cs="仿宋_GB2312"/>
          <w:b/>
          <w:color w:val="auto"/>
          <w:kern w:val="0"/>
          <w:sz w:val="32"/>
          <w:szCs w:val="32"/>
          <w:highlight w:val="none"/>
        </w:rPr>
        <w:t>、</w:t>
      </w:r>
      <w:r>
        <w:rPr>
          <w:rFonts w:hint="eastAsia" w:ascii="仿宋" w:hAnsi="仿宋" w:eastAsia="仿宋" w:cs="仿宋_GB2312"/>
          <w:b/>
          <w:color w:val="auto"/>
          <w:kern w:val="0"/>
          <w:sz w:val="32"/>
          <w:szCs w:val="32"/>
          <w:highlight w:val="none"/>
          <w:lang w:val="zh-CN"/>
        </w:rPr>
        <w:t>供应商廉洁自律承诺书</w:t>
      </w:r>
    </w:p>
    <w:p w14:paraId="3B234296">
      <w:pPr>
        <w:snapToGrid w:val="0"/>
        <w:spacing w:line="360" w:lineRule="auto"/>
        <w:rPr>
          <w:rFonts w:ascii="仿宋" w:hAnsi="仿宋" w:eastAsia="仿宋" w:cs="仿宋_GB2312"/>
          <w:color w:val="auto"/>
          <w:sz w:val="24"/>
          <w:highlight w:val="none"/>
        </w:rPr>
      </w:pPr>
    </w:p>
    <w:p w14:paraId="242EAD7F">
      <w:pPr>
        <w:snapToGrid w:val="0"/>
        <w:spacing w:line="360" w:lineRule="auto"/>
        <w:rPr>
          <w:rFonts w:ascii="仿宋" w:hAnsi="仿宋" w:eastAsia="仿宋" w:cs="仿宋_GB2312"/>
          <w:color w:val="auto"/>
          <w:kern w:val="0"/>
          <w:sz w:val="24"/>
          <w:highlight w:val="none"/>
        </w:rPr>
      </w:pPr>
      <w:r>
        <w:rPr>
          <w:rFonts w:hint="eastAsia" w:ascii="仿宋" w:hAnsi="仿宋" w:eastAsia="仿宋" w:cs="仿宋"/>
          <w:b w:val="0"/>
          <w:bCs w:val="0"/>
          <w:snapToGrid w:val="0"/>
          <w:color w:val="auto"/>
          <w:kern w:val="2"/>
          <w:sz w:val="24"/>
          <w:szCs w:val="24"/>
          <w:highlight w:val="none"/>
          <w:u w:val="single"/>
          <w:lang w:val="en-US" w:eastAsia="zh-CN" w:bidi="ar-SA"/>
        </w:rPr>
        <w:t>杭州学军中学桐庐学校</w:t>
      </w:r>
      <w:r>
        <w:rPr>
          <w:rFonts w:hint="eastAsia" w:ascii="仿宋" w:hAnsi="仿宋" w:eastAsia="仿宋" w:cs="仿宋_GB2312"/>
          <w:color w:val="auto"/>
          <w:kern w:val="0"/>
          <w:sz w:val="24"/>
          <w:highlight w:val="none"/>
          <w:lang w:val="zh-CN"/>
        </w:rPr>
        <w:t>：</w:t>
      </w:r>
    </w:p>
    <w:p w14:paraId="07D700C0">
      <w:pPr>
        <w:wordWrap w:val="0"/>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sz w:val="24"/>
          <w:highlight w:val="none"/>
          <w:u w:val="single"/>
          <w:lang w:val="en-US" w:eastAsia="zh-CN"/>
        </w:rPr>
        <w:t>杭州学军中学桐庐学校竣工配套设施设备(餐桌椅等)项目</w:t>
      </w:r>
      <w:r>
        <w:rPr>
          <w:rFonts w:hint="eastAsia" w:ascii="仿宋" w:hAnsi="仿宋" w:eastAsia="仿宋" w:cs="仿宋_GB2312"/>
          <w:color w:val="auto"/>
          <w:sz w:val="24"/>
          <w:highlight w:val="none"/>
          <w:u w:val="single"/>
        </w:rPr>
        <w:t>【项目编号：</w:t>
      </w:r>
      <w:r>
        <w:rPr>
          <w:rFonts w:hint="eastAsia" w:ascii="仿宋" w:hAnsi="仿宋" w:eastAsia="仿宋" w:cs="仿宋_GB2312"/>
          <w:color w:val="auto"/>
          <w:sz w:val="24"/>
          <w:highlight w:val="none"/>
          <w:u w:val="single"/>
          <w:lang w:eastAsia="zh-CN"/>
        </w:rPr>
        <w:t>HZGJ-XJTL2025-04</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14:paraId="42521094">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14:paraId="10ECC73A">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14:paraId="47296EED">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14:paraId="1C19DEDA">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14:paraId="109E8D9F">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14:paraId="0FEF9BB6">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14:paraId="620389CF">
      <w:pPr>
        <w:numPr>
          <w:ilvl w:val="0"/>
          <w:numId w:val="5"/>
        </w:numPr>
        <w:autoSpaceDE w:val="0"/>
        <w:autoSpaceDN w:val="0"/>
        <w:spacing w:line="360" w:lineRule="auto"/>
        <w:ind w:left="481" w:leftChars="229"/>
        <w:jc w:val="left"/>
        <w:rPr>
          <w:rFonts w:ascii="仿宋" w:hAnsi="仿宋" w:eastAsia="仿宋"/>
          <w:color w:val="auto"/>
          <w:sz w:val="24"/>
          <w:highlight w:val="none"/>
          <w:lang w:val="zh-CN"/>
        </w:rPr>
      </w:pPr>
      <w:r>
        <w:rPr>
          <w:rFonts w:hint="eastAsia" w:ascii="仿宋" w:hAnsi="仿宋" w:eastAsia="仿宋" w:cs="仿宋_GB2312"/>
          <w:color w:val="auto"/>
          <w:kern w:val="0"/>
          <w:sz w:val="24"/>
          <w:highlight w:val="none"/>
          <w:lang w:val="zh-CN"/>
        </w:rPr>
        <w:t>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招标投标法》</w:t>
      </w:r>
      <w:r>
        <w:rPr>
          <w:rFonts w:hint="eastAsia" w:ascii="仿宋" w:hAnsi="仿宋" w:eastAsia="仿宋"/>
          <w:color w:val="auto"/>
          <w:sz w:val="24"/>
          <w:highlight w:val="none"/>
          <w:lang w:val="zh-CN"/>
        </w:rPr>
        <w:t>《中</w:t>
      </w:r>
    </w:p>
    <w:p w14:paraId="096C56D7">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olor w:val="auto"/>
          <w:sz w:val="24"/>
          <w:highlight w:val="none"/>
          <w:lang w:val="zh-CN"/>
        </w:rPr>
        <w:t>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r>
        <w:rPr>
          <w:rFonts w:ascii="仿宋" w:hAnsi="仿宋" w:eastAsia="仿宋" w:cs="仿宋_GB2312"/>
          <w:color w:val="auto"/>
          <w:kern w:val="0"/>
          <w:sz w:val="24"/>
          <w:highlight w:val="none"/>
          <w:lang w:val="zh-CN"/>
        </w:rPr>
        <w:t xml:space="preserve"> </w:t>
      </w:r>
    </w:p>
    <w:p w14:paraId="5E6ACDDA">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进行项目建设或其他经营活动，并通报主管部门。由此引起的相应损失均由我单位承担。</w:t>
      </w:r>
    </w:p>
    <w:p w14:paraId="5E732768">
      <w:pPr>
        <w:autoSpaceDE w:val="0"/>
        <w:autoSpaceDN w:val="0"/>
        <w:spacing w:line="360" w:lineRule="auto"/>
        <w:ind w:left="2"/>
        <w:jc w:val="left"/>
        <w:rPr>
          <w:rFonts w:ascii="仿宋" w:hAnsi="仿宋" w:eastAsia="仿宋" w:cs="仿宋_GB2312"/>
          <w:color w:val="auto"/>
          <w:kern w:val="0"/>
          <w:sz w:val="24"/>
          <w:highlight w:val="none"/>
          <w:lang w:val="zh-CN"/>
        </w:rPr>
      </w:pPr>
    </w:p>
    <w:p w14:paraId="0E163603">
      <w:pPr>
        <w:autoSpaceDE w:val="0"/>
        <w:autoSpaceDN w:val="0"/>
        <w:spacing w:line="360" w:lineRule="auto"/>
        <w:ind w:left="2"/>
        <w:jc w:val="left"/>
        <w:rPr>
          <w:rFonts w:ascii="仿宋" w:hAnsi="仿宋" w:eastAsia="仿宋" w:cs="仿宋_GB2312"/>
          <w:color w:val="auto"/>
          <w:kern w:val="0"/>
          <w:sz w:val="24"/>
          <w:highlight w:val="none"/>
          <w:lang w:val="zh-CN"/>
        </w:rPr>
      </w:pPr>
    </w:p>
    <w:p w14:paraId="168D67DD">
      <w:pPr>
        <w:autoSpaceDE w:val="0"/>
        <w:autoSpaceDN w:val="0"/>
        <w:spacing w:line="360" w:lineRule="auto"/>
        <w:ind w:left="2"/>
        <w:jc w:val="left"/>
        <w:rPr>
          <w:rFonts w:ascii="仿宋" w:hAnsi="仿宋" w:eastAsia="仿宋" w:cs="仿宋_GB2312"/>
          <w:color w:val="auto"/>
          <w:kern w:val="0"/>
          <w:sz w:val="24"/>
          <w:highlight w:val="none"/>
          <w:lang w:val="zh-CN"/>
        </w:rPr>
      </w:pPr>
    </w:p>
    <w:p w14:paraId="2F9D38A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B65D7D4">
      <w:pPr>
        <w:spacing w:line="360" w:lineRule="auto"/>
        <w:ind w:firstLine="6720" w:firstLineChars="2800"/>
        <w:jc w:val="center"/>
        <w:rPr>
          <w:rFonts w:ascii="仿宋" w:hAnsi="仿宋" w:eastAsia="仿宋" w:cs="仿宋_GB2312"/>
          <w:b/>
          <w:bCs/>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467F652">
      <w:pPr>
        <w:spacing w:line="360" w:lineRule="auto"/>
        <w:jc w:val="center"/>
        <w:rPr>
          <w:rFonts w:ascii="仿宋" w:hAnsi="仿宋" w:eastAsia="仿宋" w:cs="仿宋_GB2312"/>
          <w:b/>
          <w:bCs/>
          <w:color w:val="auto"/>
          <w:sz w:val="24"/>
          <w:highlight w:val="none"/>
        </w:rPr>
        <w:sectPr>
          <w:pgSz w:w="11905" w:h="16838"/>
          <w:pgMar w:top="652" w:right="1417" w:bottom="680" w:left="1417" w:header="539" w:footer="482" w:gutter="0"/>
          <w:pgNumType w:fmt="decimal"/>
          <w:cols w:space="720" w:num="1"/>
          <w:titlePg/>
          <w:docGrid w:linePitch="312" w:charSpace="0"/>
        </w:sectPr>
      </w:pPr>
    </w:p>
    <w:p w14:paraId="50D80CCF">
      <w:pPr>
        <w:spacing w:line="360" w:lineRule="auto"/>
        <w:jc w:val="center"/>
        <w:rPr>
          <w:rFonts w:ascii="仿宋" w:hAnsi="仿宋" w:eastAsia="仿宋" w:cs="仿宋_GB2312"/>
          <w:b/>
          <w:color w:val="auto"/>
          <w:kern w:val="0"/>
          <w:sz w:val="36"/>
          <w:szCs w:val="36"/>
          <w:highlight w:val="none"/>
        </w:rPr>
      </w:pPr>
    </w:p>
    <w:p w14:paraId="22457678">
      <w:pPr>
        <w:spacing w:line="360" w:lineRule="auto"/>
        <w:jc w:val="center"/>
        <w:outlineLvl w:val="2"/>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575025BA">
      <w:pPr>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63AA3C78">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14:paraId="1CF663DE">
      <w:pPr>
        <w:numPr>
          <w:ilvl w:val="255"/>
          <w:numId w:val="0"/>
        </w:numPr>
        <w:adjustRightInd/>
        <w:snapToGrid w:val="0"/>
        <w:spacing w:line="360" w:lineRule="auto"/>
        <w:jc w:val="left"/>
        <w:rPr>
          <w:rFonts w:ascii="仿宋" w:hAnsi="仿宋" w:eastAsia="仿宋" w:cs="仿宋"/>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r>
        <w:rPr>
          <w:rFonts w:ascii="仿宋" w:hAnsi="仿宋" w:eastAsia="仿宋" w:cs="仿宋_GB2312"/>
          <w:color w:val="auto"/>
          <w:sz w:val="24"/>
          <w:highlight w:val="none"/>
        </w:rPr>
        <w:t>）</w:t>
      </w:r>
      <w:r>
        <w:rPr>
          <w:rFonts w:hint="eastAsia" w:ascii="仿宋" w:hAnsi="仿宋" w:eastAsia="仿宋" w:cs="仿宋"/>
          <w:color w:val="auto"/>
          <w:sz w:val="24"/>
          <w:highlight w:val="none"/>
        </w:rPr>
        <w:t>报价情况说明（如供应商报价低于最高限价50%的，应当提交本文档，详细阐述不影响服务质量或者诚信履约的具体原因）………………………………………（页码）</w:t>
      </w:r>
    </w:p>
    <w:p w14:paraId="195A70E4">
      <w:pPr>
        <w:numPr>
          <w:ilvl w:val="255"/>
          <w:numId w:val="0"/>
        </w:numPr>
        <w:adjustRightInd/>
        <w:snapToGrid w:val="0"/>
        <w:spacing w:line="360" w:lineRule="auto"/>
        <w:jc w:val="left"/>
        <w:rPr>
          <w:rFonts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）供应商针对报价需要说明的其他文件和说明………………………………（页码）</w:t>
      </w:r>
    </w:p>
    <w:p w14:paraId="6019A34A">
      <w:pPr>
        <w:snapToGrid w:val="0"/>
        <w:spacing w:line="360" w:lineRule="auto"/>
        <w:ind w:right="480"/>
        <w:jc w:val="center"/>
        <w:rPr>
          <w:rFonts w:ascii="仿宋" w:hAnsi="仿宋" w:eastAsia="仿宋" w:cs="仿宋_GB2312"/>
          <w:b/>
          <w:color w:val="auto"/>
          <w:kern w:val="0"/>
          <w:sz w:val="32"/>
          <w:szCs w:val="32"/>
          <w:highlight w:val="none"/>
        </w:rPr>
      </w:pPr>
    </w:p>
    <w:p w14:paraId="0E9A7421">
      <w:pPr>
        <w:snapToGrid w:val="0"/>
        <w:spacing w:line="360" w:lineRule="auto"/>
        <w:ind w:right="480"/>
        <w:jc w:val="center"/>
        <w:rPr>
          <w:rFonts w:ascii="仿宋" w:hAnsi="仿宋" w:eastAsia="仿宋" w:cs="仿宋_GB2312"/>
          <w:b/>
          <w:color w:val="auto"/>
          <w:kern w:val="0"/>
          <w:sz w:val="32"/>
          <w:szCs w:val="32"/>
          <w:highlight w:val="none"/>
        </w:rPr>
      </w:pPr>
    </w:p>
    <w:p w14:paraId="2B723F11">
      <w:pPr>
        <w:snapToGrid w:val="0"/>
        <w:spacing w:line="360" w:lineRule="auto"/>
        <w:ind w:right="480"/>
        <w:jc w:val="center"/>
        <w:rPr>
          <w:rFonts w:ascii="仿宋" w:hAnsi="仿宋" w:eastAsia="仿宋" w:cs="仿宋_GB2312"/>
          <w:b/>
          <w:color w:val="auto"/>
          <w:kern w:val="0"/>
          <w:sz w:val="32"/>
          <w:szCs w:val="32"/>
          <w:highlight w:val="none"/>
        </w:rPr>
      </w:pPr>
    </w:p>
    <w:p w14:paraId="4BF74430">
      <w:pPr>
        <w:snapToGrid w:val="0"/>
        <w:spacing w:line="360" w:lineRule="auto"/>
        <w:ind w:right="480"/>
        <w:jc w:val="center"/>
        <w:rPr>
          <w:rFonts w:ascii="仿宋" w:hAnsi="仿宋" w:eastAsia="仿宋" w:cs="仿宋_GB2312"/>
          <w:b/>
          <w:color w:val="auto"/>
          <w:kern w:val="0"/>
          <w:sz w:val="32"/>
          <w:szCs w:val="32"/>
          <w:highlight w:val="none"/>
        </w:rPr>
      </w:pPr>
    </w:p>
    <w:p w14:paraId="78E63AF3">
      <w:pPr>
        <w:snapToGrid w:val="0"/>
        <w:spacing w:line="360" w:lineRule="auto"/>
        <w:ind w:right="480"/>
        <w:jc w:val="center"/>
        <w:rPr>
          <w:rFonts w:ascii="仿宋" w:hAnsi="仿宋" w:eastAsia="仿宋" w:cs="仿宋_GB2312"/>
          <w:b/>
          <w:color w:val="auto"/>
          <w:kern w:val="0"/>
          <w:sz w:val="32"/>
          <w:szCs w:val="32"/>
          <w:highlight w:val="none"/>
        </w:rPr>
      </w:pPr>
    </w:p>
    <w:p w14:paraId="31F759BA">
      <w:pPr>
        <w:snapToGrid w:val="0"/>
        <w:spacing w:line="360" w:lineRule="auto"/>
        <w:ind w:right="480"/>
        <w:jc w:val="center"/>
        <w:rPr>
          <w:rFonts w:ascii="仿宋" w:hAnsi="仿宋" w:eastAsia="仿宋" w:cs="仿宋_GB2312"/>
          <w:b/>
          <w:color w:val="auto"/>
          <w:kern w:val="0"/>
          <w:sz w:val="32"/>
          <w:szCs w:val="32"/>
          <w:highlight w:val="none"/>
        </w:rPr>
      </w:pPr>
    </w:p>
    <w:p w14:paraId="5C490A04">
      <w:pPr>
        <w:snapToGrid w:val="0"/>
        <w:spacing w:line="360" w:lineRule="auto"/>
        <w:ind w:right="480"/>
        <w:jc w:val="center"/>
        <w:rPr>
          <w:rFonts w:ascii="仿宋" w:hAnsi="仿宋" w:eastAsia="仿宋" w:cs="仿宋_GB2312"/>
          <w:b/>
          <w:color w:val="auto"/>
          <w:kern w:val="0"/>
          <w:sz w:val="32"/>
          <w:szCs w:val="32"/>
          <w:highlight w:val="none"/>
        </w:rPr>
      </w:pPr>
    </w:p>
    <w:p w14:paraId="7E9C090C">
      <w:pPr>
        <w:snapToGrid w:val="0"/>
        <w:spacing w:line="360" w:lineRule="auto"/>
        <w:ind w:right="480"/>
        <w:jc w:val="center"/>
        <w:rPr>
          <w:rFonts w:ascii="仿宋" w:hAnsi="仿宋" w:eastAsia="仿宋" w:cs="仿宋_GB2312"/>
          <w:b/>
          <w:color w:val="auto"/>
          <w:kern w:val="0"/>
          <w:sz w:val="32"/>
          <w:szCs w:val="32"/>
          <w:highlight w:val="none"/>
        </w:rPr>
      </w:pPr>
    </w:p>
    <w:p w14:paraId="31FE91EA">
      <w:pPr>
        <w:snapToGrid w:val="0"/>
        <w:spacing w:line="360" w:lineRule="auto"/>
        <w:ind w:right="480"/>
        <w:jc w:val="center"/>
        <w:rPr>
          <w:rFonts w:ascii="仿宋" w:hAnsi="仿宋" w:eastAsia="仿宋" w:cs="仿宋_GB2312"/>
          <w:b/>
          <w:color w:val="auto"/>
          <w:kern w:val="0"/>
          <w:sz w:val="32"/>
          <w:szCs w:val="32"/>
          <w:highlight w:val="none"/>
        </w:rPr>
      </w:pPr>
    </w:p>
    <w:p w14:paraId="33311EFF">
      <w:pPr>
        <w:snapToGrid w:val="0"/>
        <w:spacing w:line="360" w:lineRule="auto"/>
        <w:ind w:right="480"/>
        <w:jc w:val="center"/>
        <w:rPr>
          <w:rFonts w:ascii="仿宋" w:hAnsi="仿宋" w:eastAsia="仿宋" w:cs="仿宋_GB2312"/>
          <w:b/>
          <w:color w:val="auto"/>
          <w:kern w:val="0"/>
          <w:sz w:val="32"/>
          <w:szCs w:val="32"/>
          <w:highlight w:val="none"/>
        </w:rPr>
      </w:pPr>
    </w:p>
    <w:p w14:paraId="332F2C80">
      <w:pPr>
        <w:snapToGrid w:val="0"/>
        <w:spacing w:line="360" w:lineRule="auto"/>
        <w:ind w:right="480"/>
        <w:jc w:val="center"/>
        <w:rPr>
          <w:rFonts w:ascii="仿宋" w:hAnsi="仿宋" w:eastAsia="仿宋" w:cs="仿宋_GB2312"/>
          <w:b/>
          <w:color w:val="auto"/>
          <w:kern w:val="0"/>
          <w:sz w:val="32"/>
          <w:szCs w:val="32"/>
          <w:highlight w:val="none"/>
        </w:rPr>
      </w:pPr>
    </w:p>
    <w:p w14:paraId="2D370877">
      <w:pPr>
        <w:snapToGrid w:val="0"/>
        <w:spacing w:line="360" w:lineRule="auto"/>
        <w:ind w:right="480"/>
        <w:jc w:val="center"/>
        <w:rPr>
          <w:rFonts w:ascii="仿宋" w:hAnsi="仿宋" w:eastAsia="仿宋" w:cs="仿宋_GB2312"/>
          <w:b/>
          <w:color w:val="auto"/>
          <w:kern w:val="0"/>
          <w:sz w:val="32"/>
          <w:szCs w:val="32"/>
          <w:highlight w:val="none"/>
        </w:rPr>
      </w:pPr>
    </w:p>
    <w:p w14:paraId="53B4460F">
      <w:pPr>
        <w:snapToGrid w:val="0"/>
        <w:spacing w:line="360" w:lineRule="auto"/>
        <w:ind w:right="480"/>
        <w:jc w:val="center"/>
        <w:rPr>
          <w:rFonts w:ascii="仿宋" w:hAnsi="仿宋" w:eastAsia="仿宋" w:cs="仿宋_GB2312"/>
          <w:b/>
          <w:color w:val="auto"/>
          <w:kern w:val="0"/>
          <w:sz w:val="32"/>
          <w:szCs w:val="32"/>
          <w:highlight w:val="none"/>
        </w:rPr>
      </w:pPr>
    </w:p>
    <w:p w14:paraId="282C2558">
      <w:pPr>
        <w:snapToGrid w:val="0"/>
        <w:spacing w:line="360" w:lineRule="auto"/>
        <w:ind w:right="480"/>
        <w:jc w:val="center"/>
        <w:rPr>
          <w:rFonts w:ascii="仿宋" w:hAnsi="仿宋" w:eastAsia="仿宋" w:cs="仿宋_GB2312"/>
          <w:b/>
          <w:color w:val="auto"/>
          <w:kern w:val="0"/>
          <w:sz w:val="32"/>
          <w:szCs w:val="32"/>
          <w:highlight w:val="none"/>
        </w:rPr>
      </w:pPr>
    </w:p>
    <w:p w14:paraId="0F3EB863">
      <w:pPr>
        <w:snapToGrid w:val="0"/>
        <w:spacing w:line="360" w:lineRule="auto"/>
        <w:ind w:right="480"/>
        <w:jc w:val="center"/>
        <w:rPr>
          <w:rFonts w:ascii="仿宋" w:hAnsi="仿宋" w:eastAsia="仿宋" w:cs="仿宋_GB2312"/>
          <w:b/>
          <w:color w:val="auto"/>
          <w:kern w:val="0"/>
          <w:sz w:val="32"/>
          <w:szCs w:val="32"/>
          <w:highlight w:val="none"/>
        </w:rPr>
      </w:pPr>
    </w:p>
    <w:p w14:paraId="7CD9584E">
      <w:pPr>
        <w:pStyle w:val="385"/>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82" w:gutter="0"/>
          <w:pgNumType w:fmt="decimal"/>
          <w:cols w:space="720" w:num="1"/>
          <w:titlePg/>
          <w:docGrid w:linePitch="312" w:charSpace="0"/>
        </w:sectPr>
      </w:pPr>
    </w:p>
    <w:p w14:paraId="48D3DF79">
      <w:pPr>
        <w:pStyle w:val="385"/>
        <w:tabs>
          <w:tab w:val="clear" w:pos="720"/>
        </w:tabs>
        <w:snapToGrid w:val="0"/>
        <w:spacing w:before="120" w:after="120"/>
        <w:ind w:firstLine="643"/>
        <w:outlineLvl w:val="2"/>
        <w:rPr>
          <w:rFonts w:ascii="仿宋" w:hAnsi="仿宋" w:eastAsia="仿宋" w:cs="仿宋_GB2312"/>
          <w:color w:val="auto"/>
          <w:kern w:val="2"/>
          <w:sz w:val="32"/>
          <w:szCs w:val="32"/>
          <w:highlight w:val="none"/>
        </w:rPr>
      </w:pPr>
      <w:bookmarkStart w:id="536" w:name="_Toc22164"/>
      <w:bookmarkStart w:id="537" w:name="_Toc23456"/>
      <w:bookmarkStart w:id="538" w:name="_Toc18243"/>
      <w:bookmarkStart w:id="539" w:name="_Toc7330"/>
      <w:bookmarkStart w:id="540" w:name="_Toc8787"/>
      <w:bookmarkStart w:id="541" w:name="_Toc14192"/>
      <w:bookmarkStart w:id="542" w:name="_Toc15644"/>
      <w:bookmarkStart w:id="543" w:name="_Toc10436"/>
      <w:r>
        <w:rPr>
          <w:rFonts w:hint="eastAsia" w:ascii="仿宋" w:hAnsi="仿宋" w:eastAsia="仿宋" w:cs="仿宋_GB2312"/>
          <w:color w:val="auto"/>
          <w:kern w:val="2"/>
          <w:sz w:val="32"/>
          <w:szCs w:val="32"/>
          <w:highlight w:val="none"/>
        </w:rPr>
        <w:t>一、开标一览表（报价表）</w:t>
      </w:r>
      <w:bookmarkEnd w:id="536"/>
      <w:bookmarkEnd w:id="537"/>
      <w:bookmarkEnd w:id="538"/>
      <w:bookmarkEnd w:id="539"/>
      <w:bookmarkEnd w:id="540"/>
      <w:bookmarkEnd w:id="541"/>
      <w:bookmarkEnd w:id="542"/>
      <w:bookmarkEnd w:id="543"/>
    </w:p>
    <w:p w14:paraId="7D8D66F3">
      <w:pPr>
        <w:snapToGrid w:val="0"/>
        <w:spacing w:line="360" w:lineRule="auto"/>
        <w:rPr>
          <w:rFonts w:ascii="仿宋" w:hAnsi="仿宋" w:eastAsia="仿宋" w:cs="仿宋_GB2312"/>
          <w:color w:val="auto"/>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color w:val="auto"/>
          <w:kern w:val="0"/>
          <w:sz w:val="24"/>
          <w:highlight w:val="none"/>
          <w:lang w:val="zh-CN"/>
        </w:rPr>
        <w:t>：</w:t>
      </w:r>
    </w:p>
    <w:p w14:paraId="64BF5064">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w:t>
      </w:r>
    </w:p>
    <w:p w14:paraId="73B2F308">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HZGJ-XJTL2025-04</w:t>
      </w:r>
      <w:r>
        <w:rPr>
          <w:rFonts w:hint="eastAsia" w:ascii="仿宋" w:hAnsi="仿宋" w:eastAsia="仿宋" w:cs="仿宋"/>
          <w:color w:val="auto"/>
          <w:sz w:val="24"/>
          <w:highlight w:val="none"/>
          <w:u w:val="single"/>
        </w:rPr>
        <w:t>】</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实施</w:t>
      </w:r>
      <w:r>
        <w:rPr>
          <w:rFonts w:hint="eastAsia" w:ascii="仿宋" w:hAnsi="仿宋" w:eastAsia="仿宋" w:cs="仿宋_GB2312"/>
          <w:color w:val="auto"/>
          <w:kern w:val="0"/>
          <w:sz w:val="24"/>
          <w:highlight w:val="none"/>
          <w:lang w:val="zh-CN"/>
        </w:rPr>
        <w:t>。</w:t>
      </w:r>
    </w:p>
    <w:p w14:paraId="3B6B7DF8">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hint="eastAsia" w:ascii="仿宋" w:hAnsi="仿宋" w:eastAsia="仿宋" w:cs="仿宋_GB2312"/>
          <w:b/>
          <w:color w:val="auto"/>
          <w:kern w:val="0"/>
          <w:sz w:val="24"/>
          <w:highlight w:val="none"/>
        </w:rPr>
        <w:t xml:space="preserve">      </w:t>
      </w:r>
      <w:r>
        <w:rPr>
          <w:rFonts w:ascii="仿宋" w:hAnsi="仿宋" w:eastAsia="仿宋" w:cs="仿宋_GB2312"/>
          <w:b/>
          <w:color w:val="auto"/>
          <w:kern w:val="0"/>
          <w:sz w:val="24"/>
          <w:highlight w:val="none"/>
          <w:lang w:val="zh-CN"/>
        </w:rPr>
        <w:t>(单位均为人民币元)</w:t>
      </w:r>
    </w:p>
    <w:tbl>
      <w:tblPr>
        <w:tblStyle w:val="63"/>
        <w:tblW w:w="945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14"/>
        <w:gridCol w:w="586"/>
        <w:gridCol w:w="1218"/>
        <w:gridCol w:w="978"/>
        <w:gridCol w:w="993"/>
        <w:gridCol w:w="2077"/>
        <w:gridCol w:w="1175"/>
      </w:tblGrid>
      <w:tr w14:paraId="7B4A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5" w:type="dxa"/>
            <w:vAlign w:val="center"/>
          </w:tcPr>
          <w:p w14:paraId="268EB1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14" w:type="dxa"/>
            <w:vAlign w:val="center"/>
          </w:tcPr>
          <w:p w14:paraId="52121C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86" w:type="dxa"/>
            <w:vAlign w:val="center"/>
          </w:tcPr>
          <w:p w14:paraId="3F7677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218" w:type="dxa"/>
            <w:vAlign w:val="center"/>
          </w:tcPr>
          <w:p w14:paraId="382DE8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78" w:type="dxa"/>
            <w:vAlign w:val="center"/>
          </w:tcPr>
          <w:p w14:paraId="4520DF3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vAlign w:val="center"/>
          </w:tcPr>
          <w:p w14:paraId="750EB8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077" w:type="dxa"/>
            <w:vAlign w:val="center"/>
          </w:tcPr>
          <w:p w14:paraId="44D8AF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1175" w:type="dxa"/>
            <w:vAlign w:val="center"/>
          </w:tcPr>
          <w:p w14:paraId="2E6479ED">
            <w:pPr>
              <w:spacing w:line="360" w:lineRule="auto"/>
              <w:jc w:val="center"/>
              <w:rPr>
                <w:rFonts w:hint="eastAsia" w:ascii="仿宋" w:hAnsi="仿宋" w:eastAsia="仿宋" w:cs="仿宋"/>
                <w:b/>
                <w:color w:val="auto"/>
                <w:sz w:val="24"/>
                <w:highlight w:val="none"/>
              </w:rPr>
            </w:pPr>
          </w:p>
          <w:p w14:paraId="293031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tc>
      </w:tr>
      <w:tr w14:paraId="710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Align w:val="center"/>
          </w:tcPr>
          <w:p w14:paraId="05305F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4" w:type="dxa"/>
            <w:vAlign w:val="center"/>
          </w:tcPr>
          <w:p w14:paraId="570B182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杭州学军中学桐庐学校竣工配套设施设备(餐桌椅等)项目</w:t>
            </w:r>
          </w:p>
        </w:tc>
        <w:tc>
          <w:tcPr>
            <w:tcW w:w="3775" w:type="dxa"/>
            <w:gridSpan w:val="4"/>
            <w:vAlign w:val="center"/>
          </w:tcPr>
          <w:p w14:paraId="6C9B267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-投标报价明细表</w:t>
            </w:r>
          </w:p>
        </w:tc>
        <w:tc>
          <w:tcPr>
            <w:tcW w:w="2077" w:type="dxa"/>
            <w:vAlign w:val="center"/>
          </w:tcPr>
          <w:p w14:paraId="72D7C37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14:paraId="483BBF7A">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1175" w:type="dxa"/>
            <w:vAlign w:val="center"/>
          </w:tcPr>
          <w:p w14:paraId="07C7AA0C">
            <w:pPr>
              <w:spacing w:line="360" w:lineRule="auto"/>
              <w:jc w:val="center"/>
              <w:rPr>
                <w:rFonts w:hint="eastAsia" w:ascii="仿宋" w:hAnsi="仿宋" w:eastAsia="仿宋" w:cs="仿宋"/>
                <w:color w:val="auto"/>
                <w:sz w:val="24"/>
                <w:highlight w:val="none"/>
              </w:rPr>
            </w:pPr>
          </w:p>
        </w:tc>
      </w:tr>
      <w:tr w14:paraId="596B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33" w:type="dxa"/>
            <w:gridSpan w:val="4"/>
            <w:vAlign w:val="center"/>
          </w:tcPr>
          <w:p w14:paraId="4634312C">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核心产品</w:t>
            </w:r>
            <w:r>
              <w:rPr>
                <w:rFonts w:hint="eastAsia" w:ascii="仿宋" w:hAnsi="仿宋" w:eastAsia="仿宋" w:cs="仿宋"/>
                <w:b/>
                <w:color w:val="auto"/>
                <w:sz w:val="24"/>
                <w:highlight w:val="none"/>
                <w:u w:val="none"/>
                <w:lang w:eastAsia="zh-CN"/>
              </w:rPr>
              <w:t>（四人连体餐桌）</w:t>
            </w:r>
            <w:r>
              <w:rPr>
                <w:rFonts w:hint="eastAsia" w:ascii="仿宋" w:hAnsi="仿宋" w:eastAsia="仿宋" w:cs="仿宋"/>
                <w:b/>
                <w:color w:val="auto"/>
                <w:sz w:val="24"/>
                <w:highlight w:val="none"/>
                <w:lang w:eastAsia="zh-CN"/>
              </w:rPr>
              <w:t>品牌</w:t>
            </w:r>
          </w:p>
        </w:tc>
        <w:tc>
          <w:tcPr>
            <w:tcW w:w="5223" w:type="dxa"/>
            <w:gridSpan w:val="4"/>
            <w:vAlign w:val="center"/>
          </w:tcPr>
          <w:p w14:paraId="00691C65">
            <w:pPr>
              <w:spacing w:line="360" w:lineRule="auto"/>
              <w:jc w:val="center"/>
              <w:rPr>
                <w:rFonts w:hint="eastAsia" w:ascii="仿宋" w:hAnsi="仿宋" w:eastAsia="仿宋" w:cs="仿宋"/>
                <w:color w:val="auto"/>
                <w:sz w:val="24"/>
                <w:highlight w:val="none"/>
              </w:rPr>
            </w:pPr>
          </w:p>
        </w:tc>
      </w:tr>
      <w:tr w14:paraId="02C2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56" w:type="dxa"/>
            <w:gridSpan w:val="8"/>
            <w:vAlign w:val="center"/>
          </w:tcPr>
          <w:p w14:paraId="460060C4">
            <w:pPr>
              <w:spacing w:line="360" w:lineRule="auto"/>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交货时间：合同签订次日起</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个日历</w:t>
            </w:r>
            <w:r>
              <w:rPr>
                <w:rFonts w:hint="eastAsia" w:ascii="仿宋" w:hAnsi="仿宋" w:eastAsia="仿宋" w:cs="仿宋"/>
                <w:b/>
                <w:bCs/>
                <w:color w:val="auto"/>
                <w:sz w:val="24"/>
                <w:highlight w:val="none"/>
                <w:lang w:val="en-US" w:eastAsia="zh-CN"/>
              </w:rPr>
              <w:t>天</w:t>
            </w:r>
            <w:r>
              <w:rPr>
                <w:rFonts w:hint="eastAsia" w:ascii="仿宋" w:hAnsi="仿宋" w:eastAsia="仿宋" w:cs="仿宋"/>
                <w:b/>
                <w:bCs/>
                <w:color w:val="auto"/>
                <w:sz w:val="24"/>
                <w:highlight w:val="none"/>
              </w:rPr>
              <w:t>内完成生产、供货，接到</w:t>
            </w:r>
            <w:r>
              <w:rPr>
                <w:rFonts w:hint="eastAsia" w:ascii="仿宋" w:hAnsi="仿宋" w:eastAsia="仿宋" w:cs="仿宋"/>
                <w:b/>
                <w:bCs/>
                <w:color w:val="auto"/>
                <w:sz w:val="24"/>
                <w:highlight w:val="none"/>
                <w:lang w:val="en-US" w:eastAsia="zh-CN"/>
              </w:rPr>
              <w:t>采购人</w:t>
            </w:r>
            <w:r>
              <w:rPr>
                <w:rFonts w:hint="eastAsia" w:ascii="仿宋" w:hAnsi="仿宋" w:eastAsia="仿宋" w:cs="仿宋"/>
                <w:b/>
                <w:bCs/>
                <w:color w:val="auto"/>
                <w:sz w:val="24"/>
                <w:highlight w:val="none"/>
              </w:rPr>
              <w:t>通知之日起</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个</w:t>
            </w:r>
            <w:r>
              <w:rPr>
                <w:rFonts w:hint="eastAsia" w:ascii="仿宋" w:hAnsi="仿宋" w:eastAsia="仿宋" w:cs="仿宋"/>
                <w:b/>
                <w:bCs/>
                <w:color w:val="auto"/>
                <w:sz w:val="24"/>
                <w:highlight w:val="none"/>
              </w:rPr>
              <w:t>日历</w:t>
            </w:r>
            <w:r>
              <w:rPr>
                <w:rFonts w:hint="eastAsia" w:ascii="仿宋" w:hAnsi="仿宋" w:eastAsia="仿宋" w:cs="仿宋"/>
                <w:b/>
                <w:bCs/>
                <w:color w:val="auto"/>
                <w:sz w:val="24"/>
                <w:highlight w:val="none"/>
                <w:lang w:val="en-US" w:eastAsia="zh-CN"/>
              </w:rPr>
              <w:t>天</w:t>
            </w:r>
            <w:r>
              <w:rPr>
                <w:rFonts w:hint="eastAsia" w:ascii="仿宋" w:hAnsi="仿宋" w:eastAsia="仿宋" w:cs="仿宋"/>
                <w:b/>
                <w:bCs/>
                <w:color w:val="auto"/>
                <w:sz w:val="24"/>
                <w:highlight w:val="none"/>
              </w:rPr>
              <w:t>完成安装。</w:t>
            </w:r>
          </w:p>
        </w:tc>
      </w:tr>
    </w:tbl>
    <w:p w14:paraId="3D7A9DFC">
      <w:pPr>
        <w:snapToGrid w:val="0"/>
        <w:spacing w:line="360" w:lineRule="auto"/>
        <w:ind w:left="48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4E0A4F0C">
      <w:pPr>
        <w:spacing w:line="360" w:lineRule="auto"/>
        <w:ind w:left="-2"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1、投标人需按本表格式填写，格式、已列内容不得自行更改。</w:t>
      </w:r>
    </w:p>
    <w:p w14:paraId="40F9FBE7">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5E5702F4">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3、以上表格要求细分项目及报价，在“规格型号（或具体服务）”一栏中，</w:t>
      </w:r>
      <w:r>
        <w:rPr>
          <w:rFonts w:hint="eastAsia" w:ascii="仿宋" w:hAnsi="仿宋" w:eastAsia="仿宋" w:cs="仿宋"/>
          <w:color w:val="auto"/>
          <w:kern w:val="0"/>
          <w:sz w:val="21"/>
          <w:szCs w:val="21"/>
          <w:highlight w:val="none"/>
          <w:lang w:val="zh-CN"/>
        </w:rPr>
        <w:sym w:font="Wingdings" w:char="00FE"/>
      </w:r>
      <w:r>
        <w:rPr>
          <w:rFonts w:hint="eastAsia" w:ascii="仿宋" w:hAnsi="仿宋" w:eastAsia="仿宋" w:cs="仿宋"/>
          <w:color w:val="auto"/>
          <w:kern w:val="0"/>
          <w:sz w:val="21"/>
          <w:szCs w:val="21"/>
          <w:highlight w:val="none"/>
          <w:lang w:val="zh-CN"/>
        </w:rPr>
        <w:t>货物类项目填写规格型号，</w:t>
      </w:r>
      <w:r>
        <w:rPr>
          <w:rFonts w:hint="eastAsia" w:ascii="仿宋" w:hAnsi="仿宋" w:eastAsia="仿宋" w:cs="仿宋"/>
          <w:color w:val="auto"/>
          <w:kern w:val="0"/>
          <w:sz w:val="21"/>
          <w:szCs w:val="21"/>
          <w:highlight w:val="none"/>
          <w:lang w:val="zh-CN"/>
        </w:rPr>
        <w:sym w:font="Wingdings" w:char="00A8"/>
      </w:r>
      <w:r>
        <w:rPr>
          <w:rFonts w:hint="eastAsia" w:ascii="仿宋" w:hAnsi="仿宋" w:eastAsia="仿宋" w:cs="仿宋"/>
          <w:color w:val="auto"/>
          <w:kern w:val="0"/>
          <w:sz w:val="21"/>
          <w:szCs w:val="21"/>
          <w:highlight w:val="none"/>
          <w:lang w:val="zh-CN"/>
        </w:rPr>
        <w:t>服务类项目填写具体服务。</w:t>
      </w:r>
    </w:p>
    <w:p w14:paraId="31CEB673">
      <w:pPr>
        <w:pStyle w:val="631"/>
        <w:ind w:left="480" w:hanging="480" w:hangingChars="200"/>
        <w:jc w:val="both"/>
        <w:rPr>
          <w:rFonts w:hint="eastAsia"/>
          <w:color w:val="auto"/>
          <w:highlight w:val="none"/>
        </w:rPr>
      </w:pPr>
    </w:p>
    <w:p w14:paraId="52CAB811">
      <w:pPr>
        <w:pStyle w:val="62"/>
        <w:wordWrap w:val="0"/>
        <w:spacing w:line="360" w:lineRule="auto"/>
        <w:ind w:left="0" w:leftChars="0" w:firstLine="0" w:firstLineChars="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73FCBA9">
      <w:pPr>
        <w:pStyle w:val="631"/>
        <w:ind w:left="480" w:hanging="480" w:hangingChars="200"/>
        <w:jc w:val="both"/>
        <w:rPr>
          <w:rFonts w:cs="Times New Roman"/>
          <w:b/>
          <w:bCs/>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049D300C">
      <w:pPr>
        <w:pStyle w:val="385"/>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1905" w:h="16838"/>
          <w:pgMar w:top="652" w:right="1417" w:bottom="680" w:left="1417" w:header="539" w:footer="482" w:gutter="0"/>
          <w:pgNumType w:fmt="decimal"/>
          <w:cols w:space="720" w:num="1"/>
          <w:titlePg/>
          <w:docGrid w:linePitch="312" w:charSpace="0"/>
        </w:sectPr>
      </w:pPr>
    </w:p>
    <w:p w14:paraId="476CA652">
      <w:pPr>
        <w:wordWrap/>
        <w:rPr>
          <w:rFonts w:hint="eastAsia" w:ascii="仿宋" w:hAnsi="仿宋" w:eastAsia="仿宋" w:cs="仿宋"/>
          <w:color w:val="auto"/>
          <w:sz w:val="24"/>
          <w:highlight w:val="none"/>
          <w:lang w:val="en-US" w:eastAsia="zh-CN"/>
        </w:rPr>
      </w:pPr>
      <w:bookmarkStart w:id="544" w:name="_Toc18247"/>
      <w:bookmarkStart w:id="545" w:name="_Toc29548"/>
      <w:bookmarkStart w:id="546" w:name="_Toc465665161"/>
      <w:bookmarkStart w:id="547" w:name="_Toc19385"/>
      <w:bookmarkStart w:id="548" w:name="_Toc21803"/>
      <w:bookmarkStart w:id="549" w:name="_Toc11681"/>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-投标报价明细表</w:t>
      </w:r>
    </w:p>
    <w:tbl>
      <w:tblPr>
        <w:tblStyle w:val="63"/>
        <w:tblW w:w="9255"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765"/>
        <w:gridCol w:w="1720"/>
        <w:gridCol w:w="834"/>
        <w:gridCol w:w="884"/>
        <w:gridCol w:w="562"/>
        <w:gridCol w:w="1008"/>
        <w:gridCol w:w="854"/>
        <w:gridCol w:w="756"/>
      </w:tblGrid>
      <w:tr w14:paraId="23A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AD92BFC">
            <w:pPr>
              <w:tabs>
                <w:tab w:val="left" w:pos="1418"/>
              </w:tabs>
              <w:snapToGrid w:val="0"/>
              <w:spacing w:before="50" w:after="50" w:line="4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序号</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ACCCC88">
            <w:pPr>
              <w:tabs>
                <w:tab w:val="left" w:pos="1418"/>
              </w:tabs>
              <w:snapToGrid w:val="0"/>
              <w:spacing w:before="50" w:after="50" w:line="460" w:lineRule="exact"/>
              <w:ind w:firstLine="174" w:firstLineChars="83"/>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名称</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79475504">
            <w:pPr>
              <w:tabs>
                <w:tab w:val="left" w:pos="1418"/>
              </w:tabs>
              <w:snapToGrid w:val="0"/>
              <w:spacing w:before="50" w:after="50" w:line="460" w:lineRule="exact"/>
              <w:ind w:firstLine="105" w:firstLineChars="5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品牌（如有）</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428A5E59">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lang w:eastAsia="zh-CN"/>
              </w:rPr>
            </w:pPr>
            <w:r>
              <w:rPr>
                <w:rFonts w:hint="eastAsia" w:ascii="仿宋" w:hAnsi="仿宋" w:eastAsia="仿宋" w:cs="仿宋"/>
                <w:b/>
                <w:color w:val="auto"/>
                <w:sz w:val="21"/>
                <w:szCs w:val="21"/>
                <w:highlight w:val="none"/>
              </w:rPr>
              <w:t>规格</w:t>
            </w:r>
            <w:r>
              <w:rPr>
                <w:rFonts w:hint="eastAsia" w:ascii="仿宋" w:hAnsi="仿宋" w:eastAsia="仿宋" w:cs="仿宋"/>
                <w:b/>
                <w:color w:val="auto"/>
                <w:sz w:val="21"/>
                <w:szCs w:val="21"/>
                <w:highlight w:val="none"/>
                <w:lang w:eastAsia="zh-CN"/>
              </w:rPr>
              <w:t>型号</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4EE9C4E">
            <w:pPr>
              <w:tabs>
                <w:tab w:val="left" w:pos="1418"/>
              </w:tabs>
              <w:snapToGrid w:val="0"/>
              <w:spacing w:before="50" w:after="50" w:line="460" w:lineRule="exact"/>
              <w:ind w:firstLine="0" w:firstLineChars="0"/>
              <w:jc w:val="center"/>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数量</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7523AEBB">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单位</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A89B87B">
            <w:pPr>
              <w:tabs>
                <w:tab w:val="left" w:pos="1418"/>
              </w:tabs>
              <w:snapToGrid w:val="0"/>
              <w:spacing w:before="50" w:after="50" w:line="460" w:lineRule="exact"/>
              <w:ind w:firstLine="105" w:firstLineChars="50"/>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单价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FF4CAFC">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合计</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2408A290">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备注</w:t>
            </w:r>
          </w:p>
        </w:tc>
      </w:tr>
      <w:tr w14:paraId="2511B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261926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zh-CN"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13F4D">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1</w:t>
            </w:r>
            <w:r>
              <w:rPr>
                <w:rFonts w:hint="eastAsia" w:ascii="仿宋" w:hAnsi="仿宋" w:eastAsia="仿宋" w:cs="仿宋"/>
                <w:b/>
                <w:bCs/>
                <w:snapToGrid w:val="0"/>
                <w:color w:val="auto"/>
                <w:kern w:val="0"/>
                <w:sz w:val="22"/>
                <w:highlight w:val="none"/>
                <w:lang w:bidi="ar"/>
              </w:rPr>
              <w:t>（提供样品）</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186AAE2E">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6DDD73BD">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A68B95">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165</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40D969CD">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5378AB54">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0AA74AE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B7E0E2F">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6B6DC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D95ED1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8A747">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2"/>
                <w:highlight w:val="none"/>
                <w:lang w:bidi="ar"/>
              </w:rPr>
              <w:t>四人连体餐桌</w:t>
            </w:r>
            <w:r>
              <w:rPr>
                <w:rFonts w:hint="eastAsia" w:ascii="仿宋" w:hAnsi="仿宋" w:eastAsia="仿宋" w:cs="仿宋"/>
                <w:snapToGrid w:val="0"/>
                <w:color w:val="auto"/>
                <w:kern w:val="0"/>
                <w:sz w:val="22"/>
                <w:highlight w:val="none"/>
                <w:lang w:val="en-US" w:eastAsia="zh-CN" w:bidi="ar"/>
              </w:rPr>
              <w:t>2</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62B3D41B">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B48C56F">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C1B21">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81</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097194AE">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0EBFA43F">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3DC8E695">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DA3F12F">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01789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52FBEF3">
            <w:pPr>
              <w:spacing w:line="360" w:lineRule="exact"/>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0"/>
                <w:sz w:val="22"/>
                <w:highlight w:val="none"/>
                <w:lang w:bidi="ar"/>
              </w:rPr>
              <w:t>3</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1AEF3">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eastAsia="zh-CN" w:bidi="ar"/>
              </w:rPr>
              <w:t>餐桌</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A97FF35">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02E1C13">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341EA">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2</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031AC351">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51438A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6BBE97C5">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672C2882">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44CB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9A0B4B6">
            <w:pPr>
              <w:spacing w:line="360" w:lineRule="exact"/>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sz w:val="22"/>
                <w:highlight w:val="none"/>
              </w:rPr>
              <w:t>4</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3F8B5">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餐椅</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4831C1E8">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6F55017F">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3273F">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2</w:t>
            </w:r>
            <w:r>
              <w:rPr>
                <w:rFonts w:ascii="仿宋" w:hAnsi="仿宋" w:eastAsia="仿宋" w:cs="仿宋"/>
                <w:snapToGrid w:val="0"/>
                <w:color w:val="auto"/>
                <w:kern w:val="0"/>
                <w:sz w:val="22"/>
                <w:highlight w:val="none"/>
                <w:lang w:bidi="ar"/>
              </w:rPr>
              <w:t>0</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435AE09A">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613E02F9">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7BA90D5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67356CF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709C1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298D5DCD">
            <w:pPr>
              <w:spacing w:line="360" w:lineRule="exact"/>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sz w:val="22"/>
                <w:highlight w:val="none"/>
              </w:rPr>
              <w:t>5</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76CE8">
            <w:pPr>
              <w:widowControl/>
              <w:jc w:val="center"/>
              <w:textAlignment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折叠桌</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594D0B42">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BDD1122">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82503">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12</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240E8D57">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55DF993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2233D824">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31809ED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4308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CF0E2A2">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6</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E1912">
            <w:pPr>
              <w:widowControl/>
              <w:jc w:val="center"/>
              <w:textAlignment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单椅</w:t>
            </w:r>
            <w:r>
              <w:rPr>
                <w:rFonts w:hint="eastAsia" w:ascii="仿宋" w:hAnsi="仿宋" w:eastAsia="仿宋" w:cs="仿宋"/>
                <w:b/>
                <w:bCs/>
                <w:snapToGrid w:val="0"/>
                <w:color w:val="auto"/>
                <w:kern w:val="0"/>
                <w:sz w:val="22"/>
                <w:highlight w:val="none"/>
                <w:lang w:bidi="ar"/>
              </w:rPr>
              <w:t>（提供样品）</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0A5348D3">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B96CF4C">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0599C">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36</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75F7988C">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B71255E">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67774C41">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36162C31">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4A953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5D94141">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7</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A5F66">
            <w:pPr>
              <w:widowControl/>
              <w:jc w:val="center"/>
              <w:textAlignment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演讲台</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0D0E9AF7">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1B5DA8D">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0CD6C">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bidi="ar"/>
              </w:rPr>
              <w:t>1</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4B44EC16">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D9C130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2D2E0ACC">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4C405940">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32EF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202B5247">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8</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08E1F4">
            <w:pPr>
              <w:widowControl/>
              <w:jc w:val="center"/>
              <w:textAlignment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val="en-US" w:eastAsia="zh-CN" w:bidi="ar"/>
              </w:rPr>
              <w:t>椅子</w:t>
            </w:r>
            <w:r>
              <w:rPr>
                <w:rFonts w:hint="eastAsia" w:ascii="仿宋" w:hAnsi="仿宋" w:eastAsia="仿宋" w:cs="仿宋"/>
                <w:b/>
                <w:bCs/>
                <w:snapToGrid w:val="0"/>
                <w:color w:val="auto"/>
                <w:kern w:val="0"/>
                <w:sz w:val="22"/>
                <w:highlight w:val="none"/>
                <w:lang w:bidi="ar"/>
              </w:rPr>
              <w:t>（提供样品）</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4571CE03">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D41DCDB">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B12E04">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150</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5064E14F">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39C6083F">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0545FAB2">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1CCBEAF2">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31B9D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D167CF8">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9</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42F81">
            <w:pPr>
              <w:widowControl/>
              <w:jc w:val="center"/>
              <w:textAlignment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snapToGrid w:val="0"/>
                <w:color w:val="auto"/>
                <w:kern w:val="0"/>
                <w:sz w:val="22"/>
                <w:highlight w:val="none"/>
                <w:lang w:bidi="ar"/>
              </w:rPr>
              <w:t>文件柜</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767203B0">
            <w:pPr>
              <w:widowControl/>
              <w:jc w:val="center"/>
              <w:rPr>
                <w:rFonts w:hint="eastAsia" w:ascii="仿宋" w:hAnsi="仿宋" w:eastAsia="仿宋" w:cs="仿宋"/>
                <w:color w:val="auto"/>
                <w:kern w:val="0"/>
                <w:sz w:val="24"/>
                <w:szCs w:val="24"/>
                <w:highlight w:val="none"/>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688CFB6A">
            <w:pPr>
              <w:widowControl/>
              <w:jc w:val="center"/>
              <w:rPr>
                <w:rFonts w:hint="eastAsia" w:ascii="仿宋" w:hAnsi="仿宋" w:eastAsia="仿宋" w:cs="仿宋"/>
                <w:color w:val="auto"/>
                <w:kern w:val="0"/>
                <w:sz w:val="24"/>
                <w:szCs w:val="24"/>
                <w:highlight w:val="none"/>
                <w:lang w:val="en-US" w:eastAsia="zh-CN" w:bidi="ar-SA"/>
              </w:rPr>
            </w:pPr>
          </w:p>
        </w:tc>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AC83F">
            <w:pPr>
              <w:widowControl/>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napToGrid w:val="0"/>
                <w:color w:val="auto"/>
                <w:kern w:val="0"/>
                <w:sz w:val="22"/>
                <w:highlight w:val="none"/>
                <w:lang w:val="en-US" w:eastAsia="zh-CN" w:bidi="ar"/>
              </w:rPr>
              <w:t>8</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04B28F4D">
            <w:pPr>
              <w:widowControl/>
              <w:jc w:val="center"/>
              <w:rPr>
                <w:rFonts w:hint="eastAsia" w:ascii="仿宋" w:hAnsi="仿宋" w:eastAsia="仿宋" w:cs="仿宋"/>
                <w:color w:val="auto"/>
                <w:kern w:val="0"/>
                <w:sz w:val="24"/>
                <w:szCs w:val="24"/>
                <w:highlight w:val="none"/>
                <w:lang w:val="en-US" w:eastAsia="zh-CN" w:bidi="ar-SA"/>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E728CD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427FD91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4D2CACF3">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7422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37" w:type="dxa"/>
            <w:gridSpan w:val="2"/>
            <w:vMerge w:val="restart"/>
            <w:tcBorders>
              <w:top w:val="single" w:color="auto" w:sz="4" w:space="0"/>
              <w:left w:val="single" w:color="auto" w:sz="4" w:space="0"/>
              <w:right w:val="single" w:color="auto" w:sz="4" w:space="0"/>
            </w:tcBorders>
            <w:noWrap w:val="0"/>
            <w:vAlign w:val="center"/>
          </w:tcPr>
          <w:p w14:paraId="522D48EE">
            <w:pPr>
              <w:tabs>
                <w:tab w:val="left" w:pos="1418"/>
              </w:tabs>
              <w:snapToGrid w:val="0"/>
              <w:spacing w:before="50" w:after="50" w:line="4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总  价</w:t>
            </w:r>
          </w:p>
        </w:tc>
        <w:tc>
          <w:tcPr>
            <w:tcW w:w="1720" w:type="dxa"/>
            <w:tcBorders>
              <w:top w:val="single" w:color="auto" w:sz="4" w:space="0"/>
              <w:left w:val="single" w:color="auto" w:sz="4" w:space="0"/>
              <w:bottom w:val="single" w:color="auto" w:sz="4" w:space="0"/>
              <w:right w:val="single" w:color="auto" w:sz="4" w:space="0"/>
            </w:tcBorders>
            <w:noWrap w:val="0"/>
            <w:vAlign w:val="top"/>
          </w:tcPr>
          <w:p w14:paraId="064E9945">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p>
        </w:tc>
        <w:tc>
          <w:tcPr>
            <w:tcW w:w="4898" w:type="dxa"/>
            <w:gridSpan w:val="6"/>
            <w:tcBorders>
              <w:top w:val="single" w:color="auto" w:sz="4" w:space="0"/>
              <w:left w:val="single" w:color="auto" w:sz="4" w:space="0"/>
              <w:bottom w:val="single" w:color="auto" w:sz="4" w:space="0"/>
              <w:right w:val="single" w:color="auto" w:sz="4" w:space="0"/>
            </w:tcBorders>
            <w:noWrap w:val="0"/>
            <w:vAlign w:val="top"/>
          </w:tcPr>
          <w:p w14:paraId="01597E26">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小写：</w:t>
            </w:r>
          </w:p>
        </w:tc>
      </w:tr>
      <w:tr w14:paraId="245C6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637" w:type="dxa"/>
            <w:gridSpan w:val="2"/>
            <w:vMerge w:val="continue"/>
            <w:tcBorders>
              <w:left w:val="single" w:color="auto" w:sz="4" w:space="0"/>
              <w:bottom w:val="single" w:color="auto" w:sz="4" w:space="0"/>
              <w:right w:val="single" w:color="auto" w:sz="4" w:space="0"/>
            </w:tcBorders>
            <w:noWrap w:val="0"/>
            <w:vAlign w:val="top"/>
          </w:tcPr>
          <w:p w14:paraId="347C0A7C">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3EC183DB">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p>
        </w:tc>
        <w:tc>
          <w:tcPr>
            <w:tcW w:w="4898" w:type="dxa"/>
            <w:gridSpan w:val="6"/>
            <w:tcBorders>
              <w:top w:val="single" w:color="auto" w:sz="4" w:space="0"/>
              <w:left w:val="single" w:color="auto" w:sz="4" w:space="0"/>
              <w:bottom w:val="single" w:color="auto" w:sz="4" w:space="0"/>
              <w:right w:val="single" w:color="auto" w:sz="4" w:space="0"/>
            </w:tcBorders>
            <w:noWrap w:val="0"/>
            <w:vAlign w:val="top"/>
          </w:tcPr>
          <w:p w14:paraId="5889DEB4">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大写：</w:t>
            </w:r>
          </w:p>
        </w:tc>
      </w:tr>
    </w:tbl>
    <w:p w14:paraId="08299291">
      <w:pPr>
        <w:pStyle w:val="62"/>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p>
    <w:p w14:paraId="334D8D81">
      <w:pPr>
        <w:pStyle w:val="62"/>
        <w:wordWrap w:val="0"/>
        <w:spacing w:line="360" w:lineRule="auto"/>
        <w:ind w:left="0" w:leftChars="0" w:firstLine="0" w:firstLineChars="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4EA3236">
      <w:pPr>
        <w:pStyle w:val="631"/>
        <w:ind w:left="480" w:hanging="480" w:hangingChars="200"/>
        <w:jc w:val="both"/>
        <w:rPr>
          <w:rFonts w:cs="Times New Roman"/>
          <w:b/>
          <w:bCs/>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28B9FE45">
      <w:pPr>
        <w:pStyle w:val="3"/>
        <w:pageBreakBefore/>
        <w:widowControl/>
        <w:spacing w:before="100" w:beforeAutospacing="1" w:after="100" w:afterAutospacing="1" w:line="360" w:lineRule="auto"/>
        <w:rPr>
          <w:rFonts w:ascii="仿宋" w:hAnsi="仿宋" w:eastAsia="仿宋"/>
          <w:color w:val="auto"/>
          <w:highlight w:val="none"/>
        </w:rPr>
      </w:pPr>
      <w:bookmarkStart w:id="550" w:name="_Toc10650"/>
      <w:r>
        <w:rPr>
          <w:rFonts w:hint="eastAsia" w:ascii="仿宋" w:hAnsi="仿宋" w:eastAsia="仿宋"/>
          <w:color w:val="auto"/>
          <w:highlight w:val="none"/>
        </w:rPr>
        <w:t>附件</w:t>
      </w:r>
      <w:bookmarkEnd w:id="544"/>
      <w:bookmarkEnd w:id="545"/>
      <w:bookmarkEnd w:id="546"/>
      <w:bookmarkEnd w:id="547"/>
      <w:bookmarkEnd w:id="548"/>
      <w:bookmarkEnd w:id="549"/>
      <w:bookmarkEnd w:id="550"/>
    </w:p>
    <w:p w14:paraId="715C244B">
      <w:pPr>
        <w:spacing w:line="360" w:lineRule="auto"/>
        <w:outlineLvl w:val="0"/>
        <w:rPr>
          <w:rFonts w:ascii="仿宋" w:hAnsi="仿宋" w:eastAsia="仿宋"/>
          <w:b/>
          <w:color w:val="auto"/>
          <w:spacing w:val="6"/>
          <w:sz w:val="32"/>
          <w:szCs w:val="32"/>
          <w:highlight w:val="none"/>
        </w:rPr>
      </w:pPr>
      <w:bookmarkStart w:id="551" w:name="_Toc4640"/>
      <w:bookmarkStart w:id="552" w:name="_Toc19435"/>
      <w:bookmarkStart w:id="553" w:name="_Toc24540"/>
      <w:bookmarkStart w:id="554" w:name="_Toc9752"/>
      <w:bookmarkStart w:id="555" w:name="_Toc7886"/>
      <w:bookmarkStart w:id="556" w:name="_Toc26617"/>
      <w:bookmarkStart w:id="557" w:name="_Toc14817"/>
      <w:bookmarkStart w:id="558" w:name="_Toc15243"/>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bookmarkEnd w:id="551"/>
      <w:bookmarkEnd w:id="552"/>
      <w:bookmarkEnd w:id="553"/>
      <w:bookmarkEnd w:id="554"/>
      <w:bookmarkEnd w:id="555"/>
      <w:bookmarkEnd w:id="556"/>
      <w:bookmarkEnd w:id="557"/>
      <w:bookmarkEnd w:id="558"/>
    </w:p>
    <w:p w14:paraId="3C5D4813">
      <w:pPr>
        <w:spacing w:line="360" w:lineRule="auto"/>
        <w:jc w:val="center"/>
        <w:rPr>
          <w:rFonts w:ascii="仿宋" w:hAnsi="仿宋" w:eastAsia="仿宋"/>
          <w:b/>
          <w:color w:val="auto"/>
          <w:spacing w:val="6"/>
          <w:sz w:val="32"/>
          <w:szCs w:val="32"/>
          <w:highlight w:val="none"/>
        </w:rPr>
      </w:pPr>
      <w:bookmarkStart w:id="559" w:name="OLE_LINK14"/>
      <w:bookmarkStart w:id="560" w:name="OLE_LINK13"/>
      <w:r>
        <w:rPr>
          <w:rFonts w:hint="eastAsia" w:ascii="仿宋" w:hAnsi="仿宋" w:eastAsia="仿宋"/>
          <w:b/>
          <w:color w:val="auto"/>
          <w:spacing w:val="6"/>
          <w:sz w:val="32"/>
          <w:szCs w:val="32"/>
          <w:highlight w:val="none"/>
        </w:rPr>
        <w:t>残疾人福利性单位声明函</w:t>
      </w:r>
    </w:p>
    <w:bookmarkEnd w:id="559"/>
    <w:bookmarkEnd w:id="560"/>
    <w:p w14:paraId="21E8F909">
      <w:pPr>
        <w:spacing w:line="360" w:lineRule="auto"/>
        <w:rPr>
          <w:rFonts w:ascii="仿宋" w:hAnsi="仿宋" w:eastAsia="仿宋"/>
          <w:b/>
          <w:color w:val="auto"/>
          <w:spacing w:val="6"/>
          <w:sz w:val="30"/>
          <w:szCs w:val="30"/>
          <w:highlight w:val="none"/>
        </w:rPr>
      </w:pPr>
    </w:p>
    <w:p w14:paraId="23E621D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w:t>
      </w:r>
      <w:r>
        <w:rPr>
          <w:rFonts w:ascii="仿宋" w:hAnsi="仿宋" w:eastAsia="仿宋" w:cs="仿宋_GB2312"/>
          <w:color w:val="auto"/>
          <w:sz w:val="24"/>
          <w:highlight w:val="none"/>
          <w:u w:val="single"/>
        </w:rPr>
        <w:t>______</w:t>
      </w:r>
      <w:r>
        <w:rPr>
          <w:rFonts w:hint="eastAsia" w:ascii="仿宋" w:hAnsi="仿宋" w:eastAsia="仿宋" w:cs="仿宋_GB2312"/>
          <w:color w:val="auto"/>
          <w:sz w:val="24"/>
          <w:highlight w:val="none"/>
          <w:u w:val="single"/>
          <w:lang w:val="en-US" w:eastAsia="zh-CN"/>
        </w:rPr>
        <w:t xml:space="preserve"> </w:t>
      </w:r>
      <w:r>
        <w:rPr>
          <w:rFonts w:ascii="仿宋" w:hAnsi="仿宋" w:eastAsia="仿宋" w:cs="仿宋_GB2312"/>
          <w:color w:val="auto"/>
          <w:sz w:val="24"/>
          <w:highlight w:val="none"/>
          <w:u w:val="single"/>
        </w:rPr>
        <w:t>______</w:t>
      </w:r>
      <w:r>
        <w:rPr>
          <w:rFonts w:ascii="仿宋" w:hAnsi="仿宋" w:eastAsia="仿宋" w:cs="仿宋_GB2312"/>
          <w:color w:val="auto"/>
          <w:sz w:val="24"/>
          <w:highlight w:val="none"/>
        </w:rPr>
        <w:t>项目采购活动提供本单位提供</w:t>
      </w:r>
      <w:r>
        <w:rPr>
          <w:rFonts w:hint="eastAsia" w:ascii="仿宋" w:hAnsi="仿宋" w:eastAsia="仿宋" w:cs="仿宋_GB2312"/>
          <w:color w:val="auto"/>
          <w:sz w:val="24"/>
          <w:highlight w:val="none"/>
          <w:lang w:val="en-US" w:eastAsia="zh-CN"/>
        </w:rPr>
        <w:t>的货物</w:t>
      </w:r>
      <w:r>
        <w:rPr>
          <w:rFonts w:ascii="仿宋" w:hAnsi="仿宋" w:eastAsia="仿宋" w:cs="仿宋_GB2312"/>
          <w:color w:val="auto"/>
          <w:sz w:val="24"/>
          <w:highlight w:val="none"/>
        </w:rPr>
        <w:t>，或者提供其他残疾人福利性单位</w:t>
      </w:r>
      <w:r>
        <w:rPr>
          <w:rFonts w:hint="eastAsia" w:ascii="仿宋" w:hAnsi="仿宋" w:eastAsia="仿宋" w:cs="仿宋_GB2312"/>
          <w:color w:val="auto"/>
          <w:sz w:val="24"/>
          <w:highlight w:val="none"/>
          <w:lang w:val="en-US" w:eastAsia="zh-CN"/>
        </w:rPr>
        <w:t>提供</w:t>
      </w:r>
      <w:r>
        <w:rPr>
          <w:rFonts w:ascii="仿宋" w:hAnsi="仿宋" w:eastAsia="仿宋" w:cs="仿宋_GB2312"/>
          <w:color w:val="auto"/>
          <w:sz w:val="24"/>
          <w:highlight w:val="none"/>
        </w:rPr>
        <w:t>的</w:t>
      </w:r>
      <w:r>
        <w:rPr>
          <w:rFonts w:hint="eastAsia" w:ascii="仿宋" w:hAnsi="仿宋" w:eastAsia="仿宋" w:cs="仿宋_GB2312"/>
          <w:color w:val="auto"/>
          <w:sz w:val="24"/>
          <w:highlight w:val="none"/>
          <w:lang w:val="en-US" w:eastAsia="zh-CN"/>
        </w:rPr>
        <w:t>货物</w:t>
      </w:r>
      <w:r>
        <w:rPr>
          <w:rFonts w:ascii="仿宋" w:hAnsi="仿宋" w:eastAsia="仿宋" w:cs="仿宋_GB2312"/>
          <w:color w:val="auto"/>
          <w:sz w:val="24"/>
          <w:highlight w:val="none"/>
        </w:rPr>
        <w:t>。</w:t>
      </w:r>
    </w:p>
    <w:p w14:paraId="2125C56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78AE917A">
      <w:pPr>
        <w:spacing w:line="360" w:lineRule="auto"/>
        <w:ind w:firstLine="480" w:firstLineChars="200"/>
        <w:rPr>
          <w:rFonts w:ascii="仿宋" w:hAnsi="仿宋" w:eastAsia="仿宋" w:cs="仿宋_GB2312"/>
          <w:color w:val="auto"/>
          <w:sz w:val="24"/>
          <w:highlight w:val="none"/>
        </w:rPr>
      </w:pPr>
    </w:p>
    <w:p w14:paraId="16D99E2E">
      <w:pPr>
        <w:spacing w:line="360" w:lineRule="auto"/>
        <w:ind w:firstLine="480" w:firstLineChars="200"/>
        <w:rPr>
          <w:rFonts w:ascii="仿宋" w:hAnsi="仿宋" w:eastAsia="仿宋" w:cs="仿宋_GB2312"/>
          <w:color w:val="auto"/>
          <w:sz w:val="24"/>
          <w:highlight w:val="none"/>
        </w:rPr>
      </w:pPr>
    </w:p>
    <w:p w14:paraId="71676012">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14:paraId="79679161">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14:paraId="2746B4B1">
      <w:pPr>
        <w:spacing w:line="360" w:lineRule="auto"/>
        <w:ind w:firstLine="480" w:firstLineChars="200"/>
        <w:rPr>
          <w:rFonts w:ascii="仿宋" w:hAnsi="仿宋" w:eastAsia="仿宋" w:cs="仿宋_GB2312"/>
          <w:color w:val="auto"/>
          <w:sz w:val="24"/>
          <w:highlight w:val="none"/>
        </w:rPr>
      </w:pPr>
    </w:p>
    <w:p w14:paraId="09A84FDA">
      <w:pPr>
        <w:spacing w:line="360" w:lineRule="auto"/>
        <w:ind w:firstLine="420" w:firstLineChars="200"/>
        <w:rPr>
          <w:rFonts w:ascii="仿宋" w:hAnsi="仿宋" w:eastAsia="仿宋"/>
          <w:color w:val="auto"/>
          <w:highlight w:val="none"/>
        </w:rPr>
      </w:pPr>
    </w:p>
    <w:p w14:paraId="75397C93">
      <w:pPr>
        <w:spacing w:line="360" w:lineRule="auto"/>
        <w:ind w:firstLine="420" w:firstLineChars="200"/>
        <w:rPr>
          <w:rFonts w:ascii="仿宋" w:hAnsi="仿宋" w:eastAsia="仿宋"/>
          <w:color w:val="auto"/>
          <w:highlight w:val="none"/>
        </w:rPr>
      </w:pPr>
    </w:p>
    <w:p w14:paraId="268F4A06">
      <w:pPr>
        <w:spacing w:line="360" w:lineRule="auto"/>
        <w:ind w:firstLine="420" w:firstLineChars="200"/>
        <w:rPr>
          <w:rFonts w:ascii="仿宋" w:hAnsi="仿宋" w:eastAsia="仿宋"/>
          <w:color w:val="auto"/>
          <w:highlight w:val="none"/>
        </w:rPr>
      </w:pPr>
    </w:p>
    <w:p w14:paraId="647A1FEE">
      <w:pPr>
        <w:spacing w:line="360" w:lineRule="auto"/>
        <w:ind w:firstLine="420" w:firstLineChars="200"/>
        <w:rPr>
          <w:rFonts w:ascii="仿宋" w:hAnsi="仿宋" w:eastAsia="仿宋"/>
          <w:color w:val="auto"/>
          <w:highlight w:val="none"/>
        </w:rPr>
      </w:pPr>
    </w:p>
    <w:p w14:paraId="0E01DF67">
      <w:pPr>
        <w:spacing w:line="360" w:lineRule="auto"/>
        <w:rPr>
          <w:rFonts w:ascii="仿宋" w:hAnsi="仿宋" w:eastAsia="仿宋" w:cs="仿宋_GB2312"/>
          <w:b/>
          <w:color w:val="auto"/>
          <w:sz w:val="24"/>
          <w:highlight w:val="none"/>
        </w:rPr>
      </w:pPr>
    </w:p>
    <w:p w14:paraId="055B42F5">
      <w:pPr>
        <w:spacing w:line="360" w:lineRule="auto"/>
        <w:rPr>
          <w:rFonts w:ascii="仿宋" w:hAnsi="仿宋" w:eastAsia="仿宋" w:cs="仿宋_GB2312"/>
          <w:b/>
          <w:color w:val="auto"/>
          <w:sz w:val="24"/>
          <w:highlight w:val="none"/>
        </w:rPr>
      </w:pPr>
    </w:p>
    <w:p w14:paraId="1939B9BC">
      <w:pPr>
        <w:spacing w:line="360" w:lineRule="auto"/>
        <w:rPr>
          <w:rFonts w:ascii="仿宋" w:hAnsi="仿宋" w:eastAsia="仿宋" w:cs="仿宋_GB2312"/>
          <w:b/>
          <w:color w:val="auto"/>
          <w:sz w:val="24"/>
          <w:highlight w:val="none"/>
        </w:rPr>
      </w:pPr>
    </w:p>
    <w:p w14:paraId="0790567A">
      <w:pPr>
        <w:spacing w:line="360" w:lineRule="auto"/>
        <w:rPr>
          <w:rFonts w:ascii="仿宋" w:hAnsi="仿宋" w:eastAsia="仿宋" w:cs="仿宋_GB2312"/>
          <w:b/>
          <w:color w:val="auto"/>
          <w:sz w:val="24"/>
          <w:highlight w:val="none"/>
        </w:rPr>
      </w:pPr>
    </w:p>
    <w:p w14:paraId="2EEB593C">
      <w:pPr>
        <w:spacing w:line="360" w:lineRule="auto"/>
        <w:rPr>
          <w:rFonts w:ascii="仿宋" w:hAnsi="仿宋" w:eastAsia="仿宋" w:cs="仿宋_GB2312"/>
          <w:b/>
          <w:color w:val="auto"/>
          <w:sz w:val="24"/>
          <w:highlight w:val="none"/>
        </w:rPr>
      </w:pPr>
    </w:p>
    <w:p w14:paraId="68B61C24">
      <w:pPr>
        <w:spacing w:line="360" w:lineRule="auto"/>
        <w:rPr>
          <w:rFonts w:ascii="仿宋" w:hAnsi="仿宋" w:eastAsia="仿宋" w:cs="仿宋_GB2312"/>
          <w:b/>
          <w:color w:val="auto"/>
          <w:sz w:val="24"/>
          <w:highlight w:val="none"/>
        </w:rPr>
      </w:pPr>
    </w:p>
    <w:p w14:paraId="6E469635">
      <w:pPr>
        <w:spacing w:line="360" w:lineRule="auto"/>
        <w:rPr>
          <w:rFonts w:ascii="仿宋" w:hAnsi="仿宋" w:eastAsia="仿宋" w:cs="仿宋_GB2312"/>
          <w:b/>
          <w:color w:val="auto"/>
          <w:sz w:val="24"/>
          <w:highlight w:val="none"/>
        </w:rPr>
      </w:pPr>
    </w:p>
    <w:p w14:paraId="44D40322">
      <w:pPr>
        <w:spacing w:line="360" w:lineRule="auto"/>
        <w:rPr>
          <w:rFonts w:ascii="仿宋" w:hAnsi="仿宋" w:eastAsia="仿宋" w:cs="仿宋_GB2312"/>
          <w:b/>
          <w:color w:val="auto"/>
          <w:sz w:val="24"/>
          <w:highlight w:val="none"/>
        </w:rPr>
      </w:pPr>
    </w:p>
    <w:p w14:paraId="06EC944D">
      <w:pPr>
        <w:spacing w:line="360" w:lineRule="auto"/>
        <w:rPr>
          <w:rFonts w:ascii="仿宋" w:hAnsi="仿宋" w:eastAsia="仿宋" w:cs="仿宋_GB2312"/>
          <w:b/>
          <w:color w:val="auto"/>
          <w:sz w:val="24"/>
          <w:highlight w:val="none"/>
        </w:rPr>
      </w:pPr>
    </w:p>
    <w:p w14:paraId="28D19103">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DB125FB">
      <w:pPr>
        <w:spacing w:line="360" w:lineRule="auto"/>
        <w:jc w:val="left"/>
        <w:outlineLvl w:val="0"/>
        <w:rPr>
          <w:rFonts w:ascii="仿宋" w:hAnsi="仿宋" w:eastAsia="仿宋"/>
          <w:b/>
          <w:color w:val="auto"/>
          <w:spacing w:val="6"/>
          <w:sz w:val="32"/>
          <w:szCs w:val="32"/>
          <w:highlight w:val="none"/>
        </w:rPr>
      </w:pPr>
      <w:bookmarkStart w:id="561" w:name="_Toc21976"/>
      <w:bookmarkStart w:id="562" w:name="_Toc19664"/>
      <w:bookmarkStart w:id="563" w:name="_Toc28765"/>
      <w:bookmarkStart w:id="564" w:name="_Toc25285"/>
      <w:bookmarkStart w:id="565" w:name="_Toc1387"/>
      <w:bookmarkStart w:id="566" w:name="_Toc5921"/>
      <w:bookmarkStart w:id="567" w:name="_Toc10890"/>
      <w:bookmarkStart w:id="568" w:name="_Toc10405"/>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bookmarkEnd w:id="561"/>
      <w:bookmarkEnd w:id="562"/>
      <w:bookmarkEnd w:id="563"/>
      <w:bookmarkEnd w:id="564"/>
      <w:bookmarkEnd w:id="565"/>
      <w:bookmarkEnd w:id="566"/>
      <w:bookmarkEnd w:id="567"/>
      <w:bookmarkEnd w:id="568"/>
    </w:p>
    <w:p w14:paraId="40E377A6">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5EE0C165">
      <w:pPr>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CA6B69B">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14:paraId="44DB984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14:paraId="2C57A89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14:paraId="1D805D5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14:paraId="5D66EC04">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14:paraId="21ED09C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14:paraId="2B2EE92D">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0E0CF0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14:paraId="76CFD407">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14:paraId="3EA781C3">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14:paraId="3D748966">
      <w:pPr>
        <w:snapToGrid w:val="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获取日期：</w:t>
      </w:r>
      <w:r>
        <w:rPr>
          <w:rFonts w:ascii="仿宋" w:hAnsi="仿宋" w:eastAsia="仿宋" w:cs="仿宋"/>
          <w:color w:val="auto"/>
          <w:sz w:val="24"/>
          <w:highlight w:val="none"/>
          <w:u w:val="dotted"/>
        </w:rPr>
        <w:t xml:space="preserve">                                           </w:t>
      </w:r>
    </w:p>
    <w:p w14:paraId="18EE5E3E">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5904BFD">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14:paraId="77BF0F58">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14:paraId="77D6D5FF">
      <w:pPr>
        <w:snapToGrid w:val="0"/>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14:paraId="50ACAA73">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14:paraId="4BF24FCB">
      <w:pPr>
        <w:snapToGrid w:val="0"/>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14:paraId="546EF7CC">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7969A592">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1D3ABA9">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8522D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14:paraId="1E6B7757">
      <w:pPr>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716C1EB9">
      <w:pPr>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14:paraId="3CB44F31">
      <w:pPr>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2945B418">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14:paraId="4CD107D2">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2A74F9E4">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14:paraId="0C5AD6AE">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14:paraId="30EB953F">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14:paraId="13C3652F">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14:paraId="10240E7E">
      <w:pPr>
        <w:widowControl/>
        <w:spacing w:line="360" w:lineRule="auto"/>
        <w:ind w:firstLine="600" w:firstLineChars="200"/>
        <w:jc w:val="left"/>
        <w:rPr>
          <w:rFonts w:ascii="仿宋" w:hAnsi="仿宋" w:eastAsia="仿宋"/>
          <w:color w:val="auto"/>
          <w:sz w:val="30"/>
          <w:szCs w:val="30"/>
          <w:highlight w:val="none"/>
        </w:rPr>
      </w:pPr>
    </w:p>
    <w:p w14:paraId="2395072A">
      <w:pPr>
        <w:spacing w:line="360" w:lineRule="auto"/>
        <w:jc w:val="center"/>
        <w:rPr>
          <w:rFonts w:ascii="仿宋" w:hAnsi="仿宋" w:eastAsia="仿宋"/>
          <w:b/>
          <w:color w:val="auto"/>
          <w:spacing w:val="6"/>
          <w:sz w:val="32"/>
          <w:szCs w:val="32"/>
          <w:highlight w:val="none"/>
        </w:rPr>
      </w:pPr>
    </w:p>
    <w:p w14:paraId="5FF26E0E">
      <w:pPr>
        <w:spacing w:line="360" w:lineRule="auto"/>
        <w:jc w:val="center"/>
        <w:rPr>
          <w:rFonts w:ascii="仿宋" w:hAnsi="仿宋" w:eastAsia="仿宋"/>
          <w:b/>
          <w:color w:val="auto"/>
          <w:spacing w:val="6"/>
          <w:sz w:val="32"/>
          <w:szCs w:val="32"/>
          <w:highlight w:val="none"/>
        </w:rPr>
      </w:pPr>
    </w:p>
    <w:p w14:paraId="136887F2">
      <w:pPr>
        <w:spacing w:line="360" w:lineRule="auto"/>
        <w:jc w:val="center"/>
        <w:rPr>
          <w:rFonts w:ascii="仿宋" w:hAnsi="仿宋" w:eastAsia="仿宋"/>
          <w:b/>
          <w:color w:val="auto"/>
          <w:spacing w:val="6"/>
          <w:sz w:val="32"/>
          <w:szCs w:val="32"/>
          <w:highlight w:val="none"/>
        </w:rPr>
      </w:pPr>
    </w:p>
    <w:p w14:paraId="4555A77E">
      <w:pPr>
        <w:spacing w:line="360" w:lineRule="auto"/>
        <w:jc w:val="center"/>
        <w:rPr>
          <w:rFonts w:ascii="仿宋" w:hAnsi="仿宋" w:eastAsia="仿宋"/>
          <w:b/>
          <w:color w:val="auto"/>
          <w:spacing w:val="6"/>
          <w:sz w:val="32"/>
          <w:szCs w:val="32"/>
          <w:highlight w:val="none"/>
        </w:rPr>
      </w:pPr>
    </w:p>
    <w:p w14:paraId="05B6D246">
      <w:pPr>
        <w:spacing w:line="360" w:lineRule="auto"/>
        <w:jc w:val="left"/>
        <w:outlineLvl w:val="0"/>
        <w:rPr>
          <w:rFonts w:ascii="仿宋" w:hAnsi="仿宋" w:eastAsia="仿宋"/>
          <w:b/>
          <w:color w:val="auto"/>
          <w:spacing w:val="6"/>
          <w:sz w:val="32"/>
          <w:szCs w:val="32"/>
          <w:highlight w:val="none"/>
        </w:rPr>
      </w:pPr>
      <w:bookmarkStart w:id="569" w:name="_Toc15246"/>
      <w:bookmarkStart w:id="570" w:name="_Toc356"/>
      <w:bookmarkStart w:id="571" w:name="_Toc4759"/>
      <w:bookmarkStart w:id="572" w:name="_Toc26395"/>
      <w:bookmarkStart w:id="573" w:name="_Toc23740"/>
      <w:bookmarkStart w:id="574" w:name="_Toc15183"/>
      <w:bookmarkStart w:id="575" w:name="_Toc1668"/>
      <w:bookmarkStart w:id="576" w:name="_Toc13719"/>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bookmarkEnd w:id="569"/>
      <w:bookmarkEnd w:id="570"/>
      <w:bookmarkEnd w:id="571"/>
      <w:bookmarkEnd w:id="572"/>
      <w:bookmarkEnd w:id="573"/>
      <w:bookmarkEnd w:id="574"/>
      <w:bookmarkEnd w:id="575"/>
      <w:bookmarkEnd w:id="576"/>
    </w:p>
    <w:p w14:paraId="7CF5B627">
      <w:pPr>
        <w:spacing w:line="360" w:lineRule="auto"/>
        <w:jc w:val="center"/>
        <w:rPr>
          <w:rFonts w:ascii="仿宋" w:hAnsi="仿宋" w:eastAsia="仿宋"/>
          <w:b/>
          <w:color w:val="auto"/>
          <w:sz w:val="24"/>
          <w:highlight w:val="none"/>
        </w:rPr>
      </w:pPr>
    </w:p>
    <w:p w14:paraId="1436CE73">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0A95C732">
      <w:pPr>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14:paraId="31BF9B04">
      <w:pPr>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14:paraId="505444D3">
      <w:pPr>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0CBEAEFF">
      <w:pPr>
        <w:tabs>
          <w:tab w:val="left" w:pos="6510"/>
        </w:tabs>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14:paraId="07B72D28">
      <w:pPr>
        <w:tabs>
          <w:tab w:val="left" w:pos="6510"/>
        </w:tabs>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14:paraId="244AC6BB">
      <w:pPr>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14:paraId="2CFFA59D">
      <w:pPr>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14:paraId="59B31F5B">
      <w:pPr>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37B4809D">
      <w:pPr>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347F6C22">
      <w:pPr>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44E77C7F">
      <w:pPr>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14:paraId="09C2197D">
      <w:pPr>
        <w:rPr>
          <w:rFonts w:ascii="仿宋" w:hAnsi="仿宋" w:eastAsia="仿宋"/>
          <w:color w:val="auto"/>
          <w:sz w:val="24"/>
          <w:highlight w:val="none"/>
          <w:u w:val="dotted"/>
        </w:rPr>
      </w:pPr>
      <w:r>
        <w:rPr>
          <w:rFonts w:hint="eastAsia" w:ascii="仿宋" w:hAnsi="仿宋" w:eastAsia="仿宋"/>
          <w:color w:val="auto"/>
          <w:sz w:val="24"/>
          <w:highlight w:val="none"/>
        </w:rPr>
        <w:t>……</w:t>
      </w:r>
    </w:p>
    <w:p w14:paraId="2B37588A">
      <w:pPr>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3097378B">
      <w:pPr>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5E50FA9E">
      <w:pPr>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58F83FDF">
      <w:pPr>
        <w:rPr>
          <w:rFonts w:ascii="仿宋" w:hAnsi="仿宋" w:eastAsia="仿宋"/>
          <w:color w:val="auto"/>
          <w:sz w:val="24"/>
          <w:highlight w:val="none"/>
        </w:rPr>
      </w:pPr>
      <w:r>
        <w:rPr>
          <w:rFonts w:hint="eastAsia" w:ascii="仿宋" w:hAnsi="仿宋" w:eastAsia="仿宋"/>
          <w:color w:val="auto"/>
          <w:sz w:val="24"/>
          <w:highlight w:val="none"/>
        </w:rPr>
        <w:t>二、投诉项目基本情况</w:t>
      </w:r>
    </w:p>
    <w:p w14:paraId="230E6FC6">
      <w:pPr>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14:paraId="014B9DAA">
      <w:pPr>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14:paraId="2A0E578F">
      <w:pPr>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14:paraId="32A88EBC">
      <w:pPr>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14:paraId="6EF89CB8">
      <w:pPr>
        <w:rPr>
          <w:rFonts w:ascii="仿宋" w:hAnsi="仿宋" w:eastAsia="仿宋"/>
          <w:color w:val="auto"/>
          <w:sz w:val="24"/>
          <w:highlight w:val="none"/>
          <w:u w:val="dotted"/>
        </w:rPr>
      </w:pPr>
      <w:r>
        <w:rPr>
          <w:rFonts w:hint="eastAsia" w:ascii="仿宋" w:hAnsi="仿宋" w:eastAsia="仿宋"/>
          <w:color w:val="auto"/>
          <w:sz w:val="24"/>
          <w:highlight w:val="none"/>
          <w:lang w:eastAsia="zh-CN"/>
        </w:rPr>
        <w:t>招标文件</w:t>
      </w:r>
      <w:r>
        <w:rPr>
          <w:rFonts w:hint="eastAsia" w:ascii="仿宋" w:hAnsi="仿宋" w:eastAsia="仿宋"/>
          <w:color w:val="auto"/>
          <w:sz w:val="24"/>
          <w:highlight w:val="none"/>
        </w:rPr>
        <w:t>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14:paraId="0EE7A8AB">
      <w:pPr>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14:paraId="51939D7F">
      <w:pPr>
        <w:rPr>
          <w:rFonts w:ascii="仿宋" w:hAnsi="仿宋" w:eastAsia="仿宋"/>
          <w:color w:val="auto"/>
          <w:sz w:val="24"/>
          <w:highlight w:val="none"/>
        </w:rPr>
      </w:pPr>
      <w:r>
        <w:rPr>
          <w:rFonts w:hint="eastAsia" w:ascii="仿宋" w:hAnsi="仿宋" w:eastAsia="仿宋"/>
          <w:color w:val="auto"/>
          <w:sz w:val="24"/>
          <w:highlight w:val="none"/>
        </w:rPr>
        <w:t>三、质疑基本情况</w:t>
      </w:r>
    </w:p>
    <w:p w14:paraId="4942C13C">
      <w:pPr>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hint="eastAsia" w:ascii="仿宋" w:hAnsi="仿宋" w:eastAsia="仿宋"/>
          <w:color w:val="auto"/>
          <w:sz w:val="24"/>
          <w:highlight w:val="none"/>
          <w:lang w:eastAsia="zh-CN"/>
        </w:rPr>
        <w:t>，</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14:paraId="584ED9F0">
      <w:pPr>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14:paraId="22FA63F5">
      <w:pPr>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hint="eastAsia" w:ascii="仿宋" w:hAnsi="仿宋" w:eastAsia="仿宋"/>
          <w:color w:val="auto"/>
          <w:sz w:val="24"/>
          <w:highlight w:val="none"/>
          <w:lang w:eastAsia="zh-CN"/>
        </w:rPr>
        <w:t>，</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14:paraId="75616BFE">
      <w:pPr>
        <w:rPr>
          <w:rFonts w:ascii="仿宋" w:hAnsi="仿宋" w:eastAsia="仿宋"/>
          <w:color w:val="auto"/>
          <w:sz w:val="24"/>
          <w:highlight w:val="none"/>
        </w:rPr>
      </w:pPr>
      <w:r>
        <w:rPr>
          <w:rFonts w:hint="eastAsia" w:ascii="仿宋" w:hAnsi="仿宋" w:eastAsia="仿宋"/>
          <w:color w:val="auto"/>
          <w:sz w:val="24"/>
          <w:highlight w:val="none"/>
        </w:rPr>
        <w:t>四、投诉事项具体内容</w:t>
      </w:r>
    </w:p>
    <w:p w14:paraId="4C87AECE">
      <w:pPr>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14:paraId="25940C13">
      <w:pPr>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14:paraId="21937B64">
      <w:pPr>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14:paraId="2F5D667B">
      <w:pPr>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14:paraId="10118222">
      <w:pPr>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14:paraId="7E3A14B3">
      <w:pPr>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14:paraId="40B79973">
      <w:pPr>
        <w:rPr>
          <w:rFonts w:ascii="仿宋" w:hAnsi="仿宋" w:eastAsia="仿宋"/>
          <w:color w:val="auto"/>
          <w:sz w:val="24"/>
          <w:highlight w:val="none"/>
          <w:u w:val="dotted"/>
        </w:rPr>
      </w:pPr>
      <w:r>
        <w:rPr>
          <w:rFonts w:hint="eastAsia" w:ascii="仿宋" w:hAnsi="仿宋" w:eastAsia="仿宋"/>
          <w:color w:val="auto"/>
          <w:sz w:val="24"/>
          <w:highlight w:val="none"/>
        </w:rPr>
        <w:t>……</w:t>
      </w:r>
    </w:p>
    <w:p w14:paraId="2918DD66">
      <w:pPr>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14:paraId="3A7594E1">
      <w:pPr>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14:paraId="4C972F2F">
      <w:pPr>
        <w:rPr>
          <w:rFonts w:ascii="仿宋" w:hAnsi="仿宋" w:eastAsia="仿宋"/>
          <w:color w:val="auto"/>
          <w:sz w:val="24"/>
          <w:highlight w:val="none"/>
          <w:u w:val="single"/>
        </w:rPr>
      </w:pPr>
      <w:r>
        <w:rPr>
          <w:rFonts w:ascii="仿宋" w:hAnsi="仿宋" w:eastAsia="仿宋"/>
          <w:color w:val="auto"/>
          <w:sz w:val="24"/>
          <w:highlight w:val="none"/>
        </w:rPr>
        <w:t xml:space="preserve">                                                                                                    </w:t>
      </w:r>
    </w:p>
    <w:p w14:paraId="33AA4A21">
      <w:pPr>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0DDFA50C">
      <w:pPr>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14:paraId="4FE03957">
      <w:pPr>
        <w:rPr>
          <w:rFonts w:ascii="仿宋" w:hAnsi="仿宋" w:eastAsia="仿宋"/>
          <w:b/>
          <w:color w:val="auto"/>
          <w:sz w:val="24"/>
          <w:highlight w:val="none"/>
        </w:rPr>
      </w:pPr>
    </w:p>
    <w:p w14:paraId="70BE9DD7">
      <w:pPr>
        <w:rPr>
          <w:rFonts w:ascii="仿宋" w:hAnsi="仿宋" w:eastAsia="仿宋"/>
          <w:b/>
          <w:color w:val="auto"/>
          <w:sz w:val="24"/>
          <w:highlight w:val="none"/>
        </w:rPr>
      </w:pPr>
    </w:p>
    <w:p w14:paraId="3DF6A5F6">
      <w:pPr>
        <w:rPr>
          <w:rFonts w:ascii="仿宋" w:hAnsi="仿宋" w:eastAsia="仿宋"/>
          <w:b/>
          <w:color w:val="auto"/>
          <w:sz w:val="24"/>
          <w:highlight w:val="none"/>
        </w:rPr>
      </w:pPr>
      <w:r>
        <w:rPr>
          <w:rFonts w:hint="eastAsia" w:ascii="仿宋" w:hAnsi="仿宋" w:eastAsia="仿宋"/>
          <w:b/>
          <w:color w:val="auto"/>
          <w:sz w:val="24"/>
          <w:highlight w:val="none"/>
        </w:rPr>
        <w:br w:type="page"/>
      </w:r>
    </w:p>
    <w:p w14:paraId="6D1AEAE6">
      <w:pPr>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64016277">
      <w:pPr>
        <w:widowControl/>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14:paraId="23BDF785">
      <w:pPr>
        <w:widowControl/>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4D798FBF">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14:paraId="2D3D3DB1">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14:paraId="75C1C5FE">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14:paraId="1E1A7216">
      <w:pPr>
        <w:widowControl/>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14:paraId="36563D42">
      <w:pPr>
        <w:widowControl/>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6F399FED">
      <w:pPr>
        <w:spacing w:line="360" w:lineRule="auto"/>
        <w:rPr>
          <w:rFonts w:ascii="仿宋" w:hAnsi="仿宋" w:eastAsia="仿宋" w:cs="仿宋_GB2312"/>
          <w:b/>
          <w:color w:val="auto"/>
          <w:sz w:val="24"/>
          <w:highlight w:val="none"/>
        </w:rPr>
      </w:pPr>
    </w:p>
    <w:p w14:paraId="7CBA41EC">
      <w:pPr>
        <w:autoSpaceDE w:val="0"/>
        <w:autoSpaceDN w:val="0"/>
        <w:jc w:val="center"/>
        <w:rPr>
          <w:rFonts w:ascii="仿宋" w:hAnsi="仿宋" w:eastAsia="仿宋"/>
          <w:b/>
          <w:color w:val="auto"/>
          <w:spacing w:val="6"/>
          <w:sz w:val="32"/>
          <w:szCs w:val="32"/>
          <w:highlight w:val="none"/>
        </w:rPr>
      </w:pPr>
    </w:p>
    <w:p w14:paraId="7632CCE8">
      <w:pPr>
        <w:autoSpaceDE w:val="0"/>
        <w:autoSpaceDN w:val="0"/>
        <w:jc w:val="center"/>
        <w:rPr>
          <w:rFonts w:ascii="仿宋" w:hAnsi="仿宋" w:eastAsia="仿宋"/>
          <w:b/>
          <w:color w:val="auto"/>
          <w:spacing w:val="6"/>
          <w:sz w:val="32"/>
          <w:szCs w:val="32"/>
          <w:highlight w:val="none"/>
        </w:rPr>
      </w:pPr>
    </w:p>
    <w:p w14:paraId="3451D79B">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4B613118">
      <w:pPr>
        <w:autoSpaceDE w:val="0"/>
        <w:autoSpaceDN w:val="0"/>
        <w:outlineLvl w:val="0"/>
        <w:rPr>
          <w:rFonts w:ascii="仿宋" w:hAnsi="仿宋" w:eastAsia="仿宋"/>
          <w:b/>
          <w:bCs/>
          <w:color w:val="auto"/>
          <w:sz w:val="32"/>
          <w:szCs w:val="32"/>
          <w:highlight w:val="none"/>
        </w:rPr>
      </w:pPr>
      <w:bookmarkStart w:id="577" w:name="_Toc29318"/>
      <w:bookmarkStart w:id="578" w:name="_Toc1904"/>
      <w:bookmarkStart w:id="579" w:name="_Toc20400"/>
      <w:bookmarkStart w:id="580" w:name="_Toc13051"/>
      <w:bookmarkStart w:id="581" w:name="_Toc31030"/>
      <w:bookmarkStart w:id="582" w:name="_Toc9871"/>
      <w:bookmarkStart w:id="583" w:name="_Toc23962"/>
      <w:bookmarkStart w:id="584" w:name="_Toc1164"/>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4</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bookmarkEnd w:id="577"/>
      <w:bookmarkEnd w:id="578"/>
      <w:bookmarkEnd w:id="579"/>
      <w:bookmarkEnd w:id="580"/>
      <w:bookmarkEnd w:id="581"/>
      <w:bookmarkEnd w:id="582"/>
      <w:bookmarkEnd w:id="583"/>
      <w:bookmarkEnd w:id="584"/>
    </w:p>
    <w:p w14:paraId="353831C4">
      <w:pPr>
        <w:spacing w:line="360" w:lineRule="auto"/>
        <w:jc w:val="center"/>
        <w:rPr>
          <w:rFonts w:ascii="仿宋" w:hAnsi="仿宋" w:eastAsia="仿宋" w:cs="仿宋_GB2312"/>
          <w:color w:val="auto"/>
          <w:sz w:val="24"/>
          <w:highlight w:val="none"/>
          <w:u w:val="single"/>
        </w:rPr>
      </w:pPr>
    </w:p>
    <w:p w14:paraId="4DFD6AC9">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14:paraId="62DDD67F">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杭州学军中学桐庐学校竣工配套设施设备(餐桌椅等)项目</w:t>
      </w:r>
      <w:r>
        <w:rPr>
          <w:rFonts w:hint="eastAsia" w:ascii="仿宋" w:hAnsi="仿宋" w:eastAsia="仿宋" w:cs="仿宋"/>
          <w:color w:val="auto"/>
          <w:sz w:val="24"/>
          <w:highlight w:val="none"/>
        </w:rPr>
        <w:t>采购活动，提供的货物全部由符合政策要求的中小企业制造。相关企业（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57E22324">
      <w:pPr>
        <w:numPr>
          <w:ilvl w:val="0"/>
          <w:numId w:val="6"/>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5F1FEB8">
      <w:pPr>
        <w:numPr>
          <w:ilvl w:val="0"/>
          <w:numId w:val="6"/>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6039900">
      <w:pPr>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1962D2EF">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1430AE0">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80F2B00">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（电子签名）</w:t>
      </w:r>
      <w:r>
        <w:rPr>
          <w:rFonts w:hint="eastAsia" w:ascii="仿宋" w:hAnsi="仿宋" w:eastAsia="仿宋" w:cs="仿宋"/>
          <w:color w:val="auto"/>
          <w:sz w:val="24"/>
          <w:highlight w:val="none"/>
        </w:rPr>
        <w:t>：</w:t>
      </w:r>
    </w:p>
    <w:p w14:paraId="2532C67D">
      <w:pPr>
        <w:wordWrap w:val="0"/>
        <w:spacing w:line="360" w:lineRule="auto"/>
        <w:ind w:right="1120" w:firstLine="4920" w:firstLineChars="20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5C6E4FF">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FC09B6B">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color w:val="auto"/>
          <w:sz w:val="24"/>
          <w:highlight w:val="none"/>
        </w:rPr>
        <w:t>⑤</w:t>
      </w:r>
      <w:r>
        <w:rPr>
          <w:rFonts w:hint="eastAsia" w:ascii="仿宋" w:hAnsi="仿宋" w:eastAsia="仿宋" w:cs="仿宋"/>
          <w:color w:val="auto"/>
          <w:sz w:val="24"/>
          <w:highlight w:val="none"/>
          <w:lang w:val="en-US" w:eastAsia="zh-CN"/>
        </w:rPr>
        <w:t>同个制造商生产的，可合并填写。</w:t>
      </w:r>
    </w:p>
    <w:p w14:paraId="02FE03A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F72760">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3.</w:t>
      </w:r>
      <w:r>
        <w:rPr>
          <w:rFonts w:hint="eastAsia" w:ascii="仿宋" w:hAnsi="仿宋" w:eastAsia="仿宋" w:cs="仿宋"/>
          <w:color w:val="auto"/>
          <w:sz w:val="24"/>
          <w:highlight w:val="none"/>
        </w:rPr>
        <w:t>标的所属行业中小企业划分标准：</w:t>
      </w:r>
      <w:r>
        <w:rPr>
          <w:rFonts w:hint="eastAsia" w:ascii="仿宋" w:hAnsi="仿宋" w:eastAsia="仿宋" w:cs="仿宋"/>
          <w:b/>
          <w:bCs/>
          <w:color w:val="auto"/>
          <w:sz w:val="24"/>
          <w:highlight w:val="none"/>
        </w:rPr>
        <w:t>工业</w:t>
      </w:r>
      <w:r>
        <w:rPr>
          <w:rFonts w:hint="eastAsia" w:ascii="仿宋" w:hAnsi="仿宋" w:eastAsia="仿宋" w:cs="仿宋"/>
          <w:color w:val="auto"/>
          <w:sz w:val="24"/>
          <w:highlight w:val="none"/>
        </w:rPr>
        <w:t>。从业人员1000人以下或营业收入40000万元以下的为中小微型企业。</w:t>
      </w:r>
      <w:r>
        <w:rPr>
          <w:rFonts w:hint="eastAsia" w:ascii="仿宋" w:hAnsi="仿宋" w:eastAsia="仿宋" w:cs="仿宋"/>
          <w:b/>
          <w:bCs/>
          <w:color w:val="auto"/>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14:paraId="1E668D13">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u w:val="none"/>
          <w:lang w:val="en-US" w:eastAsia="zh-CN"/>
        </w:rPr>
        <w:t>招标文件提供的货物清单中每样货物（配件、辅料等材料除外）的制造商均要求为中小企业，即每样货物（配件、辅料等材料除外）的制造商均应在声明中分别填写。</w:t>
      </w:r>
    </w:p>
    <w:p w14:paraId="41E9DC61">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5.在货物采购项目中，货物由中小企业制造，即货物由中小企业生产且使用该中小企业商号或者注册商标；投标人提供的货物既有中小企业制造货物，也有大型企业制造货物的，不享受中小企业扶持政策。</w:t>
      </w:r>
    </w:p>
    <w:p w14:paraId="311A6D0D">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rPr>
        <w:t>事业单位、社会组织等非企业单位提供的货物、工程、服务，暂不享受政府采购支持中小企业的相关政策。</w:t>
      </w:r>
    </w:p>
    <w:p w14:paraId="1F343C13">
      <w:pPr>
        <w:wordWrap w:val="0"/>
        <w:spacing w:line="360" w:lineRule="auto"/>
        <w:ind w:firstLine="643" w:firstLineChars="2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1F9C8F6F">
      <w:pPr>
        <w:snapToGrid w:val="0"/>
        <w:spacing w:before="50" w:after="50" w:line="360" w:lineRule="auto"/>
        <w:outlineLvl w:val="0"/>
        <w:rPr>
          <w:rFonts w:ascii="仿宋" w:hAnsi="仿宋" w:eastAsia="仿宋" w:cs="仿宋_GB2312"/>
          <w:b/>
          <w:color w:val="auto"/>
          <w:kern w:val="0"/>
          <w:sz w:val="32"/>
          <w:szCs w:val="32"/>
          <w:highlight w:val="none"/>
        </w:rPr>
      </w:pPr>
      <w:bookmarkStart w:id="585" w:name="_Toc15498"/>
      <w:bookmarkStart w:id="586" w:name="_Toc16741"/>
      <w:bookmarkStart w:id="587" w:name="_Toc8013"/>
      <w:bookmarkStart w:id="588" w:name="_Toc28127"/>
      <w:bookmarkStart w:id="589" w:name="_Toc28396"/>
      <w:bookmarkStart w:id="590" w:name="_Toc21221"/>
      <w:bookmarkStart w:id="591" w:name="_Toc25620"/>
      <w:bookmarkStart w:id="592" w:name="_Toc15843"/>
      <w:r>
        <w:rPr>
          <w:rFonts w:hint="eastAsia" w:ascii="仿宋" w:hAnsi="仿宋" w:eastAsia="仿宋" w:cs="仿宋_GB2312"/>
          <w:b/>
          <w:color w:val="auto"/>
          <w:kern w:val="0"/>
          <w:sz w:val="32"/>
          <w:szCs w:val="32"/>
          <w:highlight w:val="none"/>
        </w:rPr>
        <w:t>附件</w:t>
      </w:r>
      <w:bookmarkEnd w:id="585"/>
      <w:bookmarkEnd w:id="586"/>
      <w:bookmarkEnd w:id="587"/>
      <w:r>
        <w:rPr>
          <w:rFonts w:hint="eastAsia" w:ascii="仿宋" w:hAnsi="仿宋" w:eastAsia="仿宋" w:cs="仿宋_GB2312"/>
          <w:b/>
          <w:color w:val="auto"/>
          <w:kern w:val="0"/>
          <w:sz w:val="32"/>
          <w:szCs w:val="32"/>
          <w:highlight w:val="none"/>
          <w:lang w:val="en-US" w:eastAsia="zh-CN"/>
        </w:rPr>
        <w:t>5</w:t>
      </w:r>
      <w:r>
        <w:rPr>
          <w:rFonts w:hint="eastAsia" w:ascii="仿宋" w:hAnsi="仿宋" w:eastAsia="仿宋" w:cs="仿宋_GB2312"/>
          <w:b/>
          <w:color w:val="auto"/>
          <w:kern w:val="0"/>
          <w:sz w:val="32"/>
          <w:szCs w:val="32"/>
          <w:highlight w:val="none"/>
        </w:rPr>
        <w:t xml:space="preserve"> 联合体协议</w:t>
      </w:r>
      <w:bookmarkEnd w:id="588"/>
      <w:bookmarkEnd w:id="589"/>
      <w:bookmarkEnd w:id="590"/>
      <w:bookmarkEnd w:id="591"/>
      <w:bookmarkEnd w:id="592"/>
    </w:p>
    <w:p w14:paraId="2DE0864A">
      <w:pPr>
        <w:snapToGrid w:val="0"/>
        <w:spacing w:before="50" w:after="50"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w:t>
      </w:r>
      <w:r>
        <w:rPr>
          <w:rFonts w:hint="eastAsia" w:ascii="仿宋" w:hAnsi="仿宋" w:eastAsia="仿宋" w:cs="仿宋_GB2312"/>
          <w:b/>
          <w:color w:val="auto"/>
          <w:kern w:val="0"/>
          <w:sz w:val="32"/>
          <w:szCs w:val="32"/>
          <w:highlight w:val="none"/>
        </w:rPr>
        <w:t>体</w:t>
      </w:r>
      <w:r>
        <w:rPr>
          <w:rFonts w:hint="eastAsia" w:ascii="仿宋" w:hAnsi="仿宋" w:eastAsia="仿宋" w:cs="仿宋_GB2312"/>
          <w:b/>
          <w:color w:val="auto"/>
          <w:kern w:val="0"/>
          <w:sz w:val="32"/>
          <w:szCs w:val="32"/>
          <w:highlight w:val="none"/>
          <w:lang w:val="zh-CN"/>
        </w:rPr>
        <w:t>协议</w:t>
      </w:r>
    </w:p>
    <w:p w14:paraId="68B50B7D">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rPr>
        <w:t>（项目名称）【项目编号：</w:t>
      </w:r>
      <w:r>
        <w:rPr>
          <w:rFonts w:hint="eastAsia" w:ascii="仿宋" w:hAnsi="仿宋" w:eastAsia="仿宋"/>
          <w:color w:val="auto"/>
          <w:sz w:val="24"/>
          <w:highlight w:val="non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14:paraId="0D6BE13C">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14:paraId="0484F816">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7AAC8D7">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14:paraId="4B9870C9">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牵头人</w:t>
      </w:r>
      <w:r>
        <w:rPr>
          <w:rFonts w:hint="eastAsia" w:ascii="仿宋" w:hAnsi="仿宋" w:eastAsia="仿宋"/>
          <w:color w:val="auto"/>
          <w:sz w:val="24"/>
          <w:highlight w:val="none"/>
        </w:rPr>
        <w:t>合同金额达到</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olor w:val="auto"/>
          <w:sz w:val="24"/>
          <w:highlight w:val="none"/>
        </w:rPr>
        <w:t>（应超过50%）。</w:t>
      </w:r>
    </w:p>
    <w:p w14:paraId="24D109AE">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14:paraId="271E561B">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14:paraId="68F8BEB1">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他供应商另外组成联合体参加同一合同项下的采购活动。</w:t>
      </w:r>
    </w:p>
    <w:p w14:paraId="4C5A5D9D">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14:paraId="1125B500">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w:t>
      </w:r>
      <w:r>
        <w:rPr>
          <w:rFonts w:hint="eastAsia" w:ascii="仿宋" w:hAnsi="仿宋" w:eastAsia="仿宋" w:cs="仿宋_GB2312"/>
          <w:color w:val="auto"/>
          <w:kern w:val="0"/>
          <w:sz w:val="24"/>
          <w:highlight w:val="none"/>
          <w:lang w:val="zh-CN"/>
        </w:rPr>
        <w:t>采购代理机构</w:t>
      </w:r>
      <w:r>
        <w:rPr>
          <w:rFonts w:ascii="仿宋" w:hAnsi="仿宋" w:eastAsia="仿宋" w:cs="仿宋_GB2312"/>
          <w:color w:val="auto"/>
          <w:kern w:val="0"/>
          <w:sz w:val="24"/>
          <w:highlight w:val="none"/>
          <w:lang w:val="zh-CN"/>
        </w:rPr>
        <w:t>后，联合体各方不得以任何形式对上述内容进行修改或撤销。</w:t>
      </w:r>
    </w:p>
    <w:p w14:paraId="1E42F3BF">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r>
        <w:rPr>
          <w:rFonts w:ascii="仿宋" w:hAnsi="仿宋" w:eastAsia="仿宋" w:cs="仿宋_GB2312"/>
          <w:color w:val="auto"/>
          <w:kern w:val="0"/>
          <w:sz w:val="24"/>
          <w:highlight w:val="none"/>
          <w:lang w:val="zh-CN"/>
        </w:rPr>
        <w:t>：</w:t>
      </w:r>
    </w:p>
    <w:p w14:paraId="56ABB85A">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r>
        <w:rPr>
          <w:rFonts w:ascii="仿宋" w:hAnsi="仿宋" w:eastAsia="仿宋" w:cs="仿宋_GB2312"/>
          <w:color w:val="auto"/>
          <w:kern w:val="0"/>
          <w:sz w:val="24"/>
          <w:highlight w:val="none"/>
          <w:lang w:val="zh-CN"/>
        </w:rPr>
        <w:t>：</w:t>
      </w:r>
    </w:p>
    <w:p w14:paraId="24B8F655">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2F4245AD">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4088DECA">
      <w:pPr>
        <w:spacing w:line="360" w:lineRule="auto"/>
        <w:ind w:firstLine="480" w:firstLineChars="200"/>
        <w:rPr>
          <w:rFonts w:ascii="仿宋" w:hAnsi="仿宋" w:eastAsia="仿宋" w:cs="仿宋_GB2312"/>
          <w:color w:val="auto"/>
          <w:sz w:val="24"/>
          <w:highlight w:val="none"/>
        </w:rPr>
      </w:pPr>
    </w:p>
    <w:p w14:paraId="425700E3">
      <w:pPr>
        <w:rPr>
          <w:rFonts w:ascii="仿宋" w:hAnsi="仿宋" w:eastAsia="仿宋" w:cs="仿宋_GB2312"/>
          <w:b/>
          <w:color w:val="auto"/>
          <w:sz w:val="24"/>
          <w:highlight w:val="none"/>
        </w:rPr>
      </w:pPr>
      <w:r>
        <w:rPr>
          <w:rFonts w:ascii="仿宋" w:hAnsi="仿宋" w:eastAsia="仿宋" w:cs="仿宋_GB2312"/>
          <w:b/>
          <w:color w:val="auto"/>
          <w:sz w:val="24"/>
          <w:highlight w:val="none"/>
        </w:rPr>
        <w:br w:type="page"/>
      </w:r>
    </w:p>
    <w:p w14:paraId="65F3F46B">
      <w:pPr>
        <w:snapToGrid w:val="0"/>
        <w:spacing w:line="360" w:lineRule="auto"/>
        <w:outlineLvl w:val="0"/>
        <w:rPr>
          <w:rFonts w:ascii="仿宋" w:hAnsi="仿宋" w:eastAsia="仿宋" w:cs="仿宋_GB2312"/>
          <w:b/>
          <w:color w:val="auto"/>
          <w:kern w:val="0"/>
          <w:sz w:val="32"/>
          <w:szCs w:val="32"/>
          <w:highlight w:val="none"/>
        </w:rPr>
      </w:pPr>
      <w:bookmarkStart w:id="593" w:name="_Toc30868"/>
      <w:bookmarkStart w:id="594" w:name="_Toc32513"/>
      <w:bookmarkStart w:id="595" w:name="_Toc3992"/>
      <w:bookmarkStart w:id="596" w:name="_Toc9907"/>
      <w:bookmarkStart w:id="597" w:name="_Toc3962"/>
      <w:bookmarkStart w:id="598" w:name="_Toc25417"/>
      <w:bookmarkStart w:id="599" w:name="_Toc29153"/>
      <w:bookmarkStart w:id="600" w:name="_Toc23611"/>
      <w:r>
        <w:rPr>
          <w:rFonts w:hint="eastAsia" w:ascii="仿宋" w:hAnsi="仿宋" w:eastAsia="仿宋" w:cs="仿宋_GB2312"/>
          <w:b/>
          <w:color w:val="auto"/>
          <w:kern w:val="0"/>
          <w:sz w:val="32"/>
          <w:szCs w:val="32"/>
          <w:highlight w:val="none"/>
        </w:rPr>
        <w:t>附件</w:t>
      </w:r>
      <w:bookmarkEnd w:id="593"/>
      <w:bookmarkEnd w:id="594"/>
      <w:bookmarkEnd w:id="595"/>
      <w:r>
        <w:rPr>
          <w:rFonts w:hint="eastAsia" w:ascii="仿宋" w:hAnsi="仿宋" w:eastAsia="仿宋" w:cs="仿宋_GB2312"/>
          <w:b/>
          <w:color w:val="auto"/>
          <w:kern w:val="0"/>
          <w:sz w:val="32"/>
          <w:szCs w:val="32"/>
          <w:highlight w:val="none"/>
          <w:lang w:val="en-US" w:eastAsia="zh-CN"/>
        </w:rPr>
        <w:t>6</w:t>
      </w:r>
      <w:r>
        <w:rPr>
          <w:rFonts w:hint="eastAsia" w:ascii="仿宋" w:hAnsi="仿宋" w:eastAsia="仿宋" w:cs="仿宋_GB2312"/>
          <w:b/>
          <w:color w:val="auto"/>
          <w:kern w:val="0"/>
          <w:sz w:val="32"/>
          <w:szCs w:val="32"/>
          <w:highlight w:val="none"/>
        </w:rPr>
        <w:t xml:space="preserve"> 分包意向协议</w:t>
      </w:r>
      <w:bookmarkEnd w:id="596"/>
      <w:bookmarkEnd w:id="597"/>
      <w:bookmarkEnd w:id="598"/>
      <w:bookmarkEnd w:id="599"/>
      <w:bookmarkEnd w:id="600"/>
    </w:p>
    <w:p w14:paraId="2F099F26">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14:paraId="31907AFD">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中标后以分包方式履行合同的，提供分包意向协议；中标后不以分包方式履行合同的，则不需要提供。</w:t>
      </w:r>
      <w:r>
        <w:rPr>
          <w:rFonts w:hint="eastAsia" w:ascii="仿宋" w:hAnsi="仿宋" w:eastAsia="仿宋" w:cs="仿宋_GB2312"/>
          <w:color w:val="auto"/>
          <w:sz w:val="24"/>
          <w:highlight w:val="none"/>
        </w:rPr>
        <w:t>）</w:t>
      </w:r>
    </w:p>
    <w:p w14:paraId="19F2D091">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rPr>
        <w:t>（项目名称）【项目编号：</w:t>
      </w:r>
      <w:r>
        <w:rPr>
          <w:rFonts w:hint="eastAsia" w:ascii="仿宋" w:hAnsi="仿宋" w:eastAsia="仿宋"/>
          <w:color w:val="auto"/>
          <w:sz w:val="24"/>
          <w:highlight w:val="non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14:paraId="24443B75">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14:paraId="35FE7729">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14:paraId="1A44524C">
      <w:pPr>
        <w:tabs>
          <w:tab w:val="left" w:pos="432"/>
        </w:tabs>
        <w:ind w:left="664" w:leftChars="316"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14:paraId="2573F1F2">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14:paraId="1CCF6D7B">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14:paraId="0B1A1DAC">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14:paraId="51BFD951">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14:paraId="36E3D8E0">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14:paraId="7150C40B">
      <w:pPr>
        <w:snapToGrid w:val="0"/>
        <w:spacing w:line="360" w:lineRule="auto"/>
        <w:ind w:left="573" w:leftChars="273"/>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14:paraId="77A18494">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14:paraId="2D28F00E">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14:paraId="75D5FC5D">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14:paraId="31D58174">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14:paraId="70E33350">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14:paraId="3D355559">
      <w:pPr>
        <w:snapToGrid w:val="0"/>
        <w:spacing w:line="360" w:lineRule="auto"/>
        <w:ind w:left="5758" w:leftChars="342" w:hanging="5040" w:hangingChars="2100"/>
        <w:jc w:val="left"/>
        <w:rPr>
          <w:rFonts w:ascii="仿宋" w:hAnsi="仿宋" w:eastAsia="仿宋" w:cs="仿宋_GB2312"/>
          <w:color w:val="auto"/>
          <w:kern w:val="0"/>
          <w:sz w:val="24"/>
          <w:highlight w:val="none"/>
          <w:lang w:val="zh-CN"/>
        </w:rPr>
      </w:pP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w:t>
      </w:r>
    </w:p>
    <w:p w14:paraId="5AB3A2A2">
      <w:pPr>
        <w:snapToGrid w:val="0"/>
        <w:spacing w:line="360" w:lineRule="auto"/>
        <w:ind w:left="5749" w:leftChars="2052" w:hanging="1440" w:hangingChars="600"/>
        <w:jc w:val="left"/>
        <w:rPr>
          <w:rFonts w:ascii="仿宋" w:hAnsi="仿宋" w:eastAsia="仿宋" w:cs="仿宋_GB2312"/>
          <w:color w:val="auto"/>
          <w:kern w:val="0"/>
          <w:sz w:val="24"/>
          <w:highlight w:val="none"/>
          <w:lang w:val="zh-CN"/>
        </w:rPr>
      </w:pPr>
    </w:p>
    <w:p w14:paraId="5213C6AE">
      <w:pPr>
        <w:snapToGrid w:val="0"/>
        <w:spacing w:line="360" w:lineRule="auto"/>
        <w:ind w:firstLine="5760" w:firstLineChars="24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14:paraId="432267FE">
      <w:pPr>
        <w:snapToGrid w:val="0"/>
        <w:spacing w:line="360" w:lineRule="auto"/>
        <w:ind w:firstLine="0" w:firstLineChars="0"/>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r>
        <w:rPr>
          <w:rFonts w:hint="eastAsia" w:ascii="仿宋" w:hAnsi="仿宋" w:eastAsia="仿宋" w:cs="仿宋_GB2312"/>
          <w:color w:val="auto"/>
          <w:kern w:val="0"/>
          <w:sz w:val="24"/>
          <w:highlight w:val="none"/>
          <w:lang w:val="zh-CN"/>
        </w:rPr>
        <w:t>：</w:t>
      </w:r>
    </w:p>
    <w:p w14:paraId="093F943D">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091F5C5C">
      <w:pPr>
        <w:rPr>
          <w:rFonts w:ascii="仿宋" w:hAnsi="仿宋" w:eastAsia="仿宋"/>
          <w:color w:val="auto"/>
          <w:highlight w:val="none"/>
        </w:rPr>
      </w:pPr>
      <w:r>
        <w:rPr>
          <w:rFonts w:ascii="仿宋" w:hAnsi="仿宋" w:eastAsia="仿宋" w:cs="仿宋_GB2312"/>
          <w:color w:val="auto"/>
          <w:kern w:val="0"/>
          <w:sz w:val="24"/>
          <w:highlight w:val="none"/>
          <w:lang w:val="zh-CN"/>
        </w:rPr>
        <w:t xml:space="preserve">                                        </w:t>
      </w:r>
      <w:r>
        <w:rPr>
          <w:rFonts w:hint="eastAsia" w:ascii="仿宋" w:hAnsi="仿宋" w:eastAsia="仿宋" w:cs="仿宋_GB2312"/>
          <w:color w:val="auto"/>
          <w:kern w:val="0"/>
          <w:sz w:val="24"/>
          <w:highlight w:val="none"/>
        </w:rPr>
        <w:t xml:space="preserve">       </w:t>
      </w:r>
      <w:r>
        <w:rPr>
          <w:rFonts w:ascii="仿宋" w:hAnsi="仿宋" w:eastAsia="仿宋" w:cs="仿宋_GB2312"/>
          <w:color w:val="auto"/>
          <w:kern w:val="0"/>
          <w:sz w:val="24"/>
          <w:highlight w:val="none"/>
          <w:lang w:val="zh-CN"/>
        </w:rPr>
        <w:t>日期：  年  月   日</w:t>
      </w:r>
    </w:p>
    <w:p w14:paraId="36E6FE4E">
      <w:pPr>
        <w:rPr>
          <w:rFonts w:ascii="仿宋" w:hAnsi="仿宋" w:eastAsia="仿宋"/>
          <w:color w:val="auto"/>
          <w:highlight w:val="none"/>
        </w:rPr>
      </w:pPr>
    </w:p>
    <w:p w14:paraId="09C6A19F">
      <w:pPr>
        <w:rPr>
          <w:rFonts w:ascii="仿宋" w:hAnsi="仿宋" w:eastAsia="仿宋"/>
          <w:color w:val="auto"/>
          <w:highlight w:val="none"/>
        </w:rPr>
      </w:pPr>
    </w:p>
    <w:p w14:paraId="62419E5E">
      <w:pPr>
        <w:rPr>
          <w:rFonts w:ascii="仿宋" w:hAnsi="仿宋" w:eastAsia="仿宋"/>
          <w:color w:val="auto"/>
          <w:highlight w:val="none"/>
        </w:rPr>
      </w:pPr>
    </w:p>
    <w:sectPr>
      <w:footerReference r:id="rId22" w:type="first"/>
      <w:headerReference r:id="rId19" w:type="default"/>
      <w:footerReference r:id="rId20" w:type="default"/>
      <w:footerReference r:id="rId21" w:type="even"/>
      <w:pgSz w:w="11905" w:h="16838"/>
      <w:pgMar w:top="652" w:right="1417" w:bottom="680" w:left="1417" w:header="539" w:footer="48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40502020204"/>
    <w:charset w:val="00"/>
    <w:family w:val="auto"/>
    <w:pitch w:val="default"/>
    <w:sig w:usb0="8100AAF7" w:usb1="0000807B" w:usb2="00000008" w:usb3="00000000" w:csb0="6000009F" w:csb1="FFFF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18030">
    <w:altName w:val="微软雅黑"/>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745D">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84D5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DA84D5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925E">
    <w:pPr>
      <w:pStyle w:val="41"/>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B273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mh98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iwp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ZoffLAQAAnQMAAA4AAAAAAAAAAQAgAAAAHgEAAGRycy9lMm9E&#10;b2MueG1sUEsFBgAAAAAGAAYAWQEAAFsFAAAAAA==&#10;">
              <v:fill on="f" focussize="0,0"/>
              <v:stroke on="f"/>
              <v:imagedata o:title=""/>
              <o:lock v:ext="edit" aspectratio="f"/>
              <v:textbox inset="0mm,0mm,0mm,0mm" style="mso-fit-shape-to-text:t;">
                <w:txbxContent>
                  <w:p w14:paraId="012B273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D286">
    <w:pPr>
      <w:pStyle w:val="41"/>
      <w:framePr w:wrap="around" w:vAnchor="text" w:hAnchor="margin" w:xAlign="right" w:y="1"/>
      <w:rPr>
        <w:rStyle w:val="73"/>
      </w:rPr>
    </w:pPr>
    <w:r>
      <w:fldChar w:fldCharType="begin"/>
    </w:r>
    <w:r>
      <w:rPr>
        <w:rStyle w:val="73"/>
      </w:rPr>
      <w:instrText xml:space="preserve">PAGE  </w:instrText>
    </w:r>
    <w:r>
      <w:fldChar w:fldCharType="end"/>
    </w:r>
  </w:p>
  <w:p w14:paraId="6B7DA78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2824">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C7CA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601" w:name="_Toc36110187"/>
                          <w:bookmarkStart w:id="602" w:name="_Toc164085800"/>
                          <w:bookmarkStart w:id="603" w:name="_Toc91899912"/>
                          <w:bookmarkStart w:id="604" w:name="_Toc131845147"/>
                          <w:r>
                            <w:rPr>
                              <w:rFonts w:hint="eastAsia" w:ascii="仿宋_GB2312" w:eastAsia="仿宋_GB2312"/>
                              <w:kern w:val="0"/>
                              <w:szCs w:val="21"/>
                            </w:rPr>
                            <w:t xml:space="preserve"> 页</w:t>
                          </w:r>
                          <w:bookmarkEnd w:id="601"/>
                          <w:bookmarkEnd w:id="602"/>
                          <w:bookmarkEnd w:id="603"/>
                          <w:bookmarkEnd w:id="604"/>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14:paraId="326C7CA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601" w:name="_Toc36110187"/>
                    <w:bookmarkStart w:id="602" w:name="_Toc164085800"/>
                    <w:bookmarkStart w:id="603" w:name="_Toc91899912"/>
                    <w:bookmarkStart w:id="604" w:name="_Toc131845147"/>
                    <w:r>
                      <w:rPr>
                        <w:rFonts w:hint="eastAsia" w:ascii="仿宋_GB2312" w:eastAsia="仿宋_GB2312"/>
                        <w:kern w:val="0"/>
                        <w:szCs w:val="21"/>
                      </w:rPr>
                      <w:t xml:space="preserve"> 页</w:t>
                    </w:r>
                    <w:bookmarkEnd w:id="601"/>
                    <w:bookmarkEnd w:id="602"/>
                    <w:bookmarkEnd w:id="603"/>
                    <w:bookmarkEnd w:id="60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657C">
    <w:pPr>
      <w:pStyle w:val="41"/>
      <w:framePr w:wrap="around" w:vAnchor="text" w:hAnchor="margin" w:xAlign="right" w:y="1"/>
      <w:rPr>
        <w:rStyle w:val="73"/>
      </w:rPr>
    </w:pPr>
    <w:r>
      <w:fldChar w:fldCharType="begin"/>
    </w:r>
    <w:r>
      <w:rPr>
        <w:rStyle w:val="73"/>
      </w:rPr>
      <w:instrText xml:space="preserve">PAGE  </w:instrText>
    </w:r>
    <w:r>
      <w:fldChar w:fldCharType="end"/>
    </w:r>
  </w:p>
  <w:p w14:paraId="5107CAD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D67">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2373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532373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FD89">
    <w:pPr>
      <w:pStyle w:val="41"/>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31BE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ySKM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MkijLAQAAnAMAAA4AAAAAAAAAAQAgAAAAHgEAAGRycy9lMm9E&#10;b2MueG1sUEsFBgAAAAAGAAYAWQEAAFsFAAAAAA==&#10;">
              <v:fill on="f" focussize="0,0"/>
              <v:stroke on="f"/>
              <v:imagedata o:title=""/>
              <o:lock v:ext="edit" aspectratio="f"/>
              <v:textbox inset="0mm,0mm,0mm,0mm" style="mso-fit-shape-to-text:t;">
                <w:txbxContent>
                  <w:p w14:paraId="5D031BE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F069">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AC22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656AC22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A594">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13C1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Vns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VnsoBAACcAwAADgAAAAAAAAABACAAAAAeAQAAZHJzL2Uyb0Rv&#10;Yy54bWxQSwUGAAAAAAYABgBZAQAAWgUAAAAA&#10;">
              <v:fill on="f" focussize="0,0"/>
              <v:stroke on="f"/>
              <v:imagedata o:title=""/>
              <o:lock v:ext="edit" aspectratio="f"/>
              <v:textbox inset="0mm,0mm,0mm,0mm" style="mso-fit-shape-to-text:t;">
                <w:txbxContent>
                  <w:p w14:paraId="6E013C1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10A8">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73D6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14:paraId="16073D6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42C9">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5792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48coBAACc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R48coBAACcAwAADgAAAAAAAAABACAAAAAeAQAAZHJzL2Uyb0Rv&#10;Yy54bWxQSwUGAAAAAAYABgBZAQAAWgUAAAAA&#10;">
              <v:fill on="f" focussize="0,0"/>
              <v:stroke on="f"/>
              <v:imagedata o:title=""/>
              <o:lock v:ext="edit" aspectratio="f"/>
              <v:textbox inset="0mm,0mm,0mm,0mm" style="mso-fit-shape-to-text:t;">
                <w:txbxContent>
                  <w:p w14:paraId="3D85792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A3B4F6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5D22">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11A9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B3LMo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UBJHLc48cuP75efvy+/vpFl&#10;dXO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oB3LMoBAACdAwAADgAAAAAAAAABACAAAAAeAQAAZHJzL2Uyb0Rv&#10;Yy54bWxQSwUGAAAAAAYABgBZAQAAWgUAAAAA&#10;">
              <v:fill on="f" focussize="0,0"/>
              <v:stroke on="f"/>
              <v:imagedata o:title=""/>
              <o:lock v:ext="edit" aspectratio="f"/>
              <v:textbox inset="0mm,0mm,0mm,0mm" style="mso-fit-shape-to-text:t;">
                <w:txbxContent>
                  <w:p w14:paraId="75211A9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A542">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2E4">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B697">
    <w:pPr>
      <w:pStyle w:val="42"/>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9FE0">
    <w:pPr>
      <w:rPr>
        <w:rFonts w:ascii="仿宋_GB2312" w:eastAsia="仿宋_GB2312"/>
        <w:b/>
        <w:i/>
        <w:sz w:val="18"/>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D320">
    <w:pPr>
      <w:pStyle w:val="42"/>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A069">
    <w:pPr>
      <w:pStyle w:val="42"/>
      <w:jc w:val="right"/>
      <w:rPr>
        <w:rFonts w:ascii="仿宋_GB2312" w:eastAsia="仿宋_GB2312"/>
        <w:b/>
        <w:i/>
        <w:u w:val="single"/>
      </w:rPr>
    </w:pPr>
    <w:r>
      <w:rPr>
        <w:rFonts w:hint="eastAsia"/>
      </w:rPr>
      <w:t xml:space="preserve">                                  </w:t>
    </w:r>
    <w:r>
      <w:rPr>
        <w:rFonts w:hint="eastAsia" w:ascii="仿宋" w:hAnsi="仿宋" w:eastAsia="仿宋" w:cs="仿宋"/>
        <w:lang w:eastAsia="zh-CN"/>
      </w:rPr>
      <w:t>杭州学军中学桐庐学校竣工配套设施设备(餐桌椅等)项目</w:t>
    </w:r>
    <w:r>
      <w:rPr>
        <w:rFonts w:hint="eastAsia" w:ascii="仿宋" w:hAnsi="仿宋" w:eastAsia="仿宋" w:cs="仿宋"/>
      </w:rPr>
      <w:t>公开招标文件</w:t>
    </w:r>
  </w:p>
  <w:p w14:paraId="63AC7EC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2D4D">
    <w:pPr>
      <w:pStyle w:val="42"/>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FC91">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1">
    <w:nsid w:val="E6A46B64"/>
    <w:multiLevelType w:val="singleLevel"/>
    <w:tmpl w:val="E6A46B64"/>
    <w:lvl w:ilvl="0" w:tentative="0">
      <w:start w:val="3"/>
      <w:numFmt w:val="chineseCounting"/>
      <w:suff w:val="nothing"/>
      <w:lvlText w:val="%1、"/>
      <w:lvlJc w:val="left"/>
      <w:rPr>
        <w:rFonts w:hint="eastAsia"/>
      </w:rPr>
    </w:lvl>
  </w:abstractNum>
  <w:abstractNum w:abstractNumId="2">
    <w:nsid w:val="02082302"/>
    <w:multiLevelType w:val="singleLevel"/>
    <w:tmpl w:val="02082302"/>
    <w:lvl w:ilvl="0" w:tentative="0">
      <w:start w:val="1"/>
      <w:numFmt w:val="decimal"/>
      <w:suff w:val="space"/>
      <w:lvlText w:val="%1."/>
      <w:lvlJc w:val="left"/>
    </w:lvl>
  </w:abstractNum>
  <w:abstractNum w:abstractNumId="3">
    <w:nsid w:val="213F0FC2"/>
    <w:multiLevelType w:val="singleLevel"/>
    <w:tmpl w:val="213F0FC2"/>
    <w:lvl w:ilvl="0" w:tentative="0">
      <w:start w:val="2"/>
      <w:numFmt w:val="decimal"/>
      <w:lvlText w:val="%1."/>
      <w:lvlJc w:val="left"/>
      <w:pPr>
        <w:tabs>
          <w:tab w:val="left" w:pos="312"/>
        </w:tabs>
      </w:pPr>
    </w:lvl>
  </w:abstractNum>
  <w:abstractNum w:abstractNumId="4">
    <w:nsid w:val="44C50F90"/>
    <w:multiLevelType w:val="multilevel"/>
    <w:tmpl w:val="44C50F90"/>
    <w:lvl w:ilvl="0" w:tentative="0">
      <w:start w:val="1"/>
      <w:numFmt w:val="decimal"/>
      <w:pStyle w:val="633"/>
      <w:lvlText w:val="（%1）"/>
      <w:lvlJc w:val="left"/>
      <w:pPr>
        <w:tabs>
          <w:tab w:val="left" w:pos="840"/>
        </w:tabs>
        <w:ind w:left="839" w:hanging="419"/>
      </w:pPr>
      <w:rPr>
        <w:rFonts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5">
    <w:nsid w:val="792045E3"/>
    <w:multiLevelType w:val="singleLevel"/>
    <w:tmpl w:val="792045E3"/>
    <w:lvl w:ilvl="0" w:tentative="0">
      <w:start w:val="6"/>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YmIxMWNkMzNiMDQ2MjRkMTFkOTBmYzRkOGZkOWYifQ=="/>
    <w:docVar w:name="KSO_WPS_MARK_KEY" w:val="87feb7f8-2267-443e-bd27-2b2dcf11653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08B"/>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FC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2A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8C"/>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06C"/>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BBA"/>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16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49"/>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F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D5"/>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4CE"/>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A3464"/>
    <w:rsid w:val="01855B10"/>
    <w:rsid w:val="019F7441"/>
    <w:rsid w:val="01B37585"/>
    <w:rsid w:val="01D55165"/>
    <w:rsid w:val="01DE5BBA"/>
    <w:rsid w:val="01DF6BF8"/>
    <w:rsid w:val="01EB4811"/>
    <w:rsid w:val="01EC2C57"/>
    <w:rsid w:val="02436F16"/>
    <w:rsid w:val="026003DA"/>
    <w:rsid w:val="026B2E25"/>
    <w:rsid w:val="02824D4D"/>
    <w:rsid w:val="02A15E3C"/>
    <w:rsid w:val="02B133F3"/>
    <w:rsid w:val="02DA6776"/>
    <w:rsid w:val="02DC4B10"/>
    <w:rsid w:val="02DD76CE"/>
    <w:rsid w:val="02F36323"/>
    <w:rsid w:val="02F5619C"/>
    <w:rsid w:val="02FB496E"/>
    <w:rsid w:val="02FC3273"/>
    <w:rsid w:val="03082F4B"/>
    <w:rsid w:val="0326446A"/>
    <w:rsid w:val="032D5555"/>
    <w:rsid w:val="033301DC"/>
    <w:rsid w:val="0336740B"/>
    <w:rsid w:val="036634D2"/>
    <w:rsid w:val="036D7252"/>
    <w:rsid w:val="03885263"/>
    <w:rsid w:val="03C75283"/>
    <w:rsid w:val="03DD35E4"/>
    <w:rsid w:val="03F92146"/>
    <w:rsid w:val="03FC5F2A"/>
    <w:rsid w:val="04065666"/>
    <w:rsid w:val="04076900"/>
    <w:rsid w:val="041A5A3B"/>
    <w:rsid w:val="042311BA"/>
    <w:rsid w:val="042B157A"/>
    <w:rsid w:val="048E723F"/>
    <w:rsid w:val="048F763B"/>
    <w:rsid w:val="049F330E"/>
    <w:rsid w:val="04AA775C"/>
    <w:rsid w:val="04AF1889"/>
    <w:rsid w:val="04F66F48"/>
    <w:rsid w:val="050B7AD4"/>
    <w:rsid w:val="05251E14"/>
    <w:rsid w:val="05A16594"/>
    <w:rsid w:val="05A7762D"/>
    <w:rsid w:val="05F721AA"/>
    <w:rsid w:val="060E5941"/>
    <w:rsid w:val="06110FAF"/>
    <w:rsid w:val="06364B54"/>
    <w:rsid w:val="06493CA7"/>
    <w:rsid w:val="065A6178"/>
    <w:rsid w:val="065C1283"/>
    <w:rsid w:val="066F1CF3"/>
    <w:rsid w:val="06930BB8"/>
    <w:rsid w:val="06C54B78"/>
    <w:rsid w:val="06D45E42"/>
    <w:rsid w:val="0718536E"/>
    <w:rsid w:val="07245D42"/>
    <w:rsid w:val="07264C62"/>
    <w:rsid w:val="07582FC0"/>
    <w:rsid w:val="0779354C"/>
    <w:rsid w:val="07FE23B9"/>
    <w:rsid w:val="08061376"/>
    <w:rsid w:val="08452D77"/>
    <w:rsid w:val="08554920"/>
    <w:rsid w:val="086401F8"/>
    <w:rsid w:val="08686258"/>
    <w:rsid w:val="08751CAA"/>
    <w:rsid w:val="087E4C40"/>
    <w:rsid w:val="08D66AD6"/>
    <w:rsid w:val="08DA33A3"/>
    <w:rsid w:val="08E80F13"/>
    <w:rsid w:val="090E537A"/>
    <w:rsid w:val="09335624"/>
    <w:rsid w:val="0944690F"/>
    <w:rsid w:val="09535675"/>
    <w:rsid w:val="095F057D"/>
    <w:rsid w:val="09642282"/>
    <w:rsid w:val="09733572"/>
    <w:rsid w:val="09772C16"/>
    <w:rsid w:val="098353B5"/>
    <w:rsid w:val="09A92330"/>
    <w:rsid w:val="09B06B87"/>
    <w:rsid w:val="09C13146"/>
    <w:rsid w:val="09E04166"/>
    <w:rsid w:val="0A1142ED"/>
    <w:rsid w:val="0A1C0718"/>
    <w:rsid w:val="0A3E7710"/>
    <w:rsid w:val="0A5B0944"/>
    <w:rsid w:val="0A5B7E63"/>
    <w:rsid w:val="0A65029C"/>
    <w:rsid w:val="0A67494D"/>
    <w:rsid w:val="0AA374A5"/>
    <w:rsid w:val="0AAB7649"/>
    <w:rsid w:val="0ABC5606"/>
    <w:rsid w:val="0AD803A3"/>
    <w:rsid w:val="0B295A5C"/>
    <w:rsid w:val="0B30404E"/>
    <w:rsid w:val="0B4C6C14"/>
    <w:rsid w:val="0B631A88"/>
    <w:rsid w:val="0B683D45"/>
    <w:rsid w:val="0B7F3F11"/>
    <w:rsid w:val="0B884417"/>
    <w:rsid w:val="0B992E37"/>
    <w:rsid w:val="0BB10082"/>
    <w:rsid w:val="0BF6188C"/>
    <w:rsid w:val="0BF73C91"/>
    <w:rsid w:val="0C170175"/>
    <w:rsid w:val="0C27746A"/>
    <w:rsid w:val="0C571A41"/>
    <w:rsid w:val="0C5C1171"/>
    <w:rsid w:val="0C5E1CBC"/>
    <w:rsid w:val="0C615B50"/>
    <w:rsid w:val="0C721436"/>
    <w:rsid w:val="0C812B51"/>
    <w:rsid w:val="0C8445DA"/>
    <w:rsid w:val="0C87121B"/>
    <w:rsid w:val="0CC007F7"/>
    <w:rsid w:val="0CFE707A"/>
    <w:rsid w:val="0D063BDA"/>
    <w:rsid w:val="0D08375F"/>
    <w:rsid w:val="0D0E2007"/>
    <w:rsid w:val="0D176D53"/>
    <w:rsid w:val="0D184CFB"/>
    <w:rsid w:val="0D311B4A"/>
    <w:rsid w:val="0D4A7419"/>
    <w:rsid w:val="0D701D22"/>
    <w:rsid w:val="0D827401"/>
    <w:rsid w:val="0D84094E"/>
    <w:rsid w:val="0D8A00E9"/>
    <w:rsid w:val="0D8D589E"/>
    <w:rsid w:val="0D963E95"/>
    <w:rsid w:val="0DA01C73"/>
    <w:rsid w:val="0DD55AD5"/>
    <w:rsid w:val="0DD63300"/>
    <w:rsid w:val="0DF50604"/>
    <w:rsid w:val="0DF702FE"/>
    <w:rsid w:val="0E060E51"/>
    <w:rsid w:val="0E4E5304"/>
    <w:rsid w:val="0E5604B2"/>
    <w:rsid w:val="0E6D5D79"/>
    <w:rsid w:val="0E9D0089"/>
    <w:rsid w:val="0EB803EE"/>
    <w:rsid w:val="0EF94D4B"/>
    <w:rsid w:val="0F2928DC"/>
    <w:rsid w:val="0F4958DC"/>
    <w:rsid w:val="0F4E001C"/>
    <w:rsid w:val="0F515DF7"/>
    <w:rsid w:val="0F596BA8"/>
    <w:rsid w:val="0F6248D2"/>
    <w:rsid w:val="0F693536"/>
    <w:rsid w:val="0F7B0511"/>
    <w:rsid w:val="0F7B76D9"/>
    <w:rsid w:val="0F816ACD"/>
    <w:rsid w:val="0F9832DB"/>
    <w:rsid w:val="0FB9709D"/>
    <w:rsid w:val="0FBC1346"/>
    <w:rsid w:val="0FBF3FD2"/>
    <w:rsid w:val="0FBF7FF3"/>
    <w:rsid w:val="0FC14067"/>
    <w:rsid w:val="1045264A"/>
    <w:rsid w:val="10646583"/>
    <w:rsid w:val="107D4B15"/>
    <w:rsid w:val="108A3C80"/>
    <w:rsid w:val="10A17219"/>
    <w:rsid w:val="10C26171"/>
    <w:rsid w:val="10E71A33"/>
    <w:rsid w:val="10EB1A18"/>
    <w:rsid w:val="10F33360"/>
    <w:rsid w:val="10FC16EA"/>
    <w:rsid w:val="110F1D40"/>
    <w:rsid w:val="11266F33"/>
    <w:rsid w:val="112B0DC3"/>
    <w:rsid w:val="115D0C30"/>
    <w:rsid w:val="11696000"/>
    <w:rsid w:val="118963A1"/>
    <w:rsid w:val="11916802"/>
    <w:rsid w:val="11A227BD"/>
    <w:rsid w:val="11C6522A"/>
    <w:rsid w:val="11E104CC"/>
    <w:rsid w:val="11E20309"/>
    <w:rsid w:val="11EE20ED"/>
    <w:rsid w:val="12255233"/>
    <w:rsid w:val="12530213"/>
    <w:rsid w:val="12594386"/>
    <w:rsid w:val="127723A9"/>
    <w:rsid w:val="127C565C"/>
    <w:rsid w:val="12862074"/>
    <w:rsid w:val="12883966"/>
    <w:rsid w:val="129E45B4"/>
    <w:rsid w:val="12A56222"/>
    <w:rsid w:val="12D81596"/>
    <w:rsid w:val="12F37627"/>
    <w:rsid w:val="13072A44"/>
    <w:rsid w:val="133B576B"/>
    <w:rsid w:val="135F4BE2"/>
    <w:rsid w:val="139B1A0A"/>
    <w:rsid w:val="139D25C7"/>
    <w:rsid w:val="13A10D7B"/>
    <w:rsid w:val="13B30CB1"/>
    <w:rsid w:val="13B91676"/>
    <w:rsid w:val="13BF3CE4"/>
    <w:rsid w:val="141008D8"/>
    <w:rsid w:val="14125FE6"/>
    <w:rsid w:val="142F2DDA"/>
    <w:rsid w:val="146D271E"/>
    <w:rsid w:val="14982588"/>
    <w:rsid w:val="149A5AD9"/>
    <w:rsid w:val="14A7619D"/>
    <w:rsid w:val="14E848DC"/>
    <w:rsid w:val="150536C3"/>
    <w:rsid w:val="150C1963"/>
    <w:rsid w:val="151447A0"/>
    <w:rsid w:val="154A6454"/>
    <w:rsid w:val="15611DD0"/>
    <w:rsid w:val="15682AAF"/>
    <w:rsid w:val="15762120"/>
    <w:rsid w:val="1592490D"/>
    <w:rsid w:val="15A25C0B"/>
    <w:rsid w:val="15BB0D33"/>
    <w:rsid w:val="16106893"/>
    <w:rsid w:val="16257C9E"/>
    <w:rsid w:val="16A8729C"/>
    <w:rsid w:val="16B33777"/>
    <w:rsid w:val="16BC70A7"/>
    <w:rsid w:val="16C6339E"/>
    <w:rsid w:val="171325EA"/>
    <w:rsid w:val="1725351B"/>
    <w:rsid w:val="172C16AC"/>
    <w:rsid w:val="172F2D79"/>
    <w:rsid w:val="173464FD"/>
    <w:rsid w:val="17371C20"/>
    <w:rsid w:val="17557BEF"/>
    <w:rsid w:val="17685ECF"/>
    <w:rsid w:val="1769588F"/>
    <w:rsid w:val="17D349C1"/>
    <w:rsid w:val="17EA5838"/>
    <w:rsid w:val="17EB10EB"/>
    <w:rsid w:val="1830729E"/>
    <w:rsid w:val="184D5A3E"/>
    <w:rsid w:val="1870062C"/>
    <w:rsid w:val="18817102"/>
    <w:rsid w:val="18830A15"/>
    <w:rsid w:val="18852B28"/>
    <w:rsid w:val="18893179"/>
    <w:rsid w:val="188B5321"/>
    <w:rsid w:val="18C3452E"/>
    <w:rsid w:val="18F6712A"/>
    <w:rsid w:val="19932372"/>
    <w:rsid w:val="19A20DD5"/>
    <w:rsid w:val="19AE03F1"/>
    <w:rsid w:val="19B962C2"/>
    <w:rsid w:val="1A071A03"/>
    <w:rsid w:val="1A1B4EBB"/>
    <w:rsid w:val="1A1F16AE"/>
    <w:rsid w:val="1A3B5C77"/>
    <w:rsid w:val="1A984BAD"/>
    <w:rsid w:val="1AB8220E"/>
    <w:rsid w:val="1AE4166C"/>
    <w:rsid w:val="1AE85900"/>
    <w:rsid w:val="1AF06CFB"/>
    <w:rsid w:val="1AF11B8D"/>
    <w:rsid w:val="1B11359C"/>
    <w:rsid w:val="1B2A271F"/>
    <w:rsid w:val="1B333B54"/>
    <w:rsid w:val="1B530544"/>
    <w:rsid w:val="1B713184"/>
    <w:rsid w:val="1BA209CF"/>
    <w:rsid w:val="1BB4777D"/>
    <w:rsid w:val="1BD75AB8"/>
    <w:rsid w:val="1C0459C2"/>
    <w:rsid w:val="1C10749D"/>
    <w:rsid w:val="1C1B3B4A"/>
    <w:rsid w:val="1C88086E"/>
    <w:rsid w:val="1C995A4E"/>
    <w:rsid w:val="1CD86393"/>
    <w:rsid w:val="1D266CE1"/>
    <w:rsid w:val="1D3963AF"/>
    <w:rsid w:val="1D632D08"/>
    <w:rsid w:val="1D63792D"/>
    <w:rsid w:val="1D6A673C"/>
    <w:rsid w:val="1D6C6957"/>
    <w:rsid w:val="1D9247AE"/>
    <w:rsid w:val="1DB567EC"/>
    <w:rsid w:val="1DF51A98"/>
    <w:rsid w:val="1E2C120F"/>
    <w:rsid w:val="1E3D060F"/>
    <w:rsid w:val="1E3F7D2E"/>
    <w:rsid w:val="1E4134E4"/>
    <w:rsid w:val="1E5062B3"/>
    <w:rsid w:val="1E523514"/>
    <w:rsid w:val="1E714A66"/>
    <w:rsid w:val="1E802593"/>
    <w:rsid w:val="1E811EA6"/>
    <w:rsid w:val="1EA33C4F"/>
    <w:rsid w:val="1EA703CC"/>
    <w:rsid w:val="1EB7330C"/>
    <w:rsid w:val="1F0A0FF3"/>
    <w:rsid w:val="1F125B11"/>
    <w:rsid w:val="1F5771FF"/>
    <w:rsid w:val="1F74D9DB"/>
    <w:rsid w:val="1F7652AC"/>
    <w:rsid w:val="1FB160A1"/>
    <w:rsid w:val="1FDA174E"/>
    <w:rsid w:val="1FDF5F7F"/>
    <w:rsid w:val="1FE34DB0"/>
    <w:rsid w:val="1FE868A9"/>
    <w:rsid w:val="1FFB5506"/>
    <w:rsid w:val="20034907"/>
    <w:rsid w:val="20173E4B"/>
    <w:rsid w:val="204E48BC"/>
    <w:rsid w:val="208921B3"/>
    <w:rsid w:val="208A3AF0"/>
    <w:rsid w:val="20973DEB"/>
    <w:rsid w:val="20B26522"/>
    <w:rsid w:val="20B44310"/>
    <w:rsid w:val="20DF06D7"/>
    <w:rsid w:val="21030097"/>
    <w:rsid w:val="211116EB"/>
    <w:rsid w:val="216133FC"/>
    <w:rsid w:val="21746EB6"/>
    <w:rsid w:val="21A5330F"/>
    <w:rsid w:val="21D56769"/>
    <w:rsid w:val="21E52EF3"/>
    <w:rsid w:val="21F7620D"/>
    <w:rsid w:val="21FB5D7B"/>
    <w:rsid w:val="220B1C3D"/>
    <w:rsid w:val="221D1D20"/>
    <w:rsid w:val="22334A87"/>
    <w:rsid w:val="2255791E"/>
    <w:rsid w:val="228301CE"/>
    <w:rsid w:val="22BE6801"/>
    <w:rsid w:val="233500BF"/>
    <w:rsid w:val="23377FF7"/>
    <w:rsid w:val="234B6811"/>
    <w:rsid w:val="236B425F"/>
    <w:rsid w:val="23710BC7"/>
    <w:rsid w:val="23836192"/>
    <w:rsid w:val="23901F29"/>
    <w:rsid w:val="239C0061"/>
    <w:rsid w:val="23B908A4"/>
    <w:rsid w:val="23BA47E3"/>
    <w:rsid w:val="23BD6FE3"/>
    <w:rsid w:val="23D909ED"/>
    <w:rsid w:val="23E95BEF"/>
    <w:rsid w:val="23FD0064"/>
    <w:rsid w:val="245375B0"/>
    <w:rsid w:val="24642C0A"/>
    <w:rsid w:val="246B1389"/>
    <w:rsid w:val="24915D3F"/>
    <w:rsid w:val="24AD7D6C"/>
    <w:rsid w:val="24B22173"/>
    <w:rsid w:val="24B95AD9"/>
    <w:rsid w:val="24BE24DA"/>
    <w:rsid w:val="24CF5825"/>
    <w:rsid w:val="24D663E6"/>
    <w:rsid w:val="24D77F2B"/>
    <w:rsid w:val="251769C0"/>
    <w:rsid w:val="25415818"/>
    <w:rsid w:val="2547125A"/>
    <w:rsid w:val="25621AE5"/>
    <w:rsid w:val="258B00E2"/>
    <w:rsid w:val="25A917A6"/>
    <w:rsid w:val="25A920F9"/>
    <w:rsid w:val="25AC5561"/>
    <w:rsid w:val="25BD1152"/>
    <w:rsid w:val="25BE27CC"/>
    <w:rsid w:val="25F74A5C"/>
    <w:rsid w:val="261C7718"/>
    <w:rsid w:val="2628662C"/>
    <w:rsid w:val="262D45DE"/>
    <w:rsid w:val="266A0A2B"/>
    <w:rsid w:val="26A53EF9"/>
    <w:rsid w:val="26A94201"/>
    <w:rsid w:val="26AC274F"/>
    <w:rsid w:val="27044A29"/>
    <w:rsid w:val="271A0BFD"/>
    <w:rsid w:val="271D34C8"/>
    <w:rsid w:val="27207AA3"/>
    <w:rsid w:val="273C6AF4"/>
    <w:rsid w:val="2759091B"/>
    <w:rsid w:val="275C75FF"/>
    <w:rsid w:val="276142BF"/>
    <w:rsid w:val="27783712"/>
    <w:rsid w:val="27907362"/>
    <w:rsid w:val="2791259C"/>
    <w:rsid w:val="27C44DE4"/>
    <w:rsid w:val="28333E1D"/>
    <w:rsid w:val="28454BD6"/>
    <w:rsid w:val="28455253"/>
    <w:rsid w:val="28551971"/>
    <w:rsid w:val="285B1C53"/>
    <w:rsid w:val="289F7086"/>
    <w:rsid w:val="28C32028"/>
    <w:rsid w:val="28C54339"/>
    <w:rsid w:val="28CC490F"/>
    <w:rsid w:val="28DE40AA"/>
    <w:rsid w:val="28F33BD2"/>
    <w:rsid w:val="29271C37"/>
    <w:rsid w:val="29345E77"/>
    <w:rsid w:val="294C65AD"/>
    <w:rsid w:val="297D1510"/>
    <w:rsid w:val="29806583"/>
    <w:rsid w:val="29883BEF"/>
    <w:rsid w:val="298B3C4C"/>
    <w:rsid w:val="29F26D24"/>
    <w:rsid w:val="2A15033F"/>
    <w:rsid w:val="2A1662C1"/>
    <w:rsid w:val="2A1C7367"/>
    <w:rsid w:val="2A2815FA"/>
    <w:rsid w:val="2A6D6092"/>
    <w:rsid w:val="2A7D76B4"/>
    <w:rsid w:val="2A86720F"/>
    <w:rsid w:val="2A9D590B"/>
    <w:rsid w:val="2AD4132A"/>
    <w:rsid w:val="2AF4591C"/>
    <w:rsid w:val="2B261369"/>
    <w:rsid w:val="2B2B029E"/>
    <w:rsid w:val="2B437463"/>
    <w:rsid w:val="2B516F8D"/>
    <w:rsid w:val="2B7807EE"/>
    <w:rsid w:val="2BBF00EC"/>
    <w:rsid w:val="2BC37CFD"/>
    <w:rsid w:val="2BD34AB9"/>
    <w:rsid w:val="2BD5237F"/>
    <w:rsid w:val="2BE536CE"/>
    <w:rsid w:val="2BE758D9"/>
    <w:rsid w:val="2C09049E"/>
    <w:rsid w:val="2C0A653C"/>
    <w:rsid w:val="2C191F85"/>
    <w:rsid w:val="2C233A50"/>
    <w:rsid w:val="2C3435A1"/>
    <w:rsid w:val="2C814110"/>
    <w:rsid w:val="2CB0513C"/>
    <w:rsid w:val="2CB66EF8"/>
    <w:rsid w:val="2CE82D6F"/>
    <w:rsid w:val="2CEC6F70"/>
    <w:rsid w:val="2CF41D57"/>
    <w:rsid w:val="2D037E5E"/>
    <w:rsid w:val="2D087A26"/>
    <w:rsid w:val="2D343236"/>
    <w:rsid w:val="2D606C7D"/>
    <w:rsid w:val="2D8647CC"/>
    <w:rsid w:val="2DD15014"/>
    <w:rsid w:val="2DE85F18"/>
    <w:rsid w:val="2DF72DE4"/>
    <w:rsid w:val="2E0220AF"/>
    <w:rsid w:val="2E0A78F0"/>
    <w:rsid w:val="2E4525DD"/>
    <w:rsid w:val="2E4B082A"/>
    <w:rsid w:val="2E556759"/>
    <w:rsid w:val="2E56142E"/>
    <w:rsid w:val="2E5D4E86"/>
    <w:rsid w:val="2E5D790B"/>
    <w:rsid w:val="2E9A3C18"/>
    <w:rsid w:val="2EA97A96"/>
    <w:rsid w:val="2EB25A46"/>
    <w:rsid w:val="2EBB0FEE"/>
    <w:rsid w:val="2EC63002"/>
    <w:rsid w:val="2EE03233"/>
    <w:rsid w:val="2EE974EE"/>
    <w:rsid w:val="2F0A6B38"/>
    <w:rsid w:val="2F0C7B7C"/>
    <w:rsid w:val="2F2813A9"/>
    <w:rsid w:val="2F3029A9"/>
    <w:rsid w:val="2F5F53F2"/>
    <w:rsid w:val="2F946CCB"/>
    <w:rsid w:val="2FD25781"/>
    <w:rsid w:val="2FFD7934"/>
    <w:rsid w:val="300967B6"/>
    <w:rsid w:val="300B7231"/>
    <w:rsid w:val="30724173"/>
    <w:rsid w:val="30733ACD"/>
    <w:rsid w:val="308C3862"/>
    <w:rsid w:val="309379D8"/>
    <w:rsid w:val="30A270F7"/>
    <w:rsid w:val="30DF1478"/>
    <w:rsid w:val="30E2778E"/>
    <w:rsid w:val="30EC586F"/>
    <w:rsid w:val="3146752E"/>
    <w:rsid w:val="31990AAA"/>
    <w:rsid w:val="319C6071"/>
    <w:rsid w:val="31AB5907"/>
    <w:rsid w:val="31AC537E"/>
    <w:rsid w:val="31C111F3"/>
    <w:rsid w:val="31E3679B"/>
    <w:rsid w:val="31E732FD"/>
    <w:rsid w:val="31FA3F13"/>
    <w:rsid w:val="323134A2"/>
    <w:rsid w:val="32517576"/>
    <w:rsid w:val="325E3877"/>
    <w:rsid w:val="3298720E"/>
    <w:rsid w:val="32BE5C2C"/>
    <w:rsid w:val="32FB6478"/>
    <w:rsid w:val="33263B3F"/>
    <w:rsid w:val="335A2AA0"/>
    <w:rsid w:val="336963EB"/>
    <w:rsid w:val="33816EEB"/>
    <w:rsid w:val="33826F8A"/>
    <w:rsid w:val="339923AA"/>
    <w:rsid w:val="33AC51E6"/>
    <w:rsid w:val="33D77C4D"/>
    <w:rsid w:val="33EB55CD"/>
    <w:rsid w:val="33EC4C02"/>
    <w:rsid w:val="340D2360"/>
    <w:rsid w:val="3410665D"/>
    <w:rsid w:val="34211214"/>
    <w:rsid w:val="342E63AB"/>
    <w:rsid w:val="34950E68"/>
    <w:rsid w:val="34986E94"/>
    <w:rsid w:val="349C4D34"/>
    <w:rsid w:val="34A47993"/>
    <w:rsid w:val="34A94813"/>
    <w:rsid w:val="34AF62C9"/>
    <w:rsid w:val="34CB4388"/>
    <w:rsid w:val="34FA6E12"/>
    <w:rsid w:val="358D5588"/>
    <w:rsid w:val="35D95EFE"/>
    <w:rsid w:val="36147A10"/>
    <w:rsid w:val="363A3B40"/>
    <w:rsid w:val="365302AE"/>
    <w:rsid w:val="36607A0A"/>
    <w:rsid w:val="366E227C"/>
    <w:rsid w:val="366F2E0D"/>
    <w:rsid w:val="367B6A5C"/>
    <w:rsid w:val="367E355E"/>
    <w:rsid w:val="367FD583"/>
    <w:rsid w:val="36827AAB"/>
    <w:rsid w:val="36A74ADA"/>
    <w:rsid w:val="36AD60D5"/>
    <w:rsid w:val="36B224F9"/>
    <w:rsid w:val="36EC0CC9"/>
    <w:rsid w:val="373101F4"/>
    <w:rsid w:val="373B27AA"/>
    <w:rsid w:val="373B4964"/>
    <w:rsid w:val="373F155A"/>
    <w:rsid w:val="373F410B"/>
    <w:rsid w:val="376A4044"/>
    <w:rsid w:val="37B07132"/>
    <w:rsid w:val="37B15B33"/>
    <w:rsid w:val="37CD7C2F"/>
    <w:rsid w:val="37D32FAA"/>
    <w:rsid w:val="37E935F7"/>
    <w:rsid w:val="37EBB9AF"/>
    <w:rsid w:val="37EE7094"/>
    <w:rsid w:val="380639C7"/>
    <w:rsid w:val="38296B3F"/>
    <w:rsid w:val="38296C89"/>
    <w:rsid w:val="383002EB"/>
    <w:rsid w:val="38586797"/>
    <w:rsid w:val="38737FE7"/>
    <w:rsid w:val="387951BA"/>
    <w:rsid w:val="388849B9"/>
    <w:rsid w:val="38A23BAA"/>
    <w:rsid w:val="38BA5F3E"/>
    <w:rsid w:val="38BC0149"/>
    <w:rsid w:val="38D87D1C"/>
    <w:rsid w:val="395C5CA8"/>
    <w:rsid w:val="39636459"/>
    <w:rsid w:val="396B7F6C"/>
    <w:rsid w:val="39A96AB8"/>
    <w:rsid w:val="39B417A9"/>
    <w:rsid w:val="39FA48AC"/>
    <w:rsid w:val="39FC5695"/>
    <w:rsid w:val="3A006D8E"/>
    <w:rsid w:val="3A3651E5"/>
    <w:rsid w:val="3A56271C"/>
    <w:rsid w:val="3A744481"/>
    <w:rsid w:val="3A8C7BEF"/>
    <w:rsid w:val="3A906246"/>
    <w:rsid w:val="3AB33953"/>
    <w:rsid w:val="3B0675C2"/>
    <w:rsid w:val="3B2349B7"/>
    <w:rsid w:val="3B5A5197"/>
    <w:rsid w:val="3B616CFF"/>
    <w:rsid w:val="3B6259F6"/>
    <w:rsid w:val="3B976654"/>
    <w:rsid w:val="3BAF2C2E"/>
    <w:rsid w:val="3BC01EFC"/>
    <w:rsid w:val="3BC13E67"/>
    <w:rsid w:val="3BC74A4B"/>
    <w:rsid w:val="3BCA786A"/>
    <w:rsid w:val="3BD31E2F"/>
    <w:rsid w:val="3BF15831"/>
    <w:rsid w:val="3C105946"/>
    <w:rsid w:val="3C321F4D"/>
    <w:rsid w:val="3C34279E"/>
    <w:rsid w:val="3C471448"/>
    <w:rsid w:val="3C5F759A"/>
    <w:rsid w:val="3C6C525A"/>
    <w:rsid w:val="3CB678A5"/>
    <w:rsid w:val="3CCE23CB"/>
    <w:rsid w:val="3CD17D17"/>
    <w:rsid w:val="3D28413A"/>
    <w:rsid w:val="3D330CF2"/>
    <w:rsid w:val="3D3C7F39"/>
    <w:rsid w:val="3D440F09"/>
    <w:rsid w:val="3D4504A0"/>
    <w:rsid w:val="3D8734BB"/>
    <w:rsid w:val="3D9A11D4"/>
    <w:rsid w:val="3DA16D89"/>
    <w:rsid w:val="3DA364BE"/>
    <w:rsid w:val="3DA6292C"/>
    <w:rsid w:val="3DE041CB"/>
    <w:rsid w:val="3E0D48F6"/>
    <w:rsid w:val="3E1868B4"/>
    <w:rsid w:val="3E377251"/>
    <w:rsid w:val="3E42664B"/>
    <w:rsid w:val="3E5A7334"/>
    <w:rsid w:val="3E7B5D6B"/>
    <w:rsid w:val="3E81504E"/>
    <w:rsid w:val="3E843E66"/>
    <w:rsid w:val="3E8F51FE"/>
    <w:rsid w:val="3E926F87"/>
    <w:rsid w:val="3E9A59DE"/>
    <w:rsid w:val="3E9F492F"/>
    <w:rsid w:val="3EAF4836"/>
    <w:rsid w:val="3EC33DFA"/>
    <w:rsid w:val="3F060E16"/>
    <w:rsid w:val="3F1D1096"/>
    <w:rsid w:val="3F2F0234"/>
    <w:rsid w:val="3F6363FE"/>
    <w:rsid w:val="3F756B8F"/>
    <w:rsid w:val="3F7F2F99"/>
    <w:rsid w:val="3F95482B"/>
    <w:rsid w:val="3F9805D8"/>
    <w:rsid w:val="3FD55988"/>
    <w:rsid w:val="4019356B"/>
    <w:rsid w:val="40592157"/>
    <w:rsid w:val="405F6613"/>
    <w:rsid w:val="406E1CAE"/>
    <w:rsid w:val="4074518C"/>
    <w:rsid w:val="40A0133A"/>
    <w:rsid w:val="40A43F59"/>
    <w:rsid w:val="40C31A53"/>
    <w:rsid w:val="40CF7C8C"/>
    <w:rsid w:val="40E750BB"/>
    <w:rsid w:val="40EE3E95"/>
    <w:rsid w:val="40FF545D"/>
    <w:rsid w:val="410067C8"/>
    <w:rsid w:val="416972F3"/>
    <w:rsid w:val="418F0D2A"/>
    <w:rsid w:val="41D01505"/>
    <w:rsid w:val="42206731"/>
    <w:rsid w:val="423A5F76"/>
    <w:rsid w:val="42474939"/>
    <w:rsid w:val="424C3C57"/>
    <w:rsid w:val="42613FF3"/>
    <w:rsid w:val="42660D96"/>
    <w:rsid w:val="428667D2"/>
    <w:rsid w:val="42891389"/>
    <w:rsid w:val="42A12863"/>
    <w:rsid w:val="42CD1CE0"/>
    <w:rsid w:val="42E1381E"/>
    <w:rsid w:val="42EB26CF"/>
    <w:rsid w:val="42EB564C"/>
    <w:rsid w:val="42ED6459"/>
    <w:rsid w:val="42FE58DD"/>
    <w:rsid w:val="43174B3D"/>
    <w:rsid w:val="431940DF"/>
    <w:rsid w:val="434B790E"/>
    <w:rsid w:val="4360274F"/>
    <w:rsid w:val="43977AB6"/>
    <w:rsid w:val="43A3342B"/>
    <w:rsid w:val="43C77C27"/>
    <w:rsid w:val="43D13349"/>
    <w:rsid w:val="43DE09EE"/>
    <w:rsid w:val="43E04CC0"/>
    <w:rsid w:val="44002FAD"/>
    <w:rsid w:val="44170067"/>
    <w:rsid w:val="449101DD"/>
    <w:rsid w:val="44D37FBC"/>
    <w:rsid w:val="44DB5F60"/>
    <w:rsid w:val="44DE1391"/>
    <w:rsid w:val="451B225C"/>
    <w:rsid w:val="452410C9"/>
    <w:rsid w:val="45317DFB"/>
    <w:rsid w:val="456D3CE4"/>
    <w:rsid w:val="4579042C"/>
    <w:rsid w:val="457F0571"/>
    <w:rsid w:val="45801FEC"/>
    <w:rsid w:val="45851176"/>
    <w:rsid w:val="45C63B94"/>
    <w:rsid w:val="460E7DA5"/>
    <w:rsid w:val="464122E0"/>
    <w:rsid w:val="46422483"/>
    <w:rsid w:val="4659254A"/>
    <w:rsid w:val="465B0637"/>
    <w:rsid w:val="465E3F0D"/>
    <w:rsid w:val="466A16E6"/>
    <w:rsid w:val="46893F2B"/>
    <w:rsid w:val="46C4686E"/>
    <w:rsid w:val="477B778F"/>
    <w:rsid w:val="478203EC"/>
    <w:rsid w:val="47B025FA"/>
    <w:rsid w:val="47D13120"/>
    <w:rsid w:val="4809698F"/>
    <w:rsid w:val="4811697D"/>
    <w:rsid w:val="48722280"/>
    <w:rsid w:val="48733940"/>
    <w:rsid w:val="48780C21"/>
    <w:rsid w:val="487A3E25"/>
    <w:rsid w:val="48836DDA"/>
    <w:rsid w:val="488B5503"/>
    <w:rsid w:val="48937E21"/>
    <w:rsid w:val="489A0361"/>
    <w:rsid w:val="489D4818"/>
    <w:rsid w:val="48B14A50"/>
    <w:rsid w:val="48B94FF3"/>
    <w:rsid w:val="48CC3B1E"/>
    <w:rsid w:val="48E37AAB"/>
    <w:rsid w:val="48FD4B4C"/>
    <w:rsid w:val="490A68E0"/>
    <w:rsid w:val="491055FE"/>
    <w:rsid w:val="49184B37"/>
    <w:rsid w:val="4955171E"/>
    <w:rsid w:val="495F5B3E"/>
    <w:rsid w:val="49636A72"/>
    <w:rsid w:val="496F77D7"/>
    <w:rsid w:val="497654FD"/>
    <w:rsid w:val="49B64211"/>
    <w:rsid w:val="49DA17A7"/>
    <w:rsid w:val="49F6167F"/>
    <w:rsid w:val="4A064FA0"/>
    <w:rsid w:val="4A16615C"/>
    <w:rsid w:val="4A181923"/>
    <w:rsid w:val="4A4424D7"/>
    <w:rsid w:val="4A571ACA"/>
    <w:rsid w:val="4A753FF9"/>
    <w:rsid w:val="4AAA236F"/>
    <w:rsid w:val="4AB82D0F"/>
    <w:rsid w:val="4AEB7664"/>
    <w:rsid w:val="4AFD7C19"/>
    <w:rsid w:val="4B0567D1"/>
    <w:rsid w:val="4B110061"/>
    <w:rsid w:val="4B236AAE"/>
    <w:rsid w:val="4B707271"/>
    <w:rsid w:val="4B9739F7"/>
    <w:rsid w:val="4BC95F75"/>
    <w:rsid w:val="4BEE2503"/>
    <w:rsid w:val="4C245A30"/>
    <w:rsid w:val="4C2D0F89"/>
    <w:rsid w:val="4C4D56F5"/>
    <w:rsid w:val="4C7D34C4"/>
    <w:rsid w:val="4CB6685F"/>
    <w:rsid w:val="4CC367FE"/>
    <w:rsid w:val="4D077F3C"/>
    <w:rsid w:val="4D123355"/>
    <w:rsid w:val="4D2A3B31"/>
    <w:rsid w:val="4D312C52"/>
    <w:rsid w:val="4D3D495A"/>
    <w:rsid w:val="4D805B99"/>
    <w:rsid w:val="4D905305"/>
    <w:rsid w:val="4D964A72"/>
    <w:rsid w:val="4D9C1254"/>
    <w:rsid w:val="4DC07DBD"/>
    <w:rsid w:val="4DCB0F30"/>
    <w:rsid w:val="4DE54634"/>
    <w:rsid w:val="4DE76EF3"/>
    <w:rsid w:val="4E6C5709"/>
    <w:rsid w:val="4E793892"/>
    <w:rsid w:val="4E800872"/>
    <w:rsid w:val="4E94015D"/>
    <w:rsid w:val="4EAE66AF"/>
    <w:rsid w:val="4EC156F9"/>
    <w:rsid w:val="4EC569ED"/>
    <w:rsid w:val="4ECE591F"/>
    <w:rsid w:val="4ED50EA1"/>
    <w:rsid w:val="4EEC050C"/>
    <w:rsid w:val="4F104EC3"/>
    <w:rsid w:val="4F376B26"/>
    <w:rsid w:val="4F47354A"/>
    <w:rsid w:val="4F5C07DB"/>
    <w:rsid w:val="4F911C54"/>
    <w:rsid w:val="4FC43323"/>
    <w:rsid w:val="4FC97CD2"/>
    <w:rsid w:val="4FD60C25"/>
    <w:rsid w:val="4FE625E0"/>
    <w:rsid w:val="50037267"/>
    <w:rsid w:val="501B67F5"/>
    <w:rsid w:val="5021480F"/>
    <w:rsid w:val="5028388D"/>
    <w:rsid w:val="503E6E0C"/>
    <w:rsid w:val="508476CA"/>
    <w:rsid w:val="50962ECB"/>
    <w:rsid w:val="50A42E38"/>
    <w:rsid w:val="50A4577F"/>
    <w:rsid w:val="50B73D1F"/>
    <w:rsid w:val="50BD5BC9"/>
    <w:rsid w:val="50C11EEE"/>
    <w:rsid w:val="50D65E05"/>
    <w:rsid w:val="50E2040B"/>
    <w:rsid w:val="50E97CFC"/>
    <w:rsid w:val="50FA4028"/>
    <w:rsid w:val="510D65B7"/>
    <w:rsid w:val="510F7653"/>
    <w:rsid w:val="511157AB"/>
    <w:rsid w:val="51333D03"/>
    <w:rsid w:val="51424D5F"/>
    <w:rsid w:val="5142540C"/>
    <w:rsid w:val="516B1531"/>
    <w:rsid w:val="518832C8"/>
    <w:rsid w:val="51A0432A"/>
    <w:rsid w:val="51A86090"/>
    <w:rsid w:val="51B7396D"/>
    <w:rsid w:val="51C742E6"/>
    <w:rsid w:val="52170CBE"/>
    <w:rsid w:val="522E4CC3"/>
    <w:rsid w:val="523E0640"/>
    <w:rsid w:val="5244713B"/>
    <w:rsid w:val="52615633"/>
    <w:rsid w:val="52906C00"/>
    <w:rsid w:val="52977FD4"/>
    <w:rsid w:val="52A25790"/>
    <w:rsid w:val="52A96B6F"/>
    <w:rsid w:val="52B45975"/>
    <w:rsid w:val="52D94AA4"/>
    <w:rsid w:val="52E508E2"/>
    <w:rsid w:val="52EA3A62"/>
    <w:rsid w:val="52F50BB8"/>
    <w:rsid w:val="53097272"/>
    <w:rsid w:val="53544462"/>
    <w:rsid w:val="5355434B"/>
    <w:rsid w:val="5397158E"/>
    <w:rsid w:val="54013861"/>
    <w:rsid w:val="54487265"/>
    <w:rsid w:val="544D6070"/>
    <w:rsid w:val="54605E1E"/>
    <w:rsid w:val="54897C8E"/>
    <w:rsid w:val="54B3506A"/>
    <w:rsid w:val="54B57BD3"/>
    <w:rsid w:val="54C77B24"/>
    <w:rsid w:val="54C85152"/>
    <w:rsid w:val="54CA0D16"/>
    <w:rsid w:val="54DD4057"/>
    <w:rsid w:val="54E7490F"/>
    <w:rsid w:val="550764A4"/>
    <w:rsid w:val="550B2BF6"/>
    <w:rsid w:val="550F3998"/>
    <w:rsid w:val="551F6C96"/>
    <w:rsid w:val="55214EB5"/>
    <w:rsid w:val="55364EFD"/>
    <w:rsid w:val="5559649A"/>
    <w:rsid w:val="555D4828"/>
    <w:rsid w:val="555F6D9E"/>
    <w:rsid w:val="55673398"/>
    <w:rsid w:val="557645ED"/>
    <w:rsid w:val="557A4C8B"/>
    <w:rsid w:val="558931E1"/>
    <w:rsid w:val="55923347"/>
    <w:rsid w:val="55925180"/>
    <w:rsid w:val="5594630A"/>
    <w:rsid w:val="55983B1B"/>
    <w:rsid w:val="55A014EF"/>
    <w:rsid w:val="55A8376B"/>
    <w:rsid w:val="55DC29B6"/>
    <w:rsid w:val="55DD4241"/>
    <w:rsid w:val="5618423F"/>
    <w:rsid w:val="563B5487"/>
    <w:rsid w:val="566B6D1E"/>
    <w:rsid w:val="56771C57"/>
    <w:rsid w:val="56A41C1F"/>
    <w:rsid w:val="57032A2C"/>
    <w:rsid w:val="570F5219"/>
    <w:rsid w:val="57150236"/>
    <w:rsid w:val="57194E75"/>
    <w:rsid w:val="575D12B5"/>
    <w:rsid w:val="57610A87"/>
    <w:rsid w:val="577B1140"/>
    <w:rsid w:val="577B7F21"/>
    <w:rsid w:val="577F181B"/>
    <w:rsid w:val="57854D39"/>
    <w:rsid w:val="57921984"/>
    <w:rsid w:val="579737F0"/>
    <w:rsid w:val="57AB7B30"/>
    <w:rsid w:val="57AF5251"/>
    <w:rsid w:val="57B26373"/>
    <w:rsid w:val="57B63F04"/>
    <w:rsid w:val="57CD20C2"/>
    <w:rsid w:val="57D573DB"/>
    <w:rsid w:val="57D675AB"/>
    <w:rsid w:val="57D95FDD"/>
    <w:rsid w:val="57E5652D"/>
    <w:rsid w:val="57F85B5E"/>
    <w:rsid w:val="57FF1B3F"/>
    <w:rsid w:val="58917D2F"/>
    <w:rsid w:val="5894085C"/>
    <w:rsid w:val="58AE4F0C"/>
    <w:rsid w:val="58B85899"/>
    <w:rsid w:val="58E363A9"/>
    <w:rsid w:val="59254A57"/>
    <w:rsid w:val="592B5B5A"/>
    <w:rsid w:val="592D325B"/>
    <w:rsid w:val="595E1678"/>
    <w:rsid w:val="596D5BD4"/>
    <w:rsid w:val="597D42DF"/>
    <w:rsid w:val="597E3DD8"/>
    <w:rsid w:val="59F80043"/>
    <w:rsid w:val="5A09252F"/>
    <w:rsid w:val="5A0B2778"/>
    <w:rsid w:val="5A2A7C7B"/>
    <w:rsid w:val="5A3E2560"/>
    <w:rsid w:val="5A5D3B6E"/>
    <w:rsid w:val="5A637A76"/>
    <w:rsid w:val="5A6D33BA"/>
    <w:rsid w:val="5A792B1F"/>
    <w:rsid w:val="5A874767"/>
    <w:rsid w:val="5AAD6F28"/>
    <w:rsid w:val="5AD63A24"/>
    <w:rsid w:val="5AF4647A"/>
    <w:rsid w:val="5B14156B"/>
    <w:rsid w:val="5B2E1A1D"/>
    <w:rsid w:val="5B843A1C"/>
    <w:rsid w:val="5B873E3F"/>
    <w:rsid w:val="5B8D015C"/>
    <w:rsid w:val="5B902E5E"/>
    <w:rsid w:val="5BD164BB"/>
    <w:rsid w:val="5BD445A4"/>
    <w:rsid w:val="5C02690E"/>
    <w:rsid w:val="5C121D1A"/>
    <w:rsid w:val="5C196DA7"/>
    <w:rsid w:val="5C1F1CD5"/>
    <w:rsid w:val="5C220A3A"/>
    <w:rsid w:val="5C2A048C"/>
    <w:rsid w:val="5C6E0D96"/>
    <w:rsid w:val="5C80234E"/>
    <w:rsid w:val="5C8A680C"/>
    <w:rsid w:val="5CF1BA0C"/>
    <w:rsid w:val="5D0C4701"/>
    <w:rsid w:val="5D0F0395"/>
    <w:rsid w:val="5D1E76A9"/>
    <w:rsid w:val="5D221076"/>
    <w:rsid w:val="5D397964"/>
    <w:rsid w:val="5D491257"/>
    <w:rsid w:val="5D5A391C"/>
    <w:rsid w:val="5D5F10C0"/>
    <w:rsid w:val="5D891B7B"/>
    <w:rsid w:val="5D8B7162"/>
    <w:rsid w:val="5DAD38EE"/>
    <w:rsid w:val="5DC745F5"/>
    <w:rsid w:val="5DE95DD6"/>
    <w:rsid w:val="5E006862"/>
    <w:rsid w:val="5E0207B9"/>
    <w:rsid w:val="5E1834A1"/>
    <w:rsid w:val="5E1E4087"/>
    <w:rsid w:val="5E261785"/>
    <w:rsid w:val="5E3F0CA3"/>
    <w:rsid w:val="5E4A7017"/>
    <w:rsid w:val="5E543EED"/>
    <w:rsid w:val="5E552BBA"/>
    <w:rsid w:val="5E611C10"/>
    <w:rsid w:val="5EB318ED"/>
    <w:rsid w:val="5EE9515F"/>
    <w:rsid w:val="5EFB7244"/>
    <w:rsid w:val="5EFC7377"/>
    <w:rsid w:val="5F06174D"/>
    <w:rsid w:val="5F3A3602"/>
    <w:rsid w:val="5F5A62FF"/>
    <w:rsid w:val="5F6146EB"/>
    <w:rsid w:val="5F6277C6"/>
    <w:rsid w:val="5F6D0B1D"/>
    <w:rsid w:val="5F7671B6"/>
    <w:rsid w:val="5F8D0B82"/>
    <w:rsid w:val="5FB97A69"/>
    <w:rsid w:val="5FC3334C"/>
    <w:rsid w:val="5FCC5339"/>
    <w:rsid w:val="5FE34A5B"/>
    <w:rsid w:val="5FFE1E36"/>
    <w:rsid w:val="60232584"/>
    <w:rsid w:val="607330CE"/>
    <w:rsid w:val="607A419E"/>
    <w:rsid w:val="60825176"/>
    <w:rsid w:val="609F2AC4"/>
    <w:rsid w:val="60B65B72"/>
    <w:rsid w:val="60BE0144"/>
    <w:rsid w:val="60D078C1"/>
    <w:rsid w:val="60FA2EE8"/>
    <w:rsid w:val="60FE42AA"/>
    <w:rsid w:val="61054A27"/>
    <w:rsid w:val="610A52BC"/>
    <w:rsid w:val="611D2366"/>
    <w:rsid w:val="612222EB"/>
    <w:rsid w:val="61241EF5"/>
    <w:rsid w:val="612D30BD"/>
    <w:rsid w:val="61421856"/>
    <w:rsid w:val="614E5DAA"/>
    <w:rsid w:val="615227C4"/>
    <w:rsid w:val="61654E3F"/>
    <w:rsid w:val="6182292A"/>
    <w:rsid w:val="618E0156"/>
    <w:rsid w:val="619F7F92"/>
    <w:rsid w:val="61F94C26"/>
    <w:rsid w:val="62000E56"/>
    <w:rsid w:val="624F3E49"/>
    <w:rsid w:val="62632286"/>
    <w:rsid w:val="62701F42"/>
    <w:rsid w:val="62885958"/>
    <w:rsid w:val="62A86D6B"/>
    <w:rsid w:val="62E47AC9"/>
    <w:rsid w:val="62F40B65"/>
    <w:rsid w:val="62FC2CFE"/>
    <w:rsid w:val="63024505"/>
    <w:rsid w:val="630B70B4"/>
    <w:rsid w:val="63162A59"/>
    <w:rsid w:val="631C1FCC"/>
    <w:rsid w:val="635B1DB5"/>
    <w:rsid w:val="63711FED"/>
    <w:rsid w:val="63880DDC"/>
    <w:rsid w:val="638D750D"/>
    <w:rsid w:val="63AC6CC0"/>
    <w:rsid w:val="63C12641"/>
    <w:rsid w:val="63D4135C"/>
    <w:rsid w:val="64055776"/>
    <w:rsid w:val="64240056"/>
    <w:rsid w:val="643E143A"/>
    <w:rsid w:val="64525048"/>
    <w:rsid w:val="645A7CF9"/>
    <w:rsid w:val="648B6EEF"/>
    <w:rsid w:val="64C158BF"/>
    <w:rsid w:val="64CE2EAA"/>
    <w:rsid w:val="64E61C88"/>
    <w:rsid w:val="6524387C"/>
    <w:rsid w:val="653C3090"/>
    <w:rsid w:val="65854376"/>
    <w:rsid w:val="658767BE"/>
    <w:rsid w:val="65892531"/>
    <w:rsid w:val="65E240AB"/>
    <w:rsid w:val="65FFA546"/>
    <w:rsid w:val="66195831"/>
    <w:rsid w:val="662C6F47"/>
    <w:rsid w:val="662E75B1"/>
    <w:rsid w:val="66342C2E"/>
    <w:rsid w:val="663E784C"/>
    <w:rsid w:val="6673405B"/>
    <w:rsid w:val="668B6A45"/>
    <w:rsid w:val="668F0D15"/>
    <w:rsid w:val="66925A1D"/>
    <w:rsid w:val="66B01071"/>
    <w:rsid w:val="66E9069E"/>
    <w:rsid w:val="672F3F24"/>
    <w:rsid w:val="67310E46"/>
    <w:rsid w:val="673514F0"/>
    <w:rsid w:val="673E055F"/>
    <w:rsid w:val="67551CE3"/>
    <w:rsid w:val="6772060E"/>
    <w:rsid w:val="67A22552"/>
    <w:rsid w:val="67B22DCC"/>
    <w:rsid w:val="67BE71AA"/>
    <w:rsid w:val="67D90273"/>
    <w:rsid w:val="67DE5875"/>
    <w:rsid w:val="67E55852"/>
    <w:rsid w:val="67EB1AB4"/>
    <w:rsid w:val="67FA1285"/>
    <w:rsid w:val="68172955"/>
    <w:rsid w:val="68343B6D"/>
    <w:rsid w:val="68464DC5"/>
    <w:rsid w:val="68504650"/>
    <w:rsid w:val="68551F4F"/>
    <w:rsid w:val="687C10C9"/>
    <w:rsid w:val="68840C16"/>
    <w:rsid w:val="68876EFB"/>
    <w:rsid w:val="68884654"/>
    <w:rsid w:val="689F444F"/>
    <w:rsid w:val="68B96DBB"/>
    <w:rsid w:val="68BC5807"/>
    <w:rsid w:val="68C60091"/>
    <w:rsid w:val="68CA2805"/>
    <w:rsid w:val="68E937A3"/>
    <w:rsid w:val="693E15D3"/>
    <w:rsid w:val="69627681"/>
    <w:rsid w:val="6977531D"/>
    <w:rsid w:val="69786BB7"/>
    <w:rsid w:val="699939AC"/>
    <w:rsid w:val="69CC2BFF"/>
    <w:rsid w:val="69EB79D2"/>
    <w:rsid w:val="69FD55B8"/>
    <w:rsid w:val="6A0B1C62"/>
    <w:rsid w:val="6A2406C8"/>
    <w:rsid w:val="6A4A0458"/>
    <w:rsid w:val="6A8F299E"/>
    <w:rsid w:val="6AB311E1"/>
    <w:rsid w:val="6ADA17F5"/>
    <w:rsid w:val="6ADE0BD1"/>
    <w:rsid w:val="6AE96859"/>
    <w:rsid w:val="6B147746"/>
    <w:rsid w:val="6B24787C"/>
    <w:rsid w:val="6B4C2497"/>
    <w:rsid w:val="6B4D1E7A"/>
    <w:rsid w:val="6B573233"/>
    <w:rsid w:val="6B5B6274"/>
    <w:rsid w:val="6B935D53"/>
    <w:rsid w:val="6BBF5E5E"/>
    <w:rsid w:val="6BCD0FE9"/>
    <w:rsid w:val="6BD02241"/>
    <w:rsid w:val="6BD86FC5"/>
    <w:rsid w:val="6BDD3F84"/>
    <w:rsid w:val="6C196F71"/>
    <w:rsid w:val="6C226FCB"/>
    <w:rsid w:val="6C31226F"/>
    <w:rsid w:val="6C31266A"/>
    <w:rsid w:val="6C552F0B"/>
    <w:rsid w:val="6C696293"/>
    <w:rsid w:val="6C749AF2"/>
    <w:rsid w:val="6C8B53A2"/>
    <w:rsid w:val="6C8C67B7"/>
    <w:rsid w:val="6C9D744C"/>
    <w:rsid w:val="6CA659B4"/>
    <w:rsid w:val="6CE4549A"/>
    <w:rsid w:val="6CFA7F2C"/>
    <w:rsid w:val="6D01588A"/>
    <w:rsid w:val="6D167928"/>
    <w:rsid w:val="6D1B0AEE"/>
    <w:rsid w:val="6D221436"/>
    <w:rsid w:val="6D26299B"/>
    <w:rsid w:val="6D2D0C71"/>
    <w:rsid w:val="6D2F659C"/>
    <w:rsid w:val="6D4772EC"/>
    <w:rsid w:val="6D6F3B5F"/>
    <w:rsid w:val="6D7275FA"/>
    <w:rsid w:val="6D8141C3"/>
    <w:rsid w:val="6D9078AF"/>
    <w:rsid w:val="6D9D37EA"/>
    <w:rsid w:val="6D9E2FAE"/>
    <w:rsid w:val="6DAA3FEF"/>
    <w:rsid w:val="6DC0172B"/>
    <w:rsid w:val="6DCB690C"/>
    <w:rsid w:val="6DD41A5B"/>
    <w:rsid w:val="6DF43C2E"/>
    <w:rsid w:val="6DF51CA3"/>
    <w:rsid w:val="6E7C9311"/>
    <w:rsid w:val="6E8335BD"/>
    <w:rsid w:val="6E8E12EF"/>
    <w:rsid w:val="6E972936"/>
    <w:rsid w:val="6EBA3438"/>
    <w:rsid w:val="6ED177DA"/>
    <w:rsid w:val="6ED446C5"/>
    <w:rsid w:val="6F2A7D94"/>
    <w:rsid w:val="6F4B2014"/>
    <w:rsid w:val="6F594DA9"/>
    <w:rsid w:val="6F714FCE"/>
    <w:rsid w:val="6F7A11EB"/>
    <w:rsid w:val="6F7D1080"/>
    <w:rsid w:val="6F8331F1"/>
    <w:rsid w:val="6F861AAA"/>
    <w:rsid w:val="6FAE1A09"/>
    <w:rsid w:val="6FD75BF8"/>
    <w:rsid w:val="704517D4"/>
    <w:rsid w:val="70725CEF"/>
    <w:rsid w:val="707723D0"/>
    <w:rsid w:val="707D659C"/>
    <w:rsid w:val="70823F00"/>
    <w:rsid w:val="70DE6819"/>
    <w:rsid w:val="70EB7863"/>
    <w:rsid w:val="70F5661B"/>
    <w:rsid w:val="71360107"/>
    <w:rsid w:val="713B688E"/>
    <w:rsid w:val="71805602"/>
    <w:rsid w:val="71D43752"/>
    <w:rsid w:val="71EE501B"/>
    <w:rsid w:val="71F1796A"/>
    <w:rsid w:val="71F21981"/>
    <w:rsid w:val="721313FD"/>
    <w:rsid w:val="72154626"/>
    <w:rsid w:val="72262B5D"/>
    <w:rsid w:val="72283FF7"/>
    <w:rsid w:val="722E7212"/>
    <w:rsid w:val="723A0474"/>
    <w:rsid w:val="725923E4"/>
    <w:rsid w:val="72864BF7"/>
    <w:rsid w:val="729023FC"/>
    <w:rsid w:val="729B5F95"/>
    <w:rsid w:val="72AD22E1"/>
    <w:rsid w:val="72DB610A"/>
    <w:rsid w:val="72FA5D68"/>
    <w:rsid w:val="731742D0"/>
    <w:rsid w:val="732566A4"/>
    <w:rsid w:val="737E0D94"/>
    <w:rsid w:val="73C0646E"/>
    <w:rsid w:val="73CD76EF"/>
    <w:rsid w:val="73CF5C6F"/>
    <w:rsid w:val="73EB05CF"/>
    <w:rsid w:val="742222F5"/>
    <w:rsid w:val="74406B6D"/>
    <w:rsid w:val="74476126"/>
    <w:rsid w:val="74706664"/>
    <w:rsid w:val="747F3682"/>
    <w:rsid w:val="749C4185"/>
    <w:rsid w:val="75067759"/>
    <w:rsid w:val="7517696E"/>
    <w:rsid w:val="752E6DCD"/>
    <w:rsid w:val="75435A9C"/>
    <w:rsid w:val="7551380D"/>
    <w:rsid w:val="75600BE5"/>
    <w:rsid w:val="7564475C"/>
    <w:rsid w:val="756615CF"/>
    <w:rsid w:val="7583797F"/>
    <w:rsid w:val="758C7A53"/>
    <w:rsid w:val="759E1500"/>
    <w:rsid w:val="75D20F1D"/>
    <w:rsid w:val="75DA2C18"/>
    <w:rsid w:val="75EE6CB2"/>
    <w:rsid w:val="75F54412"/>
    <w:rsid w:val="761745EE"/>
    <w:rsid w:val="761D08E0"/>
    <w:rsid w:val="762F0C47"/>
    <w:rsid w:val="765D347C"/>
    <w:rsid w:val="76826699"/>
    <w:rsid w:val="7688664E"/>
    <w:rsid w:val="76A828B9"/>
    <w:rsid w:val="76C87133"/>
    <w:rsid w:val="76CD08D5"/>
    <w:rsid w:val="76DB4B92"/>
    <w:rsid w:val="77052AA4"/>
    <w:rsid w:val="77136511"/>
    <w:rsid w:val="77192D5E"/>
    <w:rsid w:val="77340A39"/>
    <w:rsid w:val="77351FD0"/>
    <w:rsid w:val="77472422"/>
    <w:rsid w:val="775766A7"/>
    <w:rsid w:val="777F31F2"/>
    <w:rsid w:val="77B07AA4"/>
    <w:rsid w:val="77BF57C7"/>
    <w:rsid w:val="77D1700D"/>
    <w:rsid w:val="77EC04CC"/>
    <w:rsid w:val="77F83E94"/>
    <w:rsid w:val="78212218"/>
    <w:rsid w:val="78744523"/>
    <w:rsid w:val="78775729"/>
    <w:rsid w:val="78A42DB0"/>
    <w:rsid w:val="78A656AB"/>
    <w:rsid w:val="78B2245C"/>
    <w:rsid w:val="78E172CC"/>
    <w:rsid w:val="78EA1D1F"/>
    <w:rsid w:val="7904172F"/>
    <w:rsid w:val="790F7E27"/>
    <w:rsid w:val="791B013F"/>
    <w:rsid w:val="791D7D76"/>
    <w:rsid w:val="792A231A"/>
    <w:rsid w:val="79316829"/>
    <w:rsid w:val="797E66A9"/>
    <w:rsid w:val="79A97383"/>
    <w:rsid w:val="79E27E8B"/>
    <w:rsid w:val="79E53BAB"/>
    <w:rsid w:val="79F850CE"/>
    <w:rsid w:val="79F86777"/>
    <w:rsid w:val="79FD443C"/>
    <w:rsid w:val="7A1D1975"/>
    <w:rsid w:val="7A3E5150"/>
    <w:rsid w:val="7A4670D6"/>
    <w:rsid w:val="7A534B63"/>
    <w:rsid w:val="7A615382"/>
    <w:rsid w:val="7A64722E"/>
    <w:rsid w:val="7A67303B"/>
    <w:rsid w:val="7A71355E"/>
    <w:rsid w:val="7AAB1D04"/>
    <w:rsid w:val="7ABA4368"/>
    <w:rsid w:val="7AD05746"/>
    <w:rsid w:val="7AEF335C"/>
    <w:rsid w:val="7AEF412E"/>
    <w:rsid w:val="7AFA5486"/>
    <w:rsid w:val="7AFF22BF"/>
    <w:rsid w:val="7B1050B7"/>
    <w:rsid w:val="7B257FFD"/>
    <w:rsid w:val="7B343476"/>
    <w:rsid w:val="7B5A2978"/>
    <w:rsid w:val="7B5A7E4C"/>
    <w:rsid w:val="7B602578"/>
    <w:rsid w:val="7B667AF9"/>
    <w:rsid w:val="7B7468F8"/>
    <w:rsid w:val="7BB6739F"/>
    <w:rsid w:val="7BC10D61"/>
    <w:rsid w:val="7BCF22DC"/>
    <w:rsid w:val="7BDA711B"/>
    <w:rsid w:val="7BEE0103"/>
    <w:rsid w:val="7C0A0FE4"/>
    <w:rsid w:val="7C254906"/>
    <w:rsid w:val="7C590818"/>
    <w:rsid w:val="7C7C10F6"/>
    <w:rsid w:val="7C853BEA"/>
    <w:rsid w:val="7C881368"/>
    <w:rsid w:val="7CE27788"/>
    <w:rsid w:val="7D0C32F1"/>
    <w:rsid w:val="7D0F408D"/>
    <w:rsid w:val="7D491C6C"/>
    <w:rsid w:val="7D5429C0"/>
    <w:rsid w:val="7D6E6D43"/>
    <w:rsid w:val="7D7BCF6C"/>
    <w:rsid w:val="7D7E4262"/>
    <w:rsid w:val="7DB57A34"/>
    <w:rsid w:val="7DE60973"/>
    <w:rsid w:val="7DEC0A68"/>
    <w:rsid w:val="7DEF0916"/>
    <w:rsid w:val="7DF52DC1"/>
    <w:rsid w:val="7E0368A3"/>
    <w:rsid w:val="7E175D3D"/>
    <w:rsid w:val="7E1E5218"/>
    <w:rsid w:val="7E343A8B"/>
    <w:rsid w:val="7E404BAE"/>
    <w:rsid w:val="7E6B60AA"/>
    <w:rsid w:val="7E9A4E1F"/>
    <w:rsid w:val="7EA7723A"/>
    <w:rsid w:val="7ED10C1A"/>
    <w:rsid w:val="7EF56FBB"/>
    <w:rsid w:val="7F0768EB"/>
    <w:rsid w:val="7F143BEC"/>
    <w:rsid w:val="7F416D0C"/>
    <w:rsid w:val="7F5576A6"/>
    <w:rsid w:val="7F715AF2"/>
    <w:rsid w:val="7F886E69"/>
    <w:rsid w:val="7FB639A8"/>
    <w:rsid w:val="7FF87E3A"/>
    <w:rsid w:val="9FCC6107"/>
    <w:rsid w:val="AE4BDFF5"/>
    <w:rsid w:val="BB7FA927"/>
    <w:rsid w:val="C7BF88AB"/>
    <w:rsid w:val="DEC54CFE"/>
    <w:rsid w:val="ECFAC7E9"/>
    <w:rsid w:val="EFD6BAEE"/>
    <w:rsid w:val="F5FFD31F"/>
    <w:rsid w:val="F7FB91E9"/>
    <w:rsid w:val="FBDB6BCB"/>
    <w:rsid w:val="FF252015"/>
    <w:rsid w:val="FFFB5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40"/>
    <w:autoRedefine/>
    <w:qFormat/>
    <w:uiPriority w:val="0"/>
    <w:pPr>
      <w:shd w:val="clear" w:color="auto" w:fill="000080"/>
    </w:pPr>
  </w:style>
  <w:style w:type="paragraph" w:styleId="20">
    <w:name w:val="annotation text"/>
    <w:basedOn w:val="1"/>
    <w:link w:val="866"/>
    <w:autoRedefine/>
    <w:qFormat/>
    <w:uiPriority w:val="99"/>
    <w:pPr>
      <w:jc w:val="left"/>
    </w:pPr>
  </w:style>
  <w:style w:type="paragraph" w:styleId="21">
    <w:name w:val="Salutation"/>
    <w:basedOn w:val="1"/>
    <w:next w:val="1"/>
    <w:link w:val="826"/>
    <w:autoRedefine/>
    <w:qFormat/>
    <w:uiPriority w:val="0"/>
    <w:rPr>
      <w:rFonts w:ascii="仿宋_GB2312" w:eastAsia="仿宋_GB2312"/>
      <w:sz w:val="28"/>
      <w:szCs w:val="20"/>
    </w:rPr>
  </w:style>
  <w:style w:type="paragraph" w:styleId="22">
    <w:name w:val="Body Text 3"/>
    <w:basedOn w:val="1"/>
    <w:link w:val="85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45"/>
    <w:autoRedefine/>
    <w:qFormat/>
    <w:uiPriority w:val="0"/>
    <w:pPr>
      <w:ind w:firstLine="420"/>
    </w:pPr>
    <w:rPr>
      <w:rFonts w:hAnsi="Calibri" w:cs="Times New Roman"/>
      <w:szCs w:val="20"/>
    </w:rPr>
  </w:style>
  <w:style w:type="paragraph" w:styleId="26">
    <w:name w:val="Body Text Indent"/>
    <w:basedOn w:val="1"/>
    <w:next w:val="16"/>
    <w:link w:val="79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22"/>
    <w:autoRedefine/>
    <w:qFormat/>
    <w:uiPriority w:val="0"/>
    <w:pPr>
      <w:ind w:left="100" w:leftChars="2500"/>
    </w:pPr>
    <w:rPr>
      <w:rFonts w:ascii="宋体"/>
      <w:sz w:val="24"/>
      <w:szCs w:val="21"/>
      <w:lang w:val="zh-CN"/>
    </w:rPr>
  </w:style>
  <w:style w:type="paragraph" w:styleId="38">
    <w:name w:val="Body Text Indent 2"/>
    <w:basedOn w:val="1"/>
    <w:link w:val="83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51"/>
    <w:autoRedefine/>
    <w:qFormat/>
    <w:uiPriority w:val="0"/>
    <w:rPr>
      <w:lang w:val="zh-CN"/>
    </w:rPr>
  </w:style>
  <w:style w:type="paragraph" w:styleId="40">
    <w:name w:val="Balloon Text"/>
    <w:basedOn w:val="1"/>
    <w:link w:val="729"/>
    <w:autoRedefine/>
    <w:qFormat/>
    <w:uiPriority w:val="0"/>
    <w:rPr>
      <w:sz w:val="18"/>
      <w:szCs w:val="18"/>
    </w:rPr>
  </w:style>
  <w:style w:type="paragraph" w:styleId="41">
    <w:name w:val="footer"/>
    <w:basedOn w:val="1"/>
    <w:link w:val="902"/>
    <w:qFormat/>
    <w:uiPriority w:val="99"/>
    <w:pPr>
      <w:tabs>
        <w:tab w:val="center" w:pos="4153"/>
        <w:tab w:val="right" w:pos="8306"/>
      </w:tabs>
      <w:snapToGrid w:val="0"/>
      <w:jc w:val="left"/>
    </w:pPr>
    <w:rPr>
      <w:sz w:val="18"/>
      <w:szCs w:val="18"/>
    </w:rPr>
  </w:style>
  <w:style w:type="paragraph" w:styleId="42">
    <w:name w:val="header"/>
    <w:basedOn w:val="1"/>
    <w:link w:val="91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83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30"/>
    <w:autoRedefine/>
    <w:qFormat/>
    <w:uiPriority w:val="0"/>
    <w:pPr>
      <w:spacing w:after="120" w:line="480" w:lineRule="auto"/>
    </w:pPr>
  </w:style>
  <w:style w:type="paragraph" w:styleId="58">
    <w:name w:val="HTML Preformatted"/>
    <w:basedOn w:val="1"/>
    <w:link w:val="8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6"/>
    <w:autoRedefine/>
    <w:qFormat/>
    <w:uiPriority w:val="0"/>
    <w:rPr>
      <w:b/>
      <w:bCs/>
    </w:rPr>
  </w:style>
  <w:style w:type="paragraph" w:styleId="62">
    <w:name w:val="Body Text First Indent 2"/>
    <w:basedOn w:val="26"/>
    <w:link w:val="668"/>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w:basedOn w:val="1"/>
    <w:autoRedefine/>
    <w:qFormat/>
    <w:uiPriority w:val="0"/>
    <w:rPr>
      <w:rFonts w:ascii="仿宋_GB2312" w:eastAsia="仿宋_GB2312"/>
      <w:b/>
      <w:sz w:val="32"/>
      <w:szCs w:val="32"/>
    </w:rPr>
  </w:style>
  <w:style w:type="character" w:customStyle="1" w:styleId="81">
    <w:name w:val="标题 2 Char"/>
    <w:autoRedefine/>
    <w:qFormat/>
    <w:uiPriority w:val="0"/>
    <w:rPr>
      <w:rFonts w:ascii="Arial" w:hAnsi="Arial" w:eastAsia="黑体"/>
      <w:b/>
      <w:kern w:val="2"/>
      <w:sz w:val="32"/>
      <w:lang w:val="en-US" w:eastAsia="zh-CN"/>
    </w:rPr>
  </w:style>
  <w:style w:type="character" w:customStyle="1" w:styleId="82">
    <w:name w:val="标题 4 Char"/>
    <w:autoRedefine/>
    <w:qFormat/>
    <w:uiPriority w:val="0"/>
    <w:rPr>
      <w:rFonts w:ascii="Arial" w:hAnsi="Arial" w:eastAsia="黑体"/>
      <w:b/>
      <w:kern w:val="2"/>
      <w:sz w:val="28"/>
    </w:rPr>
  </w:style>
  <w:style w:type="paragraph" w:customStyle="1" w:styleId="83">
    <w:name w:val="_Style 2"/>
    <w:basedOn w:val="1"/>
    <w:autoRedefine/>
    <w:qFormat/>
    <w:uiPriority w:val="99"/>
    <w:pPr>
      <w:ind w:firstLine="200" w:firstLineChars="200"/>
    </w:pPr>
    <w:rPr>
      <w:rFonts w:ascii="Calibri" w:hAnsi="Calibri"/>
      <w:sz w:val="28"/>
    </w:rPr>
  </w:style>
  <w:style w:type="paragraph" w:customStyle="1" w:styleId="8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目录 81"/>
    <w:basedOn w:val="85"/>
    <w:next w:val="85"/>
    <w:autoRedefine/>
    <w:qFormat/>
    <w:uiPriority w:val="0"/>
    <w:pPr>
      <w:spacing w:before="100" w:beforeAutospacing="1" w:after="100" w:afterAutospacing="1"/>
      <w:ind w:left="2940" w:leftChars="1400"/>
    </w:pPr>
    <w:rPr>
      <w:rFonts w:ascii="Times New Roman" w:hAnsi="Times New Roman"/>
      <w:szCs w:val="21"/>
    </w:rPr>
  </w:style>
  <w:style w:type="paragraph" w:customStyle="1" w:styleId="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表格非标题文字"/>
    <w:link w:val="63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6"/>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4"/>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51"/>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7"/>
    <w:autoRedefine/>
    <w:qFormat/>
    <w:uiPriority w:val="0"/>
    <w:pPr>
      <w:spacing w:before="156" w:line="360" w:lineRule="auto"/>
      <w:ind w:firstLine="510" w:firstLineChars="200"/>
    </w:pPr>
    <w:rPr>
      <w:sz w:val="24"/>
      <w:szCs w:val="20"/>
    </w:rPr>
  </w:style>
  <w:style w:type="paragraph" w:customStyle="1" w:styleId="94">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3"/>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1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8"/>
    <w:autoRedefine/>
    <w:qFormat/>
    <w:uiPriority w:val="0"/>
    <w:pPr>
      <w:ind w:left="0" w:right="466" w:firstLine="288"/>
    </w:pPr>
    <w:rPr>
      <w:rFonts w:hAnsi="宋体"/>
    </w:rPr>
  </w:style>
  <w:style w:type="paragraph" w:customStyle="1" w:styleId="101">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6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9"/>
    <w:autoRedefine/>
    <w:qFormat/>
    <w:uiPriority w:val="0"/>
    <w:pPr>
      <w:adjustRightInd/>
      <w:spacing w:line="360" w:lineRule="auto"/>
      <w:ind w:firstLine="480" w:firstLineChars="200"/>
    </w:pPr>
    <w:rPr>
      <w:kern w:val="0"/>
      <w:sz w:val="24"/>
    </w:rPr>
  </w:style>
  <w:style w:type="paragraph" w:customStyle="1" w:styleId="106">
    <w:name w:val="gf正文1"/>
    <w:basedOn w:val="1"/>
    <w:link w:val="78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10"/>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1"/>
    <w:autoRedefine/>
    <w:qFormat/>
    <w:uiPriority w:val="0"/>
    <w:pPr>
      <w:tabs>
        <w:tab w:val="left" w:pos="2356"/>
      </w:tabs>
    </w:pPr>
  </w:style>
  <w:style w:type="paragraph" w:customStyle="1" w:styleId="111">
    <w:name w:val="样式 标题 4h4H4Fab-4T5Ref Heading 1rh1Heading sqlsect 1.2.3...."/>
    <w:basedOn w:val="6"/>
    <w:link w:val="92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4"/>
    <w:autoRedefine/>
    <w:qFormat/>
    <w:uiPriority w:val="0"/>
    <w:pPr>
      <w:adjustRightInd/>
    </w:pPr>
    <w:rPr>
      <w:rFonts w:ascii="宋体" w:hAnsi="Courier New"/>
      <w:kern w:val="0"/>
      <w:sz w:val="20"/>
      <w:szCs w:val="20"/>
    </w:rPr>
  </w:style>
  <w:style w:type="paragraph" w:customStyle="1" w:styleId="114">
    <w:name w:val="正文说明"/>
    <w:basedOn w:val="1"/>
    <w:link w:val="856"/>
    <w:autoRedefine/>
    <w:qFormat/>
    <w:uiPriority w:val="0"/>
    <w:pPr>
      <w:adjustRightInd/>
      <w:spacing w:line="360" w:lineRule="auto"/>
    </w:pPr>
    <w:rPr>
      <w:kern w:val="0"/>
      <w:sz w:val="24"/>
    </w:rPr>
  </w:style>
  <w:style w:type="paragraph" w:customStyle="1" w:styleId="115">
    <w:name w:val="Table Text"/>
    <w:basedOn w:val="1"/>
    <w:link w:val="862"/>
    <w:autoRedefine/>
    <w:qFormat/>
    <w:uiPriority w:val="0"/>
    <w:pPr>
      <w:widowControl/>
      <w:spacing w:before="60" w:after="60"/>
      <w:jc w:val="left"/>
    </w:pPr>
    <w:rPr>
      <w:kern w:val="0"/>
      <w:sz w:val="24"/>
    </w:rPr>
  </w:style>
  <w:style w:type="paragraph" w:customStyle="1" w:styleId="116">
    <w:name w:val="公文正文"/>
    <w:basedOn w:val="1"/>
    <w:link w:val="874"/>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4"/>
    <w:autoRedefine/>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7"/>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30"/>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6"/>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30"/>
    <w:next w:val="130"/>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30">
    <w:name w:val="第一部分"/>
    <w:basedOn w:val="1"/>
    <w:autoRedefine/>
    <w:qFormat/>
    <w:uiPriority w:val="0"/>
    <w:pPr>
      <w:jc w:val="center"/>
    </w:pPr>
    <w:rPr>
      <w:b/>
      <w:sz w:val="36"/>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5"/>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7"/>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5"/>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208"/>
    <w:next w:val="24"/>
    <w:autoRedefine/>
    <w:qFormat/>
    <w:uiPriority w:val="0"/>
    <w:pPr>
      <w:tabs>
        <w:tab w:val="right" w:leader="dot" w:pos="8268"/>
      </w:tabs>
      <w:ind w:firstLine="200"/>
    </w:pPr>
    <w:rPr>
      <w:rFonts w:ascii="Arial" w:hAnsi="Arial"/>
      <w:spacing w:val="-5"/>
      <w:kern w:val="0"/>
      <w:szCs w:val="20"/>
    </w:rPr>
  </w:style>
  <w:style w:type="paragraph" w:customStyle="1" w:styleId="208">
    <w:name w:val="正文1"/>
    <w:basedOn w:val="209"/>
    <w:next w:val="207"/>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209">
    <w:name w:val="Normal_0"/>
    <w:basedOn w:val="85"/>
    <w:autoRedefine/>
    <w:qFormat/>
    <w:uiPriority w:val="99"/>
    <w:rPr>
      <w:rFonts w:ascii="Times New Roman" w:hAnsi="Times New Roman" w:cs="Calibri"/>
      <w:szCs w:val="21"/>
    </w:rPr>
  </w:style>
  <w:style w:type="paragraph" w:customStyle="1" w:styleId="2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autoRedefine/>
    <w:qFormat/>
    <w:uiPriority w:val="0"/>
    <w:pPr>
      <w:adjustRightInd/>
      <w:ind w:firstLine="420" w:firstLineChars="200"/>
    </w:pPr>
    <w:rPr>
      <w:rFonts w:eastAsia="仿宋_GB2312"/>
      <w:sz w:val="28"/>
    </w:rPr>
  </w:style>
  <w:style w:type="paragraph" w:customStyle="1" w:styleId="21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5"/>
    <w:autoRedefine/>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autoRedefine/>
    <w:qFormat/>
    <w:uiPriority w:val="0"/>
    <w:pPr>
      <w:adjustRightInd/>
      <w:ind w:firstLine="200" w:firstLineChars="200"/>
      <w:jc w:val="right"/>
    </w:pPr>
  </w:style>
  <w:style w:type="paragraph" w:customStyle="1" w:styleId="219">
    <w:name w:val="Char Char11 Char Char Char Char Char Char Char Char Char"/>
    <w:basedOn w:val="1"/>
    <w:autoRedefine/>
    <w:qFormat/>
    <w:uiPriority w:val="0"/>
    <w:pPr>
      <w:spacing w:line="360" w:lineRule="auto"/>
    </w:pPr>
    <w:rPr>
      <w:szCs w:val="20"/>
    </w:rPr>
  </w:style>
  <w:style w:type="paragraph" w:customStyle="1" w:styleId="220">
    <w:name w:val="正文1.25"/>
    <w:basedOn w:val="1"/>
    <w:autoRedefine/>
    <w:qFormat/>
    <w:uiPriority w:val="0"/>
    <w:pPr>
      <w:adjustRightInd/>
      <w:spacing w:line="300" w:lineRule="auto"/>
      <w:ind w:firstLine="480" w:firstLineChars="200"/>
    </w:pPr>
    <w:rPr>
      <w:sz w:val="24"/>
      <w:szCs w:val="20"/>
    </w:rPr>
  </w:style>
  <w:style w:type="paragraph" w:customStyle="1" w:styleId="22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autoRedefine/>
    <w:qFormat/>
    <w:uiPriority w:val="6"/>
    <w:rPr>
      <w:rFonts w:ascii="仿宋_GB2312" w:eastAsia="仿宋_GB2312"/>
      <w:b/>
      <w:sz w:val="32"/>
      <w:szCs w:val="20"/>
    </w:rPr>
  </w:style>
  <w:style w:type="paragraph" w:customStyle="1" w:styleId="225">
    <w:name w:val="列出段落2"/>
    <w:basedOn w:val="1"/>
    <w:autoRedefine/>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6"/>
    <w:autoRedefine/>
    <w:qFormat/>
    <w:uiPriority w:val="0"/>
    <w:pPr>
      <w:widowControl/>
      <w:jc w:val="left"/>
    </w:pPr>
    <w:rPr>
      <w:rFonts w:cs="宋体"/>
      <w:sz w:val="24"/>
      <w:szCs w:val="20"/>
    </w:rPr>
  </w:style>
  <w:style w:type="paragraph" w:customStyle="1" w:styleId="229">
    <w:name w:val="彩色列表 - 强调文字颜色 11"/>
    <w:basedOn w:val="1"/>
    <w:autoRedefine/>
    <w:qFormat/>
    <w:uiPriority w:val="0"/>
    <w:pPr>
      <w:adjustRightInd/>
      <w:ind w:firstLine="420" w:firstLineChars="200"/>
    </w:pPr>
    <w:rPr>
      <w:rFonts w:ascii="Calibri" w:hAnsi="Calibri"/>
      <w:szCs w:val="22"/>
    </w:rPr>
  </w:style>
  <w:style w:type="paragraph" w:customStyle="1" w:styleId="23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autoRedefine/>
    <w:qFormat/>
    <w:uiPriority w:val="6"/>
    <w:rPr>
      <w:szCs w:val="20"/>
    </w:rPr>
  </w:style>
  <w:style w:type="paragraph" w:customStyle="1" w:styleId="2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4"/>
    <w:next w:val="104"/>
    <w:autoRedefine/>
    <w:qFormat/>
    <w:uiPriority w:val="0"/>
    <w:pPr>
      <w:spacing w:after="68"/>
    </w:pPr>
    <w:rPr>
      <w:rFonts w:ascii="FHLHE E+ Futura Bk" w:eastAsia="FHLHE E+ Futura Bk" w:cs="Times New Roman"/>
      <w:color w:val="auto"/>
    </w:rPr>
  </w:style>
  <w:style w:type="paragraph" w:customStyle="1" w:styleId="24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4"/>
    <w:next w:val="104"/>
    <w:autoRedefine/>
    <w:qFormat/>
    <w:uiPriority w:val="0"/>
    <w:rPr>
      <w:rFonts w:ascii="宋体" w:eastAsia="宋体" w:cs="Times New Roman"/>
      <w:color w:val="auto"/>
    </w:rPr>
  </w:style>
  <w:style w:type="paragraph" w:customStyle="1" w:styleId="2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autoRedefine/>
    <w:qFormat/>
    <w:uiPriority w:val="0"/>
    <w:rPr>
      <w:rFonts w:ascii="仿宋_GB2312" w:eastAsia="仿宋_GB2312"/>
      <w:b/>
      <w:sz w:val="32"/>
      <w:szCs w:val="32"/>
    </w:rPr>
  </w:style>
  <w:style w:type="paragraph" w:customStyle="1" w:styleId="24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autoRedefine/>
    <w:qFormat/>
    <w:uiPriority w:val="0"/>
    <w:pPr>
      <w:spacing w:line="360" w:lineRule="auto"/>
    </w:pPr>
    <w:rPr>
      <w:szCs w:val="20"/>
    </w:rPr>
  </w:style>
  <w:style w:type="paragraph" w:customStyle="1" w:styleId="24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autoRedefine/>
    <w:qFormat/>
    <w:uiPriority w:val="0"/>
    <w:rPr>
      <w:szCs w:val="20"/>
    </w:rPr>
  </w:style>
  <w:style w:type="paragraph" w:customStyle="1" w:styleId="25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autoRedefine/>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0"/>
    <w:rPr>
      <w:szCs w:val="20"/>
    </w:rPr>
  </w:style>
  <w:style w:type="paragraph" w:customStyle="1" w:styleId="27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autoRedefine/>
    <w:qFormat/>
    <w:uiPriority w:val="0"/>
    <w:rPr>
      <w:rFonts w:ascii="Tahoma" w:hAnsi="Tahoma"/>
      <w:sz w:val="24"/>
      <w:szCs w:val="20"/>
    </w:rPr>
  </w:style>
  <w:style w:type="paragraph" w:customStyle="1" w:styleId="277">
    <w:name w:val="标题五"/>
    <w:basedOn w:val="1"/>
    <w:autoRedefine/>
    <w:qFormat/>
    <w:uiPriority w:val="0"/>
    <w:pPr>
      <w:adjustRightInd/>
      <w:spacing w:before="156" w:beforeLines="50" w:line="360" w:lineRule="auto"/>
    </w:pPr>
    <w:rPr>
      <w:b/>
      <w:sz w:val="24"/>
    </w:rPr>
  </w:style>
  <w:style w:type="paragraph" w:customStyle="1" w:styleId="278">
    <w:name w:val="Char Char1101"/>
    <w:basedOn w:val="1"/>
    <w:autoRedefine/>
    <w:qFormat/>
    <w:uiPriority w:val="0"/>
    <w:pPr>
      <w:spacing w:line="360" w:lineRule="auto"/>
    </w:pPr>
    <w:rPr>
      <w:rFonts w:ascii="Tahoma" w:hAnsi="Tahoma"/>
      <w:sz w:val="24"/>
      <w:szCs w:val="20"/>
    </w:rPr>
  </w:style>
  <w:style w:type="paragraph" w:customStyle="1" w:styleId="279">
    <w:name w:val="Char Char Char Char Char Char Char Char1"/>
    <w:basedOn w:val="1"/>
    <w:autoRedefine/>
    <w:qFormat/>
    <w:uiPriority w:val="0"/>
    <w:pPr>
      <w:tabs>
        <w:tab w:val="left" w:pos="360"/>
      </w:tabs>
    </w:pPr>
    <w:rPr>
      <w:sz w:val="24"/>
      <w:szCs w:val="20"/>
    </w:rPr>
  </w:style>
  <w:style w:type="paragraph" w:customStyle="1" w:styleId="280">
    <w:name w:val="Char Char Char 字元 字元"/>
    <w:basedOn w:val="1"/>
    <w:autoRedefine/>
    <w:qFormat/>
    <w:uiPriority w:val="0"/>
    <w:pPr>
      <w:adjustRightInd/>
      <w:spacing w:line="360" w:lineRule="auto"/>
      <w:ind w:firstLine="200" w:firstLineChars="200"/>
    </w:pPr>
    <w:rPr>
      <w:szCs w:val="20"/>
    </w:rPr>
  </w:style>
  <w:style w:type="paragraph" w:customStyle="1" w:styleId="28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autoRedefine/>
    <w:qFormat/>
    <w:uiPriority w:val="0"/>
    <w:rPr>
      <w:rFonts w:ascii="仿宋_GB2312" w:eastAsia="仿宋_GB2312"/>
      <w:b/>
      <w:sz w:val="32"/>
      <w:szCs w:val="32"/>
    </w:rPr>
  </w:style>
  <w:style w:type="paragraph" w:customStyle="1" w:styleId="2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autoRedefine/>
    <w:qFormat/>
    <w:uiPriority w:val="0"/>
    <w:pPr>
      <w:adjustRightInd/>
    </w:pPr>
    <w:rPr>
      <w:sz w:val="18"/>
      <w:szCs w:val="20"/>
    </w:rPr>
  </w:style>
  <w:style w:type="paragraph" w:customStyle="1" w:styleId="28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autoRedefine/>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7"/>
    <w:autoRedefine/>
    <w:qFormat/>
    <w:uiPriority w:val="0"/>
    <w:pPr>
      <w:snapToGrid w:val="0"/>
      <w:spacing w:line="360" w:lineRule="auto"/>
    </w:pPr>
    <w:rPr>
      <w:rFonts w:ascii="宋体"/>
      <w:b/>
      <w:sz w:val="24"/>
      <w:szCs w:val="20"/>
    </w:rPr>
  </w:style>
  <w:style w:type="paragraph" w:customStyle="1" w:styleId="2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autoRedefine/>
    <w:qFormat/>
    <w:uiPriority w:val="7"/>
    <w:pPr>
      <w:adjustRightInd/>
    </w:pPr>
    <w:rPr>
      <w:rFonts w:ascii="宋体" w:hAnsi="Courier New"/>
    </w:rPr>
  </w:style>
  <w:style w:type="paragraph" w:customStyle="1" w:styleId="301">
    <w:name w:val="Char3"/>
    <w:basedOn w:val="1"/>
    <w:autoRedefine/>
    <w:qFormat/>
    <w:uiPriority w:val="0"/>
    <w:pPr>
      <w:adjustRightInd/>
    </w:pPr>
    <w:rPr>
      <w:rFonts w:ascii="仿宋_GB2312" w:eastAsia="仿宋_GB2312"/>
      <w:b/>
      <w:sz w:val="32"/>
      <w:szCs w:val="32"/>
    </w:rPr>
  </w:style>
  <w:style w:type="paragraph" w:customStyle="1" w:styleId="30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autoRedefine/>
    <w:qFormat/>
    <w:uiPriority w:val="0"/>
    <w:pPr>
      <w:widowControl/>
      <w:adjustRightInd/>
      <w:spacing w:after="160" w:line="240" w:lineRule="exact"/>
      <w:jc w:val="left"/>
    </w:pPr>
    <w:rPr>
      <w:szCs w:val="20"/>
    </w:rPr>
  </w:style>
  <w:style w:type="paragraph" w:customStyle="1" w:styleId="310">
    <w:name w:val="表格标题2"/>
    <w:basedOn w:val="311"/>
    <w:autoRedefine/>
    <w:qFormat/>
    <w:uiPriority w:val="0"/>
    <w:rPr>
      <w:b/>
    </w:rPr>
  </w:style>
  <w:style w:type="paragraph" w:customStyle="1" w:styleId="311">
    <w:name w:val="表格内文"/>
    <w:basedOn w:val="1"/>
    <w:autoRedefine/>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autoRedefine/>
    <w:qFormat/>
    <w:uiPriority w:val="0"/>
    <w:rPr>
      <w:rFonts w:ascii="仿宋_GB2312" w:eastAsia="仿宋_GB2312"/>
      <w:b/>
      <w:sz w:val="32"/>
      <w:szCs w:val="32"/>
    </w:rPr>
  </w:style>
  <w:style w:type="paragraph" w:customStyle="1" w:styleId="31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autoRedefine/>
    <w:qFormat/>
    <w:uiPriority w:val="0"/>
    <w:pPr>
      <w:spacing w:line="360" w:lineRule="auto"/>
    </w:pPr>
    <w:rPr>
      <w:szCs w:val="20"/>
    </w:rPr>
  </w:style>
  <w:style w:type="paragraph" w:customStyle="1" w:styleId="31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8">
    <w:name w:val="MM Topic 1"/>
    <w:basedOn w:val="3"/>
    <w:autoRedefine/>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autoRedefine/>
    <w:qFormat/>
    <w:uiPriority w:val="0"/>
    <w:pPr>
      <w:spacing w:line="360" w:lineRule="auto"/>
      <w:ind w:firstLine="200" w:firstLineChars="200"/>
    </w:pPr>
    <w:rPr>
      <w:kern w:val="0"/>
      <w:sz w:val="24"/>
      <w:szCs w:val="20"/>
    </w:rPr>
  </w:style>
  <w:style w:type="paragraph" w:customStyle="1" w:styleId="321">
    <w:name w:val="表格"/>
    <w:basedOn w:val="1"/>
    <w:autoRedefine/>
    <w:qFormat/>
    <w:uiPriority w:val="0"/>
    <w:pPr>
      <w:snapToGrid w:val="0"/>
      <w:ind w:firstLine="42" w:firstLineChars="21"/>
    </w:pPr>
    <w:rPr>
      <w:rFonts w:ascii="宋体" w:hAnsi="宋体"/>
      <w:kern w:val="0"/>
      <w:sz w:val="20"/>
      <w:szCs w:val="20"/>
    </w:rPr>
  </w:style>
  <w:style w:type="paragraph" w:customStyle="1" w:styleId="322">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autoRedefine/>
    <w:qFormat/>
    <w:uiPriority w:val="0"/>
    <w:pPr>
      <w:adjustRightInd/>
      <w:spacing w:line="300" w:lineRule="auto"/>
      <w:jc w:val="center"/>
    </w:pPr>
  </w:style>
  <w:style w:type="paragraph" w:customStyle="1" w:styleId="327">
    <w:name w:val="_Style 6"/>
    <w:basedOn w:val="1"/>
    <w:autoRedefine/>
    <w:qFormat/>
    <w:uiPriority w:val="34"/>
    <w:pPr>
      <w:adjustRightInd/>
      <w:ind w:firstLine="420" w:firstLineChars="200"/>
    </w:pPr>
    <w:rPr>
      <w:rFonts w:eastAsia="仿宋_GB2312"/>
      <w:sz w:val="28"/>
    </w:rPr>
  </w:style>
  <w:style w:type="paragraph" w:customStyle="1" w:styleId="32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autoRedefine/>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autoRedefine/>
    <w:qFormat/>
    <w:uiPriority w:val="0"/>
    <w:rPr>
      <w:rFonts w:ascii="仿宋_GB2312" w:eastAsia="仿宋_GB2312"/>
      <w:b/>
      <w:sz w:val="32"/>
      <w:szCs w:val="20"/>
    </w:rPr>
  </w:style>
  <w:style w:type="paragraph" w:customStyle="1" w:styleId="33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autoRedefine/>
    <w:qFormat/>
    <w:uiPriority w:val="0"/>
    <w:pPr>
      <w:adjustRightInd/>
      <w:ind w:firstLine="200" w:firstLineChars="200"/>
    </w:pPr>
    <w:rPr>
      <w:rFonts w:ascii="Tahoma" w:hAnsi="Tahoma"/>
      <w:sz w:val="24"/>
      <w:szCs w:val="20"/>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autoRedefine/>
    <w:qFormat/>
    <w:uiPriority w:val="0"/>
    <w:pPr>
      <w:spacing w:after="156" w:afterLines="50"/>
      <w:jc w:val="left"/>
      <w:outlineLvl w:val="3"/>
    </w:pPr>
    <w:rPr>
      <w:sz w:val="24"/>
      <w:szCs w:val="24"/>
    </w:rPr>
  </w:style>
  <w:style w:type="paragraph" w:customStyle="1" w:styleId="34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autoRedefine/>
    <w:qFormat/>
    <w:uiPriority w:val="0"/>
    <w:pPr>
      <w:adjustRightInd/>
    </w:pPr>
    <w:rPr>
      <w:rFonts w:ascii="Tahoma" w:hAnsi="Tahoma"/>
      <w:sz w:val="24"/>
      <w:szCs w:val="20"/>
    </w:rPr>
  </w:style>
  <w:style w:type="paragraph" w:customStyle="1" w:styleId="34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autoRedefine/>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0"/>
    <w:pPr>
      <w:tabs>
        <w:tab w:val="left" w:pos="1260"/>
        <w:tab w:val="left" w:pos="1680"/>
        <w:tab w:val="left" w:pos="2100"/>
      </w:tabs>
      <w:ind w:left="0"/>
      <w:outlineLvl w:val="3"/>
    </w:pPr>
  </w:style>
  <w:style w:type="paragraph" w:customStyle="1" w:styleId="350">
    <w:name w:val="一级条标题"/>
    <w:basedOn w:val="351"/>
    <w:next w:val="333"/>
    <w:autoRedefine/>
    <w:qFormat/>
    <w:uiPriority w:val="0"/>
    <w:pPr>
      <w:tabs>
        <w:tab w:val="left" w:pos="1260"/>
        <w:tab w:val="left" w:pos="1680"/>
      </w:tabs>
      <w:spacing w:before="0" w:beforeLines="0" w:after="0" w:afterLines="0"/>
      <w:ind w:left="1680"/>
      <w:outlineLvl w:val="2"/>
    </w:pPr>
  </w:style>
  <w:style w:type="paragraph" w:customStyle="1" w:styleId="351">
    <w:name w:val="章标题"/>
    <w:next w:val="33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autoRedefine/>
    <w:qFormat/>
    <w:uiPriority w:val="0"/>
    <w:pPr>
      <w:tabs>
        <w:tab w:val="left" w:pos="840"/>
      </w:tabs>
      <w:spacing w:after="0"/>
      <w:ind w:left="900"/>
    </w:pPr>
  </w:style>
  <w:style w:type="paragraph" w:customStyle="1" w:styleId="35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autoRedefine/>
    <w:qFormat/>
    <w:uiPriority w:val="6"/>
    <w:pPr>
      <w:widowControl/>
      <w:adjustRightInd/>
      <w:ind w:left="720" w:hanging="720"/>
    </w:pPr>
    <w:rPr>
      <w:color w:val="000000"/>
      <w:kern w:val="0"/>
      <w:sz w:val="24"/>
      <w:szCs w:val="20"/>
    </w:rPr>
  </w:style>
  <w:style w:type="paragraph" w:customStyle="1" w:styleId="361">
    <w:name w:val="表1"/>
    <w:basedOn w:val="1"/>
    <w:autoRedefine/>
    <w:qFormat/>
    <w:uiPriority w:val="0"/>
    <w:pPr>
      <w:tabs>
        <w:tab w:val="left" w:pos="703"/>
      </w:tabs>
      <w:adjustRightInd/>
      <w:spacing w:line="360" w:lineRule="auto"/>
      <w:ind w:left="703"/>
      <w:jc w:val="center"/>
    </w:pPr>
  </w:style>
  <w:style w:type="paragraph" w:customStyle="1" w:styleId="36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6"/>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4"/>
    <w:autoRedefine/>
    <w:qFormat/>
    <w:uiPriority w:val="0"/>
    <w:pPr>
      <w:widowControl/>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autoRedefine/>
    <w:qFormat/>
    <w:uiPriority w:val="0"/>
    <w:pPr>
      <w:widowControl/>
      <w:adjustRightInd/>
      <w:spacing w:after="160" w:line="240" w:lineRule="exact"/>
      <w:jc w:val="left"/>
    </w:pPr>
    <w:rPr>
      <w:szCs w:val="20"/>
    </w:rPr>
  </w:style>
  <w:style w:type="paragraph" w:customStyle="1" w:styleId="397">
    <w:name w:val="Char Char1121"/>
    <w:basedOn w:val="1"/>
    <w:autoRedefine/>
    <w:qFormat/>
    <w:uiPriority w:val="0"/>
    <w:pPr>
      <w:spacing w:line="360" w:lineRule="auto"/>
    </w:pPr>
    <w:rPr>
      <w:szCs w:val="20"/>
    </w:rPr>
  </w:style>
  <w:style w:type="paragraph" w:customStyle="1" w:styleId="39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带编号样式"/>
    <w:basedOn w:val="320"/>
    <w:autoRedefine/>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autoRedefine/>
    <w:qFormat/>
    <w:uiPriority w:val="0"/>
    <w:pPr>
      <w:spacing w:line="240" w:lineRule="atLeast"/>
      <w:ind w:left="420" w:firstLine="420"/>
    </w:pPr>
    <w:rPr>
      <w:sz w:val="24"/>
    </w:rPr>
  </w:style>
  <w:style w:type="paragraph" w:customStyle="1" w:styleId="408">
    <w:name w:val="WW-正文文字缩进 2"/>
    <w:basedOn w:val="1"/>
    <w:autoRedefine/>
    <w:qFormat/>
    <w:uiPriority w:val="0"/>
    <w:pPr>
      <w:suppressAutoHyphens/>
      <w:adjustRightInd/>
      <w:ind w:firstLine="420"/>
    </w:pPr>
    <w:rPr>
      <w:kern w:val="1"/>
      <w:szCs w:val="20"/>
    </w:rPr>
  </w:style>
  <w:style w:type="paragraph" w:customStyle="1" w:styleId="40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autoRedefine/>
    <w:qFormat/>
    <w:uiPriority w:val="0"/>
    <w:pPr>
      <w:adjustRightInd/>
      <w:spacing w:line="400" w:lineRule="exact"/>
      <w:ind w:firstLine="200" w:firstLineChars="200"/>
    </w:pPr>
    <w:rPr>
      <w:rFonts w:ascii="Arial" w:hAnsi="Arial"/>
    </w:rPr>
  </w:style>
  <w:style w:type="paragraph" w:customStyle="1" w:styleId="41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8"/>
    <w:autoRedefine/>
    <w:qFormat/>
    <w:uiPriority w:val="0"/>
    <w:pPr>
      <w:spacing w:after="120" w:line="480" w:lineRule="auto"/>
      <w:ind w:left="420" w:leftChars="200"/>
    </w:pPr>
    <w:rPr>
      <w:sz w:val="24"/>
      <w:szCs w:val="20"/>
    </w:rPr>
  </w:style>
  <w:style w:type="paragraph" w:customStyle="1" w:styleId="41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5"/>
    <w:autoRedefine/>
    <w:qFormat/>
    <w:uiPriority w:val="0"/>
    <w:pPr>
      <w:spacing w:before="0" w:after="0" w:line="240" w:lineRule="auto"/>
      <w:jc w:val="left"/>
    </w:pPr>
    <w:rPr>
      <w:rFonts w:cs="宋体"/>
      <w:sz w:val="21"/>
      <w:szCs w:val="20"/>
    </w:rPr>
  </w:style>
  <w:style w:type="paragraph" w:customStyle="1" w:styleId="41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autoRedefine/>
    <w:qFormat/>
    <w:uiPriority w:val="0"/>
    <w:rPr>
      <w:rFonts w:ascii="仿宋_GB2312" w:eastAsia="仿宋_GB2312"/>
      <w:b/>
      <w:sz w:val="32"/>
      <w:szCs w:val="20"/>
    </w:rPr>
  </w:style>
  <w:style w:type="paragraph" w:customStyle="1" w:styleId="42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autoRedefine/>
    <w:qFormat/>
    <w:uiPriority w:val="0"/>
    <w:rPr>
      <w:rFonts w:ascii="仿宋_GB2312" w:eastAsia="仿宋_GB2312"/>
      <w:b/>
      <w:sz w:val="32"/>
      <w:szCs w:val="32"/>
    </w:rPr>
  </w:style>
  <w:style w:type="paragraph" w:customStyle="1" w:styleId="428">
    <w:name w:val="Char3 Char Char Char1"/>
    <w:basedOn w:val="1"/>
    <w:autoRedefine/>
    <w:qFormat/>
    <w:uiPriority w:val="6"/>
    <w:pPr>
      <w:widowControl/>
      <w:adjustRightInd/>
      <w:spacing w:after="160" w:line="240" w:lineRule="exact"/>
      <w:jc w:val="left"/>
    </w:pPr>
    <w:rPr>
      <w:szCs w:val="20"/>
    </w:rPr>
  </w:style>
  <w:style w:type="paragraph" w:customStyle="1" w:styleId="429">
    <w:name w:val="Char1 Char Char Char21"/>
    <w:basedOn w:val="1"/>
    <w:autoRedefine/>
    <w:qFormat/>
    <w:uiPriority w:val="0"/>
    <w:rPr>
      <w:rFonts w:ascii="Tahoma" w:hAnsi="Tahoma"/>
      <w:sz w:val="24"/>
      <w:szCs w:val="20"/>
    </w:rPr>
  </w:style>
  <w:style w:type="paragraph" w:customStyle="1" w:styleId="43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autoRedefine/>
    <w:qFormat/>
    <w:uiPriority w:val="0"/>
    <w:pPr>
      <w:spacing w:line="360" w:lineRule="auto"/>
      <w:ind w:firstLine="200" w:firstLineChars="200"/>
    </w:pPr>
    <w:rPr>
      <w:sz w:val="24"/>
    </w:rPr>
  </w:style>
  <w:style w:type="paragraph" w:customStyle="1" w:styleId="43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autoRedefine/>
    <w:qFormat/>
    <w:uiPriority w:val="0"/>
    <w:pPr>
      <w:adjustRightInd/>
      <w:ind w:firstLine="200" w:firstLineChars="200"/>
    </w:pPr>
    <w:rPr>
      <w:rFonts w:ascii="Tahoma" w:hAnsi="Tahoma"/>
      <w:sz w:val="24"/>
      <w:szCs w:val="20"/>
    </w:rPr>
  </w:style>
  <w:style w:type="paragraph" w:customStyle="1" w:styleId="438">
    <w:name w:val="_标题2"/>
    <w:basedOn w:val="405"/>
    <w:next w:val="40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autoRedefine/>
    <w:qFormat/>
    <w:uiPriority w:val="0"/>
    <w:pPr>
      <w:adjustRightInd/>
      <w:spacing w:line="360" w:lineRule="auto"/>
    </w:pPr>
    <w:rPr>
      <w:rFonts w:ascii="宋体" w:hAnsi="宋体"/>
      <w:szCs w:val="20"/>
    </w:rPr>
  </w:style>
  <w:style w:type="paragraph" w:customStyle="1" w:styleId="44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autoRedefine/>
    <w:qFormat/>
    <w:uiPriority w:val="0"/>
    <w:pPr>
      <w:adjustRightInd/>
    </w:pPr>
    <w:rPr>
      <w:rFonts w:ascii="Tahoma" w:hAnsi="Tahoma"/>
      <w:sz w:val="24"/>
    </w:rPr>
  </w:style>
  <w:style w:type="paragraph" w:customStyle="1" w:styleId="446">
    <w:name w:val="Char Char Char Char11"/>
    <w:basedOn w:val="1"/>
    <w:autoRedefine/>
    <w:qFormat/>
    <w:uiPriority w:val="0"/>
    <w:rPr>
      <w:rFonts w:ascii="Tahoma" w:hAnsi="Tahoma"/>
      <w:sz w:val="24"/>
      <w:szCs w:val="20"/>
    </w:rPr>
  </w:style>
  <w:style w:type="paragraph" w:customStyle="1" w:styleId="44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autoRedefine/>
    <w:qFormat/>
    <w:uiPriority w:val="0"/>
    <w:rPr>
      <w:rFonts w:ascii="Tahoma" w:hAnsi="Tahoma"/>
      <w:sz w:val="24"/>
      <w:szCs w:val="20"/>
    </w:rPr>
  </w:style>
  <w:style w:type="paragraph" w:customStyle="1" w:styleId="44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autoRedefine/>
    <w:qFormat/>
    <w:uiPriority w:val="0"/>
    <w:pPr>
      <w:adjustRightInd/>
    </w:pPr>
    <w:rPr>
      <w:szCs w:val="20"/>
    </w:rPr>
  </w:style>
  <w:style w:type="paragraph" w:customStyle="1" w:styleId="45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autoRedefine/>
    <w:qFormat/>
    <w:uiPriority w:val="34"/>
    <w:pPr>
      <w:adjustRightInd/>
      <w:ind w:firstLine="420" w:firstLineChars="200"/>
    </w:pPr>
    <w:rPr>
      <w:rFonts w:eastAsia="仿宋_GB2312"/>
      <w:sz w:val="28"/>
    </w:rPr>
  </w:style>
  <w:style w:type="paragraph" w:customStyle="1" w:styleId="45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autoRedefine/>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autoRedefine/>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4"/>
    <w:autoRedefine/>
    <w:qFormat/>
    <w:uiPriority w:val="0"/>
    <w:pPr>
      <w:snapToGrid w:val="0"/>
      <w:ind w:firstLine="480" w:firstLineChars="200"/>
    </w:pPr>
    <w:rPr>
      <w:rFonts w:ascii="Times New Roman"/>
      <w:szCs w:val="24"/>
      <w:lang w:val="en-US"/>
    </w:rPr>
  </w:style>
  <w:style w:type="paragraph" w:customStyle="1" w:styleId="46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autoRedefine/>
    <w:qFormat/>
    <w:uiPriority w:val="0"/>
    <w:rPr>
      <w:rFonts w:ascii="宋体" w:hAnsi="Times New Roman" w:eastAsia="宋体" w:cs="Times New Roman"/>
      <w:kern w:val="2"/>
      <w:lang w:val="en-US" w:eastAsia="zh-CN" w:bidi="ar-SA"/>
    </w:rPr>
  </w:style>
  <w:style w:type="paragraph" w:customStyle="1" w:styleId="464">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autoRedefine/>
    <w:qFormat/>
    <w:uiPriority w:val="0"/>
    <w:pPr>
      <w:tabs>
        <w:tab w:val="left" w:pos="360"/>
      </w:tabs>
    </w:pPr>
    <w:rPr>
      <w:sz w:val="24"/>
      <w:szCs w:val="20"/>
    </w:rPr>
  </w:style>
  <w:style w:type="paragraph" w:customStyle="1" w:styleId="46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autoRedefine/>
    <w:qFormat/>
    <w:uiPriority w:val="0"/>
    <w:pPr>
      <w:widowControl/>
      <w:adjustRightInd/>
    </w:pPr>
    <w:rPr>
      <w:kern w:val="0"/>
      <w:szCs w:val="21"/>
    </w:rPr>
  </w:style>
  <w:style w:type="paragraph" w:customStyle="1" w:styleId="477">
    <w:name w:val="Char6"/>
    <w:basedOn w:val="1"/>
    <w:autoRedefine/>
    <w:qFormat/>
    <w:uiPriority w:val="0"/>
    <w:rPr>
      <w:rFonts w:ascii="仿宋_GB2312" w:eastAsia="仿宋_GB2312"/>
      <w:b/>
      <w:sz w:val="32"/>
      <w:szCs w:val="32"/>
    </w:rPr>
  </w:style>
  <w:style w:type="paragraph" w:customStyle="1" w:styleId="478">
    <w:name w:val="Char111"/>
    <w:basedOn w:val="1"/>
    <w:autoRedefine/>
    <w:qFormat/>
    <w:uiPriority w:val="0"/>
    <w:rPr>
      <w:rFonts w:ascii="仿宋_GB2312" w:eastAsia="仿宋_GB2312"/>
      <w:b/>
      <w:sz w:val="32"/>
      <w:szCs w:val="32"/>
    </w:rPr>
  </w:style>
  <w:style w:type="paragraph" w:customStyle="1" w:styleId="47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autoRedefine/>
    <w:qFormat/>
    <w:uiPriority w:val="0"/>
    <w:pPr>
      <w:adjustRightInd/>
      <w:ind w:firstLine="200" w:firstLineChars="200"/>
    </w:pPr>
    <w:rPr>
      <w:rFonts w:ascii="Tahoma" w:hAnsi="Tahoma"/>
      <w:sz w:val="24"/>
      <w:szCs w:val="20"/>
    </w:rPr>
  </w:style>
  <w:style w:type="paragraph" w:customStyle="1" w:styleId="483">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3"/>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7"/>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4"/>
    <w:autoRedefine/>
    <w:qFormat/>
    <w:uiPriority w:val="0"/>
    <w:pPr>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9"/>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2"/>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1"/>
    <w:autoRedefine/>
    <w:qFormat/>
    <w:uiPriority w:val="0"/>
    <w:rPr>
      <w:b w:val="0"/>
      <w:sz w:val="20"/>
    </w:rPr>
  </w:style>
  <w:style w:type="paragraph" w:customStyle="1" w:styleId="584">
    <w:name w:val="正文首行缩进1"/>
    <w:basedOn w:val="24"/>
    <w:autoRedefine/>
    <w:qFormat/>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7"/>
    <w:next w:val="1"/>
    <w:autoRedefine/>
    <w:qFormat/>
    <w:uiPriority w:val="0"/>
    <w:pPr>
      <w:tabs>
        <w:tab w:val="left" w:pos="1080"/>
        <w:tab w:val="clear" w:pos="1008"/>
      </w:tabs>
      <w:ind w:left="1080" w:hanging="1080"/>
    </w:pPr>
  </w:style>
  <w:style w:type="paragraph" w:customStyle="1" w:styleId="587">
    <w:name w:val="数字标题1"/>
    <w:basedOn w:val="3"/>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5"/>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3"/>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8"/>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大标题"/>
    <w:basedOn w:val="129"/>
    <w:autoRedefine/>
    <w:qFormat/>
    <w:uiPriority w:val="0"/>
    <w:rPr>
      <w:szCs w:val="36"/>
    </w:rPr>
  </w:style>
  <w:style w:type="paragraph" w:customStyle="1" w:styleId="626">
    <w:name w:val="WPSOffice手动目录 1"/>
    <w:autoRedefine/>
    <w:qFormat/>
    <w:uiPriority w:val="0"/>
    <w:rPr>
      <w:rFonts w:ascii="Times New Roman" w:hAnsi="Times New Roman" w:eastAsia="宋体" w:cs="Times New Roman"/>
      <w:lang w:val="en-US" w:eastAsia="zh-CN" w:bidi="ar-SA"/>
    </w:rPr>
  </w:style>
  <w:style w:type="paragraph" w:customStyle="1" w:styleId="62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8">
    <w:name w:val="Body text|1"/>
    <w:basedOn w:val="1"/>
    <w:autoRedefine/>
    <w:qFormat/>
    <w:uiPriority w:val="0"/>
    <w:pPr>
      <w:spacing w:line="480" w:lineRule="auto"/>
      <w:ind w:firstLine="140"/>
    </w:pPr>
    <w:rPr>
      <w:rFonts w:ascii="宋体" w:hAnsi="宋体" w:cs="宋体"/>
      <w:sz w:val="22"/>
      <w:szCs w:val="22"/>
      <w:lang w:val="zh-TW" w:eastAsia="zh-TW" w:bidi="zh-TW"/>
    </w:rPr>
  </w:style>
  <w:style w:type="paragraph" w:customStyle="1" w:styleId="629">
    <w:name w:val="正文，首行缩进:"/>
    <w:basedOn w:val="630"/>
    <w:autoRedefine/>
    <w:qFormat/>
    <w:uiPriority w:val="99"/>
    <w:pPr>
      <w:spacing w:line="460" w:lineRule="exact"/>
      <w:ind w:firstLine="480" w:firstLineChars="200"/>
      <w:jc w:val="left"/>
    </w:pPr>
    <w:rPr>
      <w:rFonts w:ascii="宋体" w:hAnsi="宋体" w:cs="宋体"/>
      <w:sz w:val="24"/>
      <w:szCs w:val="24"/>
    </w:rPr>
  </w:style>
  <w:style w:type="paragraph" w:customStyle="1" w:styleId="630">
    <w:name w:val="正文7"/>
    <w:basedOn w:val="85"/>
    <w:next w:val="207"/>
    <w:autoRedefine/>
    <w:qFormat/>
    <w:uiPriority w:val="0"/>
    <w:rPr>
      <w:rFonts w:ascii="Times New Roman" w:hAnsi="Times New Roman"/>
      <w:szCs w:val="21"/>
    </w:rPr>
  </w:style>
  <w:style w:type="paragraph" w:customStyle="1" w:styleId="631">
    <w:name w:val="正文3.8"/>
    <w:basedOn w:val="1"/>
    <w:autoRedefine/>
    <w:qFormat/>
    <w:uiPriority w:val="99"/>
    <w:pPr>
      <w:spacing w:line="360" w:lineRule="auto"/>
      <w:ind w:firstLine="200" w:firstLineChars="200"/>
      <w:jc w:val="left"/>
    </w:pPr>
    <w:rPr>
      <w:rFonts w:ascii="仿宋" w:hAnsi="仿宋" w:eastAsia="仿宋" w:cs="仿宋"/>
      <w:kern w:val="0"/>
      <w:sz w:val="24"/>
    </w:rPr>
  </w:style>
  <w:style w:type="paragraph" w:customStyle="1" w:styleId="632">
    <w:name w:val="dyibufen"/>
    <w:basedOn w:val="1"/>
    <w:autoRedefine/>
    <w:qFormat/>
    <w:uiPriority w:val="0"/>
    <w:pPr>
      <w:spacing w:line="360" w:lineRule="auto"/>
      <w:jc w:val="center"/>
      <w:outlineLvl w:val="0"/>
    </w:pPr>
    <w:rPr>
      <w:rFonts w:ascii="宋体" w:hAnsi="宋体"/>
      <w:b/>
      <w:color w:val="000000"/>
      <w:sz w:val="32"/>
      <w:szCs w:val="32"/>
    </w:rPr>
  </w:style>
  <w:style w:type="paragraph" w:customStyle="1" w:styleId="633">
    <w:name w:val="字母编号列项（一级）"/>
    <w:autoRedefine/>
    <w:qFormat/>
    <w:uiPriority w:val="0"/>
    <w:pPr>
      <w:numPr>
        <w:ilvl w:val="0"/>
        <w:numId w:val="1"/>
      </w:numPr>
      <w:jc w:val="both"/>
    </w:pPr>
    <w:rPr>
      <w:rFonts w:ascii="Times New Roman" w:hAnsi="Times New Roman" w:eastAsia="仿宋_GB2312" w:cs="Times New Roman"/>
      <w:sz w:val="32"/>
      <w:lang w:val="en-US" w:eastAsia="zh-CN" w:bidi="ar-SA"/>
    </w:rPr>
  </w:style>
  <w:style w:type="character" w:customStyle="1" w:styleId="634">
    <w:name w:val="标题 1 字符1"/>
    <w:link w:val="3"/>
    <w:autoRedefine/>
    <w:qFormat/>
    <w:uiPriority w:val="9"/>
    <w:rPr>
      <w:b/>
      <w:bCs/>
      <w:kern w:val="44"/>
      <w:sz w:val="44"/>
      <w:szCs w:val="44"/>
    </w:rPr>
  </w:style>
  <w:style w:type="character" w:customStyle="1" w:styleId="635">
    <w:name w:val="表格非标题文字 Char"/>
    <w:link w:val="88"/>
    <w:autoRedefine/>
    <w:qFormat/>
    <w:uiPriority w:val="0"/>
    <w:rPr>
      <w:rFonts w:ascii="Futura Bk" w:hAnsi="Futura Bk"/>
      <w:kern w:val="2"/>
      <w:sz w:val="18"/>
      <w:szCs w:val="21"/>
      <w:lang w:val="en-US" w:eastAsia="zh-CN" w:bidi="ar-SA"/>
    </w:rPr>
  </w:style>
  <w:style w:type="character" w:customStyle="1" w:styleId="636">
    <w:name w:val="*正文 Char"/>
    <w:link w:val="89"/>
    <w:autoRedefine/>
    <w:qFormat/>
    <w:locked/>
    <w:uiPriority w:val="0"/>
    <w:rPr>
      <w:rFonts w:ascii="宋体" w:hAnsi="宋体"/>
      <w:sz w:val="24"/>
    </w:rPr>
  </w:style>
  <w:style w:type="character" w:customStyle="1" w:styleId="637">
    <w:name w:val="Char Char71"/>
    <w:autoRedefine/>
    <w:semiHidden/>
    <w:qFormat/>
    <w:uiPriority w:val="0"/>
    <w:rPr>
      <w:rFonts w:eastAsia="宋体"/>
      <w:kern w:val="2"/>
      <w:sz w:val="21"/>
      <w:szCs w:val="24"/>
      <w:lang w:val="en-US" w:eastAsia="zh-CN" w:bidi="ar-SA"/>
    </w:rPr>
  </w:style>
  <w:style w:type="character" w:customStyle="1" w:styleId="638">
    <w:name w:val="Char Char6"/>
    <w:autoRedefine/>
    <w:qFormat/>
    <w:uiPriority w:val="0"/>
    <w:rPr>
      <w:rFonts w:eastAsia="宋体"/>
      <w:kern w:val="2"/>
      <w:sz w:val="21"/>
      <w:szCs w:val="24"/>
      <w:lang w:val="en-US" w:eastAsia="zh-CN" w:bidi="ar-SA"/>
    </w:rPr>
  </w:style>
  <w:style w:type="character" w:customStyle="1" w:styleId="639">
    <w:name w:val="正文缩进 Char"/>
    <w:autoRedefine/>
    <w:qFormat/>
    <w:uiPriority w:val="0"/>
    <w:rPr>
      <w:rFonts w:eastAsia="宋体"/>
      <w:kern w:val="2"/>
      <w:sz w:val="21"/>
      <w:lang w:val="en-US" w:eastAsia="zh-CN"/>
    </w:rPr>
  </w:style>
  <w:style w:type="character" w:customStyle="1" w:styleId="64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1">
    <w:name w:val="Char Char28"/>
    <w:autoRedefine/>
    <w:qFormat/>
    <w:uiPriority w:val="6"/>
    <w:rPr>
      <w:rFonts w:ascii="仿宋_GB2312" w:hAnsi="仿宋_GB2312" w:eastAsia="仿宋_GB2312"/>
      <w:kern w:val="1"/>
      <w:sz w:val="28"/>
    </w:rPr>
  </w:style>
  <w:style w:type="character" w:customStyle="1" w:styleId="64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autoRedefine/>
    <w:qFormat/>
    <w:uiPriority w:val="6"/>
    <w:rPr>
      <w:rFonts w:ascii="Times New Roman" w:hAnsi="Times New Roman" w:eastAsia="黑体" w:cs="Times New Roman"/>
      <w:b/>
      <w:kern w:val="0"/>
      <w:sz w:val="24"/>
      <w:szCs w:val="24"/>
    </w:rPr>
  </w:style>
  <w:style w:type="character" w:customStyle="1" w:styleId="644">
    <w:name w:val="U_正文 Char"/>
    <w:link w:val="90"/>
    <w:autoRedefine/>
    <w:qFormat/>
    <w:uiPriority w:val="0"/>
    <w:rPr>
      <w:sz w:val="24"/>
      <w:szCs w:val="24"/>
    </w:rPr>
  </w:style>
  <w:style w:type="character" w:customStyle="1" w:styleId="645">
    <w:name w:val="HTML 地址 Char1"/>
    <w:autoRedefine/>
    <w:qFormat/>
    <w:uiPriority w:val="0"/>
    <w:rPr>
      <w:rFonts w:ascii="Times New Roman" w:hAnsi="Times New Roman" w:eastAsia="宋体" w:cs="Times New Roman"/>
      <w:i/>
      <w:iCs/>
      <w:szCs w:val="24"/>
    </w:rPr>
  </w:style>
  <w:style w:type="character" w:customStyle="1" w:styleId="646">
    <w:name w:val="批注主题 字符"/>
    <w:link w:val="61"/>
    <w:autoRedefine/>
    <w:qFormat/>
    <w:uiPriority w:val="0"/>
    <w:rPr>
      <w:b/>
      <w:bCs/>
      <w:kern w:val="2"/>
      <w:sz w:val="21"/>
      <w:szCs w:val="24"/>
    </w:rPr>
  </w:style>
  <w:style w:type="character" w:customStyle="1" w:styleId="647">
    <w:name w:val="Char Char51"/>
    <w:autoRedefine/>
    <w:qFormat/>
    <w:uiPriority w:val="0"/>
    <w:rPr>
      <w:rFonts w:ascii="宋体" w:hAnsi="Courier New" w:eastAsia="宋体"/>
      <w:kern w:val="2"/>
      <w:sz w:val="21"/>
      <w:lang w:val="en-US" w:eastAsia="zh-CN"/>
    </w:rPr>
  </w:style>
  <w:style w:type="character" w:customStyle="1" w:styleId="648">
    <w:name w:val="表正文 Char"/>
    <w:autoRedefine/>
    <w:qFormat/>
    <w:uiPriority w:val="0"/>
    <w:rPr>
      <w:rFonts w:ascii="宋体" w:eastAsia="宋体"/>
      <w:snapToGrid w:val="0"/>
      <w:color w:val="000000"/>
      <w:kern w:val="28"/>
      <w:sz w:val="28"/>
      <w:lang w:val="en-US" w:eastAsia="zh-CN" w:bidi="ar-SA"/>
    </w:rPr>
  </w:style>
  <w:style w:type="character" w:customStyle="1" w:styleId="649">
    <w:name w:val="Char Char34"/>
    <w:autoRedefine/>
    <w:qFormat/>
    <w:uiPriority w:val="6"/>
    <w:rPr>
      <w:b/>
      <w:kern w:val="1"/>
      <w:sz w:val="28"/>
      <w:szCs w:val="28"/>
    </w:rPr>
  </w:style>
  <w:style w:type="character" w:customStyle="1" w:styleId="65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1"/>
    <w:autoRedefine/>
    <w:qFormat/>
    <w:uiPriority w:val="0"/>
    <w:rPr>
      <w:rFonts w:ascii="宋体" w:hAnsi="宋体" w:eastAsia="宋体"/>
      <w:kern w:val="2"/>
      <w:sz w:val="24"/>
      <w:lang w:bidi="ar-SA"/>
    </w:rPr>
  </w:style>
  <w:style w:type="character" w:customStyle="1" w:styleId="652">
    <w:name w:val="未处理的提及1"/>
    <w:autoRedefine/>
    <w:qFormat/>
    <w:uiPriority w:val="0"/>
    <w:rPr>
      <w:color w:val="808080"/>
      <w:shd w:val="clear" w:color="auto" w:fill="E6E6E6"/>
    </w:rPr>
  </w:style>
  <w:style w:type="character" w:customStyle="1" w:styleId="653">
    <w:name w:val="txt"/>
    <w:autoRedefine/>
    <w:qFormat/>
    <w:uiPriority w:val="0"/>
    <w:rPr>
      <w:rFonts w:ascii="仿宋_GB2312" w:eastAsia="微软雅黑"/>
      <w:b/>
      <w:kern w:val="2"/>
      <w:sz w:val="32"/>
      <w:szCs w:val="32"/>
      <w:lang w:val="en-US" w:eastAsia="zh-CN" w:bidi="ar-SA"/>
    </w:rPr>
  </w:style>
  <w:style w:type="character" w:customStyle="1" w:styleId="6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5">
    <w:name w:val="Char Char32"/>
    <w:autoRedefine/>
    <w:qFormat/>
    <w:uiPriority w:val="6"/>
    <w:rPr>
      <w:b/>
      <w:kern w:val="1"/>
      <w:sz w:val="24"/>
      <w:szCs w:val="24"/>
    </w:rPr>
  </w:style>
  <w:style w:type="character" w:customStyle="1" w:styleId="656">
    <w:name w:val="PI Char1"/>
    <w:autoRedefine/>
    <w:qFormat/>
    <w:uiPriority w:val="0"/>
    <w:rPr>
      <w:rFonts w:ascii="宋体" w:hAnsi="宋体"/>
      <w:kern w:val="2"/>
      <w:sz w:val="24"/>
      <w:szCs w:val="24"/>
    </w:rPr>
  </w:style>
  <w:style w:type="character" w:customStyle="1" w:styleId="657">
    <w:name w:val="tw4winTerm"/>
    <w:autoRedefine/>
    <w:qFormat/>
    <w:uiPriority w:val="0"/>
    <w:rPr>
      <w:color w:val="0000FF"/>
    </w:rPr>
  </w:style>
  <w:style w:type="character" w:customStyle="1" w:styleId="658">
    <w:name w:val="Footer Char"/>
    <w:autoRedefine/>
    <w:qFormat/>
    <w:locked/>
    <w:uiPriority w:val="0"/>
    <w:rPr>
      <w:rFonts w:eastAsia="宋体"/>
      <w:kern w:val="2"/>
      <w:sz w:val="18"/>
      <w:lang w:val="en-US" w:eastAsia="zh-CN" w:bidi="ar-SA"/>
    </w:rPr>
  </w:style>
  <w:style w:type="character" w:customStyle="1" w:styleId="659">
    <w:name w:val="普通文字 Char Char1"/>
    <w:autoRedefine/>
    <w:qFormat/>
    <w:uiPriority w:val="0"/>
    <w:rPr>
      <w:rFonts w:ascii="宋体" w:hAnsi="Courier New"/>
      <w:kern w:val="2"/>
      <w:sz w:val="21"/>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链接"/>
    <w:autoRedefine/>
    <w:qFormat/>
    <w:uiPriority w:val="0"/>
    <w:rPr>
      <w:color w:val="0000FF"/>
      <w:sz w:val="21"/>
      <w:szCs w:val="21"/>
      <w:u w:val="single"/>
    </w:rPr>
  </w:style>
  <w:style w:type="character" w:customStyle="1" w:styleId="662">
    <w:name w:val="h4 Char"/>
    <w:autoRedefine/>
    <w:qFormat/>
    <w:uiPriority w:val="0"/>
    <w:rPr>
      <w:rFonts w:ascii="Arial" w:hAnsi="Arial" w:eastAsia="黑体"/>
      <w:b/>
      <w:bCs/>
      <w:kern w:val="2"/>
      <w:sz w:val="28"/>
      <w:szCs w:val="28"/>
      <w:lang w:val="zh-CN" w:eastAsia="zh-CN" w:bidi="ar-SA"/>
    </w:rPr>
  </w:style>
  <w:style w:type="character" w:customStyle="1" w:styleId="663">
    <w:name w:val="5正文 Char"/>
    <w:link w:val="92"/>
    <w:autoRedefine/>
    <w:qFormat/>
    <w:uiPriority w:val="0"/>
    <w:rPr>
      <w:rFonts w:ascii="仿宋_GB2312" w:hAnsi="微软雅黑" w:eastAsia="仿宋_GB2312"/>
      <w:sz w:val="28"/>
      <w:szCs w:val="21"/>
    </w:rPr>
  </w:style>
  <w:style w:type="character" w:customStyle="1" w:styleId="664">
    <w:name w:val="标题 3 字符"/>
    <w:autoRedefine/>
    <w:qFormat/>
    <w:uiPriority w:val="9"/>
    <w:rPr>
      <w:b/>
      <w:bCs/>
      <w:kern w:val="2"/>
      <w:sz w:val="32"/>
      <w:szCs w:val="32"/>
    </w:rPr>
  </w:style>
  <w:style w:type="character" w:customStyle="1" w:styleId="665">
    <w:name w:val="样式6 Char"/>
    <w:autoRedefine/>
    <w:qFormat/>
    <w:uiPriority w:val="0"/>
    <w:rPr>
      <w:rFonts w:ascii="仿宋_GB2312" w:hAnsi="宋体" w:eastAsia="仿宋_GB2312"/>
      <w:b/>
      <w:bCs/>
      <w:kern w:val="2"/>
      <w:sz w:val="24"/>
      <w:szCs w:val="24"/>
      <w:lang w:val="en-US" w:eastAsia="zh-CN" w:bidi="ar-SA"/>
    </w:rPr>
  </w:style>
  <w:style w:type="character" w:customStyle="1" w:styleId="666">
    <w:name w:val="Char Char14"/>
    <w:autoRedefine/>
    <w:qFormat/>
    <w:uiPriority w:val="6"/>
    <w:rPr>
      <w:rFonts w:ascii="黑体" w:hAnsi="黑体" w:eastAsia="黑体"/>
    </w:rPr>
  </w:style>
  <w:style w:type="character" w:customStyle="1" w:styleId="667">
    <w:name w:val="Heading 2 Hidden Char"/>
    <w:autoRedefine/>
    <w:qFormat/>
    <w:uiPriority w:val="0"/>
    <w:rPr>
      <w:rFonts w:ascii="仿宋_GB2312" w:eastAsia="仿宋_GB2312"/>
      <w:b/>
      <w:bCs/>
      <w:kern w:val="2"/>
      <w:sz w:val="24"/>
      <w:szCs w:val="24"/>
      <w:lang w:val="zh-CN" w:eastAsia="zh-CN" w:bidi="ar-SA"/>
    </w:rPr>
  </w:style>
  <w:style w:type="character" w:customStyle="1" w:styleId="668">
    <w:name w:val="正文文本首行缩进 2 字符"/>
    <w:link w:val="62"/>
    <w:autoRedefine/>
    <w:qFormat/>
    <w:uiPriority w:val="0"/>
    <w:rPr>
      <w:rFonts w:ascii="宋体" w:hAnsi="宋体"/>
      <w:kern w:val="2"/>
      <w:sz w:val="21"/>
      <w:szCs w:val="24"/>
    </w:rPr>
  </w:style>
  <w:style w:type="character" w:customStyle="1" w:styleId="669">
    <w:name w:val="font11"/>
    <w:autoRedefine/>
    <w:qFormat/>
    <w:uiPriority w:val="0"/>
    <w:rPr>
      <w:rFonts w:hint="default" w:ascii="Times New Roman" w:hAnsi="Times New Roman" w:cs="Times New Roman"/>
      <w:color w:val="000000"/>
      <w:sz w:val="22"/>
      <w:szCs w:val="22"/>
      <w:u w:val="none"/>
    </w:rPr>
  </w:style>
  <w:style w:type="character" w:customStyle="1" w:styleId="670">
    <w:name w:val="表正文 Char1"/>
    <w:autoRedefine/>
    <w:qFormat/>
    <w:uiPriority w:val="0"/>
    <w:rPr>
      <w:rFonts w:ascii="宋体" w:eastAsia="宋体"/>
      <w:snapToGrid w:val="0"/>
      <w:color w:val="000000"/>
      <w:kern w:val="28"/>
      <w:sz w:val="28"/>
    </w:rPr>
  </w:style>
  <w:style w:type="character" w:customStyle="1" w:styleId="671">
    <w:name w:val="blue1"/>
    <w:basedOn w:val="70"/>
    <w:autoRedefine/>
    <w:qFormat/>
    <w:uiPriority w:val="0"/>
    <w:rPr>
      <w:rFonts w:ascii="Arial" w:hAnsi="Arial" w:eastAsia="黑体" w:cs="Arial"/>
      <w:snapToGrid w:val="0"/>
      <w:kern w:val="0"/>
      <w:szCs w:val="21"/>
    </w:rPr>
  </w:style>
  <w:style w:type="character" w:customStyle="1" w:styleId="67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73">
    <w:name w:val="标书1 Char"/>
    <w:autoRedefine/>
    <w:qFormat/>
    <w:uiPriority w:val="0"/>
    <w:rPr>
      <w:rFonts w:eastAsia="宋体"/>
      <w:b/>
      <w:bCs/>
      <w:kern w:val="44"/>
      <w:sz w:val="44"/>
      <w:szCs w:val="44"/>
      <w:lang w:val="en-US" w:eastAsia="zh-CN" w:bidi="ar-SA"/>
    </w:rPr>
  </w:style>
  <w:style w:type="character" w:customStyle="1" w:styleId="674">
    <w:name w:val="样式5 Char"/>
    <w:autoRedefine/>
    <w:qFormat/>
    <w:uiPriority w:val="0"/>
    <w:rPr>
      <w:rFonts w:ascii="仿宋_GB2312" w:hAnsi="仿宋" w:eastAsia="仿宋_GB2312"/>
      <w:kern w:val="2"/>
      <w:sz w:val="24"/>
      <w:szCs w:val="24"/>
    </w:rPr>
  </w:style>
  <w:style w:type="character" w:customStyle="1" w:styleId="675">
    <w:name w:val="样式4 Char"/>
    <w:autoRedefine/>
    <w:qFormat/>
    <w:uiPriority w:val="0"/>
    <w:rPr>
      <w:rFonts w:ascii="仿宋_GB2312" w:hAnsi="仿宋" w:eastAsia="仿宋_GB2312"/>
      <w:b/>
      <w:kern w:val="2"/>
      <w:sz w:val="32"/>
      <w:szCs w:val="32"/>
      <w:lang w:bidi="ar-SA"/>
    </w:rPr>
  </w:style>
  <w:style w:type="character" w:customStyle="1" w:styleId="676">
    <w:name w:val="插图说明 Char"/>
    <w:autoRedefine/>
    <w:qFormat/>
    <w:uiPriority w:val="0"/>
    <w:rPr>
      <w:rFonts w:eastAsia="黑体"/>
      <w:sz w:val="24"/>
      <w:lang w:val="en-US" w:eastAsia="zh-CN"/>
    </w:rPr>
  </w:style>
  <w:style w:type="character" w:customStyle="1" w:styleId="677">
    <w:name w:val="正文2 Char Char"/>
    <w:link w:val="93"/>
    <w:autoRedefine/>
    <w:qFormat/>
    <w:uiPriority w:val="0"/>
    <w:rPr>
      <w:rFonts w:eastAsia="宋体"/>
      <w:kern w:val="2"/>
      <w:sz w:val="24"/>
      <w:lang w:val="en-US" w:eastAsia="zh-CN" w:bidi="ar-SA"/>
    </w:rPr>
  </w:style>
  <w:style w:type="character" w:customStyle="1" w:styleId="678">
    <w:name w:val="Char Char24"/>
    <w:autoRedefine/>
    <w:qFormat/>
    <w:uiPriority w:val="6"/>
    <w:rPr>
      <w:kern w:val="1"/>
      <w:sz w:val="21"/>
    </w:rPr>
  </w:style>
  <w:style w:type="character" w:customStyle="1" w:styleId="679">
    <w:name w:val="副标题 字符"/>
    <w:link w:val="48"/>
    <w:autoRedefine/>
    <w:qFormat/>
    <w:uiPriority w:val="0"/>
    <w:rPr>
      <w:rFonts w:ascii="Arial" w:hAnsi="Arial" w:eastAsia="隶书"/>
      <w:b/>
      <w:bCs/>
      <w:kern w:val="28"/>
      <w:sz w:val="44"/>
      <w:szCs w:val="32"/>
      <w:lang w:val="en-US" w:eastAsia="zh-CN" w:bidi="ar-SA"/>
    </w:rPr>
  </w:style>
  <w:style w:type="character" w:customStyle="1" w:styleId="680">
    <w:name w:val="普通文字 Char1 Char"/>
    <w:autoRedefine/>
    <w:qFormat/>
    <w:uiPriority w:val="0"/>
    <w:rPr>
      <w:rFonts w:ascii="宋体" w:hAnsi="Courier New" w:eastAsia="宋体"/>
      <w:kern w:val="2"/>
      <w:sz w:val="21"/>
      <w:szCs w:val="24"/>
      <w:lang w:val="en-US" w:eastAsia="zh-CN" w:bidi="ar-SA"/>
    </w:rPr>
  </w:style>
  <w:style w:type="character" w:customStyle="1" w:styleId="681">
    <w:name w:val="h3 Char1"/>
    <w:autoRedefine/>
    <w:qFormat/>
    <w:uiPriority w:val="0"/>
    <w:rPr>
      <w:rFonts w:eastAsia="宋体"/>
      <w:b/>
      <w:bCs/>
      <w:kern w:val="2"/>
      <w:sz w:val="32"/>
      <w:szCs w:val="32"/>
      <w:lang w:bidi="ar-SA"/>
    </w:rPr>
  </w:style>
  <w:style w:type="character" w:customStyle="1" w:styleId="682">
    <w:name w:val="标题 Char1"/>
    <w:autoRedefine/>
    <w:qFormat/>
    <w:uiPriority w:val="0"/>
    <w:rPr>
      <w:rFonts w:ascii="Cambria" w:hAnsi="Cambria" w:eastAsia="宋体" w:cs="Times New Roman"/>
      <w:b/>
      <w:bCs/>
      <w:sz w:val="32"/>
      <w:szCs w:val="32"/>
      <w:lang w:bidi="ar-SA"/>
    </w:rPr>
  </w:style>
  <w:style w:type="character" w:customStyle="1" w:styleId="683">
    <w:name w:val="gf正文1 Char"/>
    <w:autoRedefine/>
    <w:qFormat/>
    <w:uiPriority w:val="0"/>
    <w:rPr>
      <w:rFonts w:ascii="宋体" w:hAnsi="宋体" w:eastAsia="宋体" w:cs="宋体"/>
      <w:kern w:val="2"/>
      <w:sz w:val="24"/>
      <w:szCs w:val="24"/>
      <w:lang w:val="en-US" w:eastAsia="zh-CN" w:bidi="ar-SA"/>
    </w:rPr>
  </w:style>
  <w:style w:type="character" w:customStyle="1" w:styleId="684">
    <w:name w:val="正文文本缩进 Char1"/>
    <w:autoRedefine/>
    <w:qFormat/>
    <w:uiPriority w:val="0"/>
    <w:rPr>
      <w:rFonts w:ascii="Calibri" w:hAnsi="Calibri"/>
      <w:sz w:val="28"/>
    </w:rPr>
  </w:style>
  <w:style w:type="character" w:customStyle="1" w:styleId="685">
    <w:name w:val="No Spacing Char"/>
    <w:link w:val="94"/>
    <w:autoRedefine/>
    <w:qFormat/>
    <w:uiPriority w:val="1"/>
    <w:rPr>
      <w:sz w:val="22"/>
      <w:szCs w:val="22"/>
      <w:lang w:val="en-US" w:eastAsia="zh-CN" w:bidi="ar-SA"/>
    </w:rPr>
  </w:style>
  <w:style w:type="character" w:customStyle="1" w:styleId="686">
    <w:name w:val="样式7 Char"/>
    <w:autoRedefine/>
    <w:qFormat/>
    <w:uiPriority w:val="0"/>
    <w:rPr>
      <w:rFonts w:ascii="仿宋_GB2312" w:hAnsi="仿宋" w:eastAsia="仿宋_GB2312"/>
      <w:b/>
      <w:kern w:val="2"/>
      <w:sz w:val="24"/>
      <w:szCs w:val="24"/>
    </w:rPr>
  </w:style>
  <w:style w:type="character" w:customStyle="1" w:styleId="687">
    <w:name w:val="font12gray1"/>
    <w:autoRedefine/>
    <w:qFormat/>
    <w:uiPriority w:val="0"/>
    <w:rPr>
      <w:rFonts w:ascii="仿宋_GB2312" w:eastAsia="微软雅黑"/>
      <w:b/>
      <w:spacing w:val="300"/>
      <w:kern w:val="2"/>
      <w:sz w:val="18"/>
      <w:szCs w:val="18"/>
      <w:lang w:val="en-US" w:eastAsia="zh-CN" w:bidi="ar-SA"/>
    </w:rPr>
  </w:style>
  <w:style w:type="character" w:customStyle="1" w:styleId="688">
    <w:name w:val="Char Char7"/>
    <w:autoRedefine/>
    <w:semiHidden/>
    <w:qFormat/>
    <w:uiPriority w:val="0"/>
    <w:rPr>
      <w:rFonts w:eastAsia="宋体"/>
      <w:kern w:val="2"/>
      <w:sz w:val="21"/>
      <w:szCs w:val="24"/>
      <w:lang w:val="en-US" w:eastAsia="zh-CN" w:bidi="ar-SA"/>
    </w:rPr>
  </w:style>
  <w:style w:type="character" w:customStyle="1" w:styleId="689">
    <w:name w:val="表名 Char"/>
    <w:autoRedefine/>
    <w:qFormat/>
    <w:uiPriority w:val="0"/>
    <w:rPr>
      <w:rFonts w:eastAsia="宋体"/>
      <w:b/>
      <w:bCs/>
      <w:kern w:val="2"/>
      <w:sz w:val="24"/>
      <w:szCs w:val="24"/>
      <w:lang w:val="en-US" w:eastAsia="zh-CN" w:bidi="ar-SA"/>
    </w:rPr>
  </w:style>
  <w:style w:type="character" w:customStyle="1" w:styleId="690">
    <w:name w:val="Document Map Char"/>
    <w:autoRedefine/>
    <w:qFormat/>
    <w:locked/>
    <w:uiPriority w:val="0"/>
    <w:rPr>
      <w:rFonts w:eastAsia="宋体"/>
      <w:kern w:val="2"/>
      <w:sz w:val="21"/>
      <w:szCs w:val="24"/>
      <w:lang w:val="en-US" w:eastAsia="zh-CN" w:bidi="ar-SA"/>
    </w:rPr>
  </w:style>
  <w:style w:type="character" w:customStyle="1" w:styleId="691">
    <w:name w:val="font41"/>
    <w:autoRedefine/>
    <w:qFormat/>
    <w:uiPriority w:val="0"/>
    <w:rPr>
      <w:rFonts w:hint="eastAsia" w:ascii="仿宋_GB2312" w:eastAsia="仿宋_GB2312" w:cs="仿宋_GB2312"/>
      <w:color w:val="000000"/>
      <w:sz w:val="22"/>
      <w:szCs w:val="22"/>
      <w:u w:val="none"/>
    </w:rPr>
  </w:style>
  <w:style w:type="character" w:customStyle="1" w:styleId="692">
    <w:name w:val="标题 6 字符"/>
    <w:link w:val="8"/>
    <w:autoRedefine/>
    <w:qFormat/>
    <w:uiPriority w:val="0"/>
    <w:rPr>
      <w:rFonts w:ascii="Arial" w:hAnsi="Arial" w:eastAsia="黑体"/>
      <w:b/>
      <w:bCs/>
      <w:kern w:val="2"/>
      <w:sz w:val="24"/>
      <w:szCs w:val="24"/>
    </w:rPr>
  </w:style>
  <w:style w:type="character" w:customStyle="1" w:styleId="693">
    <w:name w:val="纯文本 Char_0"/>
    <w:link w:val="95"/>
    <w:autoRedefine/>
    <w:qFormat/>
    <w:uiPriority w:val="0"/>
    <w:rPr>
      <w:rFonts w:ascii="宋体" w:hAnsi="Courier New"/>
      <w:kern w:val="2"/>
      <w:sz w:val="21"/>
      <w:szCs w:val="21"/>
      <w:lang w:val="en-US" w:eastAsia="zh-CN"/>
    </w:rPr>
  </w:style>
  <w:style w:type="character" w:customStyle="1" w:styleId="694">
    <w:name w:val="Balloon Text Char"/>
    <w:autoRedefine/>
    <w:qFormat/>
    <w:locked/>
    <w:uiPriority w:val="0"/>
    <w:rPr>
      <w:rFonts w:eastAsia="宋体"/>
      <w:kern w:val="2"/>
      <w:sz w:val="18"/>
      <w:szCs w:val="18"/>
      <w:lang w:val="en-US" w:eastAsia="zh-CN" w:bidi="ar-SA"/>
    </w:rPr>
  </w:style>
  <w:style w:type="character" w:customStyle="1" w:styleId="695">
    <w:name w:val="正文 项目2 Char"/>
    <w:basedOn w:val="696"/>
    <w:autoRedefine/>
    <w:qFormat/>
    <w:uiPriority w:val="0"/>
    <w:rPr>
      <w:rFonts w:ascii="仿宋_GB2312" w:hAnsi="仿宋_GB2312" w:eastAsia="仿宋_GB2312"/>
      <w:kern w:val="2"/>
      <w:sz w:val="24"/>
      <w:lang w:bidi="ar-SA"/>
    </w:rPr>
  </w:style>
  <w:style w:type="character" w:customStyle="1" w:styleId="696">
    <w:name w:val="正文 项目 Char"/>
    <w:autoRedefine/>
    <w:qFormat/>
    <w:uiPriority w:val="0"/>
    <w:rPr>
      <w:rFonts w:ascii="仿宋_GB2312" w:hAnsi="仿宋_GB2312" w:eastAsia="仿宋_GB2312"/>
      <w:kern w:val="2"/>
      <w:sz w:val="24"/>
      <w:lang w:bidi="ar-SA"/>
    </w:rPr>
  </w:style>
  <w:style w:type="character" w:customStyle="1" w:styleId="697">
    <w:name w:val="h Char Char1"/>
    <w:autoRedefine/>
    <w:qFormat/>
    <w:uiPriority w:val="0"/>
    <w:rPr>
      <w:rFonts w:eastAsia="宋体"/>
      <w:kern w:val="2"/>
      <w:sz w:val="18"/>
      <w:szCs w:val="18"/>
      <w:lang w:val="en-US" w:eastAsia="zh-CN" w:bidi="ar-SA"/>
    </w:rPr>
  </w:style>
  <w:style w:type="character" w:customStyle="1" w:styleId="698">
    <w:name w:val="Char Char27"/>
    <w:autoRedefine/>
    <w:qFormat/>
    <w:uiPriority w:val="6"/>
    <w:rPr>
      <w:rFonts w:ascii="宋体" w:hAnsi="宋体" w:eastAsia="宋体"/>
      <w:color w:val="000000"/>
      <w:kern w:val="1"/>
      <w:sz w:val="28"/>
      <w:lang w:val="en-US" w:eastAsia="zh-CN" w:bidi="ar-SA"/>
    </w:rPr>
  </w:style>
  <w:style w:type="character" w:customStyle="1" w:styleId="699">
    <w:name w:val="px14"/>
    <w:autoRedefine/>
    <w:qFormat/>
    <w:uiPriority w:val="0"/>
    <w:rPr>
      <w:rFonts w:ascii="仿宋_GB2312" w:eastAsia="微软雅黑" w:cs="Times New Roman"/>
      <w:b/>
      <w:kern w:val="2"/>
      <w:sz w:val="32"/>
      <w:szCs w:val="32"/>
      <w:lang w:val="en-US" w:eastAsia="zh-CN" w:bidi="ar-SA"/>
    </w:rPr>
  </w:style>
  <w:style w:type="character" w:customStyle="1" w:styleId="700">
    <w:name w:val="HTML 预设格式 Char1"/>
    <w:autoRedefine/>
    <w:qFormat/>
    <w:uiPriority w:val="0"/>
    <w:rPr>
      <w:rFonts w:ascii="Courier New" w:hAnsi="Courier New" w:eastAsia="宋体" w:cs="Courier New"/>
      <w:sz w:val="20"/>
      <w:szCs w:val="20"/>
    </w:rPr>
  </w:style>
  <w:style w:type="character" w:customStyle="1" w:styleId="701">
    <w:name w:val="普通文字 Char1"/>
    <w:autoRedefine/>
    <w:qFormat/>
    <w:uiPriority w:val="0"/>
    <w:rPr>
      <w:rFonts w:ascii="宋体" w:hAnsi="Courier New" w:eastAsia="宋体"/>
      <w:kern w:val="2"/>
      <w:sz w:val="21"/>
      <w:lang w:val="en-US" w:eastAsia="zh-CN"/>
    </w:rPr>
  </w:style>
  <w:style w:type="character" w:customStyle="1" w:styleId="702">
    <w:name w:val="hei16b1"/>
    <w:autoRedefine/>
    <w:qFormat/>
    <w:uiPriority w:val="0"/>
    <w:rPr>
      <w:rFonts w:hint="default" w:ascii="Arial" w:hAnsi="Arial" w:cs="Arial"/>
      <w:b/>
      <w:bCs/>
      <w:color w:val="000000"/>
      <w:sz w:val="24"/>
      <w:szCs w:val="24"/>
    </w:rPr>
  </w:style>
  <w:style w:type="character" w:customStyle="1" w:styleId="703">
    <w:name w:val="正文（绿盟科技） Char"/>
    <w:link w:val="97"/>
    <w:autoRedefine/>
    <w:qFormat/>
    <w:uiPriority w:val="0"/>
    <w:rPr>
      <w:rFonts w:ascii="Arial" w:hAnsi="Arial"/>
      <w:sz w:val="21"/>
      <w:szCs w:val="21"/>
    </w:rPr>
  </w:style>
  <w:style w:type="character" w:customStyle="1" w:styleId="704">
    <w:name w:val="Char Char19"/>
    <w:autoRedefine/>
    <w:qFormat/>
    <w:uiPriority w:val="6"/>
    <w:rPr>
      <w:rFonts w:ascii="宋体" w:hAnsi="宋体"/>
      <w:i/>
      <w:sz w:val="24"/>
      <w:szCs w:val="24"/>
    </w:rPr>
  </w:style>
  <w:style w:type="character" w:customStyle="1" w:styleId="705">
    <w:name w:val="页脚 Char"/>
    <w:autoRedefine/>
    <w:qFormat/>
    <w:uiPriority w:val="0"/>
    <w:rPr>
      <w:rFonts w:eastAsia="仿宋_GB2312"/>
      <w:kern w:val="2"/>
      <w:sz w:val="18"/>
      <w:lang w:val="en-US" w:eastAsia="zh-CN"/>
    </w:rPr>
  </w:style>
  <w:style w:type="character" w:customStyle="1" w:styleId="706">
    <w:name w:val="批注主题 Char"/>
    <w:autoRedefine/>
    <w:qFormat/>
    <w:uiPriority w:val="0"/>
    <w:rPr>
      <w:rFonts w:eastAsia="宋体"/>
      <w:b/>
      <w:bCs/>
      <w:kern w:val="2"/>
      <w:sz w:val="21"/>
      <w:szCs w:val="24"/>
      <w:lang w:val="en-US" w:eastAsia="zh-CN" w:bidi="ar-SA"/>
    </w:rPr>
  </w:style>
  <w:style w:type="character" w:customStyle="1" w:styleId="707">
    <w:name w:val="Comment Text Char"/>
    <w:autoRedefine/>
    <w:qFormat/>
    <w:locked/>
    <w:uiPriority w:val="0"/>
    <w:rPr>
      <w:rFonts w:ascii="宋体" w:hAnsi="宋体" w:eastAsia="宋体"/>
      <w:kern w:val="2"/>
      <w:sz w:val="24"/>
      <w:lang w:val="en-US" w:eastAsia="zh-CN" w:bidi="ar-SA"/>
    </w:rPr>
  </w:style>
  <w:style w:type="character" w:customStyle="1" w:styleId="708">
    <w:name w:val="标题 2 字符"/>
    <w:autoRedefine/>
    <w:qFormat/>
    <w:uiPriority w:val="1"/>
    <w:rPr>
      <w:rFonts w:ascii="仿宋_GB2312" w:hAnsi="Times New Roman" w:eastAsia="仿宋_GB2312" w:cs="Times New Roman"/>
      <w:b/>
      <w:kern w:val="2"/>
      <w:sz w:val="24"/>
      <w:lang w:val="zh-CN"/>
    </w:rPr>
  </w:style>
  <w:style w:type="character" w:customStyle="1" w:styleId="709">
    <w:name w:val="Char Char72"/>
    <w:autoRedefine/>
    <w:qFormat/>
    <w:uiPriority w:val="0"/>
    <w:rPr>
      <w:rFonts w:eastAsia="宋体"/>
      <w:kern w:val="2"/>
      <w:sz w:val="21"/>
      <w:szCs w:val="24"/>
      <w:lang w:val="en-US" w:eastAsia="zh-CN" w:bidi="ar-SA"/>
    </w:rPr>
  </w:style>
  <w:style w:type="character" w:customStyle="1" w:styleId="710">
    <w:name w:val="正文文本缩进 Char2"/>
    <w:autoRedefine/>
    <w:qFormat/>
    <w:uiPriority w:val="0"/>
    <w:rPr>
      <w:rFonts w:ascii="Times New Roman" w:hAnsi="Times New Roman" w:eastAsia="宋体" w:cs="Times New Roman"/>
      <w:snapToGrid w:val="0"/>
      <w:kern w:val="0"/>
      <w:szCs w:val="24"/>
    </w:rPr>
  </w:style>
  <w:style w:type="character" w:customStyle="1" w:styleId="711">
    <w:name w:val="样式2 Char"/>
    <w:autoRedefine/>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8"/>
    <w:autoRedefine/>
    <w:qFormat/>
    <w:uiPriority w:val="0"/>
    <w:rPr>
      <w:sz w:val="32"/>
    </w:rPr>
  </w:style>
  <w:style w:type="character" w:customStyle="1" w:styleId="713">
    <w:name w:val="Char Char4"/>
    <w:autoRedefine/>
    <w:qFormat/>
    <w:uiPriority w:val="0"/>
    <w:rPr>
      <w:rFonts w:eastAsia="宋体"/>
      <w:b/>
      <w:sz w:val="24"/>
      <w:lang w:eastAsia="zh-CN" w:bidi="ar-SA"/>
    </w:rPr>
  </w:style>
  <w:style w:type="character" w:customStyle="1" w:styleId="714">
    <w:name w:val="c7 style3"/>
    <w:autoRedefine/>
    <w:qFormat/>
    <w:uiPriority w:val="0"/>
  </w:style>
  <w:style w:type="character" w:customStyle="1" w:styleId="715">
    <w:name w:val="正文文本 3 Char1"/>
    <w:autoRedefine/>
    <w:semiHidden/>
    <w:qFormat/>
    <w:uiPriority w:val="99"/>
    <w:rPr>
      <w:rFonts w:ascii="Times New Roman" w:hAnsi="Times New Roman" w:eastAsia="宋体" w:cs="Times New Roman"/>
      <w:sz w:val="16"/>
      <w:szCs w:val="16"/>
    </w:rPr>
  </w:style>
  <w:style w:type="character" w:customStyle="1" w:styleId="716">
    <w:name w:val="tw4winInternal"/>
    <w:autoRedefine/>
    <w:qFormat/>
    <w:uiPriority w:val="0"/>
    <w:rPr>
      <w:rFonts w:ascii="Courier New" w:hAnsi="Courier New" w:cs="Courier New"/>
      <w:color w:val="FF0000"/>
      <w:lang w:val="en-US" w:eastAsia="zh-CN"/>
    </w:rPr>
  </w:style>
  <w:style w:type="character" w:customStyle="1" w:styleId="717">
    <w:name w:val="Char Char10"/>
    <w:autoRedefine/>
    <w:semiHidden/>
    <w:qFormat/>
    <w:uiPriority w:val="0"/>
    <w:rPr>
      <w:rFonts w:ascii="宋体" w:hAnsi="宋体"/>
      <w:kern w:val="2"/>
      <w:sz w:val="21"/>
      <w:szCs w:val="24"/>
      <w:lang w:val="en-US" w:eastAsia="zh-CN"/>
    </w:rPr>
  </w:style>
  <w:style w:type="character" w:customStyle="1" w:styleId="718">
    <w:name w:val="shadow11"/>
    <w:autoRedefine/>
    <w:qFormat/>
    <w:uiPriority w:val="0"/>
    <w:rPr>
      <w:color w:val="000000"/>
      <w:sz w:val="21"/>
    </w:rPr>
  </w:style>
  <w:style w:type="character" w:customStyle="1" w:styleId="719">
    <w:name w:val="正文非缩进 Char3"/>
    <w:autoRedefine/>
    <w:qFormat/>
    <w:uiPriority w:val="0"/>
    <w:rPr>
      <w:rFonts w:ascii="宋体" w:eastAsia="宋体"/>
      <w:snapToGrid w:val="0"/>
      <w:color w:val="000000"/>
      <w:kern w:val="28"/>
      <w:sz w:val="28"/>
      <w:lang w:val="en-US" w:eastAsia="zh-CN" w:bidi="ar-SA"/>
    </w:rPr>
  </w:style>
  <w:style w:type="character" w:customStyle="1" w:styleId="720">
    <w:name w:val="Char Char"/>
    <w:autoRedefine/>
    <w:qFormat/>
    <w:uiPriority w:val="0"/>
    <w:rPr>
      <w:rFonts w:ascii="宋体" w:hAnsi="Courier New" w:eastAsia="宋体"/>
      <w:kern w:val="2"/>
      <w:sz w:val="21"/>
      <w:lang w:val="en-US" w:eastAsia="zh-CN" w:bidi="ar-SA"/>
    </w:rPr>
  </w:style>
  <w:style w:type="character" w:customStyle="1" w:styleId="721">
    <w:name w:val="签名 Char1"/>
    <w:autoRedefine/>
    <w:qFormat/>
    <w:uiPriority w:val="0"/>
    <w:rPr>
      <w:rFonts w:ascii="Times New Roman" w:hAnsi="Times New Roman" w:eastAsia="宋体" w:cs="Times New Roman"/>
      <w:szCs w:val="24"/>
    </w:rPr>
  </w:style>
  <w:style w:type="character" w:customStyle="1" w:styleId="722">
    <w:name w:val="日期 字符"/>
    <w:link w:val="37"/>
    <w:autoRedefine/>
    <w:qFormat/>
    <w:uiPriority w:val="0"/>
    <w:rPr>
      <w:rFonts w:ascii="宋体"/>
      <w:kern w:val="2"/>
      <w:sz w:val="24"/>
      <w:szCs w:val="21"/>
      <w:lang w:val="zh-CN"/>
    </w:rPr>
  </w:style>
  <w:style w:type="character" w:customStyle="1" w:styleId="723">
    <w:name w:val="标题 9 字符"/>
    <w:link w:val="11"/>
    <w:autoRedefine/>
    <w:qFormat/>
    <w:uiPriority w:val="0"/>
    <w:rPr>
      <w:rFonts w:ascii="Arial" w:hAnsi="Arial" w:eastAsia="黑体"/>
      <w:kern w:val="2"/>
      <w:sz w:val="21"/>
      <w:szCs w:val="21"/>
    </w:rPr>
  </w:style>
  <w:style w:type="character" w:customStyle="1" w:styleId="724">
    <w:name w:val="Char Char18"/>
    <w:autoRedefine/>
    <w:qFormat/>
    <w:uiPriority w:val="6"/>
    <w:rPr>
      <w:rFonts w:ascii="宋体" w:hAnsi="宋体"/>
      <w:sz w:val="28"/>
    </w:rPr>
  </w:style>
  <w:style w:type="character" w:customStyle="1" w:styleId="725">
    <w:name w:val="批注文字 Char"/>
    <w:autoRedefine/>
    <w:qFormat/>
    <w:uiPriority w:val="99"/>
    <w:rPr>
      <w:kern w:val="2"/>
      <w:sz w:val="21"/>
      <w:szCs w:val="24"/>
    </w:rPr>
  </w:style>
  <w:style w:type="character" w:customStyle="1" w:styleId="726">
    <w:name w:val="Char Char22"/>
    <w:autoRedefine/>
    <w:qFormat/>
    <w:uiPriority w:val="6"/>
    <w:rPr>
      <w:rFonts w:ascii="宋体" w:hAnsi="宋体"/>
      <w:kern w:val="1"/>
      <w:sz w:val="24"/>
      <w:szCs w:val="24"/>
    </w:rPr>
  </w:style>
  <w:style w:type="character" w:customStyle="1" w:styleId="727">
    <w:name w:val="pt141"/>
    <w:autoRedefine/>
    <w:qFormat/>
    <w:uiPriority w:val="0"/>
    <w:rPr>
      <w:color w:val="330066"/>
      <w:sz w:val="22"/>
      <w:szCs w:val="22"/>
    </w:rPr>
  </w:style>
  <w:style w:type="character" w:customStyle="1" w:styleId="728">
    <w:name w:val="正文文本缩进 2 Char1"/>
    <w:autoRedefine/>
    <w:semiHidden/>
    <w:qFormat/>
    <w:uiPriority w:val="99"/>
    <w:rPr>
      <w:rFonts w:ascii="Times New Roman" w:hAnsi="Times New Roman" w:eastAsia="宋体" w:cs="Times New Roman"/>
      <w:szCs w:val="24"/>
    </w:rPr>
  </w:style>
  <w:style w:type="character" w:customStyle="1" w:styleId="729">
    <w:name w:val="批注框文本 字符1"/>
    <w:link w:val="40"/>
    <w:autoRedefine/>
    <w:qFormat/>
    <w:uiPriority w:val="0"/>
    <w:rPr>
      <w:kern w:val="2"/>
      <w:sz w:val="18"/>
      <w:szCs w:val="18"/>
    </w:rPr>
  </w:style>
  <w:style w:type="character" w:customStyle="1" w:styleId="730">
    <w:name w:val="Char Char611"/>
    <w:autoRedefine/>
    <w:qFormat/>
    <w:uiPriority w:val="0"/>
    <w:rPr>
      <w:rFonts w:eastAsia="宋体"/>
      <w:kern w:val="2"/>
      <w:sz w:val="21"/>
      <w:szCs w:val="24"/>
      <w:lang w:val="en-US" w:eastAsia="zh-CN" w:bidi="ar-SA"/>
    </w:rPr>
  </w:style>
  <w:style w:type="character" w:customStyle="1" w:styleId="731">
    <w:name w:val="highlight1"/>
    <w:autoRedefine/>
    <w:qFormat/>
    <w:uiPriority w:val="0"/>
    <w:rPr>
      <w:rFonts w:ascii="仿宋_GB2312" w:eastAsia="微软雅黑"/>
      <w:b/>
      <w:kern w:val="2"/>
      <w:sz w:val="23"/>
      <w:szCs w:val="23"/>
      <w:lang w:val="en-US" w:eastAsia="zh-CN" w:bidi="ar-SA"/>
    </w:rPr>
  </w:style>
  <w:style w:type="character" w:customStyle="1" w:styleId="732">
    <w:name w:val="my正文 Char"/>
    <w:link w:val="99"/>
    <w:autoRedefine/>
    <w:qFormat/>
    <w:locked/>
    <w:uiPriority w:val="0"/>
    <w:rPr>
      <w:rFonts w:ascii="Tahoma" w:hAnsi="Tahoma"/>
      <w:sz w:val="24"/>
      <w:szCs w:val="24"/>
    </w:rPr>
  </w:style>
  <w:style w:type="character" w:customStyle="1" w:styleId="73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autoRedefine/>
    <w:qFormat/>
    <w:uiPriority w:val="0"/>
    <w:rPr>
      <w:color w:val="0000FF"/>
      <w:sz w:val="21"/>
    </w:rPr>
  </w:style>
  <w:style w:type="character" w:customStyle="1" w:styleId="735">
    <w:name w:val="页眉 Char"/>
    <w:autoRedefine/>
    <w:qFormat/>
    <w:uiPriority w:val="0"/>
    <w:rPr>
      <w:rFonts w:eastAsia="仿宋_GB2312"/>
      <w:kern w:val="2"/>
      <w:sz w:val="18"/>
      <w:lang w:val="en-US" w:eastAsia="zh-CN"/>
    </w:rPr>
  </w:style>
  <w:style w:type="character" w:customStyle="1" w:styleId="736">
    <w:name w:val="FA正文 Char Char"/>
    <w:autoRedefine/>
    <w:qFormat/>
    <w:uiPriority w:val="0"/>
    <w:rPr>
      <w:rFonts w:hAnsi="宋体"/>
      <w:kern w:val="2"/>
      <w:sz w:val="24"/>
      <w:lang w:bidi="ar-SA"/>
    </w:rPr>
  </w:style>
  <w:style w:type="character" w:customStyle="1" w:styleId="73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0"/>
    <w:autoRedefine/>
    <w:qFormat/>
    <w:uiPriority w:val="0"/>
    <w:rPr>
      <w:rFonts w:ascii="宋体" w:hAnsi="宋体"/>
      <w:b/>
      <w:bCs/>
      <w:sz w:val="28"/>
    </w:rPr>
  </w:style>
  <w:style w:type="character" w:customStyle="1" w:styleId="739">
    <w:name w:val="myp11"/>
    <w:autoRedefine/>
    <w:qFormat/>
    <w:uiPriority w:val="0"/>
    <w:rPr>
      <w:rFonts w:ascii="仿宋_GB2312" w:eastAsia="微软雅黑"/>
      <w:b/>
      <w:kern w:val="2"/>
      <w:sz w:val="32"/>
      <w:szCs w:val="32"/>
      <w:lang w:val="en-US" w:eastAsia="zh-CN" w:bidi="ar-SA"/>
    </w:rPr>
  </w:style>
  <w:style w:type="character" w:customStyle="1" w:styleId="740">
    <w:name w:val="文档结构图 字符"/>
    <w:link w:val="19"/>
    <w:autoRedefine/>
    <w:qFormat/>
    <w:uiPriority w:val="0"/>
    <w:rPr>
      <w:kern w:val="2"/>
      <w:sz w:val="21"/>
      <w:szCs w:val="24"/>
      <w:shd w:val="clear" w:color="auto" w:fill="000080"/>
    </w:rPr>
  </w:style>
  <w:style w:type="character" w:customStyle="1" w:styleId="741">
    <w:name w:val="H6 Char"/>
    <w:autoRedefine/>
    <w:qFormat/>
    <w:uiPriority w:val="0"/>
    <w:rPr>
      <w:rFonts w:ascii="Arial" w:hAnsi="Arial" w:eastAsia="黑体"/>
      <w:b/>
      <w:bCs/>
      <w:kern w:val="2"/>
      <w:sz w:val="24"/>
      <w:szCs w:val="24"/>
    </w:rPr>
  </w:style>
  <w:style w:type="character" w:customStyle="1" w:styleId="742">
    <w:name w:val="Char Char91"/>
    <w:autoRedefine/>
    <w:qFormat/>
    <w:uiPriority w:val="0"/>
    <w:rPr>
      <w:rFonts w:eastAsia="宋体"/>
      <w:kern w:val="2"/>
      <w:sz w:val="18"/>
      <w:szCs w:val="18"/>
      <w:lang w:val="en-US" w:eastAsia="zh-CN" w:bidi="ar-SA"/>
    </w:rPr>
  </w:style>
  <w:style w:type="character" w:customStyle="1" w:styleId="743">
    <w:name w:val="副标题 Char1"/>
    <w:autoRedefine/>
    <w:qFormat/>
    <w:uiPriority w:val="0"/>
    <w:rPr>
      <w:rFonts w:ascii="Cambria" w:hAnsi="Cambria" w:eastAsia="宋体" w:cs="Times New Roman"/>
      <w:b/>
      <w:bCs/>
      <w:snapToGrid w:val="0"/>
      <w:kern w:val="28"/>
      <w:sz w:val="32"/>
      <w:szCs w:val="32"/>
    </w:rPr>
  </w:style>
  <w:style w:type="character" w:customStyle="1" w:styleId="744">
    <w:name w:val="font61"/>
    <w:autoRedefine/>
    <w:qFormat/>
    <w:uiPriority w:val="0"/>
    <w:rPr>
      <w:rFonts w:hint="eastAsia" w:ascii="仿宋" w:hAnsi="仿宋" w:eastAsia="仿宋" w:cs="仿宋"/>
      <w:color w:val="000000"/>
      <w:sz w:val="20"/>
      <w:szCs w:val="20"/>
      <w:u w:val="none"/>
    </w:rPr>
  </w:style>
  <w:style w:type="character" w:customStyle="1" w:styleId="74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autoRedefine/>
    <w:qFormat/>
    <w:uiPriority w:val="0"/>
    <w:rPr>
      <w:rFonts w:eastAsia="宋体"/>
      <w:b/>
      <w:bCs/>
      <w:kern w:val="2"/>
      <w:sz w:val="21"/>
      <w:szCs w:val="24"/>
      <w:lang w:val="en-US" w:eastAsia="zh-CN" w:bidi="ar-SA"/>
    </w:rPr>
  </w:style>
  <w:style w:type="character" w:customStyle="1" w:styleId="747">
    <w:name w:val="maywed421"/>
    <w:autoRedefine/>
    <w:qFormat/>
    <w:uiPriority w:val="0"/>
    <w:rPr>
      <w:color w:val="366FB6"/>
      <w:u w:val="none"/>
    </w:rPr>
  </w:style>
  <w:style w:type="character" w:customStyle="1" w:styleId="748">
    <w:name w:val="正文文本缩进 Char"/>
    <w:autoRedefine/>
    <w:qFormat/>
    <w:uiPriority w:val="0"/>
    <w:rPr>
      <w:rFonts w:ascii="宋体" w:hAnsi="宋体"/>
      <w:kern w:val="2"/>
      <w:sz w:val="24"/>
      <w:szCs w:val="24"/>
    </w:rPr>
  </w:style>
  <w:style w:type="character" w:customStyle="1" w:styleId="749">
    <w:name w:val="Char Char102"/>
    <w:autoRedefine/>
    <w:semiHidden/>
    <w:qFormat/>
    <w:uiPriority w:val="0"/>
    <w:rPr>
      <w:rFonts w:ascii="宋体" w:hAnsi="宋体"/>
      <w:kern w:val="2"/>
      <w:sz w:val="21"/>
      <w:szCs w:val="24"/>
      <w:lang w:val="en-US" w:eastAsia="zh-CN"/>
    </w:rPr>
  </w:style>
  <w:style w:type="character" w:customStyle="1" w:styleId="750">
    <w:name w:val="页眉 Char1"/>
    <w:autoRedefine/>
    <w:qFormat/>
    <w:uiPriority w:val="0"/>
    <w:rPr>
      <w:rFonts w:eastAsia="宋体"/>
      <w:kern w:val="2"/>
      <w:sz w:val="18"/>
      <w:szCs w:val="18"/>
      <w:lang w:val="en-US" w:eastAsia="zh-CN" w:bidi="ar-SA"/>
    </w:rPr>
  </w:style>
  <w:style w:type="character" w:customStyle="1" w:styleId="751">
    <w:name w:val="md"/>
    <w:basedOn w:val="70"/>
    <w:autoRedefine/>
    <w:qFormat/>
    <w:uiPriority w:val="0"/>
    <w:rPr>
      <w:rFonts w:ascii="Arial" w:hAnsi="Arial" w:eastAsia="黑体" w:cs="Arial"/>
      <w:snapToGrid w:val="0"/>
      <w:kern w:val="0"/>
      <w:szCs w:val="21"/>
    </w:rPr>
  </w:style>
  <w:style w:type="character" w:customStyle="1" w:styleId="752">
    <w:name w:val="big1"/>
    <w:autoRedefine/>
    <w:qFormat/>
    <w:uiPriority w:val="0"/>
    <w:rPr>
      <w:rFonts w:hint="eastAsia" w:ascii="宋体" w:hAnsi="宋体" w:eastAsia="宋体"/>
      <w:color w:val="333333"/>
      <w:sz w:val="22"/>
      <w:szCs w:val="22"/>
    </w:rPr>
  </w:style>
  <w:style w:type="character" w:customStyle="1" w:styleId="753">
    <w:name w:val="Char Char311"/>
    <w:autoRedefine/>
    <w:qFormat/>
    <w:uiPriority w:val="0"/>
    <w:rPr>
      <w:rFonts w:eastAsia="宋体"/>
      <w:kern w:val="2"/>
      <w:sz w:val="21"/>
      <w:szCs w:val="24"/>
      <w:lang w:val="en-US" w:eastAsia="zh-CN" w:bidi="ar-SA"/>
    </w:rPr>
  </w:style>
  <w:style w:type="character" w:customStyle="1" w:styleId="754">
    <w:name w:val="Char Char81"/>
    <w:autoRedefine/>
    <w:qFormat/>
    <w:uiPriority w:val="6"/>
    <w:rPr>
      <w:rFonts w:eastAsia="宋体"/>
      <w:b/>
      <w:sz w:val="24"/>
      <w:lang w:eastAsia="zh-CN"/>
    </w:rPr>
  </w:style>
  <w:style w:type="character" w:customStyle="1" w:styleId="755">
    <w:name w:val="样式3 Char"/>
    <w:basedOn w:val="711"/>
    <w:autoRedefine/>
    <w:qFormat/>
    <w:uiPriority w:val="0"/>
    <w:rPr>
      <w:rFonts w:ascii="仿宋_GB2312" w:hAnsi="仿宋" w:eastAsia="仿宋_GB2312" w:cs="仿宋_GB2312"/>
      <w:sz w:val="32"/>
      <w:szCs w:val="30"/>
      <w:lang w:val="zh-CN"/>
    </w:rPr>
  </w:style>
  <w:style w:type="character" w:customStyle="1" w:styleId="756">
    <w:name w:val="HTML 地址 字符"/>
    <w:link w:val="31"/>
    <w:autoRedefine/>
    <w:qFormat/>
    <w:uiPriority w:val="0"/>
    <w:rPr>
      <w:rFonts w:ascii="宋体" w:hAnsi="宋体"/>
      <w:i/>
      <w:iCs/>
      <w:sz w:val="24"/>
      <w:szCs w:val="24"/>
    </w:rPr>
  </w:style>
  <w:style w:type="character" w:customStyle="1" w:styleId="757">
    <w:name w:val="正文首行缩进 2 Char1"/>
    <w:autoRedefine/>
    <w:qFormat/>
    <w:uiPriority w:val="0"/>
    <w:rPr>
      <w:rFonts w:ascii="Times New Roman" w:hAnsi="Times New Roman" w:eastAsia="宋体" w:cs="Times New Roman"/>
      <w:kern w:val="2"/>
      <w:sz w:val="24"/>
      <w:szCs w:val="24"/>
    </w:rPr>
  </w:style>
  <w:style w:type="character" w:customStyle="1" w:styleId="758">
    <w:name w:val="副标题 Char2"/>
    <w:autoRedefine/>
    <w:qFormat/>
    <w:uiPriority w:val="0"/>
    <w:rPr>
      <w:rFonts w:ascii="Cambria" w:hAnsi="Cambria" w:eastAsia="宋体" w:cs="Times New Roman"/>
      <w:b/>
      <w:bCs/>
      <w:snapToGrid w:val="0"/>
      <w:kern w:val="28"/>
      <w:sz w:val="32"/>
      <w:szCs w:val="32"/>
    </w:rPr>
  </w:style>
  <w:style w:type="character" w:customStyle="1" w:styleId="759">
    <w:name w:val="标题4-dyf Char"/>
    <w:link w:val="102"/>
    <w:autoRedefine/>
    <w:qFormat/>
    <w:uiPriority w:val="0"/>
    <w:rPr>
      <w:rFonts w:ascii="Cambria" w:hAnsi="Cambria"/>
      <w:b/>
      <w:bCs/>
      <w:color w:val="000000"/>
      <w:kern w:val="2"/>
      <w:sz w:val="21"/>
      <w:szCs w:val="21"/>
    </w:rPr>
  </w:style>
  <w:style w:type="character" w:customStyle="1" w:styleId="760">
    <w:name w:val="dectext1"/>
    <w:autoRedefine/>
    <w:qFormat/>
    <w:uiPriority w:val="0"/>
    <w:rPr>
      <w:rFonts w:ascii="宋体" w:hAnsi="宋体" w:eastAsia="宋体"/>
      <w:color w:val="333333"/>
      <w:sz w:val="21"/>
      <w:szCs w:val="21"/>
      <w:u w:val="none"/>
    </w:rPr>
  </w:style>
  <w:style w:type="character" w:customStyle="1" w:styleId="761">
    <w:name w:val="冯 Char"/>
    <w:link w:val="103"/>
    <w:autoRedefine/>
    <w:qFormat/>
    <w:uiPriority w:val="0"/>
    <w:rPr>
      <w:rFonts w:ascii="宋体" w:hAnsi="宋体"/>
      <w:color w:val="000000"/>
      <w:sz w:val="24"/>
      <w:szCs w:val="24"/>
    </w:rPr>
  </w:style>
  <w:style w:type="character" w:customStyle="1" w:styleId="762">
    <w:name w:val="Header Char"/>
    <w:autoRedefine/>
    <w:qFormat/>
    <w:locked/>
    <w:uiPriority w:val="0"/>
    <w:rPr>
      <w:rFonts w:eastAsia="宋体"/>
      <w:kern w:val="2"/>
      <w:sz w:val="18"/>
      <w:szCs w:val="18"/>
      <w:lang w:val="en-US" w:eastAsia="zh-CN" w:bidi="ar-SA"/>
    </w:rPr>
  </w:style>
  <w:style w:type="character" w:customStyle="1" w:styleId="763">
    <w:name w:val="Char Char12"/>
    <w:autoRedefine/>
    <w:qFormat/>
    <w:uiPriority w:val="0"/>
    <w:rPr>
      <w:rFonts w:ascii="仿宋_GB2312" w:eastAsia="仿宋_GB2312"/>
      <w:b/>
      <w:bCs/>
      <w:kern w:val="2"/>
      <w:sz w:val="24"/>
      <w:szCs w:val="24"/>
      <w:lang w:val="zh-CN" w:eastAsia="zh-CN" w:bidi="ar-SA"/>
    </w:rPr>
  </w:style>
  <w:style w:type="character" w:customStyle="1" w:styleId="764">
    <w:name w:val="题注 字符"/>
    <w:link w:val="17"/>
    <w:autoRedefine/>
    <w:qFormat/>
    <w:uiPriority w:val="0"/>
    <w:rPr>
      <w:b/>
      <w:kern w:val="2"/>
      <w:sz w:val="28"/>
    </w:rPr>
  </w:style>
  <w:style w:type="character" w:customStyle="1" w:styleId="765">
    <w:name w:val="普通文字 Char3"/>
    <w:autoRedefine/>
    <w:qFormat/>
    <w:uiPriority w:val="0"/>
    <w:rPr>
      <w:rFonts w:ascii="宋体" w:hAnsi="Courier New" w:eastAsia="宋体"/>
      <w:kern w:val="2"/>
      <w:sz w:val="21"/>
      <w:lang w:val="en-US" w:eastAsia="zh-CN" w:bidi="ar-SA"/>
    </w:rPr>
  </w:style>
  <w:style w:type="character" w:customStyle="1" w:styleId="766">
    <w:name w:val="公文正文 Char"/>
    <w:autoRedefine/>
    <w:qFormat/>
    <w:uiPriority w:val="0"/>
    <w:rPr>
      <w:rFonts w:ascii="仿宋_GB2312" w:eastAsia="仿宋_GB2312"/>
      <w:kern w:val="2"/>
      <w:sz w:val="24"/>
      <w:szCs w:val="24"/>
      <w:lang w:val="en-US" w:eastAsia="zh-CN" w:bidi="ar-SA"/>
    </w:rPr>
  </w:style>
  <w:style w:type="character" w:customStyle="1" w:styleId="767">
    <w:name w:val="正文首行缩进 Char Char Char Char Char"/>
    <w:autoRedefine/>
    <w:qFormat/>
    <w:uiPriority w:val="0"/>
    <w:rPr>
      <w:rFonts w:ascii="宋体"/>
      <w:kern w:val="2"/>
      <w:sz w:val="24"/>
      <w:lang w:val="zh-CN"/>
    </w:rPr>
  </w:style>
  <w:style w:type="character" w:customStyle="1" w:styleId="768">
    <w:name w:val="PI Char"/>
    <w:autoRedefine/>
    <w:qFormat/>
    <w:uiPriority w:val="0"/>
    <w:rPr>
      <w:rFonts w:ascii="宋体" w:hAnsi="宋体" w:eastAsia="宋体"/>
      <w:kern w:val="2"/>
      <w:sz w:val="24"/>
      <w:szCs w:val="24"/>
      <w:lang w:val="en-US" w:eastAsia="zh-CN" w:bidi="ar-SA"/>
    </w:rPr>
  </w:style>
  <w:style w:type="character" w:customStyle="1" w:styleId="769">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70">
    <w:name w:val="style91"/>
    <w:autoRedefine/>
    <w:qFormat/>
    <w:uiPriority w:val="0"/>
    <w:rPr>
      <w:color w:val="333333"/>
    </w:rPr>
  </w:style>
  <w:style w:type="character" w:customStyle="1" w:styleId="771">
    <w:name w:val="列出段落 Char2"/>
    <w:autoRedefine/>
    <w:qFormat/>
    <w:uiPriority w:val="34"/>
    <w:rPr>
      <w:rFonts w:ascii="Calibri" w:hAnsi="Calibri"/>
      <w:kern w:val="2"/>
      <w:sz w:val="28"/>
    </w:rPr>
  </w:style>
  <w:style w:type="character" w:customStyle="1" w:styleId="772">
    <w:name w:val="mdeck"/>
    <w:autoRedefine/>
    <w:qFormat/>
    <w:uiPriority w:val="0"/>
    <w:rPr>
      <w:rFonts w:ascii="仿宋_GB2312" w:eastAsia="微软雅黑"/>
      <w:b/>
      <w:kern w:val="2"/>
      <w:sz w:val="32"/>
      <w:szCs w:val="32"/>
      <w:lang w:val="en-US" w:eastAsia="zh-CN" w:bidi="ar-SA"/>
    </w:rPr>
  </w:style>
  <w:style w:type="character" w:customStyle="1" w:styleId="773">
    <w:name w:val="unnamed11"/>
    <w:autoRedefine/>
    <w:qFormat/>
    <w:uiPriority w:val="0"/>
    <w:rPr>
      <w:sz w:val="20"/>
      <w:szCs w:val="20"/>
    </w:rPr>
  </w:style>
  <w:style w:type="character" w:customStyle="1" w:styleId="774">
    <w:name w:val="正文文本 Char2"/>
    <w:autoRedefine/>
    <w:semiHidden/>
    <w:qFormat/>
    <w:uiPriority w:val="99"/>
    <w:rPr>
      <w:rFonts w:ascii="Times New Roman" w:hAnsi="Times New Roman" w:eastAsia="宋体" w:cs="Times New Roman"/>
      <w:snapToGrid w:val="0"/>
      <w:kern w:val="0"/>
      <w:szCs w:val="24"/>
    </w:rPr>
  </w:style>
  <w:style w:type="character" w:customStyle="1" w:styleId="775">
    <w:name w:val="标书正文格式 Char"/>
    <w:autoRedefine/>
    <w:qFormat/>
    <w:uiPriority w:val="0"/>
    <w:rPr>
      <w:rFonts w:eastAsia="楷体_GB2312"/>
      <w:kern w:val="2"/>
      <w:sz w:val="24"/>
      <w:szCs w:val="24"/>
      <w:lang w:bidi="ar-SA"/>
    </w:rPr>
  </w:style>
  <w:style w:type="character" w:customStyle="1" w:styleId="776">
    <w:name w:val="Char Char11"/>
    <w:autoRedefine/>
    <w:qFormat/>
    <w:locked/>
    <w:uiPriority w:val="0"/>
    <w:rPr>
      <w:rFonts w:ascii="宋体" w:hAnsi="宋体" w:eastAsia="宋体"/>
      <w:b/>
      <w:kern w:val="2"/>
      <w:sz w:val="24"/>
      <w:szCs w:val="24"/>
      <w:lang w:val="en-US" w:eastAsia="zh-CN" w:bidi="ar-SA"/>
    </w:rPr>
  </w:style>
  <w:style w:type="character" w:customStyle="1" w:styleId="777">
    <w:name w:val="ca-131"/>
    <w:autoRedefine/>
    <w:qFormat/>
    <w:uiPriority w:val="0"/>
    <w:rPr>
      <w:rFonts w:hint="eastAsia" w:ascii="仿宋_GB2312" w:eastAsia="仿宋_GB2312"/>
      <w:b/>
      <w:bCs/>
      <w:color w:val="000000"/>
      <w:spacing w:val="-20"/>
      <w:sz w:val="24"/>
      <w:szCs w:val="24"/>
    </w:rPr>
  </w:style>
  <w:style w:type="character" w:customStyle="1" w:styleId="778">
    <w:name w:val="tw4winMark"/>
    <w:autoRedefine/>
    <w:qFormat/>
    <w:uiPriority w:val="0"/>
    <w:rPr>
      <w:rFonts w:ascii="Courier New" w:hAnsi="Courier New" w:cs="Courier New"/>
      <w:vanish/>
      <w:color w:val="800080"/>
      <w:sz w:val="24"/>
      <w:szCs w:val="24"/>
      <w:vertAlign w:val="subscript"/>
    </w:rPr>
  </w:style>
  <w:style w:type="character" w:customStyle="1" w:styleId="779">
    <w:name w:val="正文样式 Char"/>
    <w:link w:val="105"/>
    <w:autoRedefine/>
    <w:qFormat/>
    <w:uiPriority w:val="0"/>
    <w:rPr>
      <w:rFonts w:ascii="Calibri" w:hAnsi="Calibri"/>
      <w:sz w:val="24"/>
      <w:szCs w:val="24"/>
    </w:rPr>
  </w:style>
  <w:style w:type="character" w:customStyle="1" w:styleId="780">
    <w:name w:val="表正文 Char3"/>
    <w:autoRedefine/>
    <w:qFormat/>
    <w:uiPriority w:val="0"/>
    <w:rPr>
      <w:rFonts w:eastAsia="宋体"/>
    </w:rPr>
  </w:style>
  <w:style w:type="character" w:customStyle="1" w:styleId="781">
    <w:name w:val="H5 Char"/>
    <w:autoRedefine/>
    <w:qFormat/>
    <w:uiPriority w:val="0"/>
    <w:rPr>
      <w:b/>
      <w:bCs/>
      <w:kern w:val="2"/>
      <w:sz w:val="28"/>
      <w:szCs w:val="28"/>
    </w:rPr>
  </w:style>
  <w:style w:type="character" w:customStyle="1" w:styleId="782">
    <w:name w:val="Char Char3"/>
    <w:autoRedefine/>
    <w:qFormat/>
    <w:uiPriority w:val="0"/>
    <w:rPr>
      <w:rFonts w:eastAsia="宋体"/>
      <w:kern w:val="2"/>
      <w:sz w:val="21"/>
      <w:szCs w:val="24"/>
      <w:lang w:val="en-US" w:eastAsia="zh-CN" w:bidi="ar-SA"/>
    </w:rPr>
  </w:style>
  <w:style w:type="character" w:customStyle="1" w:styleId="783">
    <w:name w:val="正文 编号 Char"/>
    <w:autoRedefine/>
    <w:qFormat/>
    <w:uiPriority w:val="0"/>
    <w:rPr>
      <w:rFonts w:ascii="仿宋_GB2312" w:hAnsi="仿宋_GB2312" w:eastAsia="仿宋_GB2312"/>
      <w:kern w:val="2"/>
      <w:sz w:val="24"/>
      <w:lang w:bidi="ar-SA"/>
    </w:rPr>
  </w:style>
  <w:style w:type="character" w:customStyle="1" w:styleId="784">
    <w:name w:val="question-title2"/>
    <w:autoRedefine/>
    <w:qFormat/>
    <w:uiPriority w:val="6"/>
    <w:rPr>
      <w:rFonts w:ascii="Arial" w:hAnsi="Arial" w:eastAsia="黑体" w:cs="Arial"/>
      <w:snapToGrid w:val="0"/>
      <w:kern w:val="0"/>
      <w:szCs w:val="21"/>
    </w:rPr>
  </w:style>
  <w:style w:type="character" w:customStyle="1" w:styleId="785">
    <w:name w:val="gf正文1 Char Char"/>
    <w:link w:val="106"/>
    <w:autoRedefine/>
    <w:qFormat/>
    <w:uiPriority w:val="0"/>
    <w:rPr>
      <w:rFonts w:ascii="宋体" w:hAnsi="宋体" w:cs="宋体"/>
      <w:kern w:val="2"/>
      <w:sz w:val="24"/>
      <w:szCs w:val="24"/>
    </w:rPr>
  </w:style>
  <w:style w:type="character" w:customStyle="1" w:styleId="786">
    <w:name w:val="Char Char15"/>
    <w:autoRedefine/>
    <w:qFormat/>
    <w:uiPriority w:val="6"/>
    <w:rPr>
      <w:rFonts w:ascii="宋体" w:hAnsi="宋体"/>
      <w:kern w:val="1"/>
      <w:sz w:val="21"/>
    </w:rPr>
  </w:style>
  <w:style w:type="character" w:customStyle="1" w:styleId="787">
    <w:name w:val="正文缩进 Char3"/>
    <w:autoRedefine/>
    <w:qFormat/>
    <w:uiPriority w:val="0"/>
    <w:rPr>
      <w:rFonts w:ascii="宋体" w:eastAsia="宋体"/>
      <w:snapToGrid w:val="0"/>
      <w:color w:val="000000"/>
      <w:kern w:val="28"/>
      <w:sz w:val="28"/>
      <w:lang w:val="en-US" w:eastAsia="zh-CN" w:bidi="ar-SA"/>
    </w:rPr>
  </w:style>
  <w:style w:type="character" w:customStyle="1" w:styleId="788">
    <w:name w:val="列出段落 Char1"/>
    <w:link w:val="107"/>
    <w:autoRedefine/>
    <w:qFormat/>
    <w:uiPriority w:val="0"/>
    <w:rPr>
      <w:rFonts w:ascii="Calibri" w:hAnsi="Calibri"/>
      <w:sz w:val="24"/>
      <w:lang w:eastAsia="en-US"/>
    </w:rPr>
  </w:style>
  <w:style w:type="character" w:customStyle="1" w:styleId="789">
    <w:name w:val="Char Char8"/>
    <w:autoRedefine/>
    <w:qFormat/>
    <w:uiPriority w:val="0"/>
    <w:rPr>
      <w:rFonts w:eastAsia="宋体"/>
      <w:b/>
      <w:sz w:val="24"/>
      <w:lang w:eastAsia="zh-CN"/>
    </w:rPr>
  </w:style>
  <w:style w:type="character" w:customStyle="1" w:styleId="790">
    <w:name w:val="Normal Indent Char Char"/>
    <w:autoRedefine/>
    <w:qFormat/>
    <w:uiPriority w:val="0"/>
    <w:rPr>
      <w:rFonts w:eastAsia="宋体"/>
      <w:kern w:val="2"/>
      <w:sz w:val="21"/>
      <w:lang w:val="en-US" w:eastAsia="zh-CN" w:bidi="ar-SA"/>
    </w:rPr>
  </w:style>
  <w:style w:type="character" w:customStyle="1" w:styleId="791">
    <w:name w:val="列表段落 字符"/>
    <w:autoRedefine/>
    <w:qFormat/>
    <w:uiPriority w:val="99"/>
  </w:style>
  <w:style w:type="character" w:customStyle="1" w:styleId="792">
    <w:name w:val="Ò³Ã¼ Char Char1"/>
    <w:autoRedefine/>
    <w:qFormat/>
    <w:uiPriority w:val="0"/>
    <w:rPr>
      <w:rFonts w:eastAsia="宋体"/>
      <w:kern w:val="2"/>
      <w:sz w:val="18"/>
      <w:szCs w:val="18"/>
      <w:lang w:val="en-US" w:eastAsia="zh-CN" w:bidi="ar-SA"/>
    </w:rPr>
  </w:style>
  <w:style w:type="character" w:customStyle="1" w:styleId="793">
    <w:name w:val="方案正文 Char"/>
    <w:autoRedefine/>
    <w:qFormat/>
    <w:uiPriority w:val="0"/>
    <w:rPr>
      <w:rFonts w:ascii="仿宋_GB2312" w:eastAsia="仿宋_GB2312"/>
      <w:b/>
      <w:color w:val="000000"/>
      <w:kern w:val="2"/>
      <w:sz w:val="24"/>
      <w:lang w:val="en-US" w:eastAsia="zh-CN" w:bidi="ar-SA"/>
    </w:rPr>
  </w:style>
  <w:style w:type="character" w:customStyle="1" w:styleId="794">
    <w:name w:val="Char Char30"/>
    <w:autoRedefine/>
    <w:qFormat/>
    <w:uiPriority w:val="6"/>
    <w:rPr>
      <w:rFonts w:ascii="Arial" w:hAnsi="Arial" w:eastAsia="黑体"/>
      <w:kern w:val="1"/>
      <w:sz w:val="21"/>
      <w:szCs w:val="21"/>
    </w:rPr>
  </w:style>
  <w:style w:type="character" w:customStyle="1" w:styleId="795">
    <w:name w:val="正文文本缩进 字符1"/>
    <w:link w:val="26"/>
    <w:autoRedefine/>
    <w:qFormat/>
    <w:uiPriority w:val="0"/>
    <w:rPr>
      <w:rFonts w:ascii="宋体" w:hAnsi="宋体"/>
      <w:kern w:val="2"/>
      <w:sz w:val="24"/>
      <w:szCs w:val="24"/>
    </w:rPr>
  </w:style>
  <w:style w:type="character" w:customStyle="1" w:styleId="796">
    <w:name w:val="font01"/>
    <w:autoRedefine/>
    <w:qFormat/>
    <w:uiPriority w:val="0"/>
    <w:rPr>
      <w:rFonts w:hint="eastAsia" w:ascii="微软雅黑" w:hAnsi="微软雅黑" w:eastAsia="微软雅黑" w:cs="微软雅黑"/>
      <w:color w:val="000000"/>
      <w:sz w:val="20"/>
      <w:szCs w:val="20"/>
      <w:u w:val="none"/>
    </w:rPr>
  </w:style>
  <w:style w:type="character" w:customStyle="1" w:styleId="797">
    <w:name w:val="Char Char20"/>
    <w:autoRedefine/>
    <w:qFormat/>
    <w:uiPriority w:val="6"/>
    <w:rPr>
      <w:kern w:val="1"/>
      <w:sz w:val="24"/>
    </w:rPr>
  </w:style>
  <w:style w:type="character" w:customStyle="1" w:styleId="798">
    <w:name w:val="tw4winExternal"/>
    <w:autoRedefine/>
    <w:qFormat/>
    <w:uiPriority w:val="0"/>
    <w:rPr>
      <w:rFonts w:ascii="Courier New" w:hAnsi="Courier New" w:cs="Courier New"/>
      <w:color w:val="808080"/>
      <w:lang w:val="en-US" w:eastAsia="zh-CN"/>
    </w:rPr>
  </w:style>
  <w:style w:type="character" w:customStyle="1" w:styleId="799">
    <w:name w:val="标题 4 Char1"/>
    <w:autoRedefine/>
    <w:qFormat/>
    <w:uiPriority w:val="9"/>
    <w:rPr>
      <w:rFonts w:ascii="Cambria" w:hAnsi="Cambria" w:eastAsia="宋体" w:cs="Times New Roman"/>
      <w:b/>
      <w:bCs/>
      <w:kern w:val="2"/>
      <w:sz w:val="28"/>
      <w:szCs w:val="28"/>
    </w:rPr>
  </w:style>
  <w:style w:type="character" w:customStyle="1" w:styleId="800">
    <w:name w:val="批注文字 Char2"/>
    <w:autoRedefine/>
    <w:qFormat/>
    <w:uiPriority w:val="99"/>
    <w:rPr>
      <w:rFonts w:ascii="Times New Roman" w:hAnsi="Times New Roman" w:eastAsia="宋体" w:cs="Times New Roman"/>
      <w:snapToGrid w:val="0"/>
      <w:kern w:val="0"/>
      <w:szCs w:val="24"/>
    </w:rPr>
  </w:style>
  <w:style w:type="character" w:customStyle="1" w:styleId="801">
    <w:name w:val="正文文本 2 Char"/>
    <w:autoRedefine/>
    <w:qFormat/>
    <w:uiPriority w:val="0"/>
    <w:rPr>
      <w:rFonts w:eastAsia="宋体"/>
      <w:kern w:val="2"/>
      <w:sz w:val="21"/>
      <w:szCs w:val="24"/>
      <w:lang w:val="en-US" w:eastAsia="zh-CN" w:bidi="ar-SA"/>
    </w:rPr>
  </w:style>
  <w:style w:type="character" w:customStyle="1" w:styleId="802">
    <w:name w:val="Ò³Ã¼ Char Char"/>
    <w:autoRedefine/>
    <w:qFormat/>
    <w:uiPriority w:val="0"/>
    <w:rPr>
      <w:rFonts w:eastAsia="宋体"/>
      <w:kern w:val="2"/>
      <w:sz w:val="18"/>
      <w:lang w:val="en-US" w:eastAsia="zh-CN" w:bidi="ar-SA"/>
    </w:rPr>
  </w:style>
  <w:style w:type="character" w:customStyle="1" w:styleId="803">
    <w:name w:val="message1"/>
    <w:autoRedefine/>
    <w:qFormat/>
    <w:uiPriority w:val="0"/>
    <w:rPr>
      <w:rFonts w:hint="default" w:ascii="Tahoma" w:hAnsi="Tahoma" w:cs="Tahoma"/>
      <w:sz w:val="18"/>
      <w:szCs w:val="18"/>
    </w:rPr>
  </w:style>
  <w:style w:type="character" w:customStyle="1" w:styleId="804">
    <w:name w:val="Char Char23"/>
    <w:autoRedefine/>
    <w:qFormat/>
    <w:uiPriority w:val="6"/>
    <w:rPr>
      <w:color w:val="0000FF"/>
      <w:sz w:val="21"/>
    </w:rPr>
  </w:style>
  <w:style w:type="character" w:customStyle="1" w:styleId="805">
    <w:name w:val="批注框文本 字符"/>
    <w:autoRedefine/>
    <w:qFormat/>
    <w:uiPriority w:val="0"/>
    <w:rPr>
      <w:rFonts w:ascii="Arial" w:hAnsi="Arial" w:eastAsia="黑体" w:cs="Arial"/>
      <w:snapToGrid w:val="0"/>
      <w:kern w:val="0"/>
      <w:sz w:val="18"/>
      <w:szCs w:val="18"/>
    </w:rPr>
  </w:style>
  <w:style w:type="character" w:customStyle="1" w:styleId="806">
    <w:name w:val="纯文本 Char2"/>
    <w:autoRedefine/>
    <w:semiHidden/>
    <w:qFormat/>
    <w:uiPriority w:val="99"/>
    <w:rPr>
      <w:rFonts w:ascii="宋体" w:hAnsi="Courier New" w:eastAsia="宋体" w:cs="Courier New"/>
    </w:rPr>
  </w:style>
  <w:style w:type="character" w:customStyle="1" w:styleId="807">
    <w:name w:val="Char Char25"/>
    <w:autoRedefine/>
    <w:qFormat/>
    <w:uiPriority w:val="6"/>
    <w:rPr>
      <w:rFonts w:ascii="宋体" w:hAnsi="宋体"/>
      <w:kern w:val="1"/>
      <w:sz w:val="24"/>
      <w:lang w:val="zh-CN"/>
    </w:rPr>
  </w:style>
  <w:style w:type="character" w:customStyle="1" w:styleId="808">
    <w:name w:val="Char Char411"/>
    <w:autoRedefine/>
    <w:qFormat/>
    <w:uiPriority w:val="0"/>
    <w:rPr>
      <w:rFonts w:eastAsia="宋体"/>
      <w:b/>
      <w:sz w:val="24"/>
      <w:lang w:eastAsia="zh-CN" w:bidi="ar-SA"/>
    </w:rPr>
  </w:style>
  <w:style w:type="character" w:customStyle="1" w:styleId="809">
    <w:name w:val="Heading 7 Char"/>
    <w:autoRedefine/>
    <w:qFormat/>
    <w:locked/>
    <w:uiPriority w:val="0"/>
    <w:rPr>
      <w:rFonts w:ascii="宋体" w:hAnsi="宋体" w:eastAsia="宋体"/>
      <w:b/>
      <w:bCs/>
      <w:kern w:val="2"/>
      <w:sz w:val="24"/>
      <w:szCs w:val="24"/>
      <w:lang w:val="en-US" w:eastAsia="zh-CN" w:bidi="ar-SA"/>
    </w:rPr>
  </w:style>
  <w:style w:type="character" w:customStyle="1" w:styleId="810">
    <w:name w:val="此正文 Char"/>
    <w:link w:val="109"/>
    <w:autoRedefine/>
    <w:qFormat/>
    <w:uiPriority w:val="0"/>
    <w:rPr>
      <w:kern w:val="2"/>
      <w:sz w:val="24"/>
      <w:szCs w:val="24"/>
    </w:rPr>
  </w:style>
  <w:style w:type="character" w:customStyle="1" w:styleId="811">
    <w:name w:val="Char Char2"/>
    <w:autoRedefine/>
    <w:qFormat/>
    <w:uiPriority w:val="0"/>
    <w:rPr>
      <w:rFonts w:eastAsia="宋体"/>
      <w:b/>
      <w:bCs/>
      <w:kern w:val="2"/>
      <w:sz w:val="21"/>
      <w:szCs w:val="24"/>
      <w:lang w:val="en-US" w:eastAsia="zh-CN" w:bidi="ar-SA"/>
    </w:rPr>
  </w:style>
  <w:style w:type="character" w:customStyle="1" w:styleId="812">
    <w:name w:val="Footer-Even Char1"/>
    <w:autoRedefine/>
    <w:qFormat/>
    <w:uiPriority w:val="0"/>
    <w:rPr>
      <w:rFonts w:eastAsia="宋体"/>
      <w:kern w:val="2"/>
      <w:sz w:val="18"/>
      <w:szCs w:val="18"/>
      <w:lang w:val="en-US" w:eastAsia="zh-CN" w:bidi="ar-SA"/>
    </w:rPr>
  </w:style>
  <w:style w:type="character" w:customStyle="1" w:styleId="813">
    <w:name w:val="Char Char29"/>
    <w:autoRedefine/>
    <w:qFormat/>
    <w:uiPriority w:val="6"/>
    <w:rPr>
      <w:rFonts w:ascii="Arial" w:hAnsi="Arial" w:eastAsia="微软雅黑"/>
      <w:b/>
      <w:kern w:val="1"/>
      <w:sz w:val="44"/>
      <w:szCs w:val="32"/>
      <w:lang w:val="en-US" w:eastAsia="zh-CN" w:bidi="ar-SA"/>
    </w:rPr>
  </w:style>
  <w:style w:type="character" w:customStyle="1" w:styleId="814">
    <w:name w:val="标题 字符"/>
    <w:link w:val="60"/>
    <w:autoRedefine/>
    <w:qFormat/>
    <w:uiPriority w:val="10"/>
    <w:rPr>
      <w:b/>
      <w:sz w:val="24"/>
    </w:rPr>
  </w:style>
  <w:style w:type="character" w:customStyle="1" w:styleId="815">
    <w:name w:val="font81"/>
    <w:autoRedefine/>
    <w:qFormat/>
    <w:uiPriority w:val="0"/>
    <w:rPr>
      <w:rFonts w:ascii="微软雅黑" w:hAnsi="微软雅黑" w:eastAsia="微软雅黑" w:cs="微软雅黑"/>
      <w:color w:val="000000"/>
      <w:sz w:val="20"/>
      <w:szCs w:val="20"/>
      <w:u w:val="none"/>
    </w:rPr>
  </w:style>
  <w:style w:type="character" w:customStyle="1" w:styleId="81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7">
    <w:name w:val="t21"/>
    <w:autoRedefine/>
    <w:qFormat/>
    <w:uiPriority w:val="0"/>
    <w:rPr>
      <w:rFonts w:ascii="仿宋_GB2312" w:eastAsia="微软雅黑"/>
      <w:b/>
      <w:kern w:val="2"/>
      <w:sz w:val="23"/>
      <w:szCs w:val="23"/>
      <w:lang w:val="en-US" w:eastAsia="zh-CN" w:bidi="ar-SA"/>
    </w:rPr>
  </w:style>
  <w:style w:type="character" w:customStyle="1" w:styleId="818">
    <w:name w:val="样式8 Char"/>
    <w:autoRedefine/>
    <w:qFormat/>
    <w:uiPriority w:val="0"/>
    <w:rPr>
      <w:rFonts w:ascii="仿宋_GB2312" w:hAnsi="宋体" w:eastAsia="仿宋_GB2312"/>
      <w:b/>
      <w:bCs/>
      <w:kern w:val="2"/>
      <w:sz w:val="24"/>
      <w:szCs w:val="24"/>
    </w:rPr>
  </w:style>
  <w:style w:type="character" w:customStyle="1" w:styleId="819">
    <w:name w:val="表格 Char Char"/>
    <w:autoRedefine/>
    <w:qFormat/>
    <w:uiPriority w:val="0"/>
    <w:rPr>
      <w:rFonts w:ascii="宋体" w:hAnsi="宋体" w:eastAsia="宋体"/>
      <w:lang w:bidi="ar-SA"/>
    </w:rPr>
  </w:style>
  <w:style w:type="character" w:customStyle="1" w:styleId="820">
    <w:name w:val="正文文本 字符1"/>
    <w:autoRedefine/>
    <w:qFormat/>
    <w:uiPriority w:val="0"/>
    <w:rPr>
      <w:rFonts w:ascii="Calibri" w:hAnsi="Calibri" w:eastAsia="黑体" w:cs="Arial"/>
      <w:snapToGrid w:val="0"/>
      <w:kern w:val="2"/>
      <w:sz w:val="28"/>
      <w:szCs w:val="21"/>
    </w:rPr>
  </w:style>
  <w:style w:type="character" w:customStyle="1" w:styleId="821">
    <w:name w:val="标题 5 字符"/>
    <w:link w:val="7"/>
    <w:autoRedefine/>
    <w:qFormat/>
    <w:uiPriority w:val="9"/>
    <w:rPr>
      <w:b/>
      <w:bCs/>
      <w:kern w:val="2"/>
      <w:sz w:val="28"/>
      <w:szCs w:val="28"/>
    </w:rPr>
  </w:style>
  <w:style w:type="character" w:customStyle="1" w:styleId="822">
    <w:name w:val="标题 6 Char1"/>
    <w:autoRedefine/>
    <w:qFormat/>
    <w:uiPriority w:val="0"/>
    <w:rPr>
      <w:rFonts w:ascii="Arial" w:hAnsi="Arial" w:eastAsia="黑体" w:cs="Times New Roman"/>
      <w:b/>
      <w:sz w:val="24"/>
      <w:szCs w:val="20"/>
      <w:lang w:bidi="ar-SA"/>
    </w:rPr>
  </w:style>
  <w:style w:type="character" w:customStyle="1" w:styleId="823">
    <w:name w:val="带编号样式 Char"/>
    <w:autoRedefine/>
    <w:qFormat/>
    <w:uiPriority w:val="0"/>
    <w:rPr>
      <w:rFonts w:ascii="仿宋_GB2312" w:eastAsia="仿宋_GB2312"/>
      <w:color w:val="000000"/>
      <w:sz w:val="24"/>
      <w:lang w:bidi="ar-SA"/>
    </w:rPr>
  </w:style>
  <w:style w:type="character" w:customStyle="1" w:styleId="824">
    <w:name w:val="unnamed31"/>
    <w:autoRedefine/>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autoRedefine/>
    <w:qFormat/>
    <w:uiPriority w:val="0"/>
    <w:rPr>
      <w:rFonts w:ascii="宋体" w:eastAsia="宋体"/>
      <w:kern w:val="2"/>
      <w:sz w:val="24"/>
      <w:szCs w:val="24"/>
      <w:lang w:val="zh-CN" w:bidi="ar-SA"/>
    </w:rPr>
  </w:style>
  <w:style w:type="character" w:customStyle="1" w:styleId="826">
    <w:name w:val="称呼 字符"/>
    <w:link w:val="21"/>
    <w:autoRedefine/>
    <w:qFormat/>
    <w:uiPriority w:val="0"/>
    <w:rPr>
      <w:rFonts w:ascii="仿宋_GB2312" w:eastAsia="仿宋_GB2312"/>
      <w:kern w:val="2"/>
      <w:sz w:val="28"/>
    </w:rPr>
  </w:style>
  <w:style w:type="character" w:customStyle="1" w:styleId="827">
    <w:name w:val="文本正文 Char Char"/>
    <w:autoRedefine/>
    <w:qFormat/>
    <w:locked/>
    <w:uiPriority w:val="0"/>
    <w:rPr>
      <w:sz w:val="24"/>
      <w:lang w:bidi="ar-SA"/>
    </w:rPr>
  </w:style>
  <w:style w:type="character" w:customStyle="1" w:styleId="828">
    <w:name w:val="正文缩进 字符"/>
    <w:autoRedefine/>
    <w:qFormat/>
    <w:uiPriority w:val="0"/>
    <w:rPr>
      <w:rFonts w:ascii="宋体" w:eastAsia="宋体"/>
      <w:snapToGrid w:val="0"/>
      <w:color w:val="000000"/>
      <w:kern w:val="28"/>
      <w:sz w:val="28"/>
      <w:lang w:val="en-US" w:eastAsia="zh-CN" w:bidi="ar-SA"/>
    </w:rPr>
  </w:style>
  <w:style w:type="character" w:customStyle="1" w:styleId="829">
    <w:name w:val="HTML 预设格式 字符"/>
    <w:link w:val="58"/>
    <w:qFormat/>
    <w:uiPriority w:val="0"/>
    <w:rPr>
      <w:rFonts w:ascii="黑体" w:hAnsi="Courier New" w:eastAsia="黑体"/>
    </w:rPr>
  </w:style>
  <w:style w:type="character" w:customStyle="1" w:styleId="830">
    <w:name w:val="正文文本 2 字符1"/>
    <w:link w:val="57"/>
    <w:qFormat/>
    <w:uiPriority w:val="0"/>
    <w:rPr>
      <w:kern w:val="2"/>
      <w:sz w:val="21"/>
      <w:szCs w:val="24"/>
    </w:rPr>
  </w:style>
  <w:style w:type="character" w:customStyle="1" w:styleId="831">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9"/>
    <w:autoRedefine/>
    <w:qFormat/>
    <w:uiPriority w:val="0"/>
    <w:rPr>
      <w:b/>
      <w:bCs/>
      <w:kern w:val="2"/>
      <w:sz w:val="24"/>
      <w:szCs w:val="24"/>
    </w:rPr>
  </w:style>
  <w:style w:type="character" w:customStyle="1" w:styleId="834">
    <w:name w:val="正文文本缩进 2 字符"/>
    <w:link w:val="38"/>
    <w:qFormat/>
    <w:uiPriority w:val="0"/>
    <w:rPr>
      <w:rFonts w:ascii="宋体"/>
      <w:sz w:val="28"/>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脚注文本 字符"/>
    <w:link w:val="51"/>
    <w:autoRedefine/>
    <w:qFormat/>
    <w:uiPriority w:val="0"/>
    <w:rPr>
      <w:color w:val="0000FF"/>
      <w:sz w:val="21"/>
    </w:rPr>
  </w:style>
  <w:style w:type="character" w:customStyle="1" w:styleId="837">
    <w:name w:val="称呼 Char1"/>
    <w:autoRedefine/>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autoRedefine/>
    <w:qFormat/>
    <w:uiPriority w:val="0"/>
    <w:rPr>
      <w:rFonts w:ascii="宋体" w:eastAsia="宋体"/>
      <w:snapToGrid w:val="0"/>
      <w:color w:val="000000"/>
      <w:kern w:val="28"/>
      <w:sz w:val="28"/>
      <w:lang w:val="en-US" w:eastAsia="zh-CN" w:bidi="ar-SA"/>
    </w:rPr>
  </w:style>
  <w:style w:type="character" w:customStyle="1" w:styleId="840">
    <w:name w:val="font21"/>
    <w:autoRedefine/>
    <w:qFormat/>
    <w:uiPriority w:val="0"/>
    <w:rPr>
      <w:rFonts w:hint="eastAsia" w:ascii="宋体" w:hAnsi="宋体" w:eastAsia="宋体"/>
      <w:kern w:val="2"/>
      <w:sz w:val="28"/>
      <w:szCs w:val="28"/>
      <w:lang w:val="en-US" w:eastAsia="zh-CN" w:bidi="ar-SA"/>
    </w:rPr>
  </w:style>
  <w:style w:type="character" w:customStyle="1" w:styleId="841">
    <w:name w:val="Char Char26"/>
    <w:autoRedefine/>
    <w:qFormat/>
    <w:uiPriority w:val="6"/>
    <w:rPr>
      <w:kern w:val="1"/>
      <w:sz w:val="21"/>
      <w:szCs w:val="24"/>
    </w:rPr>
  </w:style>
  <w:style w:type="character" w:customStyle="1" w:styleId="842">
    <w:name w:val="Item List Char"/>
    <w:link w:val="112"/>
    <w:autoRedefine/>
    <w:qFormat/>
    <w:uiPriority w:val="0"/>
    <w:rPr>
      <w:rFonts w:ascii="Arial"/>
      <w:bCs/>
      <w:sz w:val="21"/>
      <w:szCs w:val="21"/>
      <w:lang w:val="en-US" w:eastAsia="zh-CN" w:bidi="ar-SA"/>
    </w:rPr>
  </w:style>
  <w:style w:type="character" w:customStyle="1" w:styleId="843">
    <w:name w:val="批注框文本 Char1"/>
    <w:autoRedefine/>
    <w:qFormat/>
    <w:uiPriority w:val="0"/>
    <w:rPr>
      <w:rFonts w:ascii="Times New Roman" w:hAnsi="Times New Roman" w:eastAsia="宋体" w:cs="Times New Roman"/>
      <w:sz w:val="18"/>
      <w:szCs w:val="18"/>
    </w:rPr>
  </w:style>
  <w:style w:type="character" w:customStyle="1" w:styleId="844">
    <w:name w:val="纯文本 Char1"/>
    <w:link w:val="113"/>
    <w:autoRedefine/>
    <w:qFormat/>
    <w:uiPriority w:val="0"/>
    <w:rPr>
      <w:rFonts w:ascii="宋体" w:hAnsi="Courier New"/>
    </w:rPr>
  </w:style>
  <w:style w:type="character" w:customStyle="1" w:styleId="845">
    <w:name w:val="正文文本首行缩进 字符"/>
    <w:link w:val="25"/>
    <w:autoRedefine/>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autoRedefine/>
    <w:qFormat/>
    <w:uiPriority w:val="0"/>
    <w:rPr>
      <w:b/>
      <w:bCs/>
      <w:color w:val="FF6633"/>
      <w:sz w:val="18"/>
      <w:szCs w:val="18"/>
    </w:rPr>
  </w:style>
  <w:style w:type="character" w:customStyle="1" w:styleId="848">
    <w:name w:val="Char Char31"/>
    <w:autoRedefine/>
    <w:qFormat/>
    <w:uiPriority w:val="6"/>
    <w:rPr>
      <w:rFonts w:ascii="Arial" w:hAnsi="Arial" w:eastAsia="黑体"/>
      <w:kern w:val="1"/>
      <w:sz w:val="24"/>
      <w:szCs w:val="24"/>
    </w:rPr>
  </w:style>
  <w:style w:type="character" w:customStyle="1" w:styleId="849">
    <w:name w:val="h Char1"/>
    <w:autoRedefine/>
    <w:qFormat/>
    <w:uiPriority w:val="0"/>
    <w:rPr>
      <w:sz w:val="18"/>
      <w:szCs w:val="18"/>
    </w:rPr>
  </w:style>
  <w:style w:type="character" w:customStyle="1" w:styleId="850">
    <w:name w:val="solutionfonts"/>
    <w:autoRedefine/>
    <w:qFormat/>
    <w:uiPriority w:val="0"/>
  </w:style>
  <w:style w:type="character" w:customStyle="1" w:styleId="851">
    <w:name w:val="标题 4 字符1"/>
    <w:link w:val="6"/>
    <w:qFormat/>
    <w:uiPriority w:val="9"/>
    <w:rPr>
      <w:rFonts w:ascii="Arial" w:hAnsi="Arial" w:eastAsia="黑体"/>
      <w:b/>
      <w:bCs/>
      <w:kern w:val="2"/>
      <w:sz w:val="28"/>
      <w:szCs w:val="28"/>
      <w:lang w:val="zh-CN"/>
    </w:rPr>
  </w:style>
  <w:style w:type="character" w:customStyle="1" w:styleId="852">
    <w:name w:val="首行缩进 Char"/>
    <w:autoRedefine/>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2"/>
    <w:autoRedefine/>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4"/>
    <w:autoRedefine/>
    <w:qFormat/>
    <w:uiPriority w:val="0"/>
    <w:rPr>
      <w:sz w:val="24"/>
      <w:szCs w:val="24"/>
    </w:rPr>
  </w:style>
  <w:style w:type="character" w:customStyle="1" w:styleId="857">
    <w:name w:val="脚注文本 Char1"/>
    <w:autoRedefine/>
    <w:qFormat/>
    <w:uiPriority w:val="0"/>
    <w:rPr>
      <w:rFonts w:ascii="Times New Roman" w:hAnsi="Times New Roman" w:eastAsia="宋体" w:cs="Times New Roman"/>
      <w:sz w:val="18"/>
      <w:szCs w:val="18"/>
    </w:rPr>
  </w:style>
  <w:style w:type="character" w:customStyle="1" w:styleId="858">
    <w:name w:val="Char Char1211"/>
    <w:autoRedefine/>
    <w:qFormat/>
    <w:uiPriority w:val="0"/>
    <w:rPr>
      <w:rFonts w:ascii="仿宋_GB2312" w:eastAsia="仿宋_GB2312"/>
      <w:b/>
      <w:bCs/>
      <w:kern w:val="2"/>
      <w:sz w:val="24"/>
      <w:szCs w:val="24"/>
      <w:lang w:val="zh-CN" w:eastAsia="zh-CN" w:bidi="ar-SA"/>
    </w:rPr>
  </w:style>
  <w:style w:type="character" w:customStyle="1" w:styleId="859">
    <w:name w:val="标题 Char"/>
    <w:autoRedefine/>
    <w:qFormat/>
    <w:uiPriority w:val="0"/>
    <w:rPr>
      <w:rFonts w:eastAsia="宋体"/>
      <w:b/>
      <w:sz w:val="24"/>
      <w:lang w:eastAsia="zh-CN" w:bidi="ar-SA"/>
    </w:rPr>
  </w:style>
  <w:style w:type="character" w:customStyle="1" w:styleId="860">
    <w:name w:val="Char Char35"/>
    <w:autoRedefine/>
    <w:qFormat/>
    <w:uiPriority w:val="6"/>
    <w:rPr>
      <w:rFonts w:ascii="Arial" w:hAnsi="Arial" w:eastAsia="黑体"/>
      <w:b/>
      <w:kern w:val="1"/>
      <w:sz w:val="28"/>
      <w:szCs w:val="28"/>
      <w:lang w:val="zh-CN"/>
    </w:rPr>
  </w:style>
  <w:style w:type="character" w:customStyle="1" w:styleId="861">
    <w:name w:val="纯文本 Char Char Char"/>
    <w:autoRedefine/>
    <w:qFormat/>
    <w:uiPriority w:val="0"/>
    <w:rPr>
      <w:rFonts w:ascii="宋体" w:hAnsi="Courier New" w:eastAsia="宋体"/>
      <w:kern w:val="2"/>
      <w:sz w:val="21"/>
      <w:lang w:val="en-US" w:eastAsia="zh-CN" w:bidi="ar-SA"/>
    </w:rPr>
  </w:style>
  <w:style w:type="character" w:customStyle="1" w:styleId="862">
    <w:name w:val="Table Text Char"/>
    <w:link w:val="115"/>
    <w:autoRedefine/>
    <w:qFormat/>
    <w:uiPriority w:val="0"/>
    <w:rPr>
      <w:sz w:val="24"/>
      <w:szCs w:val="24"/>
    </w:rPr>
  </w:style>
  <w:style w:type="character" w:customStyle="1" w:styleId="863">
    <w:name w:val="正文1 Char1"/>
    <w:autoRedefine/>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autoRedefine/>
    <w:qFormat/>
    <w:uiPriority w:val="0"/>
    <w:rPr>
      <w:rFonts w:ascii="Arial" w:hAnsi="Arial" w:eastAsia="黑体" w:cs="Times New Roman"/>
      <w:b/>
      <w:kern w:val="2"/>
      <w:sz w:val="32"/>
      <w:szCs w:val="32"/>
      <w:lang w:val="en-US" w:eastAsia="zh-CN" w:bidi="ar-SA"/>
    </w:rPr>
  </w:style>
  <w:style w:type="character" w:customStyle="1" w:styleId="866">
    <w:name w:val="批注文字 字符1"/>
    <w:link w:val="20"/>
    <w:autoRedefine/>
    <w:qFormat/>
    <w:uiPriority w:val="0"/>
    <w:rPr>
      <w:kern w:val="2"/>
      <w:sz w:val="21"/>
      <w:szCs w:val="24"/>
    </w:rPr>
  </w:style>
  <w:style w:type="character" w:customStyle="1" w:styleId="867">
    <w:name w:val="签名 字符"/>
    <w:link w:val="43"/>
    <w:autoRedefine/>
    <w:qFormat/>
    <w:uiPriority w:val="0"/>
    <w:rPr>
      <w:rFonts w:eastAsia="仿宋_GB2312"/>
      <w:sz w:val="24"/>
    </w:rPr>
  </w:style>
  <w:style w:type="character" w:customStyle="1" w:styleId="868">
    <w:name w:val="hui3"/>
    <w:autoRedefine/>
    <w:qFormat/>
    <w:uiPriority w:val="0"/>
    <w:rPr>
      <w:color w:val="333333"/>
    </w:rPr>
  </w:style>
  <w:style w:type="character" w:customStyle="1" w:styleId="869">
    <w:name w:val="Char Char17"/>
    <w:autoRedefine/>
    <w:qFormat/>
    <w:uiPriority w:val="6"/>
    <w:rPr>
      <w:rFonts w:eastAsia="仿宋_GB2312"/>
      <w:sz w:val="24"/>
    </w:rPr>
  </w:style>
  <w:style w:type="character" w:customStyle="1" w:styleId="87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1">
    <w:name w:val="Char Char37"/>
    <w:autoRedefine/>
    <w:qFormat/>
    <w:uiPriority w:val="6"/>
    <w:rPr>
      <w:b/>
      <w:kern w:val="1"/>
      <w:sz w:val="44"/>
      <w:szCs w:val="44"/>
    </w:rPr>
  </w:style>
  <w:style w:type="character" w:customStyle="1" w:styleId="872">
    <w:name w:val="列出段落 Char"/>
    <w:autoRedefine/>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6"/>
    <w:qFormat/>
    <w:uiPriority w:val="0"/>
    <w:rPr>
      <w:rFonts w:ascii="仿宋_GB2312" w:eastAsia="仿宋_GB2312"/>
      <w:kern w:val="2"/>
      <w:sz w:val="24"/>
      <w:szCs w:val="24"/>
    </w:rPr>
  </w:style>
  <w:style w:type="character" w:customStyle="1" w:styleId="875">
    <w:name w:val="Table Text Char1"/>
    <w:autoRedefine/>
    <w:qFormat/>
    <w:uiPriority w:val="0"/>
    <w:rPr>
      <w:rFonts w:eastAsia="宋体"/>
      <w:sz w:val="24"/>
      <w:szCs w:val="24"/>
      <w:lang w:val="en-US" w:eastAsia="zh-CN" w:bidi="ar-SA"/>
    </w:rPr>
  </w:style>
  <w:style w:type="character" w:customStyle="1" w:styleId="876">
    <w:name w:val="标题 1 Char Char"/>
    <w:autoRedefine/>
    <w:qFormat/>
    <w:uiPriority w:val="0"/>
    <w:rPr>
      <w:rFonts w:hint="eastAsia" w:ascii="宋体" w:hAnsi="宋体" w:eastAsia="宋体"/>
      <w:b/>
      <w:spacing w:val="-2"/>
      <w:sz w:val="24"/>
      <w:lang w:val="en-US" w:eastAsia="zh-CN" w:bidi="ar-SA"/>
    </w:rPr>
  </w:style>
  <w:style w:type="character" w:customStyle="1" w:styleId="877">
    <w:name w:val="正文（缩进2汉字） Char"/>
    <w:link w:val="117"/>
    <w:autoRedefine/>
    <w:qFormat/>
    <w:uiPriority w:val="0"/>
    <w:rPr>
      <w:rFonts w:ascii="宋体"/>
    </w:rPr>
  </w:style>
  <w:style w:type="character" w:customStyle="1" w:styleId="878">
    <w:name w:val="标题 8 字符"/>
    <w:link w:val="10"/>
    <w:autoRedefine/>
    <w:qFormat/>
    <w:uiPriority w:val="0"/>
    <w:rPr>
      <w:rFonts w:ascii="Arial" w:hAnsi="Arial" w:eastAsia="黑体"/>
      <w:kern w:val="2"/>
      <w:sz w:val="24"/>
      <w:szCs w:val="24"/>
    </w:rPr>
  </w:style>
  <w:style w:type="character" w:customStyle="1" w:styleId="879">
    <w:name w:val="标书表格字体格式 Char"/>
    <w:autoRedefine/>
    <w:qFormat/>
    <w:uiPriority w:val="0"/>
    <w:rPr>
      <w:kern w:val="2"/>
      <w:sz w:val="21"/>
      <w:szCs w:val="24"/>
      <w:lang w:bidi="ar-SA"/>
    </w:rPr>
  </w:style>
  <w:style w:type="character" w:customStyle="1" w:styleId="880">
    <w:name w:val="tw4winError"/>
    <w:autoRedefine/>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autoRedefine/>
    <w:qFormat/>
    <w:uiPriority w:val="0"/>
    <w:rPr>
      <w:sz w:val="24"/>
      <w:szCs w:val="24"/>
      <w:lang w:val="en-US" w:eastAsia="zh-CN" w:bidi="ar-SA"/>
    </w:rPr>
  </w:style>
  <w:style w:type="character" w:customStyle="1" w:styleId="883">
    <w:name w:val="正文文本 Char"/>
    <w:autoRedefine/>
    <w:qFormat/>
    <w:uiPriority w:val="0"/>
    <w:rPr>
      <w:rFonts w:eastAsia="宋体"/>
      <w:kern w:val="2"/>
      <w:sz w:val="24"/>
      <w:szCs w:val="24"/>
      <w:lang w:val="en-US" w:eastAsia="zh-CN" w:bidi="ar-SA"/>
    </w:rPr>
  </w:style>
  <w:style w:type="character" w:customStyle="1" w:styleId="884">
    <w:name w:val="文档结构图 字符1"/>
    <w:autoRedefine/>
    <w:qFormat/>
    <w:uiPriority w:val="0"/>
    <w:rPr>
      <w:rFonts w:ascii="宋体" w:hAnsi="Calibri" w:eastAsia="黑体" w:cs="Arial"/>
      <w:snapToGrid w:val="0"/>
      <w:kern w:val="2"/>
      <w:sz w:val="18"/>
      <w:szCs w:val="18"/>
    </w:rPr>
  </w:style>
  <w:style w:type="character" w:customStyle="1" w:styleId="885">
    <w:name w:val="content"/>
    <w:autoRedefine/>
    <w:qFormat/>
    <w:uiPriority w:val="0"/>
  </w:style>
  <w:style w:type="character" w:customStyle="1" w:styleId="886">
    <w:name w:val="tw4winPopup"/>
    <w:autoRedefine/>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autoRedefine/>
    <w:qFormat/>
    <w:uiPriority w:val="0"/>
    <w:rPr>
      <w:rFonts w:ascii="宋体" w:eastAsia="仿宋_GB2312" w:cs="宋体"/>
      <w:color w:val="000000"/>
      <w:sz w:val="24"/>
      <w:lang w:val="en-US" w:eastAsia="zh-CN" w:bidi="ar-SA"/>
    </w:rPr>
  </w:style>
  <w:style w:type="character" w:customStyle="1" w:styleId="889">
    <w:name w:val="Char Char212"/>
    <w:autoRedefine/>
    <w:qFormat/>
    <w:uiPriority w:val="0"/>
    <w:rPr>
      <w:rFonts w:eastAsia="宋体"/>
      <w:b/>
      <w:bCs/>
      <w:kern w:val="2"/>
      <w:sz w:val="21"/>
      <w:szCs w:val="24"/>
      <w:lang w:val="en-US" w:eastAsia="zh-CN" w:bidi="ar-SA"/>
    </w:rPr>
  </w:style>
  <w:style w:type="character" w:customStyle="1" w:styleId="890">
    <w:name w:val="文档结构图 Char"/>
    <w:autoRedefine/>
    <w:qFormat/>
    <w:uiPriority w:val="0"/>
    <w:rPr>
      <w:rFonts w:eastAsia="宋体"/>
      <w:kern w:val="2"/>
      <w:sz w:val="21"/>
      <w:szCs w:val="24"/>
      <w:lang w:val="en-US" w:eastAsia="zh-CN" w:bidi="ar-SA"/>
    </w:rPr>
  </w:style>
  <w:style w:type="character" w:customStyle="1" w:styleId="891">
    <w:name w:val="zbggmain style9"/>
    <w:autoRedefine/>
    <w:qFormat/>
    <w:uiPriority w:val="0"/>
  </w:style>
  <w:style w:type="character" w:customStyle="1" w:styleId="892">
    <w:name w:val="Char Char16"/>
    <w:autoRedefine/>
    <w:qFormat/>
    <w:uiPriority w:val="6"/>
    <w:rPr>
      <w:kern w:val="1"/>
      <w:sz w:val="18"/>
      <w:szCs w:val="18"/>
    </w:rPr>
  </w:style>
  <w:style w:type="character" w:customStyle="1" w:styleId="893">
    <w:name w:val="font51"/>
    <w:autoRedefine/>
    <w:qFormat/>
    <w:uiPriority w:val="0"/>
    <w:rPr>
      <w:rFonts w:hint="eastAsia" w:ascii="仿宋" w:hAnsi="仿宋" w:eastAsia="仿宋" w:cs="仿宋"/>
      <w:color w:val="000000"/>
      <w:sz w:val="20"/>
      <w:szCs w:val="20"/>
      <w:u w:val="none"/>
    </w:rPr>
  </w:style>
  <w:style w:type="character" w:customStyle="1" w:styleId="894">
    <w:name w:val="Char Char82"/>
    <w:autoRedefine/>
    <w:qFormat/>
    <w:uiPriority w:val="0"/>
    <w:rPr>
      <w:rFonts w:eastAsia="宋体"/>
      <w:b/>
      <w:sz w:val="24"/>
      <w:lang w:eastAsia="zh-CN"/>
    </w:rPr>
  </w:style>
  <w:style w:type="character" w:customStyle="1" w:styleId="895">
    <w:name w:val="正文文本缩进 3 字符"/>
    <w:link w:val="54"/>
    <w:autoRedefine/>
    <w:qFormat/>
    <w:uiPriority w:val="0"/>
    <w:rPr>
      <w:kern w:val="2"/>
      <w:sz w:val="24"/>
    </w:rPr>
  </w:style>
  <w:style w:type="character" w:customStyle="1" w:styleId="896">
    <w:name w:val="日期 Char1"/>
    <w:autoRedefine/>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autoRedefine/>
    <w:qFormat/>
    <w:uiPriority w:val="6"/>
    <w:rPr>
      <w:rFonts w:ascii="Arial" w:hAnsi="Arial" w:eastAsia="黑体"/>
      <w:b/>
      <w:kern w:val="1"/>
      <w:sz w:val="24"/>
      <w:szCs w:val="24"/>
    </w:rPr>
  </w:style>
  <w:style w:type="character" w:customStyle="1" w:styleId="899">
    <w:name w:val="b11_01b Char"/>
    <w:link w:val="118"/>
    <w:autoRedefine/>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autoRedefine/>
    <w:qFormat/>
    <w:uiPriority w:val="0"/>
    <w:rPr>
      <w:rFonts w:eastAsia="宋体"/>
      <w:kern w:val="2"/>
      <w:sz w:val="18"/>
      <w:lang w:val="en-US" w:eastAsia="zh-CN" w:bidi="ar-SA"/>
    </w:rPr>
  </w:style>
  <w:style w:type="character" w:customStyle="1" w:styleId="902">
    <w:name w:val="页脚 字符2"/>
    <w:link w:val="41"/>
    <w:qFormat/>
    <w:locked/>
    <w:uiPriority w:val="99"/>
    <w:rPr>
      <w:kern w:val="2"/>
      <w:sz w:val="18"/>
      <w:szCs w:val="18"/>
    </w:rPr>
  </w:style>
  <w:style w:type="character" w:customStyle="1" w:styleId="90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4">
    <w:name w:val="Char Char61"/>
    <w:autoRedefine/>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autoRedefine/>
    <w:qFormat/>
    <w:uiPriority w:val="0"/>
    <w:rPr>
      <w:rFonts w:ascii="Tahoma" w:hAnsi="Tahoma" w:eastAsia="宋体"/>
      <w:b/>
      <w:kern w:val="2"/>
      <w:sz w:val="21"/>
      <w:szCs w:val="21"/>
      <w:lang w:val="en-US" w:eastAsia="zh-CN" w:bidi="ar-SA"/>
    </w:rPr>
  </w:style>
  <w:style w:type="character" w:customStyle="1" w:styleId="907">
    <w:name w:val="段落 Char Char"/>
    <w:link w:val="119"/>
    <w:autoRedefine/>
    <w:qFormat/>
    <w:uiPriority w:val="0"/>
    <w:rPr>
      <w:rFonts w:ascii="宋体" w:hAnsi="宋体"/>
      <w:sz w:val="24"/>
    </w:rPr>
  </w:style>
  <w:style w:type="character" w:customStyle="1" w:styleId="908">
    <w:name w:val="标题 3 Char2"/>
    <w:autoRedefine/>
    <w:qFormat/>
    <w:uiPriority w:val="0"/>
    <w:rPr>
      <w:rFonts w:eastAsia="宋体"/>
      <w:b/>
      <w:bCs/>
      <w:kern w:val="2"/>
      <w:sz w:val="32"/>
      <w:szCs w:val="32"/>
      <w:lang w:val="en-US" w:eastAsia="zh-CN" w:bidi="ar-SA"/>
    </w:rPr>
  </w:style>
  <w:style w:type="character" w:customStyle="1" w:styleId="909">
    <w:name w:val="apple-converted-space"/>
    <w:autoRedefine/>
    <w:qFormat/>
    <w:uiPriority w:val="0"/>
  </w:style>
  <w:style w:type="character" w:customStyle="1" w:styleId="910">
    <w:name w:val="页眉 字符2"/>
    <w:link w:val="42"/>
    <w:autoRedefine/>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autoRedefine/>
    <w:qFormat/>
    <w:uiPriority w:val="0"/>
    <w:rPr>
      <w:rFonts w:eastAsia="宋体"/>
      <w:b/>
      <w:sz w:val="24"/>
      <w:lang w:eastAsia="zh-CN" w:bidi="ar-SA"/>
    </w:rPr>
  </w:style>
  <w:style w:type="character" w:customStyle="1" w:styleId="913">
    <w:name w:val="large1"/>
    <w:autoRedefine/>
    <w:qFormat/>
    <w:uiPriority w:val="0"/>
    <w:rPr>
      <w:rFonts w:hint="eastAsia" w:ascii="宋体" w:hAnsi="宋体" w:eastAsia="宋体"/>
      <w:sz w:val="21"/>
      <w:szCs w:val="21"/>
    </w:rPr>
  </w:style>
  <w:style w:type="character" w:customStyle="1" w:styleId="914">
    <w:name w:val="正文段 Char"/>
    <w:link w:val="120"/>
    <w:qFormat/>
    <w:uiPriority w:val="0"/>
    <w:rPr>
      <w:sz w:val="24"/>
    </w:rPr>
  </w:style>
  <w:style w:type="character" w:customStyle="1" w:styleId="915">
    <w:name w:val="Char Char13"/>
    <w:autoRedefine/>
    <w:qFormat/>
    <w:uiPriority w:val="6"/>
    <w:rPr>
      <w:rFonts w:ascii="宋体" w:hAnsi="宋体"/>
      <w:kern w:val="1"/>
      <w:sz w:val="21"/>
      <w:szCs w:val="24"/>
    </w:rPr>
  </w:style>
  <w:style w:type="character" w:customStyle="1" w:styleId="91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1"/>
    <w:qFormat/>
    <w:uiPriority w:val="0"/>
    <w:rPr>
      <w:rFonts w:ascii="宋体" w:hAnsi="宋体"/>
      <w:kern w:val="2"/>
      <w:sz w:val="24"/>
      <w:szCs w:val="22"/>
    </w:rPr>
  </w:style>
  <w:style w:type="character" w:customStyle="1" w:styleId="918">
    <w:name w:val="批注文字 字符"/>
    <w:autoRedefine/>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autoRedefine/>
    <w:qFormat/>
    <w:uiPriority w:val="0"/>
  </w:style>
  <w:style w:type="character" w:customStyle="1" w:styleId="921">
    <w:name w:val="图名 Char"/>
    <w:autoRedefine/>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2"/>
    <w:qFormat/>
    <w:uiPriority w:val="0"/>
    <w:rPr>
      <w:rFonts w:ascii="Arial" w:hAnsi="Arial"/>
      <w:sz w:val="24"/>
    </w:rPr>
  </w:style>
  <w:style w:type="character" w:customStyle="1" w:styleId="924">
    <w:name w:val="Font Style82"/>
    <w:autoRedefine/>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autoRedefine/>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9">
    <w:name w:val="h Char Char"/>
    <w:autoRedefine/>
    <w:qFormat/>
    <w:uiPriority w:val="0"/>
    <w:rPr>
      <w:rFonts w:eastAsia="宋体"/>
      <w:kern w:val="2"/>
      <w:sz w:val="18"/>
      <w:lang w:val="en-US" w:eastAsia="zh-CN" w:bidi="ar-SA"/>
    </w:rPr>
  </w:style>
  <w:style w:type="character" w:customStyle="1" w:styleId="930">
    <w:name w:val="仿宋正文 Char"/>
    <w:link w:val="123"/>
    <w:qFormat/>
    <w:uiPriority w:val="0"/>
    <w:rPr>
      <w:rFonts w:ascii="仿宋_GB2312" w:eastAsia="仿宋_GB2312"/>
      <w:kern w:val="2"/>
      <w:sz w:val="24"/>
      <w:lang w:val="en-US" w:eastAsia="zh-CN" w:bidi="ar-SA"/>
    </w:rPr>
  </w:style>
  <w:style w:type="character" w:customStyle="1" w:styleId="931">
    <w:name w:val="正文首行缩进 Char Char Char Char Char Char"/>
    <w:autoRedefine/>
    <w:qFormat/>
    <w:uiPriority w:val="0"/>
    <w:rPr>
      <w:rFonts w:ascii="宋体" w:eastAsia="宋体"/>
      <w:kern w:val="2"/>
      <w:sz w:val="24"/>
      <w:lang w:val="zh-CN" w:bidi="ar-SA"/>
    </w:rPr>
  </w:style>
  <w:style w:type="character" w:customStyle="1" w:styleId="932">
    <w:name w:val="样式 宋体"/>
    <w:autoRedefine/>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autoRedefine/>
    <w:qFormat/>
    <w:uiPriority w:val="9"/>
    <w:rPr>
      <w:rFonts w:ascii="Arial" w:hAnsi="Arial" w:eastAsia="黑体" w:cs="Arial"/>
      <w:b/>
      <w:bCs/>
      <w:snapToGrid w:val="0"/>
      <w:kern w:val="44"/>
      <w:sz w:val="44"/>
      <w:szCs w:val="44"/>
    </w:rPr>
  </w:style>
  <w:style w:type="character" w:customStyle="1" w:styleId="935">
    <w:name w:val="style36"/>
    <w:basedOn w:val="70"/>
    <w:autoRedefine/>
    <w:qFormat/>
    <w:uiPriority w:val="0"/>
    <w:rPr>
      <w:rFonts w:ascii="Arial" w:hAnsi="Arial" w:eastAsia="黑体" w:cs="Arial"/>
      <w:snapToGrid w:val="0"/>
      <w:kern w:val="0"/>
      <w:szCs w:val="21"/>
    </w:rPr>
  </w:style>
  <w:style w:type="character" w:customStyle="1" w:styleId="936">
    <w:name w:val="pt9"/>
    <w:autoRedefine/>
    <w:qFormat/>
    <w:uiPriority w:val="0"/>
    <w:rPr>
      <w:rFonts w:ascii="仿宋_GB2312" w:eastAsia="微软雅黑"/>
      <w:b/>
      <w:kern w:val="2"/>
      <w:sz w:val="32"/>
      <w:szCs w:val="32"/>
      <w:lang w:val="en-US" w:eastAsia="zh-CN" w:bidi="ar-SA"/>
    </w:rPr>
  </w:style>
  <w:style w:type="character" w:customStyle="1" w:styleId="937">
    <w:name w:val="DO_NOT_TRANSLATE"/>
    <w:autoRedefine/>
    <w:qFormat/>
    <w:uiPriority w:val="0"/>
    <w:rPr>
      <w:rFonts w:ascii="Courier New" w:hAnsi="Courier New" w:cs="Courier New"/>
      <w:color w:val="800000"/>
      <w:lang w:val="en-US" w:eastAsia="zh-CN"/>
    </w:rPr>
  </w:style>
  <w:style w:type="character" w:customStyle="1" w:styleId="938">
    <w:name w:val="标书1 Char1"/>
    <w:autoRedefine/>
    <w:qFormat/>
    <w:uiPriority w:val="0"/>
    <w:rPr>
      <w:rFonts w:eastAsia="宋体"/>
      <w:b/>
      <w:bCs/>
      <w:kern w:val="44"/>
      <w:sz w:val="44"/>
      <w:szCs w:val="44"/>
      <w:lang w:val="en-US" w:eastAsia="zh-CN" w:bidi="ar-SA"/>
    </w:rPr>
  </w:style>
  <w:style w:type="character" w:customStyle="1" w:styleId="939">
    <w:name w:val="页脚 字符"/>
    <w:autoRedefine/>
    <w:qFormat/>
    <w:uiPriority w:val="99"/>
    <w:rPr>
      <w:kern w:val="2"/>
      <w:sz w:val="18"/>
      <w:szCs w:val="18"/>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24"/>
    <w:autoRedefine/>
    <w:qFormat/>
    <w:uiPriority w:val="0"/>
    <w:rPr>
      <w:rFonts w:cs="宋体"/>
      <w:kern w:val="2"/>
      <w:sz w:val="24"/>
    </w:rPr>
  </w:style>
  <w:style w:type="character" w:customStyle="1" w:styleId="94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944">
    <w:name w:val="gray6"/>
    <w:basedOn w:val="70"/>
    <w:autoRedefine/>
    <w:qFormat/>
    <w:uiPriority w:val="0"/>
    <w:rPr>
      <w:rFonts w:ascii="Arial" w:hAnsi="Arial" w:eastAsia="黑体" w:cs="Arial"/>
      <w:snapToGrid w:val="0"/>
      <w:kern w:val="0"/>
      <w:szCs w:val="21"/>
    </w:rPr>
  </w:style>
  <w:style w:type="character" w:customStyle="1" w:styleId="945">
    <w:name w:val="hui"/>
    <w:basedOn w:val="70"/>
    <w:autoRedefine/>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autoRedefine/>
    <w:qFormat/>
    <w:locked/>
    <w:uiPriority w:val="99"/>
    <w:rPr>
      <w:kern w:val="2"/>
      <w:sz w:val="18"/>
      <w:szCs w:val="18"/>
    </w:rPr>
  </w:style>
  <w:style w:type="character" w:customStyle="1" w:styleId="950">
    <w:name w:val="页眉 字符1"/>
    <w:autoRedefine/>
    <w:qFormat/>
    <w:uiPriority w:val="99"/>
    <w:rPr>
      <w:kern w:val="2"/>
      <w:sz w:val="18"/>
      <w:szCs w:val="18"/>
    </w:rPr>
  </w:style>
  <w:style w:type="character" w:customStyle="1" w:styleId="951">
    <w:name w:val="尾注文本 字符"/>
    <w:link w:val="39"/>
    <w:qFormat/>
    <w:uiPriority w:val="0"/>
    <w:rPr>
      <w:kern w:val="2"/>
      <w:sz w:val="21"/>
      <w:szCs w:val="24"/>
      <w:lang w:val="zh-CN"/>
    </w:rPr>
  </w:style>
  <w:style w:type="character" w:customStyle="1" w:styleId="952">
    <w:name w:val="无间隔 字符"/>
    <w:link w:val="175"/>
    <w:qFormat/>
    <w:uiPriority w:val="99"/>
    <w:rPr>
      <w:kern w:val="2"/>
      <w:sz w:val="21"/>
      <w:szCs w:val="22"/>
    </w:rPr>
  </w:style>
  <w:style w:type="character" w:customStyle="1" w:styleId="953">
    <w:name w:val="标准文本 Char Char"/>
    <w:link w:val="612"/>
    <w:qFormat/>
    <w:uiPriority w:val="0"/>
    <w:rPr>
      <w:rFonts w:cs="宋体"/>
      <w:kern w:val="2"/>
      <w:sz w:val="24"/>
    </w:rPr>
  </w:style>
  <w:style w:type="character" w:customStyle="1" w:styleId="954">
    <w:name w:val="Char Char213"/>
    <w:autoRedefine/>
    <w:qFormat/>
    <w:uiPriority w:val="0"/>
    <w:rPr>
      <w:rFonts w:eastAsia="Century Gothic"/>
      <w:b/>
      <w:bCs/>
      <w:kern w:val="44"/>
      <w:sz w:val="32"/>
      <w:szCs w:val="44"/>
      <w:lang w:val="en-US" w:eastAsia="zh-CN" w:bidi="ar-SA"/>
    </w:rPr>
  </w:style>
  <w:style w:type="character" w:customStyle="1" w:styleId="955">
    <w:name w:val="apple-style-span"/>
    <w:autoRedefine/>
    <w:qFormat/>
    <w:uiPriority w:val="0"/>
    <w:rPr>
      <w:rFonts w:ascii="Arial" w:hAnsi="Arial" w:eastAsia="黑体" w:cs="Arial"/>
      <w:snapToGrid w:val="0"/>
      <w:kern w:val="0"/>
      <w:szCs w:val="21"/>
    </w:rPr>
  </w:style>
  <w:style w:type="character" w:customStyle="1" w:styleId="956">
    <w:name w:val="15"/>
    <w:autoRedefine/>
    <w:qFormat/>
    <w:uiPriority w:val="0"/>
    <w:rPr>
      <w:rFonts w:hint="default" w:ascii="Calibri" w:hAnsi="Calibri"/>
      <w:color w:val="0000FF"/>
      <w:u w:val="single"/>
    </w:rPr>
  </w:style>
  <w:style w:type="character" w:customStyle="1" w:styleId="957">
    <w:name w:val="16"/>
    <w:autoRedefine/>
    <w:qFormat/>
    <w:uiPriority w:val="0"/>
    <w:rPr>
      <w:rFonts w:hint="eastAsia" w:ascii="宋体" w:hAnsi="宋体" w:eastAsia="宋体"/>
      <w:color w:val="000000"/>
      <w:sz w:val="20"/>
      <w:szCs w:val="20"/>
    </w:rPr>
  </w:style>
  <w:style w:type="character" w:customStyle="1" w:styleId="958">
    <w:name w:val="edui-unclickable"/>
    <w:autoRedefine/>
    <w:qFormat/>
    <w:uiPriority w:val="0"/>
    <w:rPr>
      <w:color w:val="808080"/>
    </w:rPr>
  </w:style>
  <w:style w:type="character" w:customStyle="1" w:styleId="959">
    <w:name w:val="tpc_content1"/>
    <w:autoRedefine/>
    <w:qFormat/>
    <w:uiPriority w:val="0"/>
    <w:rPr>
      <w:sz w:val="20"/>
      <w:szCs w:val="20"/>
    </w:rPr>
  </w:style>
  <w:style w:type="character" w:customStyle="1" w:styleId="960">
    <w:name w:val="正文文本缩进 字符"/>
    <w:autoRedefine/>
    <w:qFormat/>
    <w:uiPriority w:val="0"/>
    <w:rPr>
      <w:rFonts w:ascii="Century Gothic" w:hAnsi="Century Gothic" w:eastAsia="Century Gothic"/>
      <w:kern w:val="2"/>
      <w:sz w:val="24"/>
      <w:lang w:val="en-US" w:eastAsia="zh-CN" w:bidi="ar-SA"/>
    </w:rPr>
  </w:style>
  <w:style w:type="character" w:customStyle="1" w:styleId="961">
    <w:name w:val="正文文本 2 字符"/>
    <w:autoRedefine/>
    <w:qFormat/>
    <w:uiPriority w:val="0"/>
    <w:rPr>
      <w:rFonts w:ascii="Arial" w:hAnsi="Arial" w:eastAsia="宋体"/>
      <w:kern w:val="2"/>
      <w:sz w:val="24"/>
      <w:szCs w:val="24"/>
      <w:lang w:val="en-US" w:eastAsia="zh-CN" w:bidi="ar-SA"/>
    </w:rPr>
  </w:style>
  <w:style w:type="character" w:customStyle="1" w:styleId="962">
    <w:name w:val="edui-clickable2"/>
    <w:autoRedefine/>
    <w:qFormat/>
    <w:uiPriority w:val="0"/>
    <w:rPr>
      <w:color w:val="0000FF"/>
      <w:u w:val="single"/>
    </w:rPr>
  </w:style>
  <w:style w:type="character" w:customStyle="1" w:styleId="963">
    <w:name w:val="style1"/>
    <w:autoRedefine/>
    <w:qFormat/>
    <w:uiPriority w:val="0"/>
    <w:rPr>
      <w:rFonts w:ascii="Arial" w:hAnsi="Arial" w:eastAsia="黑体" w:cs="Arial"/>
      <w:snapToGrid w:val="0"/>
      <w:kern w:val="0"/>
      <w:szCs w:val="21"/>
    </w:rPr>
  </w:style>
  <w:style w:type="character" w:customStyle="1" w:styleId="964">
    <w:name w:val="zbggtop11 style5"/>
    <w:autoRedefine/>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6">
    <w:name w:val="bulletintext1"/>
    <w:autoRedefine/>
    <w:qFormat/>
    <w:uiPriority w:val="0"/>
    <w:rPr>
      <w:color w:val="000000"/>
      <w:sz w:val="18"/>
    </w:rPr>
  </w:style>
  <w:style w:type="character" w:customStyle="1" w:styleId="967">
    <w:name w:val="ksfind_class_select1"/>
    <w:basedOn w:val="70"/>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table" w:customStyle="1" w:styleId="97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样式 标题 1 + 四号 加粗"/>
    <w:basedOn w:val="3"/>
    <w:autoRedefine/>
    <w:qFormat/>
    <w:uiPriority w:val="0"/>
  </w:style>
  <w:style w:type="paragraph" w:customStyle="1" w:styleId="977">
    <w:name w:val="正文空2字"/>
    <w:basedOn w:val="97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15821</Words>
  <Characters>17185</Characters>
  <Lines>308</Lines>
  <Paragraphs>86</Paragraphs>
  <TotalTime>12</TotalTime>
  <ScaleCrop>false</ScaleCrop>
  <LinksUpToDate>false</LinksUpToDate>
  <CharactersWithSpaces>18972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2022-06-02T07:17:00Z</dcterms:created>
  <dc:creator>玥</dc:creator>
  <cp:lastModifiedBy>QQ</cp:lastModifiedBy>
  <cp:lastPrinted>2022-02-03T11:00:00Z</cp:lastPrinted>
  <dcterms:modified xsi:type="dcterms:W3CDTF">2025-06-10T08:48:07Z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27098856115A4712BC4D8E3BD70B1030_13</vt:lpwstr>
  </property>
  <property fmtid="{D5CDD505-2E9C-101B-9397-08002B2CF9AE}" pid="5" name="KSOTemplateDocerSaveRecord">
    <vt:lpwstr>eyJoZGlkIjoiYzgyMTIzMTdjMGE4NmZiMDdjNDNjZmU0M2RmNmVmZGQiLCJ1c2VySWQiOiI0MzYzOTc2MDAifQ==</vt:lpwstr>
  </property>
</Properties>
</file>