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F6525">
      <w:pPr>
        <w:keepNext w:val="0"/>
        <w:keepLines w:val="0"/>
        <w:wordWrap w:val="0"/>
        <w:topLinePunct/>
        <w:spacing w:line="360" w:lineRule="auto"/>
        <w:jc w:val="center"/>
        <w:rPr>
          <w:rFonts w:hint="eastAsia" w:ascii="仿宋" w:hAnsi="仿宋" w:eastAsia="仿宋" w:cs="仿宋"/>
          <w:b/>
          <w:color w:val="000000"/>
          <w:sz w:val="56"/>
          <w:szCs w:val="56"/>
          <w:highlight w:val="none"/>
        </w:rPr>
      </w:pPr>
      <w:bookmarkStart w:id="0" w:name="_Toc498001148"/>
    </w:p>
    <w:p w14:paraId="077E1283">
      <w:pPr>
        <w:keepNext w:val="0"/>
        <w:keepLines w:val="0"/>
        <w:wordWrap w:val="0"/>
        <w:topLinePunct/>
        <w:spacing w:line="360" w:lineRule="auto"/>
        <w:jc w:val="center"/>
        <w:rPr>
          <w:rFonts w:hint="eastAsia" w:ascii="仿宋" w:hAnsi="仿宋" w:eastAsia="仿宋" w:cs="仿宋"/>
          <w:b/>
          <w:color w:val="000000"/>
          <w:sz w:val="84"/>
          <w:szCs w:val="84"/>
          <w:highlight w:val="none"/>
        </w:rPr>
      </w:pPr>
      <w:r>
        <w:rPr>
          <w:rFonts w:hint="eastAsia" w:ascii="仿宋" w:hAnsi="仿宋" w:eastAsia="仿宋" w:cs="仿宋"/>
          <w:b/>
          <w:color w:val="000000"/>
          <w:sz w:val="84"/>
          <w:szCs w:val="84"/>
          <w:highlight w:val="none"/>
        </w:rPr>
        <w:t>企业采购项目</w:t>
      </w:r>
    </w:p>
    <w:p w14:paraId="1065641B">
      <w:pPr>
        <w:keepNext w:val="0"/>
        <w:keepLines w:val="0"/>
        <w:wordWrap w:val="0"/>
        <w:topLinePunct/>
        <w:spacing w:line="360" w:lineRule="auto"/>
        <w:jc w:val="center"/>
        <w:rPr>
          <w:rFonts w:hint="eastAsia" w:ascii="仿宋" w:hAnsi="仿宋" w:eastAsia="仿宋" w:cs="仿宋"/>
          <w:b/>
          <w:color w:val="000000"/>
          <w:sz w:val="84"/>
          <w:szCs w:val="84"/>
          <w:highlight w:val="none"/>
        </w:rPr>
      </w:pPr>
      <w:r>
        <w:rPr>
          <w:rFonts w:hint="eastAsia" w:ascii="仿宋" w:hAnsi="仿宋" w:eastAsia="仿宋" w:cs="仿宋"/>
          <w:b/>
          <w:color w:val="000000"/>
          <w:sz w:val="84"/>
          <w:szCs w:val="84"/>
          <w:highlight w:val="none"/>
          <w:lang w:eastAsia="zh-CN"/>
        </w:rPr>
        <w:t>竞争性磋商采购</w:t>
      </w:r>
      <w:r>
        <w:rPr>
          <w:rFonts w:hint="eastAsia" w:ascii="仿宋" w:hAnsi="仿宋" w:eastAsia="仿宋" w:cs="仿宋"/>
          <w:b/>
          <w:color w:val="000000"/>
          <w:sz w:val="84"/>
          <w:szCs w:val="84"/>
          <w:highlight w:val="none"/>
        </w:rPr>
        <w:t>文件</w:t>
      </w:r>
    </w:p>
    <w:p w14:paraId="671E54EC">
      <w:pPr>
        <w:keepNext w:val="0"/>
        <w:keepLines w:val="0"/>
        <w:widowControl/>
        <w:wordWrap w:val="0"/>
        <w:topLinePunct/>
        <w:spacing w:line="360" w:lineRule="auto"/>
        <w:ind w:right="-2"/>
        <w:jc w:val="center"/>
        <w:rPr>
          <w:rFonts w:hint="eastAsia" w:ascii="仿宋" w:hAnsi="仿宋" w:eastAsia="仿宋" w:cs="仿宋"/>
          <w:b/>
          <w:color w:val="000000"/>
          <w:sz w:val="44"/>
          <w:szCs w:val="44"/>
          <w:highlight w:val="none"/>
        </w:rPr>
      </w:pPr>
      <w:r>
        <w:rPr>
          <w:rFonts w:hint="eastAsia" w:ascii="仿宋" w:hAnsi="仿宋" w:eastAsia="仿宋" w:cs="仿宋"/>
          <w:b/>
          <w:color w:val="000000"/>
          <w:sz w:val="36"/>
          <w:highlight w:val="none"/>
        </w:rPr>
        <w:t>（</w:t>
      </w:r>
      <w:r>
        <w:rPr>
          <w:rFonts w:hint="eastAsia" w:ascii="仿宋" w:hAnsi="仿宋" w:eastAsia="仿宋" w:cs="仿宋"/>
          <w:b/>
          <w:color w:val="auto"/>
          <w:sz w:val="36"/>
          <w:highlight w:val="none"/>
        </w:rPr>
        <w:t>线上电子采购</w:t>
      </w:r>
      <w:r>
        <w:rPr>
          <w:rFonts w:hint="eastAsia" w:ascii="仿宋" w:hAnsi="仿宋" w:eastAsia="仿宋" w:cs="仿宋"/>
          <w:b/>
          <w:color w:val="000000"/>
          <w:sz w:val="36"/>
          <w:highlight w:val="none"/>
        </w:rPr>
        <w:t>）</w:t>
      </w:r>
    </w:p>
    <w:p w14:paraId="3AE6072D">
      <w:pPr>
        <w:pStyle w:val="21"/>
        <w:keepNext w:val="0"/>
        <w:keepLines w:val="0"/>
        <w:wordWrap w:val="0"/>
        <w:topLinePunct/>
        <w:spacing w:line="360" w:lineRule="auto"/>
        <w:ind w:firstLine="0" w:firstLineChars="0"/>
        <w:jc w:val="center"/>
        <w:rPr>
          <w:rFonts w:hint="eastAsia" w:ascii="仿宋" w:hAnsi="仿宋" w:eastAsia="仿宋" w:cs="仿宋"/>
          <w:color w:val="000000"/>
          <w:sz w:val="28"/>
          <w:szCs w:val="28"/>
          <w:highlight w:val="none"/>
        </w:rPr>
      </w:pPr>
    </w:p>
    <w:p w14:paraId="4A6FE4EE">
      <w:pPr>
        <w:pStyle w:val="21"/>
        <w:keepNext w:val="0"/>
        <w:keepLines w:val="0"/>
        <w:wordWrap w:val="0"/>
        <w:topLinePunct/>
        <w:spacing w:line="360" w:lineRule="auto"/>
        <w:ind w:firstLine="0" w:firstLineChars="0"/>
        <w:jc w:val="center"/>
        <w:rPr>
          <w:rFonts w:hint="eastAsia" w:ascii="仿宋" w:hAnsi="仿宋" w:eastAsia="仿宋" w:cs="仿宋"/>
          <w:color w:val="000000"/>
          <w:sz w:val="28"/>
          <w:szCs w:val="28"/>
          <w:highlight w:val="none"/>
        </w:rPr>
      </w:pPr>
    </w:p>
    <w:tbl>
      <w:tblPr>
        <w:tblStyle w:val="45"/>
        <w:tblW w:w="8643" w:type="dxa"/>
        <w:tblInd w:w="707" w:type="dxa"/>
        <w:tblLayout w:type="fixed"/>
        <w:tblCellMar>
          <w:top w:w="0" w:type="dxa"/>
          <w:left w:w="108" w:type="dxa"/>
          <w:bottom w:w="0" w:type="dxa"/>
          <w:right w:w="108" w:type="dxa"/>
        </w:tblCellMar>
      </w:tblPr>
      <w:tblGrid>
        <w:gridCol w:w="1939"/>
        <w:gridCol w:w="6704"/>
      </w:tblGrid>
      <w:tr w14:paraId="0EE33F3C">
        <w:tblPrEx>
          <w:tblCellMar>
            <w:top w:w="0" w:type="dxa"/>
            <w:left w:w="108" w:type="dxa"/>
            <w:bottom w:w="0" w:type="dxa"/>
            <w:right w:w="108" w:type="dxa"/>
          </w:tblCellMar>
        </w:tblPrEx>
        <w:trPr>
          <w:trHeight w:val="1213" w:hRule="atLeast"/>
        </w:trPr>
        <w:tc>
          <w:tcPr>
            <w:tcW w:w="1939" w:type="dxa"/>
            <w:vAlign w:val="center"/>
          </w:tcPr>
          <w:p w14:paraId="58E08F48">
            <w:pPr>
              <w:keepNext w:val="0"/>
              <w:keepLines w:val="0"/>
              <w:wordWrap w:val="0"/>
              <w:topLinePunct/>
              <w:spacing w:line="360" w:lineRule="auto"/>
              <w:jc w:val="center"/>
              <w:rPr>
                <w:rFonts w:hint="eastAsia" w:ascii="仿宋" w:hAnsi="仿宋" w:eastAsia="仿宋" w:cs="仿宋"/>
                <w:b/>
                <w:bCs/>
                <w:color w:val="000000"/>
                <w:sz w:val="32"/>
                <w:highlight w:val="none"/>
              </w:rPr>
            </w:pPr>
            <w:r>
              <w:rPr>
                <w:rFonts w:hint="eastAsia" w:ascii="仿宋" w:hAnsi="仿宋" w:eastAsia="仿宋" w:cs="仿宋"/>
                <w:b/>
                <w:bCs/>
                <w:color w:val="000000"/>
                <w:sz w:val="32"/>
                <w:highlight w:val="none"/>
              </w:rPr>
              <w:t>项目名称：</w:t>
            </w:r>
          </w:p>
        </w:tc>
        <w:tc>
          <w:tcPr>
            <w:tcW w:w="6704" w:type="dxa"/>
            <w:vAlign w:val="center"/>
          </w:tcPr>
          <w:p w14:paraId="0A79D07C">
            <w:pPr>
              <w:keepNext w:val="0"/>
              <w:keepLines w:val="0"/>
              <w:wordWrap w:val="0"/>
              <w:topLinePunct/>
              <w:spacing w:line="360" w:lineRule="auto"/>
              <w:jc w:val="center"/>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pacing w:val="-28"/>
                <w:sz w:val="32"/>
                <w:szCs w:val="32"/>
                <w:highlight w:val="none"/>
                <w:lang w:eastAsia="zh-CN"/>
              </w:rPr>
              <w:t>“花样种草团”—2025暑期全国高校万名学子游新昌项目</w:t>
            </w:r>
          </w:p>
        </w:tc>
      </w:tr>
      <w:tr w14:paraId="6BCE8CEA">
        <w:tblPrEx>
          <w:tblCellMar>
            <w:top w:w="0" w:type="dxa"/>
            <w:left w:w="108" w:type="dxa"/>
            <w:bottom w:w="0" w:type="dxa"/>
            <w:right w:w="108" w:type="dxa"/>
          </w:tblCellMar>
        </w:tblPrEx>
        <w:trPr>
          <w:trHeight w:val="1213" w:hRule="atLeast"/>
        </w:trPr>
        <w:tc>
          <w:tcPr>
            <w:tcW w:w="1939" w:type="dxa"/>
            <w:vAlign w:val="center"/>
          </w:tcPr>
          <w:p w14:paraId="205FCCD1">
            <w:pPr>
              <w:keepNext w:val="0"/>
              <w:keepLines w:val="0"/>
              <w:wordWrap w:val="0"/>
              <w:topLinePunct/>
              <w:spacing w:line="360" w:lineRule="auto"/>
              <w:jc w:val="center"/>
              <w:rPr>
                <w:rFonts w:hint="eastAsia" w:ascii="仿宋" w:hAnsi="仿宋" w:eastAsia="仿宋" w:cs="仿宋"/>
                <w:b/>
                <w:bCs/>
                <w:color w:val="000000"/>
                <w:sz w:val="32"/>
                <w:highlight w:val="none"/>
              </w:rPr>
            </w:pPr>
            <w:r>
              <w:rPr>
                <w:rFonts w:hint="eastAsia" w:ascii="仿宋" w:hAnsi="仿宋" w:eastAsia="仿宋" w:cs="仿宋"/>
                <w:b/>
                <w:bCs/>
                <w:color w:val="000000"/>
                <w:sz w:val="32"/>
                <w:highlight w:val="none"/>
              </w:rPr>
              <w:t>项目编号：</w:t>
            </w:r>
          </w:p>
        </w:tc>
        <w:tc>
          <w:tcPr>
            <w:tcW w:w="6704" w:type="dxa"/>
            <w:vAlign w:val="center"/>
          </w:tcPr>
          <w:p w14:paraId="31D5AC66">
            <w:pPr>
              <w:keepNext w:val="0"/>
              <w:keepLines w:val="0"/>
              <w:wordWrap w:val="0"/>
              <w:topLinePunct/>
              <w:spacing w:line="360" w:lineRule="auto"/>
              <w:jc w:val="left"/>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rPr>
              <w:t>GJXC-2025-3</w:t>
            </w:r>
            <w:r>
              <w:rPr>
                <w:rFonts w:hint="eastAsia" w:ascii="仿宋" w:hAnsi="仿宋" w:eastAsia="仿宋" w:cs="仿宋"/>
                <w:b/>
                <w:bCs/>
                <w:color w:val="000000"/>
                <w:sz w:val="32"/>
                <w:szCs w:val="32"/>
                <w:highlight w:val="none"/>
                <w:lang w:val="en-US" w:eastAsia="zh-CN"/>
              </w:rPr>
              <w:t>4</w:t>
            </w:r>
          </w:p>
        </w:tc>
      </w:tr>
    </w:tbl>
    <w:p w14:paraId="3D2FD2F6">
      <w:pPr>
        <w:pStyle w:val="44"/>
        <w:keepNext w:val="0"/>
        <w:keepLines w:val="0"/>
        <w:wordWrap w:val="0"/>
        <w:topLinePunct/>
        <w:ind w:left="0" w:leftChars="0" w:firstLine="0" w:firstLineChars="0"/>
        <w:rPr>
          <w:rFonts w:hint="eastAsia" w:ascii="仿宋" w:hAnsi="仿宋" w:eastAsia="仿宋" w:cs="仿宋"/>
          <w:color w:val="000000"/>
          <w:highlight w:val="none"/>
        </w:rPr>
      </w:pPr>
    </w:p>
    <w:p w14:paraId="496A920A">
      <w:pPr>
        <w:pStyle w:val="44"/>
        <w:keepNext w:val="0"/>
        <w:keepLines w:val="0"/>
        <w:wordWrap w:val="0"/>
        <w:topLinePunct/>
        <w:ind w:left="0" w:leftChars="0" w:firstLine="0" w:firstLineChars="0"/>
        <w:rPr>
          <w:rFonts w:hint="eastAsia" w:ascii="仿宋" w:hAnsi="仿宋" w:eastAsia="仿宋" w:cs="仿宋"/>
          <w:color w:val="000000"/>
          <w:highlight w:val="none"/>
        </w:rPr>
      </w:pPr>
    </w:p>
    <w:p w14:paraId="54DC7EB9">
      <w:pPr>
        <w:pStyle w:val="44"/>
        <w:keepNext w:val="0"/>
        <w:keepLines w:val="0"/>
        <w:wordWrap w:val="0"/>
        <w:topLinePunct/>
        <w:ind w:firstLine="480"/>
        <w:rPr>
          <w:rFonts w:hint="eastAsia" w:ascii="仿宋" w:hAnsi="仿宋" w:eastAsia="仿宋" w:cs="仿宋"/>
          <w:color w:val="000000"/>
          <w:highlight w:val="none"/>
        </w:rPr>
      </w:pPr>
    </w:p>
    <w:p w14:paraId="1104E0FC">
      <w:pPr>
        <w:pStyle w:val="44"/>
        <w:keepNext w:val="0"/>
        <w:keepLines w:val="0"/>
        <w:wordWrap w:val="0"/>
        <w:topLinePunct/>
        <w:ind w:firstLine="480"/>
        <w:rPr>
          <w:rFonts w:hint="eastAsia" w:ascii="仿宋" w:hAnsi="仿宋" w:eastAsia="仿宋" w:cs="仿宋"/>
          <w:color w:val="000000"/>
          <w:highlight w:val="none"/>
        </w:rPr>
      </w:pPr>
    </w:p>
    <w:p w14:paraId="4A673306">
      <w:pPr>
        <w:pStyle w:val="44"/>
        <w:keepNext w:val="0"/>
        <w:keepLines w:val="0"/>
        <w:wordWrap w:val="0"/>
        <w:topLinePunct/>
        <w:ind w:firstLine="480"/>
        <w:rPr>
          <w:rFonts w:hint="eastAsia" w:ascii="仿宋" w:hAnsi="仿宋" w:eastAsia="仿宋" w:cs="仿宋"/>
          <w:color w:val="000000"/>
          <w:highlight w:val="none"/>
        </w:rPr>
      </w:pPr>
    </w:p>
    <w:p w14:paraId="3810EB2C">
      <w:pPr>
        <w:pStyle w:val="44"/>
        <w:keepNext w:val="0"/>
        <w:keepLines w:val="0"/>
        <w:wordWrap w:val="0"/>
        <w:topLinePunct/>
        <w:ind w:firstLine="480"/>
        <w:rPr>
          <w:rFonts w:hint="eastAsia" w:ascii="仿宋" w:hAnsi="仿宋" w:eastAsia="仿宋" w:cs="仿宋"/>
          <w:color w:val="000000"/>
          <w:highlight w:val="none"/>
        </w:rPr>
      </w:pPr>
    </w:p>
    <w:tbl>
      <w:tblPr>
        <w:tblStyle w:val="45"/>
        <w:tblpPr w:leftFromText="180" w:rightFromText="180" w:vertAnchor="text" w:horzAnchor="page" w:tblpX="2233" w:tblpY="300"/>
        <w:tblOverlap w:val="never"/>
        <w:tblW w:w="7790" w:type="dxa"/>
        <w:tblInd w:w="0" w:type="dxa"/>
        <w:tblLayout w:type="fixed"/>
        <w:tblCellMar>
          <w:top w:w="0" w:type="dxa"/>
          <w:left w:w="108" w:type="dxa"/>
          <w:bottom w:w="0" w:type="dxa"/>
          <w:right w:w="108" w:type="dxa"/>
        </w:tblCellMar>
      </w:tblPr>
      <w:tblGrid>
        <w:gridCol w:w="2410"/>
        <w:gridCol w:w="5380"/>
      </w:tblGrid>
      <w:tr w14:paraId="5484467E">
        <w:tblPrEx>
          <w:tblCellMar>
            <w:top w:w="0" w:type="dxa"/>
            <w:left w:w="108" w:type="dxa"/>
            <w:bottom w:w="0" w:type="dxa"/>
            <w:right w:w="108" w:type="dxa"/>
          </w:tblCellMar>
        </w:tblPrEx>
        <w:trPr>
          <w:trHeight w:val="876" w:hRule="atLeast"/>
        </w:trPr>
        <w:tc>
          <w:tcPr>
            <w:tcW w:w="2410" w:type="dxa"/>
          </w:tcPr>
          <w:p w14:paraId="772B2BF5">
            <w:pPr>
              <w:keepNext w:val="0"/>
              <w:keepLines w:val="0"/>
              <w:wordWrap w:val="0"/>
              <w:topLinePunct/>
              <w:spacing w:line="360" w:lineRule="auto"/>
              <w:rPr>
                <w:rFonts w:hint="eastAsia" w:ascii="仿宋" w:hAnsi="仿宋" w:eastAsia="仿宋" w:cs="仿宋"/>
                <w:color w:val="000000"/>
                <w:sz w:val="32"/>
                <w:highlight w:val="none"/>
              </w:rPr>
            </w:pPr>
            <w:r>
              <w:rPr>
                <w:rFonts w:hint="eastAsia" w:ascii="仿宋" w:hAnsi="仿宋" w:eastAsia="仿宋" w:cs="仿宋"/>
                <w:b/>
                <w:bCs/>
                <w:color w:val="000000"/>
                <w:sz w:val="36"/>
                <w:szCs w:val="36"/>
                <w:highlight w:val="none"/>
                <w:lang w:eastAsia="zh-CN"/>
              </w:rPr>
              <w:t>采</w:t>
            </w:r>
            <w:r>
              <w:rPr>
                <w:rFonts w:hint="eastAsia" w:ascii="仿宋" w:hAnsi="仿宋" w:eastAsia="仿宋" w:cs="仿宋"/>
                <w:b/>
                <w:bCs/>
                <w:color w:val="000000"/>
                <w:sz w:val="36"/>
                <w:szCs w:val="36"/>
                <w:highlight w:val="none"/>
                <w:lang w:val="en-US" w:eastAsia="zh-CN"/>
              </w:rPr>
              <w:t xml:space="preserve"> </w:t>
            </w:r>
            <w:r>
              <w:rPr>
                <w:rFonts w:hint="eastAsia" w:ascii="仿宋" w:hAnsi="仿宋" w:eastAsia="仿宋" w:cs="仿宋"/>
                <w:b/>
                <w:bCs/>
                <w:color w:val="000000"/>
                <w:sz w:val="36"/>
                <w:szCs w:val="36"/>
                <w:highlight w:val="none"/>
                <w:lang w:eastAsia="zh-CN"/>
              </w:rPr>
              <w:t>购</w:t>
            </w:r>
            <w:r>
              <w:rPr>
                <w:rFonts w:hint="eastAsia" w:ascii="仿宋" w:hAnsi="仿宋" w:eastAsia="仿宋" w:cs="仿宋"/>
                <w:b/>
                <w:bCs/>
                <w:color w:val="000000"/>
                <w:sz w:val="36"/>
                <w:szCs w:val="36"/>
                <w:highlight w:val="none"/>
                <w:lang w:val="en-US" w:eastAsia="zh-CN"/>
              </w:rPr>
              <w:t xml:space="preserve"> </w:t>
            </w:r>
            <w:r>
              <w:rPr>
                <w:rFonts w:hint="eastAsia" w:ascii="仿宋" w:hAnsi="仿宋" w:eastAsia="仿宋" w:cs="仿宋"/>
                <w:b/>
                <w:bCs/>
                <w:color w:val="000000"/>
                <w:sz w:val="36"/>
                <w:szCs w:val="36"/>
                <w:highlight w:val="none"/>
              </w:rPr>
              <w:t>人：</w:t>
            </w:r>
          </w:p>
        </w:tc>
        <w:tc>
          <w:tcPr>
            <w:tcW w:w="5380" w:type="dxa"/>
          </w:tcPr>
          <w:p w14:paraId="04E35B7A">
            <w:pPr>
              <w:keepNext w:val="0"/>
              <w:keepLines w:val="0"/>
              <w:wordWrap w:val="0"/>
              <w:topLinePunct/>
              <w:spacing w:line="360" w:lineRule="auto"/>
              <w:rPr>
                <w:rFonts w:hint="eastAsia" w:ascii="仿宋" w:hAnsi="仿宋" w:eastAsia="仿宋" w:cs="仿宋"/>
                <w:b/>
                <w:bCs/>
                <w:color w:val="000000"/>
                <w:sz w:val="36"/>
                <w:szCs w:val="36"/>
                <w:highlight w:val="none"/>
                <w:lang w:eastAsia="zh-CN"/>
              </w:rPr>
            </w:pPr>
            <w:r>
              <w:rPr>
                <w:rFonts w:hint="eastAsia" w:ascii="仿宋" w:hAnsi="仿宋" w:eastAsia="仿宋" w:cs="仿宋"/>
                <w:b/>
                <w:bCs/>
                <w:color w:val="000000"/>
                <w:sz w:val="36"/>
                <w:szCs w:val="36"/>
                <w:highlight w:val="none"/>
                <w:lang w:eastAsia="zh-CN"/>
              </w:rPr>
              <w:t>新昌县新旅营销有限公司</w:t>
            </w:r>
          </w:p>
        </w:tc>
      </w:tr>
      <w:tr w14:paraId="6A403E64">
        <w:tblPrEx>
          <w:tblCellMar>
            <w:top w:w="0" w:type="dxa"/>
            <w:left w:w="108" w:type="dxa"/>
            <w:bottom w:w="0" w:type="dxa"/>
            <w:right w:w="108" w:type="dxa"/>
          </w:tblCellMar>
        </w:tblPrEx>
        <w:trPr>
          <w:trHeight w:val="895" w:hRule="atLeast"/>
        </w:trPr>
        <w:tc>
          <w:tcPr>
            <w:tcW w:w="2410" w:type="dxa"/>
          </w:tcPr>
          <w:p w14:paraId="7C0EDBD5">
            <w:pPr>
              <w:keepNext w:val="0"/>
              <w:keepLines w:val="0"/>
              <w:wordWrap w:val="0"/>
              <w:topLinePunct/>
              <w:spacing w:line="360" w:lineRule="auto"/>
              <w:rPr>
                <w:rFonts w:hint="eastAsia" w:ascii="仿宋" w:hAnsi="仿宋" w:eastAsia="仿宋" w:cs="仿宋"/>
                <w:color w:val="000000"/>
                <w:sz w:val="32"/>
                <w:highlight w:val="none"/>
              </w:rPr>
            </w:pPr>
            <w:r>
              <w:rPr>
                <w:rFonts w:hint="eastAsia" w:ascii="仿宋" w:hAnsi="仿宋" w:eastAsia="仿宋" w:cs="仿宋"/>
                <w:b/>
                <w:bCs/>
                <w:color w:val="000000"/>
                <w:sz w:val="36"/>
                <w:szCs w:val="36"/>
                <w:highlight w:val="none"/>
                <w:lang w:eastAsia="zh-CN"/>
              </w:rPr>
              <w:t>代理机构</w:t>
            </w:r>
            <w:r>
              <w:rPr>
                <w:rFonts w:hint="eastAsia" w:ascii="仿宋" w:hAnsi="仿宋" w:eastAsia="仿宋" w:cs="仿宋"/>
                <w:b/>
                <w:bCs/>
                <w:color w:val="000000"/>
                <w:sz w:val="36"/>
                <w:szCs w:val="36"/>
                <w:highlight w:val="none"/>
              </w:rPr>
              <w:t>：</w:t>
            </w:r>
          </w:p>
        </w:tc>
        <w:tc>
          <w:tcPr>
            <w:tcW w:w="5380" w:type="dxa"/>
          </w:tcPr>
          <w:p w14:paraId="2EB5E7E7">
            <w:pPr>
              <w:keepNext w:val="0"/>
              <w:keepLines w:val="0"/>
              <w:wordWrap w:val="0"/>
              <w:topLinePunct/>
              <w:spacing w:line="360" w:lineRule="auto"/>
              <w:rPr>
                <w:rFonts w:hint="eastAsia"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杭州贯今工程咨询有限公司</w:t>
            </w:r>
          </w:p>
        </w:tc>
      </w:tr>
      <w:tr w14:paraId="15759131">
        <w:tblPrEx>
          <w:tblCellMar>
            <w:top w:w="0" w:type="dxa"/>
            <w:left w:w="108" w:type="dxa"/>
            <w:bottom w:w="0" w:type="dxa"/>
            <w:right w:w="108" w:type="dxa"/>
          </w:tblCellMar>
        </w:tblPrEx>
        <w:trPr>
          <w:trHeight w:val="895" w:hRule="atLeast"/>
        </w:trPr>
        <w:tc>
          <w:tcPr>
            <w:tcW w:w="2410" w:type="dxa"/>
          </w:tcPr>
          <w:p w14:paraId="3FC8656E">
            <w:pPr>
              <w:keepNext w:val="0"/>
              <w:keepLines w:val="0"/>
              <w:wordWrap w:val="0"/>
              <w:topLinePunct/>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w w:val="95"/>
                <w:sz w:val="36"/>
                <w:szCs w:val="36"/>
                <w:highlight w:val="none"/>
              </w:rPr>
              <w:t>日期：</w:t>
            </w:r>
          </w:p>
        </w:tc>
        <w:tc>
          <w:tcPr>
            <w:tcW w:w="5380" w:type="dxa"/>
          </w:tcPr>
          <w:p w14:paraId="1DB339F0">
            <w:pPr>
              <w:keepNext w:val="0"/>
              <w:keepLines w:val="0"/>
              <w:wordWrap w:val="0"/>
              <w:topLinePunct/>
              <w:spacing w:line="360" w:lineRule="auto"/>
              <w:rPr>
                <w:rFonts w:hint="default" w:ascii="仿宋" w:hAnsi="仿宋" w:eastAsia="仿宋" w:cs="仿宋"/>
                <w:b/>
                <w:bCs/>
                <w:color w:val="auto"/>
                <w:sz w:val="36"/>
                <w:szCs w:val="36"/>
                <w:highlight w:val="none"/>
                <w:lang w:val="en-US" w:eastAsia="zh-CN"/>
              </w:rPr>
            </w:pPr>
            <w:r>
              <w:rPr>
                <w:rFonts w:hint="eastAsia" w:ascii="仿宋" w:hAnsi="仿宋" w:eastAsia="仿宋" w:cs="仿宋"/>
                <w:b/>
                <w:bCs/>
                <w:color w:val="auto"/>
                <w:w w:val="95"/>
                <w:sz w:val="36"/>
                <w:szCs w:val="36"/>
                <w:highlight w:val="none"/>
              </w:rPr>
              <w:t>202</w:t>
            </w:r>
            <w:r>
              <w:rPr>
                <w:rFonts w:hint="eastAsia" w:ascii="仿宋" w:hAnsi="仿宋" w:eastAsia="仿宋" w:cs="仿宋"/>
                <w:b/>
                <w:bCs/>
                <w:color w:val="auto"/>
                <w:w w:val="95"/>
                <w:sz w:val="36"/>
                <w:szCs w:val="36"/>
                <w:highlight w:val="none"/>
                <w:lang w:val="en-US" w:eastAsia="zh-CN"/>
              </w:rPr>
              <w:t>5</w:t>
            </w:r>
            <w:r>
              <w:rPr>
                <w:rFonts w:hint="eastAsia" w:ascii="仿宋" w:hAnsi="仿宋" w:eastAsia="仿宋" w:cs="仿宋"/>
                <w:b/>
                <w:bCs/>
                <w:color w:val="auto"/>
                <w:w w:val="95"/>
                <w:sz w:val="36"/>
                <w:szCs w:val="36"/>
                <w:highlight w:val="none"/>
              </w:rPr>
              <w:t>年</w:t>
            </w:r>
            <w:r>
              <w:rPr>
                <w:rFonts w:hint="eastAsia" w:ascii="仿宋" w:hAnsi="仿宋" w:eastAsia="仿宋" w:cs="仿宋"/>
                <w:b/>
                <w:bCs/>
                <w:color w:val="auto"/>
                <w:w w:val="95"/>
                <w:sz w:val="36"/>
                <w:szCs w:val="36"/>
                <w:highlight w:val="none"/>
                <w:lang w:val="en-US" w:eastAsia="zh-CN"/>
              </w:rPr>
              <w:t>6</w:t>
            </w:r>
            <w:r>
              <w:rPr>
                <w:rFonts w:hint="eastAsia" w:ascii="仿宋" w:hAnsi="仿宋" w:eastAsia="仿宋" w:cs="仿宋"/>
                <w:b/>
                <w:bCs/>
                <w:color w:val="auto"/>
                <w:w w:val="95"/>
                <w:sz w:val="36"/>
                <w:szCs w:val="36"/>
                <w:highlight w:val="none"/>
              </w:rPr>
              <w:t>月</w:t>
            </w:r>
            <w:r>
              <w:rPr>
                <w:rFonts w:hint="eastAsia" w:ascii="仿宋" w:hAnsi="仿宋" w:eastAsia="仿宋" w:cs="仿宋"/>
                <w:b/>
                <w:bCs/>
                <w:color w:val="auto"/>
                <w:w w:val="95"/>
                <w:sz w:val="36"/>
                <w:szCs w:val="36"/>
                <w:highlight w:val="none"/>
                <w:lang w:val="en-US" w:eastAsia="zh-CN"/>
              </w:rPr>
              <w:t>26日</w:t>
            </w:r>
          </w:p>
        </w:tc>
      </w:tr>
    </w:tbl>
    <w:p w14:paraId="3EC72562">
      <w:pPr>
        <w:keepNext w:val="0"/>
        <w:keepLines w:val="0"/>
        <w:wordWrap w:val="0"/>
        <w:topLinePunct/>
        <w:spacing w:line="360" w:lineRule="auto"/>
        <w:rPr>
          <w:rFonts w:hint="eastAsia" w:ascii="仿宋" w:hAnsi="仿宋" w:eastAsia="仿宋" w:cs="仿宋"/>
          <w:color w:val="000000"/>
          <w:highlight w:val="none"/>
        </w:rPr>
      </w:pPr>
    </w:p>
    <w:p w14:paraId="4FB6273C">
      <w:pPr>
        <w:keepNext w:val="0"/>
        <w:keepLines w:val="0"/>
        <w:wordWrap w:val="0"/>
        <w:topLinePunct/>
        <w:spacing w:line="360" w:lineRule="auto"/>
        <w:jc w:val="center"/>
        <w:rPr>
          <w:rFonts w:hint="eastAsia" w:ascii="仿宋" w:hAnsi="仿宋" w:eastAsia="仿宋" w:cs="仿宋"/>
          <w:b/>
          <w:color w:val="000000"/>
          <w:sz w:val="56"/>
          <w:szCs w:val="56"/>
          <w:highlight w:val="none"/>
        </w:rPr>
      </w:pPr>
    </w:p>
    <w:p w14:paraId="5E5ED426">
      <w:pPr>
        <w:pStyle w:val="21"/>
        <w:keepNext w:val="0"/>
        <w:keepLines w:val="0"/>
        <w:wordWrap w:val="0"/>
        <w:topLinePunct/>
        <w:ind w:firstLine="241"/>
        <w:rPr>
          <w:rFonts w:hint="eastAsia" w:ascii="仿宋" w:hAnsi="仿宋" w:eastAsia="仿宋" w:cs="仿宋"/>
          <w:color w:val="000000"/>
          <w:highlight w:val="none"/>
        </w:rPr>
      </w:pPr>
    </w:p>
    <w:p w14:paraId="62849552">
      <w:pPr>
        <w:pStyle w:val="21"/>
        <w:keepNext w:val="0"/>
        <w:keepLines w:val="0"/>
        <w:wordWrap w:val="0"/>
        <w:topLinePunct/>
        <w:ind w:firstLine="241"/>
        <w:rPr>
          <w:rFonts w:hint="eastAsia" w:ascii="仿宋" w:hAnsi="仿宋" w:eastAsia="仿宋" w:cs="仿宋"/>
          <w:color w:val="000000"/>
          <w:highlight w:val="none"/>
        </w:rPr>
      </w:pPr>
    </w:p>
    <w:p w14:paraId="5B02A726">
      <w:pPr>
        <w:rPr>
          <w:rFonts w:hint="eastAsia" w:ascii="仿宋" w:hAnsi="仿宋" w:eastAsia="仿宋" w:cs="仿宋"/>
          <w:b w:val="0"/>
          <w:color w:val="000000"/>
          <w:sz w:val="32"/>
          <w:highlight w:val="none"/>
        </w:rPr>
      </w:pPr>
    </w:p>
    <w:p w14:paraId="3225D338">
      <w:pPr>
        <w:pStyle w:val="32"/>
        <w:rPr>
          <w:rFonts w:hint="eastAsia" w:ascii="仿宋" w:hAnsi="仿宋" w:eastAsia="仿宋" w:cs="仿宋"/>
          <w:b w:val="0"/>
          <w:color w:val="000000"/>
          <w:sz w:val="32"/>
          <w:highlight w:val="none"/>
        </w:rPr>
      </w:pPr>
    </w:p>
    <w:p w14:paraId="0DE68E02">
      <w:pPr>
        <w:rPr>
          <w:rFonts w:hint="eastAsia" w:ascii="仿宋" w:hAnsi="仿宋" w:eastAsia="仿宋" w:cs="仿宋"/>
          <w:b w:val="0"/>
          <w:color w:val="000000"/>
          <w:sz w:val="21"/>
          <w:highlight w:val="none"/>
        </w:rPr>
      </w:pPr>
    </w:p>
    <w:p w14:paraId="45B1767F">
      <w:pPr>
        <w:rPr>
          <w:rFonts w:hint="eastAsia" w:ascii="仿宋" w:hAnsi="仿宋" w:eastAsia="仿宋" w:cs="仿宋"/>
          <w:b/>
          <w:bCs/>
          <w:color w:val="000000"/>
          <w:w w:val="95"/>
          <w:sz w:val="36"/>
          <w:szCs w:val="36"/>
          <w:highlight w:val="none"/>
        </w:rPr>
      </w:pPr>
    </w:p>
    <w:p w14:paraId="4D5898C1">
      <w:pPr>
        <w:jc w:val="center"/>
        <w:rPr>
          <w:rFonts w:hint="eastAsia" w:ascii="仿宋" w:hAnsi="仿宋" w:eastAsia="仿宋" w:cs="仿宋"/>
          <w:b/>
          <w:bCs/>
          <w:color w:val="000000"/>
          <w:w w:val="95"/>
          <w:sz w:val="36"/>
          <w:szCs w:val="36"/>
          <w:highlight w:val="none"/>
        </w:rPr>
      </w:pPr>
      <w:r>
        <w:rPr>
          <w:rFonts w:hint="eastAsia" w:ascii="仿宋" w:hAnsi="仿宋" w:eastAsia="仿宋" w:cs="仿宋"/>
          <w:b/>
          <w:bCs/>
          <w:color w:val="000000"/>
          <w:w w:val="95"/>
          <w:sz w:val="36"/>
          <w:szCs w:val="36"/>
          <w:highlight w:val="none"/>
        </w:rPr>
        <w:t>目</w:t>
      </w:r>
      <w:r>
        <w:rPr>
          <w:rFonts w:hint="eastAsia" w:ascii="仿宋" w:hAnsi="仿宋" w:eastAsia="仿宋" w:cs="仿宋"/>
          <w:b/>
          <w:bCs/>
          <w:color w:val="000000"/>
          <w:w w:val="95"/>
          <w:sz w:val="36"/>
          <w:szCs w:val="36"/>
          <w:highlight w:val="none"/>
          <w:lang w:val="en-US" w:eastAsia="zh-CN"/>
        </w:rPr>
        <w:t xml:space="preserve">  </w:t>
      </w:r>
      <w:r>
        <w:rPr>
          <w:rFonts w:hint="eastAsia" w:ascii="仿宋" w:hAnsi="仿宋" w:eastAsia="仿宋" w:cs="仿宋"/>
          <w:b/>
          <w:bCs/>
          <w:color w:val="000000"/>
          <w:w w:val="95"/>
          <w:sz w:val="36"/>
          <w:szCs w:val="36"/>
          <w:highlight w:val="none"/>
        </w:rPr>
        <w:t>录</w:t>
      </w:r>
    </w:p>
    <w:p w14:paraId="4510F04B">
      <w:pPr>
        <w:pStyle w:val="32"/>
        <w:keepNext w:val="0"/>
        <w:keepLines w:val="0"/>
        <w:tabs>
          <w:tab w:val="clear" w:pos="840"/>
          <w:tab w:val="clear" w:pos="8296"/>
        </w:tabs>
        <w:wordWrap w:val="0"/>
        <w:topLinePunct/>
        <w:spacing w:line="360" w:lineRule="auto"/>
        <w:jc w:val="center"/>
        <w:rPr>
          <w:rFonts w:hint="eastAsia" w:ascii="仿宋" w:hAnsi="仿宋" w:eastAsia="仿宋" w:cs="仿宋"/>
          <w:color w:val="000000"/>
          <w:sz w:val="28"/>
          <w:szCs w:val="28"/>
          <w:highlight w:val="none"/>
        </w:rPr>
      </w:pPr>
    </w:p>
    <w:p w14:paraId="50FB117F">
      <w:pPr>
        <w:pStyle w:val="32"/>
        <w:keepNext w:val="0"/>
        <w:keepLines w:val="0"/>
        <w:pageBreakBefore w:val="0"/>
        <w:widowControl w:val="0"/>
        <w:tabs>
          <w:tab w:val="right" w:leader="dot" w:pos="9356"/>
          <w:tab w:val="clear" w:pos="840"/>
          <w:tab w:val="clear" w:pos="8296"/>
        </w:tabs>
        <w:kinsoku/>
        <w:overflowPunct/>
        <w:autoSpaceDE/>
        <w:autoSpaceDN/>
        <w:bidi w:val="0"/>
        <w:adjustRightInd/>
        <w:snapToGrid/>
        <w:spacing w:line="480" w:lineRule="auto"/>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TOC \h \z \t "dyibufen,1"</w:instrText>
      </w:r>
      <w:r>
        <w:rPr>
          <w:rFonts w:hint="eastAsia" w:ascii="仿宋" w:hAnsi="仿宋" w:eastAsia="仿宋" w:cs="仿宋"/>
          <w:color w:val="000000"/>
          <w:sz w:val="28"/>
          <w:szCs w:val="28"/>
          <w:highlight w:val="none"/>
        </w:rPr>
        <w:fldChar w:fldCharType="separate"/>
      </w: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HYPERLINK \l _Toc10164 </w:instrText>
      </w:r>
      <w:r>
        <w:rPr>
          <w:rFonts w:hint="eastAsia" w:ascii="仿宋" w:hAnsi="仿宋" w:eastAsia="仿宋" w:cs="仿宋"/>
          <w:color w:val="000000"/>
          <w:sz w:val="28"/>
          <w:szCs w:val="28"/>
          <w:highlight w:val="none"/>
        </w:rPr>
        <w:fldChar w:fldCharType="separate"/>
      </w:r>
      <w:r>
        <w:rPr>
          <w:rFonts w:hint="eastAsia" w:ascii="仿宋" w:hAnsi="仿宋" w:eastAsia="仿宋" w:cs="仿宋"/>
          <w:color w:val="000000"/>
          <w:sz w:val="28"/>
          <w:szCs w:val="28"/>
          <w:highlight w:val="none"/>
        </w:rPr>
        <w:t>第一部分</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竞争性磋商公告</w:t>
      </w:r>
      <w:r>
        <w:rPr>
          <w:rFonts w:hint="eastAsia" w:ascii="仿宋" w:hAnsi="仿宋" w:eastAsia="仿宋" w:cs="仿宋"/>
          <w:color w:val="000000"/>
          <w:sz w:val="28"/>
          <w:szCs w:val="28"/>
          <w:highlight w:val="none"/>
        </w:rPr>
        <w:tab/>
      </w: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PAGEREF _Toc10164 \h </w:instrText>
      </w:r>
      <w:r>
        <w:rPr>
          <w:rFonts w:hint="eastAsia" w:ascii="仿宋" w:hAnsi="仿宋" w:eastAsia="仿宋" w:cs="仿宋"/>
          <w:color w:val="000000"/>
          <w:sz w:val="28"/>
          <w:szCs w:val="28"/>
          <w:highlight w:val="none"/>
        </w:rPr>
        <w:fldChar w:fldCharType="separate"/>
      </w:r>
      <w:r>
        <w:rPr>
          <w:rFonts w:hint="eastAsia" w:ascii="仿宋" w:hAnsi="仿宋" w:eastAsia="仿宋" w:cs="仿宋"/>
          <w:color w:val="000000"/>
          <w:sz w:val="28"/>
          <w:szCs w:val="28"/>
          <w:highlight w:val="none"/>
        </w:rPr>
        <w:t>3</w:t>
      </w:r>
      <w:r>
        <w:rPr>
          <w:rFonts w:hint="eastAsia" w:ascii="仿宋" w:hAnsi="仿宋" w:eastAsia="仿宋" w:cs="仿宋"/>
          <w:color w:val="000000"/>
          <w:sz w:val="28"/>
          <w:szCs w:val="28"/>
          <w:highlight w:val="none"/>
        </w:rPr>
        <w:fldChar w:fldCharType="end"/>
      </w:r>
      <w:r>
        <w:rPr>
          <w:rFonts w:hint="eastAsia" w:ascii="仿宋" w:hAnsi="仿宋" w:eastAsia="仿宋" w:cs="仿宋"/>
          <w:color w:val="000000"/>
          <w:sz w:val="28"/>
          <w:szCs w:val="28"/>
          <w:highlight w:val="none"/>
        </w:rPr>
        <w:fldChar w:fldCharType="end"/>
      </w:r>
    </w:p>
    <w:p w14:paraId="15015096">
      <w:pPr>
        <w:pStyle w:val="32"/>
        <w:keepNext w:val="0"/>
        <w:keepLines w:val="0"/>
        <w:pageBreakBefore w:val="0"/>
        <w:widowControl w:val="0"/>
        <w:tabs>
          <w:tab w:val="right" w:leader="dot" w:pos="9356"/>
          <w:tab w:val="clear" w:pos="840"/>
          <w:tab w:val="clear" w:pos="8296"/>
        </w:tabs>
        <w:kinsoku/>
        <w:overflowPunct/>
        <w:autoSpaceDE/>
        <w:autoSpaceDN/>
        <w:bidi w:val="0"/>
        <w:adjustRightInd/>
        <w:snapToGrid/>
        <w:spacing w:line="480" w:lineRule="auto"/>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HYPERLINK \l _Toc3455 </w:instrText>
      </w:r>
      <w:r>
        <w:rPr>
          <w:rFonts w:hint="eastAsia" w:ascii="仿宋" w:hAnsi="仿宋" w:eastAsia="仿宋" w:cs="仿宋"/>
          <w:color w:val="000000"/>
          <w:sz w:val="28"/>
          <w:szCs w:val="28"/>
          <w:highlight w:val="none"/>
        </w:rPr>
        <w:fldChar w:fldCharType="separate"/>
      </w:r>
      <w:r>
        <w:rPr>
          <w:rFonts w:hint="eastAsia" w:ascii="仿宋" w:hAnsi="仿宋" w:eastAsia="仿宋" w:cs="仿宋"/>
          <w:color w:val="000000"/>
          <w:sz w:val="28"/>
          <w:szCs w:val="28"/>
          <w:highlight w:val="none"/>
        </w:rPr>
        <w:t>第二部分</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须知</w:t>
      </w:r>
      <w:r>
        <w:rPr>
          <w:rFonts w:hint="eastAsia" w:ascii="仿宋" w:hAnsi="仿宋" w:eastAsia="仿宋" w:cs="仿宋"/>
          <w:color w:val="000000"/>
          <w:sz w:val="28"/>
          <w:szCs w:val="28"/>
          <w:highlight w:val="none"/>
        </w:rPr>
        <w:tab/>
      </w: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PAGEREF _Toc3455 \h </w:instrText>
      </w:r>
      <w:r>
        <w:rPr>
          <w:rFonts w:hint="eastAsia" w:ascii="仿宋" w:hAnsi="仿宋" w:eastAsia="仿宋" w:cs="仿宋"/>
          <w:color w:val="000000"/>
          <w:sz w:val="28"/>
          <w:szCs w:val="28"/>
          <w:highlight w:val="none"/>
        </w:rPr>
        <w:fldChar w:fldCharType="separate"/>
      </w:r>
      <w:r>
        <w:rPr>
          <w:rFonts w:hint="eastAsia" w:ascii="仿宋" w:hAnsi="仿宋" w:eastAsia="仿宋" w:cs="仿宋"/>
          <w:color w:val="000000"/>
          <w:sz w:val="28"/>
          <w:szCs w:val="28"/>
          <w:highlight w:val="none"/>
        </w:rPr>
        <w:t>6</w:t>
      </w:r>
      <w:r>
        <w:rPr>
          <w:rFonts w:hint="eastAsia" w:ascii="仿宋" w:hAnsi="仿宋" w:eastAsia="仿宋" w:cs="仿宋"/>
          <w:color w:val="000000"/>
          <w:sz w:val="28"/>
          <w:szCs w:val="28"/>
          <w:highlight w:val="none"/>
        </w:rPr>
        <w:fldChar w:fldCharType="end"/>
      </w:r>
      <w:r>
        <w:rPr>
          <w:rFonts w:hint="eastAsia" w:ascii="仿宋" w:hAnsi="仿宋" w:eastAsia="仿宋" w:cs="仿宋"/>
          <w:color w:val="000000"/>
          <w:sz w:val="28"/>
          <w:szCs w:val="28"/>
          <w:highlight w:val="none"/>
        </w:rPr>
        <w:fldChar w:fldCharType="end"/>
      </w:r>
    </w:p>
    <w:p w14:paraId="39D53025">
      <w:pPr>
        <w:pStyle w:val="32"/>
        <w:keepNext w:val="0"/>
        <w:keepLines w:val="0"/>
        <w:pageBreakBefore w:val="0"/>
        <w:widowControl w:val="0"/>
        <w:tabs>
          <w:tab w:val="right" w:leader="dot" w:pos="9356"/>
          <w:tab w:val="clear" w:pos="840"/>
          <w:tab w:val="clear" w:pos="8296"/>
        </w:tabs>
        <w:kinsoku/>
        <w:overflowPunct/>
        <w:autoSpaceDE/>
        <w:autoSpaceDN/>
        <w:bidi w:val="0"/>
        <w:adjustRightInd/>
        <w:snapToGrid/>
        <w:spacing w:line="480" w:lineRule="auto"/>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HYPERLINK \l _Toc8567 </w:instrText>
      </w:r>
      <w:r>
        <w:rPr>
          <w:rFonts w:hint="eastAsia" w:ascii="仿宋" w:hAnsi="仿宋" w:eastAsia="仿宋" w:cs="仿宋"/>
          <w:color w:val="000000"/>
          <w:sz w:val="28"/>
          <w:szCs w:val="28"/>
          <w:highlight w:val="none"/>
        </w:rPr>
        <w:fldChar w:fldCharType="separate"/>
      </w:r>
      <w:r>
        <w:rPr>
          <w:rFonts w:hint="eastAsia" w:ascii="仿宋" w:hAnsi="仿宋" w:eastAsia="仿宋" w:cs="仿宋"/>
          <w:color w:val="000000"/>
          <w:sz w:val="28"/>
          <w:szCs w:val="28"/>
          <w:highlight w:val="none"/>
          <w:lang w:val="zh-CN"/>
        </w:rPr>
        <w:t>第三部分</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val="zh-CN"/>
        </w:rPr>
        <w:t>采购需求和技术要求</w:t>
      </w:r>
      <w:r>
        <w:rPr>
          <w:rFonts w:hint="eastAsia" w:ascii="仿宋" w:hAnsi="仿宋" w:eastAsia="仿宋" w:cs="仿宋"/>
          <w:color w:val="000000"/>
          <w:sz w:val="28"/>
          <w:szCs w:val="28"/>
          <w:highlight w:val="none"/>
        </w:rPr>
        <w:tab/>
      </w: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PAGEREF _Toc8567 \h </w:instrText>
      </w:r>
      <w:r>
        <w:rPr>
          <w:rFonts w:hint="eastAsia" w:ascii="仿宋" w:hAnsi="仿宋" w:eastAsia="仿宋" w:cs="仿宋"/>
          <w:color w:val="000000"/>
          <w:sz w:val="28"/>
          <w:szCs w:val="28"/>
          <w:highlight w:val="none"/>
        </w:rPr>
        <w:fldChar w:fldCharType="separate"/>
      </w:r>
      <w:r>
        <w:rPr>
          <w:rFonts w:hint="eastAsia" w:ascii="仿宋" w:hAnsi="仿宋" w:eastAsia="仿宋" w:cs="仿宋"/>
          <w:color w:val="000000"/>
          <w:sz w:val="28"/>
          <w:szCs w:val="28"/>
          <w:highlight w:val="none"/>
        </w:rPr>
        <w:t>21</w:t>
      </w:r>
      <w:r>
        <w:rPr>
          <w:rFonts w:hint="eastAsia" w:ascii="仿宋" w:hAnsi="仿宋" w:eastAsia="仿宋" w:cs="仿宋"/>
          <w:color w:val="000000"/>
          <w:sz w:val="28"/>
          <w:szCs w:val="28"/>
          <w:highlight w:val="none"/>
        </w:rPr>
        <w:fldChar w:fldCharType="end"/>
      </w:r>
      <w:r>
        <w:rPr>
          <w:rFonts w:hint="eastAsia" w:ascii="仿宋" w:hAnsi="仿宋" w:eastAsia="仿宋" w:cs="仿宋"/>
          <w:color w:val="000000"/>
          <w:sz w:val="28"/>
          <w:szCs w:val="28"/>
          <w:highlight w:val="none"/>
        </w:rPr>
        <w:fldChar w:fldCharType="end"/>
      </w:r>
    </w:p>
    <w:p w14:paraId="0A2F5940">
      <w:pPr>
        <w:pStyle w:val="32"/>
        <w:keepNext w:val="0"/>
        <w:keepLines w:val="0"/>
        <w:pageBreakBefore w:val="0"/>
        <w:widowControl w:val="0"/>
        <w:tabs>
          <w:tab w:val="right" w:leader="dot" w:pos="9356"/>
          <w:tab w:val="clear" w:pos="840"/>
          <w:tab w:val="clear" w:pos="8296"/>
        </w:tabs>
        <w:kinsoku/>
        <w:overflowPunct/>
        <w:autoSpaceDE/>
        <w:autoSpaceDN/>
        <w:bidi w:val="0"/>
        <w:adjustRightInd/>
        <w:snapToGrid/>
        <w:spacing w:line="480" w:lineRule="auto"/>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HYPERLINK \l _Toc7350 </w:instrText>
      </w:r>
      <w:r>
        <w:rPr>
          <w:rFonts w:hint="eastAsia" w:ascii="仿宋" w:hAnsi="仿宋" w:eastAsia="仿宋" w:cs="仿宋"/>
          <w:color w:val="000000"/>
          <w:sz w:val="28"/>
          <w:szCs w:val="28"/>
          <w:highlight w:val="none"/>
        </w:rPr>
        <w:fldChar w:fldCharType="separate"/>
      </w:r>
      <w:r>
        <w:rPr>
          <w:rFonts w:hint="eastAsia" w:ascii="仿宋" w:hAnsi="仿宋" w:eastAsia="仿宋" w:cs="仿宋"/>
          <w:color w:val="000000"/>
          <w:sz w:val="28"/>
          <w:szCs w:val="28"/>
          <w:highlight w:val="none"/>
        </w:rPr>
        <w:t>第四部分</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合同条款</w:t>
      </w:r>
      <w:r>
        <w:rPr>
          <w:rFonts w:hint="eastAsia" w:ascii="仿宋" w:hAnsi="仿宋" w:eastAsia="仿宋" w:cs="仿宋"/>
          <w:color w:val="000000"/>
          <w:sz w:val="28"/>
          <w:szCs w:val="28"/>
          <w:highlight w:val="none"/>
        </w:rPr>
        <w:tab/>
      </w:r>
      <w:r>
        <w:rPr>
          <w:rFonts w:hint="eastAsia" w:ascii="仿宋" w:hAnsi="仿宋" w:eastAsia="仿宋" w:cs="仿宋"/>
          <w:color w:val="000000"/>
          <w:sz w:val="28"/>
          <w:szCs w:val="28"/>
          <w:highlight w:val="none"/>
        </w:rPr>
        <w:fldChar w:fldCharType="end"/>
      </w:r>
      <w:r>
        <w:rPr>
          <w:rFonts w:hint="eastAsia" w:ascii="仿宋" w:hAnsi="仿宋" w:eastAsia="仿宋" w:cs="仿宋"/>
          <w:color w:val="000000"/>
          <w:sz w:val="28"/>
          <w:szCs w:val="28"/>
          <w:highlight w:val="none"/>
          <w:lang w:val="en-US" w:eastAsia="zh-CN"/>
        </w:rPr>
        <w:t>27</w:t>
      </w:r>
    </w:p>
    <w:p w14:paraId="77A7BBA3">
      <w:pPr>
        <w:pStyle w:val="32"/>
        <w:keepNext w:val="0"/>
        <w:keepLines w:val="0"/>
        <w:pageBreakBefore w:val="0"/>
        <w:widowControl w:val="0"/>
        <w:tabs>
          <w:tab w:val="right" w:leader="dot" w:pos="9356"/>
          <w:tab w:val="clear" w:pos="840"/>
          <w:tab w:val="clear" w:pos="8296"/>
        </w:tabs>
        <w:kinsoku/>
        <w:overflowPunct/>
        <w:autoSpaceDE/>
        <w:autoSpaceDN/>
        <w:bidi w:val="0"/>
        <w:adjustRightInd/>
        <w:snapToGrid/>
        <w:spacing w:line="480" w:lineRule="auto"/>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HYPERLINK \l _Toc12275 </w:instrText>
      </w:r>
      <w:r>
        <w:rPr>
          <w:rFonts w:hint="eastAsia" w:ascii="仿宋" w:hAnsi="仿宋" w:eastAsia="仿宋" w:cs="仿宋"/>
          <w:color w:val="000000"/>
          <w:sz w:val="28"/>
          <w:szCs w:val="28"/>
          <w:highlight w:val="none"/>
        </w:rPr>
        <w:fldChar w:fldCharType="separate"/>
      </w:r>
      <w:r>
        <w:rPr>
          <w:rFonts w:hint="eastAsia" w:ascii="仿宋" w:hAnsi="仿宋" w:eastAsia="仿宋" w:cs="仿宋"/>
          <w:color w:val="000000"/>
          <w:sz w:val="28"/>
          <w:szCs w:val="28"/>
          <w:highlight w:val="none"/>
        </w:rPr>
        <w:t>第五部分</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响应文件</w:t>
      </w:r>
      <w:r>
        <w:rPr>
          <w:rFonts w:hint="eastAsia" w:ascii="仿宋" w:hAnsi="仿宋" w:eastAsia="仿宋" w:cs="仿宋"/>
          <w:color w:val="000000"/>
          <w:sz w:val="28"/>
          <w:szCs w:val="28"/>
          <w:highlight w:val="none"/>
        </w:rPr>
        <w:t>格式</w:t>
      </w:r>
      <w:r>
        <w:rPr>
          <w:rFonts w:hint="eastAsia" w:ascii="仿宋" w:hAnsi="仿宋" w:eastAsia="仿宋" w:cs="仿宋"/>
          <w:color w:val="000000"/>
          <w:sz w:val="28"/>
          <w:szCs w:val="28"/>
          <w:highlight w:val="none"/>
        </w:rPr>
        <w:tab/>
      </w:r>
      <w:r>
        <w:rPr>
          <w:rFonts w:hint="eastAsia" w:ascii="仿宋" w:hAnsi="仿宋" w:eastAsia="仿宋" w:cs="仿宋"/>
          <w:color w:val="000000"/>
          <w:sz w:val="28"/>
          <w:szCs w:val="28"/>
          <w:highlight w:val="none"/>
        </w:rPr>
        <w:fldChar w:fldCharType="end"/>
      </w:r>
      <w:r>
        <w:rPr>
          <w:rFonts w:hint="eastAsia" w:ascii="仿宋" w:hAnsi="仿宋" w:eastAsia="仿宋" w:cs="仿宋"/>
          <w:color w:val="000000"/>
          <w:sz w:val="28"/>
          <w:szCs w:val="28"/>
          <w:highlight w:val="none"/>
          <w:lang w:val="en-US" w:eastAsia="zh-CN"/>
        </w:rPr>
        <w:t>32</w:t>
      </w:r>
    </w:p>
    <w:p w14:paraId="24237646">
      <w:pPr>
        <w:pStyle w:val="32"/>
        <w:keepNext w:val="0"/>
        <w:keepLines w:val="0"/>
        <w:pageBreakBefore w:val="0"/>
        <w:widowControl w:val="0"/>
        <w:tabs>
          <w:tab w:val="right" w:leader="dot" w:pos="9356"/>
          <w:tab w:val="clear" w:pos="840"/>
          <w:tab w:val="clear" w:pos="8296"/>
        </w:tabs>
        <w:kinsoku/>
        <w:overflowPunct/>
        <w:autoSpaceDE/>
        <w:autoSpaceDN/>
        <w:bidi w:val="0"/>
        <w:adjustRightInd/>
        <w:snapToGrid/>
        <w:spacing w:line="480" w:lineRule="auto"/>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HYPERLINK \l _Toc10240 </w:instrText>
      </w:r>
      <w:r>
        <w:rPr>
          <w:rFonts w:hint="eastAsia" w:ascii="仿宋" w:hAnsi="仿宋" w:eastAsia="仿宋" w:cs="仿宋"/>
          <w:color w:val="000000"/>
          <w:sz w:val="28"/>
          <w:szCs w:val="28"/>
          <w:highlight w:val="none"/>
        </w:rPr>
        <w:fldChar w:fldCharType="separate"/>
      </w:r>
      <w:r>
        <w:rPr>
          <w:rFonts w:hint="eastAsia" w:ascii="仿宋" w:hAnsi="仿宋" w:eastAsia="仿宋" w:cs="仿宋"/>
          <w:color w:val="000000"/>
          <w:sz w:val="28"/>
          <w:szCs w:val="28"/>
          <w:highlight w:val="none"/>
        </w:rPr>
        <w:t>第六部分</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磋商评审办法</w:t>
      </w:r>
      <w:r>
        <w:rPr>
          <w:rFonts w:hint="eastAsia" w:ascii="仿宋" w:hAnsi="仿宋" w:eastAsia="仿宋" w:cs="仿宋"/>
          <w:color w:val="000000"/>
          <w:sz w:val="28"/>
          <w:szCs w:val="28"/>
          <w:highlight w:val="none"/>
        </w:rPr>
        <w:tab/>
      </w:r>
      <w:r>
        <w:rPr>
          <w:rFonts w:hint="eastAsia" w:ascii="仿宋" w:hAnsi="仿宋" w:eastAsia="仿宋" w:cs="仿宋"/>
          <w:color w:val="000000"/>
          <w:sz w:val="28"/>
          <w:szCs w:val="28"/>
          <w:highlight w:val="none"/>
        </w:rPr>
        <w:fldChar w:fldCharType="end"/>
      </w:r>
      <w:r>
        <w:rPr>
          <w:rFonts w:hint="eastAsia" w:ascii="仿宋" w:hAnsi="仿宋" w:eastAsia="仿宋" w:cs="仿宋"/>
          <w:color w:val="000000"/>
          <w:sz w:val="28"/>
          <w:szCs w:val="28"/>
          <w:highlight w:val="none"/>
          <w:lang w:val="en-US" w:eastAsia="zh-CN"/>
        </w:rPr>
        <w:t>47</w:t>
      </w:r>
    </w:p>
    <w:p w14:paraId="72803176">
      <w:pPr>
        <w:keepNext w:val="0"/>
        <w:keepLines w:val="0"/>
        <w:pageBreakBefore w:val="0"/>
        <w:widowControl w:val="0"/>
        <w:kinsoku/>
        <w:wordWrap w:val="0"/>
        <w:overflowPunct/>
        <w:topLinePunct/>
        <w:autoSpaceDE/>
        <w:autoSpaceDN/>
        <w:bidi w:val="0"/>
        <w:adjustRightInd/>
        <w:snapToGrid/>
        <w:spacing w:line="480" w:lineRule="auto"/>
        <w:textAlignment w:val="auto"/>
        <w:rPr>
          <w:rFonts w:hint="eastAsia" w:ascii="仿宋" w:hAnsi="仿宋" w:eastAsia="仿宋" w:cs="仿宋"/>
          <w:color w:val="000000"/>
          <w:sz w:val="30"/>
          <w:szCs w:val="30"/>
          <w:highlight w:val="none"/>
        </w:rPr>
        <w:sectPr>
          <w:headerReference r:id="rId3" w:type="default"/>
          <w:footerReference r:id="rId4" w:type="default"/>
          <w:pgSz w:w="11850" w:h="16783"/>
          <w:pgMar w:top="907" w:right="1247" w:bottom="907" w:left="1247" w:header="510" w:footer="510" w:gutter="0"/>
          <w:cols w:space="720" w:num="1"/>
          <w:docGrid w:linePitch="286" w:charSpace="0"/>
        </w:sectPr>
      </w:pPr>
      <w:r>
        <w:rPr>
          <w:rFonts w:hint="eastAsia" w:ascii="仿宋" w:hAnsi="仿宋" w:eastAsia="仿宋" w:cs="仿宋"/>
          <w:color w:val="000000"/>
          <w:sz w:val="28"/>
          <w:szCs w:val="28"/>
          <w:highlight w:val="none"/>
        </w:rPr>
        <w:fldChar w:fldCharType="end"/>
      </w:r>
    </w:p>
    <w:p w14:paraId="1F91A1C1">
      <w:pPr>
        <w:pStyle w:val="179"/>
        <w:keepNext w:val="0"/>
        <w:keepLines w:val="0"/>
        <w:wordWrap w:val="0"/>
        <w:topLinePunct/>
        <w:rPr>
          <w:rFonts w:hint="eastAsia" w:ascii="仿宋" w:hAnsi="仿宋" w:eastAsia="仿宋" w:cs="仿宋"/>
          <w:color w:val="000000"/>
          <w:highlight w:val="none"/>
          <w:lang w:eastAsia="zh-CN"/>
        </w:rPr>
      </w:pPr>
      <w:bookmarkStart w:id="1" w:name="_Toc28284"/>
      <w:bookmarkStart w:id="2" w:name="_Toc7301"/>
      <w:bookmarkStart w:id="3" w:name="_Toc79135036"/>
      <w:bookmarkStart w:id="4" w:name="_Toc8375"/>
      <w:bookmarkStart w:id="5" w:name="_Toc834"/>
      <w:bookmarkStart w:id="6" w:name="_Toc8372"/>
      <w:bookmarkStart w:id="7" w:name="_Toc23430"/>
      <w:bookmarkStart w:id="8" w:name="_Toc1965"/>
      <w:bookmarkStart w:id="9" w:name="_Toc4993"/>
      <w:bookmarkStart w:id="10" w:name="_Toc6291"/>
      <w:bookmarkStart w:id="11" w:name="_Toc10164"/>
      <w:bookmarkStart w:id="12" w:name="_Toc23498"/>
      <w:bookmarkStart w:id="13" w:name="_Toc30914"/>
      <w:bookmarkStart w:id="14" w:name="_Toc887"/>
      <w:r>
        <w:rPr>
          <w:rFonts w:hint="eastAsia" w:ascii="仿宋" w:hAnsi="仿宋" w:eastAsia="仿宋" w:cs="仿宋"/>
          <w:color w:val="000000"/>
          <w:highlight w:val="none"/>
        </w:rPr>
        <w:t>第一部分</w:t>
      </w:r>
      <w:bookmarkEnd w:id="1"/>
      <w:bookmarkEnd w:id="2"/>
      <w:bookmarkEnd w:id="3"/>
      <w:bookmarkEnd w:id="4"/>
      <w:bookmarkEnd w:id="5"/>
      <w:bookmarkEnd w:id="6"/>
      <w:bookmarkEnd w:id="7"/>
      <w:bookmarkEnd w:id="8"/>
      <w:bookmarkEnd w:id="9"/>
      <w:bookmarkEnd w:id="10"/>
      <w:r>
        <w:rPr>
          <w:rFonts w:hint="eastAsia" w:ascii="仿宋" w:hAnsi="仿宋" w:eastAsia="仿宋" w:cs="仿宋"/>
          <w:color w:val="000000"/>
          <w:highlight w:val="none"/>
          <w:lang w:val="en-US" w:eastAsia="zh-CN"/>
        </w:rPr>
        <w:t xml:space="preserve">  </w:t>
      </w:r>
      <w:bookmarkEnd w:id="11"/>
      <w:r>
        <w:rPr>
          <w:rFonts w:hint="eastAsia" w:ascii="仿宋" w:hAnsi="仿宋" w:eastAsia="仿宋" w:cs="仿宋"/>
          <w:color w:val="000000"/>
          <w:highlight w:val="none"/>
          <w:lang w:eastAsia="zh-CN"/>
        </w:rPr>
        <w:t>竞争性磋商公告</w:t>
      </w:r>
      <w:bookmarkEnd w:id="12"/>
      <w:bookmarkEnd w:id="13"/>
      <w:bookmarkEnd w:id="14"/>
    </w:p>
    <w:p w14:paraId="6490220B">
      <w:pPr>
        <w:topLinePunct/>
        <w:spacing w:line="440" w:lineRule="exact"/>
        <w:ind w:firstLine="480" w:firstLineChars="200"/>
        <w:rPr>
          <w:rFonts w:ascii="仿宋" w:hAnsi="仿宋" w:eastAsia="仿宋" w:cs="仿宋"/>
          <w:color w:val="auto"/>
          <w:sz w:val="24"/>
          <w:szCs w:val="24"/>
          <w:highlight w:val="none"/>
        </w:rPr>
      </w:pPr>
      <w:bookmarkStart w:id="15" w:name="_Toc15995"/>
      <w:r>
        <w:rPr>
          <w:rFonts w:hint="eastAsia" w:ascii="仿宋" w:hAnsi="仿宋" w:eastAsia="仿宋" w:cs="仿宋"/>
          <w:color w:val="auto"/>
          <w:sz w:val="24"/>
          <w:szCs w:val="24"/>
          <w:highlight w:val="none"/>
        </w:rPr>
        <w:t>杭州贯今工程咨询有限公司受</w:t>
      </w:r>
      <w:r>
        <w:rPr>
          <w:rFonts w:hint="eastAsia" w:ascii="仿宋" w:hAnsi="仿宋" w:eastAsia="仿宋" w:cs="仿宋"/>
          <w:color w:val="auto"/>
          <w:sz w:val="24"/>
          <w:szCs w:val="24"/>
          <w:highlight w:val="none"/>
          <w:lang w:eastAsia="zh-CN"/>
        </w:rPr>
        <w:t>新昌县新旅营销有限公司</w:t>
      </w:r>
      <w:r>
        <w:rPr>
          <w:rFonts w:hint="eastAsia" w:ascii="仿宋" w:hAnsi="仿宋" w:eastAsia="仿宋" w:cs="仿宋"/>
          <w:color w:val="auto"/>
          <w:sz w:val="24"/>
          <w:szCs w:val="24"/>
          <w:highlight w:val="none"/>
        </w:rPr>
        <w:t>委托，就</w:t>
      </w:r>
      <w:r>
        <w:rPr>
          <w:rFonts w:hint="eastAsia" w:ascii="仿宋" w:hAnsi="仿宋" w:eastAsia="仿宋" w:cs="仿宋"/>
          <w:color w:val="000000"/>
          <w:sz w:val="24"/>
          <w:szCs w:val="24"/>
          <w:highlight w:val="none"/>
          <w:u w:val="single"/>
          <w:lang w:eastAsia="zh-CN"/>
        </w:rPr>
        <w:t>“花样种草团”—2025暑期全国高校万名学子游新昌项目</w:t>
      </w:r>
      <w:r>
        <w:rPr>
          <w:rFonts w:hint="eastAsia" w:ascii="仿宋" w:hAnsi="仿宋" w:eastAsia="仿宋" w:cs="仿宋"/>
          <w:color w:val="auto"/>
          <w:sz w:val="24"/>
          <w:szCs w:val="24"/>
          <w:highlight w:val="none"/>
        </w:rPr>
        <w:t>进行</w:t>
      </w:r>
      <w:r>
        <w:rPr>
          <w:rFonts w:hint="eastAsia" w:ascii="仿宋" w:hAnsi="仿宋" w:eastAsia="仿宋" w:cs="仿宋"/>
          <w:color w:val="000000"/>
          <w:sz w:val="24"/>
          <w:szCs w:val="24"/>
          <w:highlight w:val="none"/>
          <w:lang w:eastAsia="zh-CN"/>
        </w:rPr>
        <w:t>竞争性磋商采购</w:t>
      </w:r>
      <w:r>
        <w:rPr>
          <w:rFonts w:hint="eastAsia" w:ascii="仿宋" w:hAnsi="仿宋" w:eastAsia="仿宋" w:cs="仿宋"/>
          <w:color w:val="auto"/>
          <w:sz w:val="24"/>
          <w:szCs w:val="24"/>
          <w:highlight w:val="none"/>
        </w:rPr>
        <w:t>，欢迎符合资格条件的单位前来报名并获取</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文件。潜在供应商应在</w:t>
      </w:r>
      <w:r>
        <w:rPr>
          <w:rFonts w:hint="eastAsia" w:ascii="仿宋" w:hAnsi="仿宋" w:eastAsia="仿宋" w:cs="仿宋"/>
          <w:color w:val="auto"/>
          <w:sz w:val="24"/>
          <w:szCs w:val="24"/>
          <w:highlight w:val="none"/>
          <w:lang w:eastAsia="zh-CN"/>
        </w:rPr>
        <w:t>乐采云平台(www.lecaiyun.com)线上</w:t>
      </w:r>
      <w:r>
        <w:rPr>
          <w:rFonts w:hint="eastAsia" w:ascii="仿宋" w:hAnsi="仿宋" w:eastAsia="仿宋" w:cs="仿宋"/>
          <w:color w:val="auto"/>
          <w:sz w:val="24"/>
          <w:szCs w:val="24"/>
          <w:highlight w:val="none"/>
        </w:rPr>
        <w:t>获取（下载）</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文件。本项目为非政府采购项目。</w:t>
      </w:r>
    </w:p>
    <w:bookmarkEnd w:id="15"/>
    <w:p w14:paraId="5795B37C">
      <w:pPr>
        <w:keepNext w:val="0"/>
        <w:keepLines w:val="0"/>
        <w:numPr>
          <w:ilvl w:val="0"/>
          <w:numId w:val="10"/>
        </w:numPr>
        <w:wordWrap w:val="0"/>
        <w:topLinePunct/>
        <w:spacing w:line="400" w:lineRule="exact"/>
        <w:ind w:firstLine="482" w:firstLineChars="200"/>
        <w:rPr>
          <w:rFonts w:hint="eastAsia" w:ascii="仿宋" w:hAnsi="仿宋" w:eastAsia="仿宋" w:cs="仿宋"/>
          <w:color w:val="000000"/>
          <w:sz w:val="24"/>
          <w:szCs w:val="24"/>
          <w:highlight w:val="none"/>
        </w:rPr>
      </w:pPr>
      <w:bookmarkStart w:id="16" w:name="_Toc16227"/>
      <w:r>
        <w:rPr>
          <w:rFonts w:hint="eastAsia" w:ascii="仿宋" w:hAnsi="仿宋" w:eastAsia="仿宋" w:cs="仿宋"/>
          <w:b/>
          <w:bCs/>
          <w:color w:val="000000"/>
          <w:sz w:val="24"/>
          <w:szCs w:val="24"/>
          <w:highlight w:val="none"/>
        </w:rPr>
        <w:t>项目编号:</w:t>
      </w:r>
      <w:bookmarkEnd w:id="16"/>
      <w:r>
        <w:rPr>
          <w:rFonts w:hint="eastAsia" w:ascii="仿宋" w:hAnsi="仿宋" w:eastAsia="仿宋" w:cs="仿宋"/>
          <w:b/>
          <w:bCs/>
          <w:color w:val="000000"/>
          <w:sz w:val="24"/>
          <w:szCs w:val="24"/>
          <w:highlight w:val="none"/>
        </w:rPr>
        <w:t>GJXC-2025-34</w:t>
      </w:r>
    </w:p>
    <w:p w14:paraId="568A4D44">
      <w:pPr>
        <w:keepNext w:val="0"/>
        <w:keepLines w:val="0"/>
        <w:numPr>
          <w:ilvl w:val="0"/>
          <w:numId w:val="10"/>
        </w:numPr>
        <w:wordWrap w:val="0"/>
        <w:topLinePunct/>
        <w:spacing w:line="400" w:lineRule="exact"/>
        <w:ind w:firstLine="482" w:firstLineChars="200"/>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项目名称</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“花样种草团”—2025暑期全国高校万名学子游新昌项目</w:t>
      </w:r>
    </w:p>
    <w:p w14:paraId="4DA96B65">
      <w:pPr>
        <w:keepNext w:val="0"/>
        <w:keepLines w:val="0"/>
        <w:wordWrap w:val="0"/>
        <w:topLinePunct/>
        <w:spacing w:line="40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三、采购范围及内容</w:t>
      </w:r>
    </w:p>
    <w:p w14:paraId="621A4AF5">
      <w:pPr>
        <w:adjustRightInd w:val="0"/>
        <w:spacing w:line="440" w:lineRule="exact"/>
        <w:ind w:firstLine="480" w:firstLineChars="200"/>
        <w:rPr>
          <w:rFonts w:hint="eastAsia" w:ascii="仿宋" w:hAnsi="仿宋" w:eastAsia="仿宋" w:cs="仿宋"/>
          <w:color w:val="000000"/>
          <w:sz w:val="24"/>
          <w:szCs w:val="24"/>
          <w:highlight w:val="none"/>
          <w:lang w:bidi="ar"/>
        </w:rPr>
      </w:pPr>
      <w:bookmarkStart w:id="17" w:name="_Hlk85226394"/>
      <w:r>
        <w:rPr>
          <w:rFonts w:hint="eastAsia" w:ascii="仿宋" w:hAnsi="仿宋" w:eastAsia="仿宋" w:cs="仿宋"/>
          <w:b w:val="0"/>
          <w:bCs w:val="0"/>
          <w:color w:val="000000"/>
          <w:sz w:val="24"/>
          <w:szCs w:val="24"/>
          <w:highlight w:val="none"/>
          <w:lang w:eastAsia="zh-CN" w:bidi="ar"/>
        </w:rPr>
        <w:t>“花样种草团”—2025暑期全国高校万名学子游新昌</w:t>
      </w:r>
      <w:r>
        <w:rPr>
          <w:rFonts w:hint="eastAsia" w:ascii="仿宋" w:hAnsi="仿宋" w:eastAsia="仿宋" w:cs="仿宋"/>
          <w:b w:val="0"/>
          <w:bCs w:val="0"/>
          <w:color w:val="000000"/>
          <w:sz w:val="24"/>
          <w:szCs w:val="24"/>
          <w:highlight w:val="none"/>
          <w:lang w:val="en-US" w:eastAsia="zh-CN" w:bidi="ar"/>
        </w:rPr>
        <w:t>活动承办服务，</w:t>
      </w:r>
      <w:r>
        <w:rPr>
          <w:rFonts w:hint="eastAsia" w:ascii="仿宋" w:hAnsi="仿宋" w:eastAsia="仿宋" w:cs="仿宋"/>
          <w:color w:val="000000"/>
          <w:sz w:val="24"/>
          <w:szCs w:val="24"/>
          <w:highlight w:val="none"/>
          <w:lang w:bidi="ar"/>
        </w:rPr>
        <w:t>具体要求详见</w:t>
      </w:r>
      <w:r>
        <w:rPr>
          <w:rFonts w:hint="eastAsia" w:ascii="仿宋" w:hAnsi="仿宋" w:eastAsia="仿宋" w:cs="仿宋"/>
          <w:color w:val="000000"/>
          <w:sz w:val="24"/>
          <w:szCs w:val="24"/>
          <w:highlight w:val="none"/>
          <w:lang w:eastAsia="zh-CN" w:bidi="ar"/>
        </w:rPr>
        <w:t>采购</w:t>
      </w:r>
      <w:r>
        <w:rPr>
          <w:rFonts w:hint="eastAsia" w:ascii="仿宋" w:hAnsi="仿宋" w:eastAsia="仿宋" w:cs="仿宋"/>
          <w:color w:val="000000"/>
          <w:sz w:val="24"/>
          <w:szCs w:val="24"/>
          <w:highlight w:val="none"/>
          <w:lang w:bidi="ar"/>
        </w:rPr>
        <w:t>文件“第三部分采购需求和技术要求”。</w:t>
      </w:r>
      <w:bookmarkEnd w:id="17"/>
    </w:p>
    <w:p w14:paraId="0D719346">
      <w:pPr>
        <w:adjustRightInd w:val="0"/>
        <w:spacing w:line="440" w:lineRule="exact"/>
        <w:ind w:firstLine="480" w:firstLineChars="200"/>
        <w:rPr>
          <w:rFonts w:hint="eastAsia" w:ascii="仿宋" w:hAnsi="仿宋" w:eastAsia="仿宋" w:cs="仿宋"/>
          <w:color w:val="000000"/>
          <w:sz w:val="24"/>
          <w:szCs w:val="24"/>
          <w:highlight w:val="yellow"/>
          <w:lang w:bidi="ar"/>
        </w:rPr>
      </w:pPr>
      <w:bookmarkStart w:id="18" w:name="_Toc11998"/>
      <w:r>
        <w:rPr>
          <w:rFonts w:hint="eastAsia" w:ascii="仿宋" w:hAnsi="仿宋" w:eastAsia="仿宋" w:cs="仿宋"/>
          <w:color w:val="000000"/>
          <w:sz w:val="24"/>
          <w:szCs w:val="24"/>
          <w:highlight w:val="none"/>
          <w:lang w:bidi="ar"/>
        </w:rPr>
        <w:t>最高限价</w:t>
      </w:r>
      <w:r>
        <w:rPr>
          <w:rFonts w:hint="eastAsia" w:ascii="仿宋" w:hAnsi="仿宋" w:eastAsia="仿宋" w:cs="仿宋"/>
          <w:color w:val="000000"/>
          <w:sz w:val="24"/>
          <w:szCs w:val="24"/>
          <w:highlight w:val="none"/>
          <w:lang w:val="en-US" w:eastAsia="zh-CN" w:bidi="ar"/>
        </w:rPr>
        <w:t>200</w:t>
      </w:r>
      <w:r>
        <w:rPr>
          <w:rFonts w:hint="eastAsia" w:ascii="仿宋" w:hAnsi="仿宋" w:eastAsia="仿宋" w:cs="仿宋"/>
          <w:color w:val="000000"/>
          <w:sz w:val="24"/>
          <w:szCs w:val="24"/>
          <w:highlight w:val="none"/>
          <w:lang w:bidi="ar"/>
        </w:rPr>
        <w:t>万元,超过最高限价的响应报价按无效处理。</w:t>
      </w:r>
    </w:p>
    <w:p w14:paraId="45C8DCD0">
      <w:pPr>
        <w:keepNext w:val="0"/>
        <w:keepLines w:val="0"/>
        <w:wordWrap w:val="0"/>
        <w:topLinePunct/>
        <w:spacing w:line="40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w:t>
      </w:r>
      <w:r>
        <w:rPr>
          <w:rFonts w:hint="eastAsia" w:ascii="仿宋" w:hAnsi="仿宋" w:eastAsia="仿宋" w:cs="仿宋"/>
          <w:b/>
          <w:bCs/>
          <w:color w:val="000000"/>
          <w:sz w:val="24"/>
          <w:szCs w:val="24"/>
          <w:highlight w:val="none"/>
          <w:lang w:eastAsia="zh-CN"/>
        </w:rPr>
        <w:t>供应商</w:t>
      </w:r>
      <w:r>
        <w:rPr>
          <w:rFonts w:hint="eastAsia" w:ascii="仿宋" w:hAnsi="仿宋" w:eastAsia="仿宋" w:cs="仿宋"/>
          <w:b/>
          <w:bCs/>
          <w:color w:val="000000"/>
          <w:sz w:val="24"/>
          <w:szCs w:val="24"/>
          <w:highlight w:val="none"/>
        </w:rPr>
        <w:t>资格要求</w:t>
      </w:r>
      <w:bookmarkEnd w:id="18"/>
    </w:p>
    <w:p w14:paraId="502F5B80">
      <w:pPr>
        <w:keepNext w:val="0"/>
        <w:keepLines w:val="0"/>
        <w:pageBreakBefore w:val="0"/>
        <w:widowControl w:val="0"/>
        <w:kinsoku/>
        <w:wordWrap w:val="0"/>
        <w:overflowPunct/>
        <w:topLinePunct/>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bookmarkStart w:id="19" w:name="_Toc32231"/>
      <w:r>
        <w:rPr>
          <w:rFonts w:hint="eastAsia" w:ascii="仿宋" w:hAnsi="仿宋" w:eastAsia="仿宋" w:cs="仿宋"/>
          <w:snapToGrid w:val="0"/>
          <w:color w:val="auto"/>
          <w:kern w:val="28"/>
          <w:sz w:val="24"/>
          <w:szCs w:val="20"/>
          <w:highlight w:val="none"/>
          <w:lang w:val="en-US" w:eastAsia="zh-CN"/>
        </w:rPr>
        <w:t>1.符合</w:t>
      </w:r>
      <w:r>
        <w:rPr>
          <w:rFonts w:hint="eastAsia" w:ascii="仿宋" w:hAnsi="仿宋" w:eastAsia="仿宋" w:cs="仿宋"/>
          <w:snapToGrid w:val="0"/>
          <w:color w:val="auto"/>
          <w:kern w:val="28"/>
          <w:sz w:val="24"/>
          <w:szCs w:val="20"/>
          <w:highlight w:val="none"/>
        </w:rPr>
        <w:t>《中华人民共和国政府采购法》第二十二条规定；未被“信用中国”（www.creditchina.gov.cn)、中国政府采购网（www.ccgp.gov.cn）列入失信被执行人、重大税收违法案件当事人名单、政府采购严重违法失信行为记录名单；</w:t>
      </w:r>
    </w:p>
    <w:p w14:paraId="32CCAE19">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本项目的特定资格要</w:t>
      </w:r>
      <w:r>
        <w:rPr>
          <w:rFonts w:hint="eastAsia" w:ascii="仿宋" w:hAnsi="仿宋" w:eastAsia="仿宋" w:cs="仿宋"/>
          <w:snapToGrid w:val="0"/>
          <w:color w:val="auto"/>
          <w:kern w:val="28"/>
          <w:sz w:val="24"/>
          <w:szCs w:val="20"/>
          <w:highlight w:val="none"/>
        </w:rPr>
        <w:t>求</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无</w:t>
      </w:r>
      <w:r>
        <w:rPr>
          <w:rFonts w:hint="eastAsia" w:ascii="仿宋" w:hAnsi="仿宋" w:eastAsia="仿宋" w:cs="仿宋"/>
          <w:snapToGrid w:val="0"/>
          <w:color w:val="auto"/>
          <w:kern w:val="28"/>
          <w:sz w:val="24"/>
          <w:szCs w:val="20"/>
          <w:highlight w:val="none"/>
        </w:rPr>
        <w:t>；</w:t>
      </w:r>
    </w:p>
    <w:p w14:paraId="237209C6">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单位负责人为同一人或者存在直接控股、管理关系的不同单位，不得同时参加同一合同项下的</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当天</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代理机构通过“天眼查”查询结果为准）；</w:t>
      </w:r>
    </w:p>
    <w:p w14:paraId="7E6E80B1">
      <w:pPr>
        <w:spacing w:line="440" w:lineRule="exact"/>
        <w:ind w:firstLine="480" w:firstLineChars="200"/>
        <w:rPr>
          <w:rFonts w:hint="eastAsia" w:ascii="仿宋" w:hAnsi="仿宋" w:eastAsia="仿宋" w:cs="仿宋"/>
          <w:b w:val="0"/>
          <w:bCs w:val="0"/>
          <w:snapToGrid w:val="0"/>
          <w:color w:val="auto"/>
          <w:kern w:val="28"/>
          <w:sz w:val="24"/>
          <w:szCs w:val="20"/>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2"/>
          <w:sz w:val="24"/>
          <w:szCs w:val="24"/>
          <w:highlight w:val="none"/>
        </w:rPr>
        <w:t>本项目</w:t>
      </w:r>
      <w:r>
        <w:rPr>
          <w:rFonts w:hint="eastAsia" w:ascii="仿宋" w:hAnsi="仿宋" w:eastAsia="仿宋" w:cs="仿宋"/>
          <w:snapToGrid w:val="0"/>
          <w:color w:val="auto"/>
          <w:sz w:val="24"/>
          <w:szCs w:val="24"/>
          <w:highlight w:val="none"/>
        </w:rPr>
        <w:sym w:font="Wingdings 2" w:char="00A3"/>
      </w:r>
      <w:r>
        <w:rPr>
          <w:rFonts w:hint="eastAsia" w:ascii="仿宋" w:hAnsi="仿宋" w:eastAsia="仿宋" w:cs="仿宋"/>
          <w:snapToGrid w:val="0"/>
          <w:color w:val="auto"/>
          <w:sz w:val="24"/>
          <w:szCs w:val="24"/>
          <w:highlight w:val="none"/>
        </w:rPr>
        <w:t xml:space="preserve"> </w:t>
      </w:r>
      <w:r>
        <w:rPr>
          <w:rFonts w:hint="eastAsia" w:ascii="仿宋" w:hAnsi="仿宋" w:eastAsia="仿宋" w:cs="仿宋"/>
          <w:color w:val="auto"/>
          <w:kern w:val="2"/>
          <w:sz w:val="24"/>
          <w:szCs w:val="24"/>
          <w:highlight w:val="none"/>
          <w:u w:val="single"/>
        </w:rPr>
        <w:t>接受</w:t>
      </w:r>
      <w:r>
        <w:rPr>
          <w:rFonts w:hint="eastAsia" w:ascii="仿宋" w:hAnsi="仿宋" w:eastAsia="仿宋" w:cs="仿宋"/>
          <w:color w:val="auto"/>
          <w:kern w:val="2"/>
          <w:sz w:val="24"/>
          <w:szCs w:val="24"/>
          <w:highlight w:val="none"/>
        </w:rPr>
        <w:t xml:space="preserve"> / </w:t>
      </w:r>
      <w:r>
        <w:rPr>
          <w:rFonts w:hint="eastAsia" w:ascii="仿宋" w:hAnsi="仿宋" w:eastAsia="仿宋" w:cs="仿宋"/>
          <w:snapToGrid w:val="0"/>
          <w:color w:val="auto"/>
          <w:sz w:val="24"/>
          <w:szCs w:val="24"/>
          <w:highlight w:val="none"/>
        </w:rPr>
        <w:sym w:font="Wingdings 2" w:char="0052"/>
      </w:r>
      <w:r>
        <w:rPr>
          <w:rFonts w:hint="eastAsia" w:ascii="仿宋" w:hAnsi="仿宋" w:eastAsia="仿宋" w:cs="仿宋"/>
          <w:color w:val="auto"/>
          <w:kern w:val="2"/>
          <w:sz w:val="24"/>
          <w:szCs w:val="24"/>
          <w:highlight w:val="none"/>
          <w:u w:val="single"/>
        </w:rPr>
        <w:t>不接受</w:t>
      </w:r>
      <w:r>
        <w:rPr>
          <w:rFonts w:hint="eastAsia" w:ascii="仿宋" w:hAnsi="仿宋" w:eastAsia="仿宋" w:cs="仿宋"/>
          <w:color w:val="auto"/>
          <w:kern w:val="2"/>
          <w:sz w:val="24"/>
          <w:szCs w:val="24"/>
          <w:highlight w:val="none"/>
        </w:rPr>
        <w:t>联合体</w:t>
      </w:r>
      <w:r>
        <w:rPr>
          <w:rFonts w:hint="eastAsia" w:ascii="仿宋" w:hAnsi="仿宋" w:eastAsia="仿宋" w:cs="仿宋"/>
          <w:color w:val="auto"/>
          <w:kern w:val="2"/>
          <w:sz w:val="24"/>
          <w:szCs w:val="24"/>
          <w:highlight w:val="none"/>
          <w:lang w:eastAsia="zh-CN"/>
        </w:rPr>
        <w:t>响应</w:t>
      </w:r>
      <w:r>
        <w:rPr>
          <w:rFonts w:hint="eastAsia" w:ascii="仿宋" w:hAnsi="仿宋" w:eastAsia="仿宋" w:cs="仿宋"/>
          <w:color w:val="auto"/>
          <w:kern w:val="2"/>
          <w:sz w:val="24"/>
          <w:szCs w:val="24"/>
          <w:highlight w:val="none"/>
        </w:rPr>
        <w:t>。联合体</w:t>
      </w:r>
      <w:r>
        <w:rPr>
          <w:rFonts w:hint="eastAsia" w:ascii="仿宋" w:hAnsi="仿宋" w:eastAsia="仿宋" w:cs="仿宋"/>
          <w:color w:val="auto"/>
          <w:kern w:val="2"/>
          <w:sz w:val="24"/>
          <w:szCs w:val="24"/>
          <w:highlight w:val="none"/>
          <w:lang w:eastAsia="zh-CN"/>
        </w:rPr>
        <w:t>响应</w:t>
      </w:r>
      <w:r>
        <w:rPr>
          <w:rFonts w:hint="eastAsia" w:ascii="仿宋" w:hAnsi="仿宋" w:eastAsia="仿宋" w:cs="仿宋"/>
          <w:color w:val="auto"/>
          <w:kern w:val="2"/>
          <w:sz w:val="24"/>
          <w:szCs w:val="24"/>
          <w:highlight w:val="none"/>
        </w:rPr>
        <w:t>的，应满足下列要求：</w:t>
      </w:r>
      <w:r>
        <w:rPr>
          <w:rFonts w:hint="eastAsia" w:ascii="仿宋" w:hAnsi="仿宋" w:eastAsia="仿宋" w:cs="仿宋"/>
          <w:color w:val="auto"/>
          <w:kern w:val="2"/>
          <w:sz w:val="24"/>
          <w:szCs w:val="24"/>
          <w:highlight w:val="none"/>
          <w:u w:val="single"/>
          <w:lang w:val="en-US" w:eastAsia="zh-CN"/>
        </w:rPr>
        <w:t xml:space="preserve">  /   </w:t>
      </w:r>
      <w:r>
        <w:rPr>
          <w:rFonts w:hint="eastAsia" w:ascii="仿宋" w:hAnsi="仿宋" w:eastAsia="仿宋" w:cs="仿宋"/>
          <w:b w:val="0"/>
          <w:bCs w:val="0"/>
          <w:snapToGrid w:val="0"/>
          <w:color w:val="auto"/>
          <w:kern w:val="28"/>
          <w:sz w:val="24"/>
          <w:szCs w:val="20"/>
          <w:highlight w:val="none"/>
          <w:lang w:eastAsia="zh-CN"/>
        </w:rPr>
        <w:t>。</w:t>
      </w:r>
    </w:p>
    <w:p w14:paraId="59EDC93E">
      <w:pPr>
        <w:wordWrap w:val="0"/>
        <w:topLinePunct/>
        <w:spacing w:line="400" w:lineRule="exact"/>
        <w:ind w:firstLine="482" w:firstLineChars="200"/>
        <w:rPr>
          <w:rFonts w:hint="eastAsia" w:ascii="仿宋" w:hAnsi="仿宋" w:eastAsia="仿宋" w:cs="仿宋"/>
          <w:b/>
          <w:bCs/>
          <w:snapToGrid/>
          <w:color w:val="000000"/>
          <w:kern w:val="2"/>
          <w:sz w:val="24"/>
          <w:szCs w:val="24"/>
          <w:highlight w:val="none"/>
          <w:lang w:eastAsia="zh-CN"/>
        </w:rPr>
      </w:pPr>
      <w:r>
        <w:rPr>
          <w:rFonts w:hint="eastAsia" w:ascii="仿宋" w:hAnsi="仿宋" w:eastAsia="仿宋" w:cs="仿宋"/>
          <w:b/>
          <w:bCs/>
          <w:snapToGrid/>
          <w:color w:val="000000"/>
          <w:kern w:val="2"/>
          <w:sz w:val="24"/>
          <w:szCs w:val="24"/>
          <w:highlight w:val="none"/>
          <w:lang w:eastAsia="zh-CN"/>
        </w:rPr>
        <w:t>五、获取</w:t>
      </w:r>
      <w:r>
        <w:rPr>
          <w:rFonts w:hint="eastAsia" w:ascii="仿宋" w:hAnsi="仿宋" w:eastAsia="仿宋" w:cs="仿宋"/>
          <w:b/>
          <w:bCs/>
          <w:snapToGrid/>
          <w:color w:val="000000"/>
          <w:kern w:val="2"/>
          <w:sz w:val="24"/>
          <w:szCs w:val="24"/>
          <w:highlight w:val="none"/>
          <w:lang w:val="en-US" w:eastAsia="zh-CN"/>
        </w:rPr>
        <w:t>磋商</w:t>
      </w:r>
      <w:r>
        <w:rPr>
          <w:rFonts w:hint="eastAsia" w:ascii="仿宋" w:hAnsi="仿宋" w:eastAsia="仿宋" w:cs="仿宋"/>
          <w:b/>
          <w:bCs/>
          <w:snapToGrid/>
          <w:color w:val="000000"/>
          <w:kern w:val="2"/>
          <w:sz w:val="24"/>
          <w:szCs w:val="24"/>
          <w:highlight w:val="none"/>
          <w:lang w:eastAsia="zh-CN"/>
        </w:rPr>
        <w:t>文件</w:t>
      </w:r>
    </w:p>
    <w:bookmarkEnd w:id="19"/>
    <w:p w14:paraId="0CDCCB4C">
      <w:pPr>
        <w:snapToGrid w:val="0"/>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37047CB3">
      <w:pPr>
        <w:snapToGrid w:val="0"/>
        <w:spacing w:line="440" w:lineRule="exact"/>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乐采云平台(www.lecaiyun.com)线上</w:t>
      </w:r>
    </w:p>
    <w:p w14:paraId="75F8AE40">
      <w:pPr>
        <w:snapToGrid w:val="0"/>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在线申请获取</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文件（进入“项目采购”应用，在获取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菜单中选择项目，申请获取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w:t>
      </w:r>
    </w:p>
    <w:p w14:paraId="221333AA">
      <w:pPr>
        <w:spacing w:line="440" w:lineRule="exact"/>
        <w:ind w:firstLine="482" w:firstLineChars="200"/>
        <w:rPr>
          <w:rFonts w:ascii="仿宋" w:hAnsi="仿宋" w:eastAsia="仿宋" w:cs="仿宋"/>
          <w:color w:val="auto"/>
          <w:kern w:val="0"/>
          <w:sz w:val="24"/>
          <w:szCs w:val="24"/>
          <w:highlight w:val="none"/>
        </w:rPr>
      </w:pPr>
      <w:r>
        <w:rPr>
          <w:rFonts w:hint="eastAsia" w:ascii="仿宋" w:hAnsi="仿宋" w:eastAsia="仿宋" w:cs="仿宋"/>
          <w:b/>
          <w:color w:val="auto"/>
          <w:sz w:val="24"/>
          <w:highlight w:val="none"/>
        </w:rPr>
        <w:t>售价（元）：</w:t>
      </w:r>
      <w:r>
        <w:rPr>
          <w:rFonts w:ascii="仿宋" w:hAnsi="仿宋" w:eastAsia="仿宋" w:cs="仿宋"/>
          <w:color w:val="auto"/>
          <w:kern w:val="0"/>
          <w:sz w:val="24"/>
          <w:szCs w:val="24"/>
          <w:highlight w:val="none"/>
        </w:rPr>
        <w:t xml:space="preserve">0 </w:t>
      </w:r>
      <w:r>
        <w:rPr>
          <w:rFonts w:hint="eastAsia" w:ascii="仿宋" w:hAnsi="仿宋" w:eastAsia="仿宋" w:cs="仿宋"/>
          <w:color w:val="auto"/>
          <w:kern w:val="0"/>
          <w:sz w:val="24"/>
          <w:szCs w:val="24"/>
          <w:highlight w:val="none"/>
        </w:rPr>
        <w:t>元人民币。</w:t>
      </w:r>
    </w:p>
    <w:p w14:paraId="7848065D">
      <w:pPr>
        <w:snapToGrid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六、</w:t>
      </w: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文件截止时间、</w:t>
      </w:r>
      <w:r>
        <w:rPr>
          <w:rFonts w:hint="eastAsia" w:ascii="仿宋" w:hAnsi="仿宋" w:eastAsia="仿宋" w:cs="仿宋"/>
          <w:b/>
          <w:color w:val="auto"/>
          <w:sz w:val="24"/>
          <w:highlight w:val="none"/>
          <w:lang w:eastAsia="zh-CN"/>
        </w:rPr>
        <w:t>开启</w:t>
      </w:r>
      <w:r>
        <w:rPr>
          <w:rFonts w:hint="eastAsia" w:ascii="仿宋" w:hAnsi="仿宋" w:eastAsia="仿宋" w:cs="仿宋"/>
          <w:b/>
          <w:color w:val="auto"/>
          <w:sz w:val="24"/>
          <w:highlight w:val="none"/>
        </w:rPr>
        <w:t>时间和地点</w:t>
      </w:r>
    </w:p>
    <w:p w14:paraId="6E675E41">
      <w:pPr>
        <w:snapToGrid w:val="0"/>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提交响应文件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1EB07A1A">
      <w:pPr>
        <w:keepNext w:val="0"/>
        <w:keepLines w:val="0"/>
        <w:pageBreakBefore w:val="0"/>
        <w:widowControl w:val="0"/>
        <w:kinsoku/>
        <w:wordWrap w:val="0"/>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提交响应文件</w:t>
      </w: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请登录乐采云</w:t>
      </w:r>
      <w:r>
        <w:rPr>
          <w:rFonts w:hint="eastAsia" w:ascii="仿宋" w:hAnsi="仿宋" w:eastAsia="仿宋" w:cs="仿宋"/>
          <w:b w:val="0"/>
          <w:bCs/>
          <w:color w:val="auto"/>
          <w:sz w:val="24"/>
          <w:highlight w:val="none"/>
          <w:lang w:eastAsia="zh-CN"/>
        </w:rPr>
        <w:t>响应</w:t>
      </w:r>
      <w:r>
        <w:rPr>
          <w:rFonts w:hint="eastAsia" w:ascii="仿宋" w:hAnsi="仿宋" w:eastAsia="仿宋" w:cs="仿宋"/>
          <w:b w:val="0"/>
          <w:bCs/>
          <w:color w:val="auto"/>
          <w:sz w:val="24"/>
          <w:highlight w:val="none"/>
        </w:rPr>
        <w:t>客户端</w:t>
      </w:r>
      <w:r>
        <w:rPr>
          <w:rFonts w:hint="eastAsia" w:ascii="仿宋" w:hAnsi="仿宋" w:eastAsia="仿宋" w:cs="仿宋"/>
          <w:b w:val="0"/>
          <w:bCs/>
          <w:color w:val="auto"/>
          <w:sz w:val="24"/>
          <w:highlight w:val="none"/>
          <w:lang w:eastAsia="zh-CN"/>
        </w:rPr>
        <w:t>响应</w:t>
      </w:r>
      <w:r>
        <w:rPr>
          <w:rFonts w:hint="eastAsia" w:ascii="仿宋" w:hAnsi="仿宋" w:eastAsia="仿宋" w:cs="仿宋"/>
          <w:b w:val="0"/>
          <w:bCs/>
          <w:color w:val="auto"/>
          <w:sz w:val="24"/>
          <w:highlight w:val="none"/>
        </w:rPr>
        <w:t>，客户端下载地址https://sitecdn.zcycdn.com/zcy-client/bidding-client-new/official/lcy/LeCaiYunSetup.latest.exe</w:t>
      </w:r>
    </w:p>
    <w:p w14:paraId="3C5B2D33">
      <w:pPr>
        <w:snapToGrid w:val="0"/>
        <w:spacing w:line="440" w:lineRule="exact"/>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eastAsia="zh-CN"/>
        </w:rPr>
        <w:t xml:space="preserve"> 开启</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p>
    <w:p w14:paraId="6D82D625">
      <w:pPr>
        <w:spacing w:line="440" w:lineRule="exact"/>
        <w:ind w:firstLine="482" w:firstLineChars="200"/>
        <w:rPr>
          <w:rFonts w:ascii="仿宋" w:hAnsi="仿宋" w:eastAsia="仿宋" w:cs="仿宋"/>
          <w:color w:val="auto"/>
          <w:kern w:val="0"/>
          <w:sz w:val="24"/>
          <w:szCs w:val="24"/>
          <w:highlight w:val="none"/>
        </w:rPr>
      </w:pPr>
      <w:r>
        <w:rPr>
          <w:rFonts w:hint="eastAsia" w:ascii="仿宋" w:hAnsi="仿宋" w:eastAsia="仿宋" w:cs="仿宋"/>
          <w:b/>
          <w:color w:val="auto"/>
          <w:sz w:val="24"/>
          <w:highlight w:val="none"/>
          <w:lang w:eastAsia="zh-CN"/>
        </w:rPr>
        <w:t xml:space="preserve"> 开启</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乐采云平台(www.lecaiyun.com)线上</w:t>
      </w:r>
      <w:r>
        <w:rPr>
          <w:rFonts w:hint="eastAsia" w:ascii="仿宋" w:hAnsi="仿宋" w:eastAsia="仿宋" w:cs="仿宋"/>
          <w:color w:val="auto"/>
          <w:sz w:val="24"/>
          <w:highlight w:val="none"/>
        </w:rPr>
        <w:t>，开启现场会议组织地点：</w:t>
      </w:r>
      <w:r>
        <w:rPr>
          <w:rFonts w:hint="eastAsia" w:ascii="仿宋" w:hAnsi="仿宋" w:eastAsia="仿宋" w:cs="仿宋"/>
          <w:color w:val="auto"/>
          <w:kern w:val="0"/>
          <w:sz w:val="24"/>
          <w:szCs w:val="24"/>
          <w:highlight w:val="none"/>
          <w:lang w:eastAsia="zh-CN"/>
        </w:rPr>
        <w:t>杭州市滨江区滨安路1180号7幢2层楼212室</w:t>
      </w:r>
      <w:r>
        <w:rPr>
          <w:rFonts w:hint="eastAsia" w:ascii="仿宋" w:hAnsi="仿宋" w:eastAsia="仿宋" w:cs="仿宋"/>
          <w:bCs/>
          <w:color w:val="auto"/>
          <w:kern w:val="0"/>
          <w:sz w:val="24"/>
          <w:szCs w:val="24"/>
          <w:highlight w:val="none"/>
        </w:rPr>
        <w:t>。</w:t>
      </w:r>
    </w:p>
    <w:p w14:paraId="05D8497A">
      <w:pPr>
        <w:keepNext w:val="0"/>
        <w:keepLines w:val="0"/>
        <w:wordWrap/>
        <w:topLinePunct w:val="0"/>
        <w:spacing w:line="440" w:lineRule="exact"/>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公告期限</w:t>
      </w:r>
    </w:p>
    <w:p w14:paraId="5C4F83F9">
      <w:pPr>
        <w:keepNext w:val="0"/>
        <w:keepLines w:val="0"/>
        <w:wordWrap/>
        <w:topLinePunct w:val="0"/>
        <w:spacing w:line="44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自本公告发布之日起3个工作日。</w:t>
      </w:r>
    </w:p>
    <w:p w14:paraId="7083CA7A">
      <w:pPr>
        <w:keepNext w:val="0"/>
        <w:keepLines w:val="0"/>
        <w:wordWrap/>
        <w:topLinePunct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color w:val="auto"/>
          <w:sz w:val="24"/>
          <w:highlight w:val="none"/>
        </w:rPr>
        <w:t>其他补充事宜</w:t>
      </w:r>
    </w:p>
    <w:p w14:paraId="466CCFD0">
      <w:pPr>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电子</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的说明：①电子</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：本项目以数据电文形式，依托“</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准备：注册账号--点击“商家入驻”，进行采购供应商资料填写；申领CA数字证书---申领流程详见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“服务中心-帮助文档-注册与系统管理-CA管理-申领CA证书”；安装“</w:t>
      </w:r>
      <w:r>
        <w:rPr>
          <w:rFonts w:hint="eastAsia" w:ascii="仿宋" w:hAnsi="仿宋" w:eastAsia="仿宋" w:cs="仿宋"/>
          <w:color w:val="auto"/>
          <w:sz w:val="24"/>
          <w:highlight w:val="none"/>
          <w:lang w:val="en-US" w:eastAsia="zh-CN"/>
        </w:rPr>
        <w:t>乐采云投标客户端</w:t>
      </w:r>
      <w:r>
        <w:rPr>
          <w:rFonts w:hint="eastAsia" w:ascii="仿宋" w:hAnsi="仿宋" w:eastAsia="仿宋" w:cs="仿宋"/>
          <w:color w:val="auto"/>
          <w:sz w:val="24"/>
          <w:highlight w:val="none"/>
        </w:rPr>
        <w:t>”----前往“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客户端”进行下载并安装；③</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的获取：使用账号登录或者使用CA登录</w:t>
      </w:r>
      <w:r>
        <w:rPr>
          <w:rFonts w:hint="eastAsia" w:ascii="仿宋" w:hAnsi="仿宋" w:eastAsia="仿宋" w:cs="仿宋"/>
          <w:color w:val="auto"/>
          <w:sz w:val="24"/>
          <w:highlight w:val="none"/>
          <w:lang w:val="en-US" w:eastAsia="zh-CN"/>
        </w:rPr>
        <w:t>乐采云</w:t>
      </w:r>
      <w:r>
        <w:rPr>
          <w:rFonts w:hint="eastAsia" w:ascii="仿宋" w:hAnsi="仿宋" w:eastAsia="仿宋" w:cs="仿宋"/>
          <w:color w:val="auto"/>
          <w:sz w:val="24"/>
          <w:highlight w:val="none"/>
        </w:rPr>
        <w:t>平台；进入“项目采购”应用，在获取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菜单中选择项目，获取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w:t>
      </w:r>
      <w:r>
        <w:rPr>
          <w:rFonts w:hint="eastAsia" w:ascii="仿宋" w:hAnsi="仿宋" w:eastAsia="仿宋" w:cs="仿宋"/>
          <w:color w:val="auto"/>
          <w:sz w:val="24"/>
          <w:highlight w:val="none"/>
          <w:lang w:val="en-US" w:eastAsia="zh-CN"/>
        </w:rPr>
        <w:t>乐采云投标客户端</w:t>
      </w:r>
      <w:r>
        <w:rPr>
          <w:rFonts w:hint="eastAsia" w:ascii="仿宋" w:hAnsi="仿宋" w:eastAsia="仿宋" w:cs="仿宋"/>
          <w:color w:val="auto"/>
          <w:sz w:val="24"/>
          <w:highlight w:val="none"/>
        </w:rPr>
        <w:t>”中完成“填写基本信息”、“导入</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文件</w:t>
      </w:r>
      <w:r>
        <w:rPr>
          <w:rFonts w:hint="eastAsia" w:ascii="仿宋" w:hAnsi="仿宋" w:eastAsia="仿宋" w:cs="仿宋"/>
          <w:color w:val="auto"/>
          <w:sz w:val="24"/>
          <w:highlight w:val="none"/>
        </w:rPr>
        <w:t>”、“标书关联”、“标书检查”、“电子签名”、“生成电子标书”等操作；⑤</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磋商代理</w:t>
      </w:r>
      <w:r>
        <w:rPr>
          <w:rFonts w:hint="eastAsia" w:ascii="仿宋" w:hAnsi="仿宋" w:eastAsia="仿宋" w:cs="仿宋"/>
          <w:color w:val="auto"/>
          <w:sz w:val="24"/>
          <w:highlight w:val="none"/>
        </w:rPr>
        <w:t>机构将依托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完成本项目的电子交易活动，平台不接受未按上述方式获取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的供应商进行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活动；⑥对未按上述方式获取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磋商代理</w:t>
      </w:r>
      <w:r>
        <w:rPr>
          <w:rFonts w:hint="eastAsia" w:ascii="仿宋" w:hAnsi="仿宋" w:eastAsia="仿宋" w:cs="仿宋"/>
          <w:color w:val="auto"/>
          <w:sz w:val="24"/>
          <w:highlight w:val="none"/>
        </w:rPr>
        <w:t>机构将不予处理；⑦不提供</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的传输递交：供应商在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w:t>
      </w:r>
      <w:r>
        <w:rPr>
          <w:rFonts w:hint="eastAsia" w:ascii="仿宋" w:hAnsi="仿宋" w:eastAsia="仿宋" w:cs="仿宋"/>
          <w:color w:val="auto"/>
          <w:sz w:val="24"/>
          <w:highlight w:val="none"/>
          <w:lang w:val="en-US" w:eastAsia="zh-CN"/>
        </w:rPr>
        <w:t>乐采</w:t>
      </w:r>
      <w:r>
        <w:rPr>
          <w:rFonts w:hint="eastAsia" w:ascii="仿宋" w:hAnsi="仿宋" w:eastAsia="仿宋" w:cs="仿宋"/>
          <w:color w:val="auto"/>
          <w:sz w:val="24"/>
          <w:highlight w:val="none"/>
        </w:rPr>
        <w:t>云平台，还可以在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截止时间前直接提交或者以快递方式递交备份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的解密：供应商按照平台提示和</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的规定在半小时内完成在线解密。通过“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自动失效。供应商仅提交备份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，没有在电子交易平台传输递交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无效；⑩具体操作指南：详见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“服务中心-帮助文档-项目采购-乐采云电子招</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w:t>
      </w:r>
    </w:p>
    <w:p w14:paraId="4405E56E">
      <w:pPr>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2.磋商</w:t>
      </w:r>
      <w:r>
        <w:rPr>
          <w:rFonts w:hint="eastAsia" w:ascii="仿宋" w:hAnsi="仿宋" w:eastAsia="仿宋" w:cs="仿宋"/>
          <w:color w:val="auto"/>
          <w:sz w:val="24"/>
          <w:highlight w:val="none"/>
        </w:rPr>
        <w:t>文件公告期限与</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公告的公告期限一致，公告期限为发布之日起至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6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w:t>
      </w:r>
    </w:p>
    <w:p w14:paraId="3459DB2C">
      <w:pPr>
        <w:spacing w:line="440" w:lineRule="exact"/>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、联系方式</w:t>
      </w:r>
    </w:p>
    <w:p w14:paraId="34EF385F">
      <w:pPr>
        <w:spacing w:line="440"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单位名称：</w:t>
      </w:r>
      <w:r>
        <w:rPr>
          <w:rFonts w:hint="eastAsia" w:ascii="仿宋" w:hAnsi="仿宋" w:eastAsia="仿宋" w:cs="仿宋"/>
          <w:color w:val="auto"/>
          <w:kern w:val="0"/>
          <w:sz w:val="24"/>
          <w:szCs w:val="24"/>
          <w:highlight w:val="none"/>
          <w:lang w:eastAsia="zh-CN"/>
        </w:rPr>
        <w:t>新昌县新旅营销有限公司</w:t>
      </w:r>
    </w:p>
    <w:p w14:paraId="12B70119">
      <w:pPr>
        <w:spacing w:line="440"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单位地址：</w:t>
      </w:r>
      <w:r>
        <w:rPr>
          <w:rFonts w:hint="eastAsia" w:ascii="仿宋" w:hAnsi="仿宋" w:eastAsia="仿宋" w:cs="仿宋"/>
          <w:color w:val="auto"/>
          <w:kern w:val="0"/>
          <w:sz w:val="24"/>
          <w:szCs w:val="24"/>
          <w:highlight w:val="none"/>
          <w:lang w:eastAsia="zh-CN"/>
        </w:rPr>
        <w:t>浙江省绍兴市新昌县南明街道鼓山东路167号</w:t>
      </w:r>
    </w:p>
    <w:p w14:paraId="0E8613B2">
      <w:pPr>
        <w:spacing w:line="440" w:lineRule="exact"/>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单位联系人：</w:t>
      </w:r>
      <w:r>
        <w:rPr>
          <w:rFonts w:hint="eastAsia" w:ascii="仿宋" w:hAnsi="仿宋" w:eastAsia="仿宋" w:cs="仿宋"/>
          <w:color w:val="auto"/>
          <w:kern w:val="0"/>
          <w:sz w:val="24"/>
          <w:szCs w:val="24"/>
          <w:highlight w:val="none"/>
          <w:lang w:val="en-US" w:eastAsia="zh-CN"/>
        </w:rPr>
        <w:t>石雨筇</w:t>
      </w:r>
    </w:p>
    <w:p w14:paraId="2B90E931">
      <w:pPr>
        <w:spacing w:line="440"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联系电话：0575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86383030</w:t>
      </w:r>
    </w:p>
    <w:p w14:paraId="41786A8A">
      <w:pPr>
        <w:spacing w:line="440" w:lineRule="exact"/>
        <w:ind w:firstLine="480" w:firstLineChars="200"/>
        <w:rPr>
          <w:rFonts w:ascii="仿宋" w:hAnsi="仿宋" w:eastAsia="仿宋" w:cs="仿宋"/>
          <w:color w:val="auto"/>
          <w:kern w:val="0"/>
          <w:sz w:val="24"/>
          <w:szCs w:val="24"/>
          <w:highlight w:val="none"/>
        </w:rPr>
      </w:pPr>
    </w:p>
    <w:p w14:paraId="26705696">
      <w:pPr>
        <w:spacing w:line="44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磋商</w:t>
      </w:r>
      <w:r>
        <w:rPr>
          <w:rFonts w:hint="eastAsia" w:ascii="仿宋" w:hAnsi="仿宋" w:eastAsia="仿宋" w:cs="仿宋"/>
          <w:color w:val="auto"/>
          <w:kern w:val="0"/>
          <w:sz w:val="24"/>
          <w:szCs w:val="24"/>
          <w:highlight w:val="none"/>
        </w:rPr>
        <w:t>代理机构名称：杭州贯今工程咨询有限公司</w:t>
      </w:r>
    </w:p>
    <w:p w14:paraId="08300FE6">
      <w:pPr>
        <w:spacing w:line="440"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磋商</w:t>
      </w:r>
      <w:r>
        <w:rPr>
          <w:rFonts w:hint="eastAsia" w:ascii="仿宋" w:hAnsi="仿宋" w:eastAsia="仿宋" w:cs="仿宋"/>
          <w:color w:val="auto"/>
          <w:kern w:val="0"/>
          <w:sz w:val="24"/>
          <w:szCs w:val="24"/>
          <w:highlight w:val="none"/>
        </w:rPr>
        <w:t>代理机构地址：</w:t>
      </w:r>
      <w:r>
        <w:rPr>
          <w:rFonts w:hint="eastAsia" w:ascii="仿宋" w:hAnsi="仿宋" w:eastAsia="仿宋" w:cs="仿宋"/>
          <w:color w:val="auto"/>
          <w:kern w:val="0"/>
          <w:sz w:val="24"/>
          <w:szCs w:val="24"/>
          <w:highlight w:val="none"/>
          <w:lang w:eastAsia="zh-CN"/>
        </w:rPr>
        <w:t>杭州市滨江区滨安路1180号7幢2层楼212室</w:t>
      </w:r>
    </w:p>
    <w:p w14:paraId="422591DC">
      <w:pPr>
        <w:spacing w:line="440" w:lineRule="exact"/>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磋商</w:t>
      </w:r>
      <w:r>
        <w:rPr>
          <w:rFonts w:hint="eastAsia" w:ascii="仿宋" w:hAnsi="仿宋" w:eastAsia="仿宋" w:cs="仿宋"/>
          <w:color w:val="auto"/>
          <w:kern w:val="0"/>
          <w:sz w:val="24"/>
          <w:szCs w:val="24"/>
          <w:highlight w:val="none"/>
        </w:rPr>
        <w:t>代理机构联系人：吕若楠、</w:t>
      </w:r>
      <w:r>
        <w:rPr>
          <w:rFonts w:hint="eastAsia" w:ascii="仿宋" w:hAnsi="仿宋" w:eastAsia="仿宋" w:cs="仿宋"/>
          <w:color w:val="auto"/>
          <w:kern w:val="0"/>
          <w:sz w:val="24"/>
          <w:szCs w:val="24"/>
          <w:highlight w:val="none"/>
          <w:lang w:val="en-US" w:eastAsia="zh-CN"/>
        </w:rPr>
        <w:t>求丽芳</w:t>
      </w:r>
      <w:r>
        <w:rPr>
          <w:rFonts w:hint="eastAsia" w:ascii="仿宋" w:hAnsi="仿宋" w:eastAsia="仿宋" w:cs="仿宋"/>
          <w:color w:val="auto"/>
          <w:kern w:val="0"/>
          <w:sz w:val="24"/>
          <w:szCs w:val="24"/>
          <w:highlight w:val="none"/>
        </w:rPr>
        <w:t>、卢昌来</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程晨</w:t>
      </w:r>
    </w:p>
    <w:p w14:paraId="32860C81">
      <w:pPr>
        <w:spacing w:line="440"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联系电话：</w:t>
      </w:r>
      <w:r>
        <w:rPr>
          <w:rFonts w:hint="eastAsia" w:ascii="仿宋" w:hAnsi="仿宋" w:eastAsia="仿宋" w:cs="仿宋"/>
          <w:bCs/>
          <w:color w:val="auto"/>
          <w:kern w:val="0"/>
          <w:sz w:val="24"/>
          <w:highlight w:val="none"/>
          <w:shd w:val="clear" w:color="auto" w:fill="FFFFFF"/>
          <w:lang w:eastAsia="zh-CN"/>
        </w:rPr>
        <w:t>17767198122，</w:t>
      </w:r>
      <w:r>
        <w:rPr>
          <w:rFonts w:hint="eastAsia" w:ascii="仿宋" w:hAnsi="仿宋" w:eastAsia="仿宋" w:cs="仿宋"/>
          <w:bCs/>
          <w:color w:val="auto"/>
          <w:kern w:val="0"/>
          <w:sz w:val="24"/>
          <w:highlight w:val="none"/>
          <w:shd w:val="clear" w:color="auto" w:fill="FFFFFF"/>
        </w:rPr>
        <w:t>17757554623</w:t>
      </w:r>
    </w:p>
    <w:p w14:paraId="6A6E67C4">
      <w:pPr>
        <w:spacing w:line="440"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邮箱：</w:t>
      </w:r>
      <w:r>
        <w:rPr>
          <w:rFonts w:hint="eastAsia" w:ascii="仿宋" w:hAnsi="仿宋" w:eastAsia="仿宋" w:cs="仿宋"/>
          <w:color w:val="auto"/>
          <w:kern w:val="0"/>
          <w:sz w:val="24"/>
          <w:szCs w:val="24"/>
          <w:highlight w:val="none"/>
          <w:lang w:eastAsia="zh-CN"/>
        </w:rPr>
        <w:t>hzgjgczx@163.com</w:t>
      </w:r>
    </w:p>
    <w:p w14:paraId="29EF2F37">
      <w:pPr>
        <w:spacing w:line="440" w:lineRule="exact"/>
        <w:ind w:firstLine="480" w:firstLineChars="200"/>
        <w:jc w:val="right"/>
        <w:rPr>
          <w:rFonts w:hint="eastAsia" w:ascii="仿宋" w:hAnsi="仿宋" w:eastAsia="仿宋" w:cs="仿宋"/>
          <w:color w:val="auto"/>
          <w:kern w:val="0"/>
          <w:sz w:val="24"/>
          <w:szCs w:val="24"/>
          <w:highlight w:val="none"/>
        </w:rPr>
      </w:pPr>
    </w:p>
    <w:p w14:paraId="45CCF0AE">
      <w:pPr>
        <w:spacing w:line="440" w:lineRule="exact"/>
        <w:ind w:firstLine="480" w:firstLineChars="200"/>
        <w:jc w:val="right"/>
        <w:rPr>
          <w:rFonts w:hint="eastAsia" w:ascii="仿宋" w:hAnsi="仿宋" w:eastAsia="仿宋" w:cs="仿宋"/>
          <w:color w:val="auto"/>
          <w:kern w:val="0"/>
          <w:sz w:val="24"/>
          <w:szCs w:val="24"/>
          <w:highlight w:val="yellow"/>
          <w:lang w:eastAsia="zh-CN"/>
        </w:rPr>
      </w:pPr>
      <w:r>
        <w:rPr>
          <w:rFonts w:hint="eastAsia" w:ascii="仿宋" w:hAnsi="仿宋" w:eastAsia="仿宋" w:cs="仿宋"/>
          <w:color w:val="auto"/>
          <w:kern w:val="0"/>
          <w:sz w:val="24"/>
          <w:szCs w:val="24"/>
          <w:highlight w:val="none"/>
          <w:lang w:eastAsia="zh-CN"/>
        </w:rPr>
        <w:t>新昌县新旅营销有限公司</w:t>
      </w:r>
    </w:p>
    <w:p w14:paraId="43EC8228">
      <w:pPr>
        <w:spacing w:line="440" w:lineRule="exact"/>
        <w:ind w:firstLine="480" w:firstLineChars="20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杭州贯今工程咨询有限公司</w:t>
      </w:r>
    </w:p>
    <w:p w14:paraId="57DBFF2A">
      <w:pPr>
        <w:spacing w:line="440" w:lineRule="exact"/>
        <w:ind w:firstLine="480" w:firstLineChars="200"/>
        <w:jc w:val="right"/>
        <w:rPr>
          <w:rFonts w:hint="eastAsia" w:ascii="仿宋" w:hAnsi="仿宋" w:eastAsia="仿宋" w:cs="仿宋"/>
          <w:color w:val="0000FF"/>
          <w:kern w:val="0"/>
          <w:sz w:val="24"/>
          <w:szCs w:val="24"/>
          <w:highlight w:val="none"/>
        </w:rPr>
      </w:pPr>
      <w:r>
        <w:rPr>
          <w:rFonts w:hint="eastAsia" w:ascii="仿宋" w:hAnsi="仿宋" w:eastAsia="仿宋" w:cs="仿宋"/>
          <w:color w:val="0000FF"/>
          <w:kern w:val="0"/>
          <w:sz w:val="24"/>
          <w:szCs w:val="24"/>
          <w:highlight w:val="none"/>
        </w:rPr>
        <w:t>2025年</w:t>
      </w:r>
      <w:r>
        <w:rPr>
          <w:rFonts w:hint="eastAsia" w:ascii="仿宋" w:hAnsi="仿宋" w:eastAsia="仿宋" w:cs="仿宋"/>
          <w:color w:val="0000FF"/>
          <w:kern w:val="0"/>
          <w:sz w:val="24"/>
          <w:szCs w:val="24"/>
          <w:highlight w:val="none"/>
          <w:lang w:val="en-US" w:eastAsia="zh-CN"/>
        </w:rPr>
        <w:t>6</w:t>
      </w:r>
      <w:r>
        <w:rPr>
          <w:rFonts w:hint="eastAsia" w:ascii="仿宋" w:hAnsi="仿宋" w:eastAsia="仿宋" w:cs="仿宋"/>
          <w:color w:val="0000FF"/>
          <w:kern w:val="0"/>
          <w:sz w:val="24"/>
          <w:szCs w:val="24"/>
          <w:highlight w:val="none"/>
        </w:rPr>
        <w:t>月</w:t>
      </w:r>
      <w:r>
        <w:rPr>
          <w:rFonts w:hint="eastAsia" w:ascii="仿宋" w:hAnsi="仿宋" w:eastAsia="仿宋" w:cs="仿宋"/>
          <w:color w:val="0000FF"/>
          <w:kern w:val="0"/>
          <w:sz w:val="24"/>
          <w:szCs w:val="24"/>
          <w:highlight w:val="none"/>
          <w:lang w:val="en-US" w:eastAsia="zh-CN"/>
        </w:rPr>
        <w:t>26</w:t>
      </w:r>
      <w:r>
        <w:rPr>
          <w:rFonts w:hint="eastAsia" w:ascii="仿宋" w:hAnsi="仿宋" w:eastAsia="仿宋" w:cs="仿宋"/>
          <w:color w:val="0000FF"/>
          <w:kern w:val="0"/>
          <w:sz w:val="24"/>
          <w:szCs w:val="24"/>
          <w:highlight w:val="none"/>
        </w:rPr>
        <w:t>日</w:t>
      </w:r>
    </w:p>
    <w:p w14:paraId="1DFE8DE8">
      <w:pPr>
        <w:spacing w:line="440" w:lineRule="exact"/>
        <w:ind w:firstLine="480" w:firstLineChars="200"/>
        <w:rPr>
          <w:rFonts w:hint="default" w:ascii="仿宋" w:hAnsi="仿宋" w:eastAsia="仿宋" w:cs="仿宋"/>
          <w:color w:val="000000"/>
          <w:kern w:val="0"/>
          <w:sz w:val="24"/>
          <w:szCs w:val="24"/>
          <w:highlight w:val="none"/>
          <w:lang w:val="en-US" w:eastAsia="zh-CN"/>
        </w:rPr>
      </w:pPr>
    </w:p>
    <w:p w14:paraId="009A387A">
      <w:pPr>
        <w:wordWrap w:val="0"/>
        <w:spacing w:line="360" w:lineRule="auto"/>
        <w:ind w:firstLine="480" w:firstLineChars="200"/>
        <w:rPr>
          <w:rFonts w:hint="eastAsia" w:ascii="仿宋" w:hAnsi="仿宋" w:eastAsia="仿宋" w:cs="仿宋"/>
          <w:color w:val="auto"/>
          <w:sz w:val="24"/>
          <w:highlight w:val="none"/>
        </w:rPr>
      </w:pPr>
      <w:bookmarkStart w:id="20" w:name="_Toc14901"/>
      <w:bookmarkStart w:id="21" w:name="_Toc16470"/>
      <w:bookmarkStart w:id="22" w:name="_Toc22469"/>
      <w:bookmarkStart w:id="23" w:name="_Toc20661"/>
      <w:bookmarkStart w:id="24" w:name="_Toc20200"/>
      <w:bookmarkStart w:id="25" w:name="_Toc19426"/>
      <w:bookmarkStart w:id="26" w:name="_Toc20329"/>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，点击右侧咨询小采，获取采小蜜智能服务管家帮助，或拨打政采云服务热线95763获取热线服务帮助。</w:t>
      </w:r>
    </w:p>
    <w:p w14:paraId="51C3EA44">
      <w:pPr>
        <w:spacing w:line="440" w:lineRule="exact"/>
        <w:ind w:firstLine="482" w:firstLineChars="200"/>
        <w:jc w:val="left"/>
        <w:rPr>
          <w:rFonts w:hint="eastAsia" w:ascii="仿宋" w:hAnsi="仿宋" w:eastAsia="仿宋" w:cs="仿宋"/>
          <w:color w:val="000000"/>
          <w:highlight w:val="none"/>
          <w:lang w:eastAsia="zh-TW"/>
        </w:rPr>
      </w:pPr>
      <w:bookmarkStart w:id="27" w:name="_Toc11745"/>
      <w:bookmarkStart w:id="28" w:name="_Toc28283"/>
      <w:r>
        <w:rPr>
          <w:rFonts w:hint="eastAsia" w:ascii="仿宋" w:hAnsi="仿宋" w:eastAsia="仿宋" w:cs="仿宋"/>
          <w:b/>
          <w:bCs/>
          <w:color w:val="auto"/>
          <w:sz w:val="24"/>
          <w:highlight w:val="none"/>
        </w:rPr>
        <w:t>CA问题联系电话（人工）：汇信CA 400-888-4636；天谷CA 400-087-8198。</w:t>
      </w:r>
      <w:r>
        <w:rPr>
          <w:rFonts w:ascii="仿宋" w:hAnsi="仿宋" w:eastAsia="仿宋" w:cs="仿宋"/>
          <w:color w:val="auto"/>
          <w:sz w:val="24"/>
          <w:szCs w:val="24"/>
          <w:highlight w:val="none"/>
          <w:lang w:eastAsia="zh-TW"/>
        </w:rPr>
        <w:br w:type="page"/>
      </w:r>
      <w:bookmarkEnd w:id="27"/>
      <w:bookmarkEnd w:id="28"/>
    </w:p>
    <w:p w14:paraId="11D2CE33">
      <w:pPr>
        <w:pStyle w:val="179"/>
        <w:keepNext w:val="0"/>
        <w:keepLines w:val="0"/>
        <w:wordWrap w:val="0"/>
        <w:topLinePunct/>
        <w:rPr>
          <w:rFonts w:hint="eastAsia" w:ascii="仿宋" w:hAnsi="仿宋" w:eastAsia="仿宋" w:cs="仿宋"/>
          <w:bCs/>
          <w:color w:val="000000"/>
          <w:sz w:val="30"/>
          <w:szCs w:val="30"/>
          <w:highlight w:val="none"/>
        </w:rPr>
      </w:pPr>
      <w:bookmarkStart w:id="29" w:name="_Toc31390"/>
      <w:bookmarkStart w:id="30" w:name="_Toc11339"/>
      <w:bookmarkStart w:id="31" w:name="_Toc3455"/>
      <w:bookmarkStart w:id="32" w:name="_Toc17426"/>
      <w:bookmarkStart w:id="33" w:name="_Toc2495"/>
      <w:bookmarkStart w:id="34" w:name="_Toc79135037"/>
      <w:bookmarkStart w:id="35" w:name="_Toc31911"/>
      <w:r>
        <w:rPr>
          <w:rFonts w:hint="eastAsia" w:ascii="仿宋" w:hAnsi="仿宋" w:eastAsia="仿宋" w:cs="仿宋"/>
          <w:color w:val="000000"/>
          <w:highlight w:val="none"/>
        </w:rPr>
        <w:t>第二部分</w:t>
      </w:r>
      <w:r>
        <w:rPr>
          <w:rFonts w:hint="eastAsia" w:ascii="仿宋" w:hAnsi="仿宋" w:eastAsia="仿宋" w:cs="仿宋"/>
          <w:color w:val="000000"/>
          <w:highlight w:val="none"/>
          <w:lang w:val="en-US" w:eastAsia="zh-CN"/>
        </w:rPr>
        <w:t xml:space="preserve">  响应</w:t>
      </w:r>
      <w:r>
        <w:rPr>
          <w:rFonts w:hint="eastAsia" w:ascii="仿宋" w:hAnsi="仿宋" w:eastAsia="仿宋" w:cs="仿宋"/>
          <w:color w:val="000000"/>
          <w:highlight w:val="none"/>
        </w:rPr>
        <w:t>须知</w:t>
      </w:r>
      <w:bookmarkEnd w:id="20"/>
      <w:bookmarkEnd w:id="21"/>
      <w:bookmarkEnd w:id="22"/>
      <w:bookmarkEnd w:id="23"/>
      <w:bookmarkEnd w:id="24"/>
      <w:bookmarkEnd w:id="25"/>
      <w:bookmarkEnd w:id="26"/>
      <w:bookmarkEnd w:id="29"/>
      <w:bookmarkEnd w:id="30"/>
      <w:bookmarkEnd w:id="31"/>
      <w:bookmarkEnd w:id="32"/>
      <w:bookmarkEnd w:id="33"/>
      <w:bookmarkEnd w:id="34"/>
      <w:bookmarkEnd w:id="35"/>
    </w:p>
    <w:p w14:paraId="122E8038">
      <w:pPr>
        <w:spacing w:after="120" w:afterLines="50" w:line="360" w:lineRule="auto"/>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lang w:val="en-US" w:eastAsia="zh-CN"/>
        </w:rPr>
        <w:t>响应</w:t>
      </w:r>
      <w:r>
        <w:rPr>
          <w:rFonts w:hint="eastAsia" w:ascii="仿宋" w:hAnsi="仿宋" w:eastAsia="仿宋" w:cs="仿宋"/>
          <w:b/>
          <w:color w:val="000000"/>
          <w:sz w:val="30"/>
          <w:szCs w:val="30"/>
          <w:highlight w:val="none"/>
          <w:lang w:eastAsia="zh-CN"/>
        </w:rPr>
        <w:t>须知</w:t>
      </w:r>
      <w:r>
        <w:rPr>
          <w:rFonts w:hint="eastAsia" w:ascii="仿宋" w:hAnsi="仿宋" w:eastAsia="仿宋" w:cs="仿宋"/>
          <w:b/>
          <w:color w:val="000000"/>
          <w:sz w:val="30"/>
          <w:szCs w:val="30"/>
          <w:highlight w:val="none"/>
        </w:rPr>
        <w:t>前附表</w:t>
      </w:r>
    </w:p>
    <w:tbl>
      <w:tblPr>
        <w:tblStyle w:val="4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8"/>
        <w:gridCol w:w="1731"/>
        <w:gridCol w:w="6616"/>
      </w:tblGrid>
      <w:tr w14:paraId="1E41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48357D">
            <w:pPr>
              <w:wordWrap w:val="0"/>
              <w:spacing w:line="38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EDA2B0">
            <w:pPr>
              <w:wordWrap w:val="0"/>
              <w:spacing w:line="38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F63844">
            <w:pPr>
              <w:wordWrap w:val="0"/>
              <w:spacing w:line="38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r>
      <w:tr w14:paraId="7544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86"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B55A1B">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C73558">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B1141E">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公告</w:t>
            </w:r>
          </w:p>
        </w:tc>
      </w:tr>
      <w:tr w14:paraId="4CC3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86"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103219">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2F3F4D">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7BD7F4">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企业自筹</w:t>
            </w:r>
          </w:p>
        </w:tc>
      </w:tr>
      <w:tr w14:paraId="0684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87EAA0">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6317EF">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范围</w:t>
            </w:r>
          </w:p>
          <w:p w14:paraId="6D6F4828">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及内容</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6C3E74">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公告</w:t>
            </w:r>
          </w:p>
        </w:tc>
      </w:tr>
      <w:tr w14:paraId="05B6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440CC1">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096A34">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服务期</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2ABAF3">
            <w:pPr>
              <w:numPr>
                <w:ilvl w:val="0"/>
                <w:numId w:val="0"/>
              </w:numPr>
              <w:adjustRightInd w:val="0"/>
              <w:spacing w:line="440" w:lineRule="exact"/>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000000"/>
                <w:sz w:val="24"/>
                <w:szCs w:val="24"/>
                <w:highlight w:val="none"/>
                <w:lang w:eastAsia="zh-CN"/>
              </w:rPr>
              <w:t>“花样种草团”—2025暑期全国高校万名学子游新昌</w:t>
            </w:r>
            <w:r>
              <w:rPr>
                <w:rFonts w:hint="eastAsia" w:ascii="仿宋" w:hAnsi="仿宋" w:eastAsia="仿宋" w:cs="仿宋"/>
                <w:color w:val="000000"/>
                <w:sz w:val="24"/>
                <w:szCs w:val="24"/>
                <w:highlight w:val="none"/>
              </w:rPr>
              <w:t>活动承办</w:t>
            </w:r>
            <w:r>
              <w:rPr>
                <w:rFonts w:hint="eastAsia" w:ascii="仿宋" w:hAnsi="仿宋" w:eastAsia="仿宋" w:cs="仿宋"/>
                <w:color w:val="000000"/>
                <w:sz w:val="24"/>
                <w:szCs w:val="24"/>
                <w:highlight w:val="none"/>
                <w:lang w:val="en-US" w:eastAsia="zh-CN"/>
              </w:rPr>
              <w:t>服务活动期</w:t>
            </w:r>
            <w:r>
              <w:rPr>
                <w:rFonts w:hint="eastAsia" w:ascii="仿宋" w:hAnsi="仿宋" w:eastAsia="仿宋" w:cs="仿宋"/>
                <w:color w:val="auto"/>
                <w:sz w:val="24"/>
                <w:szCs w:val="24"/>
                <w:highlight w:val="none"/>
                <w:u w:val="single"/>
                <w:lang w:val="en-US" w:eastAsia="zh-CN"/>
              </w:rPr>
              <w:t>2025年7月10日至2025年9月10日</w:t>
            </w:r>
          </w:p>
        </w:tc>
      </w:tr>
      <w:tr w14:paraId="4194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80DCD0">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371570">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项目实施地点</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D4C95B">
            <w:pPr>
              <w:wordWrap w:val="0"/>
              <w:spacing w:line="38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浙江省绍兴市新昌县</w:t>
            </w:r>
          </w:p>
        </w:tc>
      </w:tr>
      <w:tr w14:paraId="24C4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18FA63">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0D5A89">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限价</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A2984C">
            <w:pPr>
              <w:wordWrap w:val="0"/>
              <w:spacing w:line="380" w:lineRule="exact"/>
              <w:rPr>
                <w:rFonts w:hint="eastAsia"/>
                <w:highlight w:val="none"/>
                <w:lang w:val="en-US" w:eastAsia="zh-CN"/>
              </w:rPr>
            </w:pPr>
            <w:r>
              <w:rPr>
                <w:rFonts w:hint="eastAsia" w:ascii="仿宋" w:hAnsi="仿宋" w:eastAsia="仿宋" w:cs="仿宋"/>
                <w:color w:val="000000"/>
                <w:sz w:val="24"/>
                <w:szCs w:val="24"/>
                <w:highlight w:val="none"/>
                <w:lang w:val="en-US" w:eastAsia="zh-CN"/>
              </w:rPr>
              <w:t>见磋商公告</w:t>
            </w:r>
          </w:p>
        </w:tc>
      </w:tr>
      <w:tr w14:paraId="74A8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3D4F00">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76AB2E">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公告发布网站</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9A9853">
            <w:pPr>
              <w:wordWrap w:val="0"/>
              <w:spacing w:line="38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浙江政府采购网</w:t>
            </w:r>
            <w:r>
              <w:rPr>
                <w:rFonts w:hint="eastAsia" w:ascii="仿宋" w:hAnsi="仿宋" w:eastAsia="仿宋" w:cs="仿宋"/>
                <w:color w:val="auto"/>
                <w:sz w:val="24"/>
                <w:szCs w:val="24"/>
                <w:highlight w:val="none"/>
                <w:lang w:val="en-US" w:eastAsia="zh-CN"/>
              </w:rPr>
              <w:t>（乐采云平台）</w:t>
            </w:r>
            <w:r>
              <w:rPr>
                <w:rFonts w:hint="eastAsia" w:ascii="仿宋" w:hAnsi="仿宋" w:eastAsia="仿宋" w:cs="仿宋"/>
                <w:color w:val="auto"/>
                <w:kern w:val="0"/>
                <w:sz w:val="24"/>
                <w:szCs w:val="24"/>
                <w:highlight w:val="none"/>
              </w:rPr>
              <w:t>、新昌县公共资源交易</w:t>
            </w:r>
            <w:r>
              <w:rPr>
                <w:rFonts w:hint="eastAsia" w:ascii="仿宋" w:hAnsi="仿宋" w:eastAsia="仿宋" w:cs="仿宋"/>
                <w:color w:val="auto"/>
                <w:kern w:val="0"/>
                <w:sz w:val="24"/>
                <w:szCs w:val="24"/>
                <w:highlight w:val="none"/>
                <w:lang w:val="en-US" w:eastAsia="zh-CN"/>
              </w:rPr>
              <w:t>平台</w:t>
            </w:r>
          </w:p>
        </w:tc>
      </w:tr>
      <w:tr w14:paraId="5130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99ED72">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A9607E">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资格条件</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FD26C5">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详见第一部分</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公告中“四、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资格条件”</w:t>
            </w:r>
          </w:p>
        </w:tc>
      </w:tr>
      <w:tr w14:paraId="3621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2663DD">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C0C92A">
            <w:pPr>
              <w:wordWrap w:val="0"/>
              <w:adjustRightInd w:val="0"/>
              <w:snapToGrid w:val="0"/>
              <w:spacing w:line="380" w:lineRule="exact"/>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是否接受</w:t>
            </w:r>
          </w:p>
          <w:p w14:paraId="26CC135A">
            <w:pPr>
              <w:wordWrap w:val="0"/>
              <w:adjustRightInd w:val="0"/>
              <w:snapToGrid w:val="0"/>
              <w:spacing w:line="3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联合体</w:t>
            </w:r>
            <w:r>
              <w:rPr>
                <w:rFonts w:hint="eastAsia" w:ascii="仿宋" w:hAnsi="仿宋" w:eastAsia="仿宋" w:cs="仿宋"/>
                <w:color w:val="auto"/>
                <w:sz w:val="24"/>
                <w:szCs w:val="24"/>
                <w:highlight w:val="none"/>
                <w:lang w:eastAsia="zh-CN"/>
              </w:rPr>
              <w:t>响应</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7C2869">
            <w:pPr>
              <w:wordWrap w:val="0"/>
              <w:spacing w:line="380" w:lineRule="exact"/>
              <w:ind w:right="281" w:rightChars="1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见</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公告</w:t>
            </w:r>
          </w:p>
        </w:tc>
      </w:tr>
      <w:tr w14:paraId="2F2E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3BF364">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CC0A9D">
            <w:pPr>
              <w:wordWrap w:val="0"/>
              <w:adjustRightInd w:val="0"/>
              <w:snapToGrid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有效期</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22925D">
            <w:pPr>
              <w:wordWrap w:val="0"/>
              <w:spacing w:line="380" w:lineRule="exact"/>
              <w:ind w:right="281" w:rightChars="1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截止日起90天内。</w:t>
            </w:r>
          </w:p>
        </w:tc>
      </w:tr>
      <w:tr w14:paraId="7F73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A918BF">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12DB1A">
            <w:pPr>
              <w:pStyle w:val="40"/>
              <w:shd w:val="clear" w:color="auto" w:fill="FFFFFF"/>
              <w:wordWrap w:val="0"/>
              <w:spacing w:line="380" w:lineRule="exact"/>
              <w:rPr>
                <w:rFonts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保证金</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170AA3">
            <w:pPr>
              <w:pStyle w:val="40"/>
              <w:shd w:val="clear" w:color="auto" w:fill="FFFFFF"/>
              <w:wordWrap w:val="0"/>
              <w:spacing w:line="38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递交人：</w:t>
            </w:r>
            <w:r>
              <w:rPr>
                <w:rFonts w:hint="eastAsia" w:ascii="仿宋" w:hAnsi="仿宋" w:eastAsia="仿宋" w:cs="仿宋"/>
                <w:color w:val="auto"/>
                <w:szCs w:val="24"/>
                <w:highlight w:val="none"/>
                <w:lang w:eastAsia="zh-CN"/>
              </w:rPr>
              <w:t>响应供应商</w:t>
            </w:r>
          </w:p>
          <w:p w14:paraId="111918EB">
            <w:pPr>
              <w:pStyle w:val="40"/>
              <w:shd w:val="clear" w:color="auto" w:fill="FFFFFF"/>
              <w:wordWrap w:val="0"/>
              <w:spacing w:line="380" w:lineRule="exact"/>
              <w:rPr>
                <w:rFonts w:ascii="仿宋" w:hAnsi="仿宋" w:eastAsia="仿宋" w:cs="仿宋"/>
                <w:color w:val="auto"/>
                <w:szCs w:val="24"/>
                <w:highlight w:val="none"/>
              </w:rPr>
            </w:pPr>
            <w:r>
              <w:rPr>
                <w:rFonts w:hint="eastAsia" w:ascii="仿宋" w:hAnsi="仿宋" w:eastAsia="仿宋" w:cs="仿宋"/>
                <w:color w:val="auto"/>
                <w:szCs w:val="24"/>
                <w:highlight w:val="none"/>
              </w:rPr>
              <w:t>金额：</w:t>
            </w:r>
            <w:r>
              <w:rPr>
                <w:rFonts w:hint="eastAsia" w:ascii="仿宋" w:hAnsi="仿宋" w:eastAsia="仿宋" w:cs="仿宋"/>
                <w:b/>
                <w:bCs/>
                <w:color w:val="auto"/>
                <w:szCs w:val="24"/>
                <w:highlight w:val="none"/>
              </w:rPr>
              <w:t>人民币</w:t>
            </w:r>
            <w:r>
              <w:rPr>
                <w:rFonts w:hint="eastAsia" w:ascii="仿宋" w:hAnsi="仿宋" w:eastAsia="仿宋" w:cs="仿宋"/>
                <w:b/>
                <w:bCs/>
                <w:color w:val="auto"/>
                <w:szCs w:val="24"/>
                <w:highlight w:val="none"/>
                <w:u w:val="single"/>
                <w:lang w:val="en-US" w:eastAsia="zh-CN"/>
              </w:rPr>
              <w:t>4</w:t>
            </w:r>
            <w:r>
              <w:rPr>
                <w:rFonts w:hint="eastAsia" w:ascii="仿宋" w:hAnsi="仿宋" w:eastAsia="仿宋" w:cs="仿宋"/>
                <w:b/>
                <w:bCs/>
                <w:color w:val="auto"/>
                <w:szCs w:val="24"/>
                <w:highlight w:val="none"/>
              </w:rPr>
              <w:t>万元整</w:t>
            </w:r>
            <w:r>
              <w:rPr>
                <w:rFonts w:hint="eastAsia" w:ascii="仿宋" w:hAnsi="仿宋" w:eastAsia="仿宋" w:cs="仿宋"/>
                <w:color w:val="auto"/>
                <w:sz w:val="24"/>
                <w:szCs w:val="24"/>
                <w:highlight w:val="none"/>
              </w:rPr>
              <w:t>（不超过最高限价的2%）</w:t>
            </w:r>
          </w:p>
          <w:p w14:paraId="682D2871">
            <w:pPr>
              <w:pStyle w:val="40"/>
              <w:shd w:val="clear" w:color="auto" w:fill="FFFFFF"/>
              <w:wordWrap w:val="0"/>
              <w:spacing w:line="380" w:lineRule="exact"/>
              <w:rPr>
                <w:rFonts w:ascii="仿宋" w:hAnsi="仿宋" w:eastAsia="仿宋" w:cs="仿宋"/>
                <w:color w:val="auto"/>
                <w:szCs w:val="24"/>
                <w:highlight w:val="none"/>
              </w:rPr>
            </w:pPr>
            <w:r>
              <w:rPr>
                <w:rFonts w:hint="eastAsia" w:ascii="仿宋" w:hAnsi="仿宋" w:eastAsia="仿宋" w:cs="仿宋"/>
                <w:color w:val="auto"/>
                <w:szCs w:val="24"/>
                <w:highlight w:val="none"/>
              </w:rPr>
              <w:t>形式：□汇票、□转帐支票、□现金、</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网银</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电汇或</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保函</w:t>
            </w:r>
          </w:p>
          <w:p w14:paraId="560587C5">
            <w:pPr>
              <w:pStyle w:val="40"/>
              <w:shd w:val="clear" w:color="auto" w:fill="FFFFFF"/>
              <w:wordWrap w:val="0"/>
              <w:spacing w:line="380" w:lineRule="exact"/>
              <w:rPr>
                <w:rFonts w:ascii="仿宋" w:hAnsi="仿宋" w:eastAsia="仿宋" w:cs="仿宋"/>
                <w:color w:val="auto"/>
                <w:szCs w:val="24"/>
                <w:highlight w:val="none"/>
              </w:rPr>
            </w:pPr>
            <w:r>
              <w:rPr>
                <w:rFonts w:hint="eastAsia" w:ascii="仿宋" w:hAnsi="仿宋" w:eastAsia="仿宋" w:cs="仿宋"/>
                <w:color w:val="auto"/>
                <w:szCs w:val="24"/>
                <w:highlight w:val="none"/>
              </w:rPr>
              <w:t>时间：</w:t>
            </w:r>
            <w:r>
              <w:rPr>
                <w:rFonts w:hint="eastAsia" w:ascii="仿宋" w:hAnsi="仿宋" w:eastAsia="仿宋" w:cs="仿宋"/>
                <w:color w:val="auto"/>
                <w:szCs w:val="24"/>
                <w:highlight w:val="none"/>
                <w:lang w:eastAsia="zh-CN"/>
              </w:rPr>
              <w:t>响应供应商</w:t>
            </w:r>
            <w:r>
              <w:rPr>
                <w:rFonts w:hint="eastAsia" w:ascii="仿宋" w:hAnsi="仿宋" w:eastAsia="仿宋" w:cs="仿宋"/>
                <w:color w:val="auto"/>
                <w:szCs w:val="24"/>
                <w:highlight w:val="none"/>
              </w:rPr>
              <w:t>须确保保证金在</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截止时间前到达以下指定账户：</w:t>
            </w:r>
          </w:p>
          <w:p w14:paraId="3EFE0656">
            <w:pPr>
              <w:pStyle w:val="40"/>
              <w:shd w:val="clear" w:color="auto" w:fill="FFFFFF"/>
              <w:wordWrap w:val="0"/>
              <w:spacing w:line="380" w:lineRule="exac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户  名：杭州贯今工程咨询有限公司   </w:t>
            </w:r>
          </w:p>
          <w:p w14:paraId="27EAC871">
            <w:pPr>
              <w:pStyle w:val="40"/>
              <w:shd w:val="clear" w:color="auto" w:fill="FFFFFF"/>
              <w:wordWrap w:val="0"/>
              <w:spacing w:line="380" w:lineRule="exact"/>
              <w:ind w:firstLine="0" w:firstLineChars="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开户行：</w:t>
            </w:r>
            <w:r>
              <w:rPr>
                <w:rFonts w:hint="eastAsia" w:ascii="仿宋" w:hAnsi="仿宋" w:eastAsia="仿宋" w:cs="仿宋"/>
                <w:color w:val="auto"/>
                <w:szCs w:val="24"/>
                <w:highlight w:val="none"/>
                <w:lang w:eastAsia="zh-CN"/>
              </w:rPr>
              <w:t>中国工商银行杭州江南支行</w:t>
            </w:r>
          </w:p>
          <w:p w14:paraId="3C2104E9">
            <w:pPr>
              <w:pStyle w:val="40"/>
              <w:shd w:val="clear" w:color="auto" w:fill="FFFFFF"/>
              <w:wordWrap w:val="0"/>
              <w:spacing w:line="380" w:lineRule="exact"/>
              <w:ind w:firstLine="0" w:firstLineChars="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账</w:t>
            </w: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号</w:t>
            </w:r>
            <w:r>
              <w:rPr>
                <w:rFonts w:hint="eastAsia" w:ascii="仿宋" w:hAnsi="仿宋" w:eastAsia="仿宋" w:cs="仿宋"/>
                <w:color w:val="auto"/>
                <w:szCs w:val="24"/>
                <w:highlight w:val="none"/>
                <w:lang w:eastAsia="zh-CN"/>
              </w:rPr>
              <w:t>：1202092019800458076</w:t>
            </w:r>
          </w:p>
          <w:p w14:paraId="070A25CA">
            <w:pPr>
              <w:pStyle w:val="40"/>
              <w:shd w:val="clear" w:color="auto" w:fill="FFFFFF"/>
              <w:wordWrap w:val="0"/>
              <w:spacing w:line="380" w:lineRule="exact"/>
              <w:rPr>
                <w:rFonts w:ascii="仿宋" w:hAnsi="仿宋" w:eastAsia="仿宋" w:cs="仿宋"/>
                <w:color w:val="auto"/>
                <w:szCs w:val="24"/>
                <w:highlight w:val="none"/>
              </w:rPr>
            </w:pPr>
            <w:r>
              <w:rPr>
                <w:rFonts w:hint="eastAsia" w:ascii="仿宋" w:hAnsi="仿宋" w:eastAsia="仿宋" w:cs="仿宋"/>
                <w:color w:val="auto"/>
                <w:szCs w:val="24"/>
                <w:highlight w:val="none"/>
              </w:rPr>
              <w:t>有效期：递交</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文件截止时间起 90天。</w:t>
            </w:r>
          </w:p>
          <w:p w14:paraId="52080053">
            <w:pPr>
              <w:pStyle w:val="40"/>
              <w:shd w:val="clear" w:color="auto" w:fill="FFFFFF"/>
              <w:wordWrap w:val="0"/>
              <w:spacing w:line="380" w:lineRule="exact"/>
              <w:rPr>
                <w:rFonts w:ascii="仿宋" w:hAnsi="仿宋" w:eastAsia="仿宋" w:cs="仿宋"/>
                <w:color w:val="auto"/>
                <w:highlight w:val="none"/>
              </w:rPr>
            </w:pPr>
            <w:r>
              <w:rPr>
                <w:rFonts w:hint="eastAsia" w:ascii="仿宋" w:hAnsi="仿宋" w:eastAsia="仿宋" w:cs="仿宋"/>
                <w:color w:val="auto"/>
                <w:szCs w:val="24"/>
                <w:highlight w:val="none"/>
              </w:rPr>
              <w:t>保证金退还：书面合同签订后5日内向</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人和未</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的</w:t>
            </w:r>
            <w:r>
              <w:rPr>
                <w:rFonts w:hint="eastAsia" w:ascii="仿宋" w:hAnsi="仿宋" w:eastAsia="仿宋" w:cs="仿宋"/>
                <w:color w:val="auto"/>
                <w:szCs w:val="24"/>
                <w:highlight w:val="none"/>
                <w:lang w:eastAsia="zh-CN"/>
              </w:rPr>
              <w:t>响应供应商</w:t>
            </w:r>
            <w:r>
              <w:rPr>
                <w:rFonts w:hint="eastAsia" w:ascii="仿宋" w:hAnsi="仿宋" w:eastAsia="仿宋" w:cs="仿宋"/>
                <w:color w:val="auto"/>
                <w:szCs w:val="24"/>
                <w:highlight w:val="none"/>
              </w:rPr>
              <w:t>退还</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保证金。</w:t>
            </w:r>
          </w:p>
        </w:tc>
      </w:tr>
      <w:tr w14:paraId="168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13D525">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491AB6">
            <w:pPr>
              <w:wordWrap w:val="0"/>
              <w:adjustRightInd w:val="0"/>
              <w:snapToGrid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现场勘查</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719652">
            <w:pPr>
              <w:wordWrap w:val="0"/>
              <w:spacing w:line="380" w:lineRule="exact"/>
              <w:ind w:right="281" w:rightChars="1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□组织，联系人：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671E678">
            <w:pPr>
              <w:wordWrap w:val="0"/>
              <w:spacing w:line="380" w:lineRule="exact"/>
              <w:ind w:right="281" w:rightChars="1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☑不组织</w:t>
            </w:r>
          </w:p>
          <w:p w14:paraId="48BC1BE6">
            <w:pPr>
              <w:wordWrap w:val="0"/>
              <w:spacing w:line="380" w:lineRule="exact"/>
              <w:ind w:right="281" w:rightChars="1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不集中组织踏勘现场，</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可自行踏勘现场，对现场情况进行充分了解。</w:t>
            </w:r>
          </w:p>
        </w:tc>
      </w:tr>
      <w:tr w14:paraId="42F3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65A259">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6954B5">
            <w:pPr>
              <w:wordWrap w:val="0"/>
              <w:adjustRightInd w:val="0"/>
              <w:snapToGrid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DA6980">
            <w:pPr>
              <w:pStyle w:val="22"/>
              <w:numPr>
                <w:ilvl w:val="0"/>
                <w:numId w:val="0"/>
              </w:numPr>
              <w:spacing w:after="0" w:line="38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1.本项目活动承办服务响应报价为项目所需总费用，委托运营服务响应报价为甲方收益分成比例。</w:t>
            </w:r>
          </w:p>
          <w:p w14:paraId="2CE209F6">
            <w:pPr>
              <w:pStyle w:val="22"/>
              <w:spacing w:after="0" w:line="380" w:lineRule="exact"/>
              <w:ind w:left="0" w:leftChars="0"/>
              <w:rPr>
                <w:rFonts w:hint="eastAsia" w:ascii="仿宋" w:hAnsi="仿宋" w:eastAsia="仿宋" w:cs="仿宋"/>
                <w:color w:val="auto"/>
                <w:highlight w:val="none"/>
                <w:lang w:eastAsia="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highlight w:val="none"/>
              </w:rPr>
              <w:t>本项目</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应以人民币报价</w:t>
            </w:r>
            <w:r>
              <w:rPr>
                <w:rFonts w:hint="eastAsia" w:ascii="仿宋" w:hAnsi="仿宋" w:eastAsia="仿宋" w:cs="仿宋"/>
                <w:color w:val="auto"/>
                <w:highlight w:val="none"/>
                <w:lang w:val="en-US" w:eastAsia="zh-CN"/>
              </w:rPr>
              <w:t>。</w:t>
            </w:r>
            <w:r>
              <w:rPr>
                <w:rFonts w:hint="eastAsia" w:ascii="仿宋" w:hAnsi="仿宋" w:eastAsia="仿宋" w:cs="仿宋"/>
                <w:color w:val="auto"/>
                <w:sz w:val="24"/>
                <w:szCs w:val="24"/>
                <w:highlight w:val="none"/>
                <w:lang w:eastAsia="zh-CN"/>
              </w:rPr>
              <w:t>开启</w:t>
            </w:r>
            <w:r>
              <w:rPr>
                <w:rFonts w:hint="eastAsia" w:ascii="仿宋" w:hAnsi="仿宋" w:eastAsia="仿宋" w:cs="仿宋"/>
                <w:color w:val="auto"/>
                <w:sz w:val="24"/>
                <w:szCs w:val="24"/>
                <w:highlight w:val="none"/>
              </w:rPr>
              <w:t>一览表（报价表）是报价的唯一载体</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highlight w:val="none"/>
                <w:lang w:val="zh-CN"/>
              </w:rPr>
              <w:t>如响应供应商在乐采云平台填写的响应报价与响应文件报价文件中开启一览表（报价表）不一致的，以报价文件中开启一览表（报价表）为准。</w:t>
            </w:r>
          </w:p>
          <w:p w14:paraId="425F3849">
            <w:pPr>
              <w:pStyle w:val="22"/>
              <w:spacing w:after="0" w:line="380" w:lineRule="exact"/>
              <w:ind w:left="0" w:leftChars="0"/>
              <w:rPr>
                <w:rFonts w:eastAsia="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不论</w:t>
            </w:r>
            <w:r>
              <w:rPr>
                <w:rFonts w:hint="eastAsia" w:ascii="仿宋" w:hAnsi="仿宋" w:eastAsia="仿宋" w:cs="仿宋"/>
                <w:color w:val="auto"/>
                <w:highlight w:val="none"/>
                <w:lang w:eastAsia="zh-CN"/>
              </w:rPr>
              <w:t>响应</w:t>
            </w:r>
            <w:r>
              <w:rPr>
                <w:rFonts w:hint="eastAsia" w:eastAsia="仿宋"/>
                <w:color w:val="auto"/>
                <w:highlight w:val="none"/>
              </w:rPr>
              <w:t>结果如何，</w:t>
            </w:r>
            <w:r>
              <w:rPr>
                <w:rFonts w:hint="eastAsia" w:eastAsia="仿宋"/>
                <w:color w:val="auto"/>
                <w:highlight w:val="none"/>
                <w:lang w:eastAsia="zh-CN"/>
              </w:rPr>
              <w:t>响应供应商</w:t>
            </w:r>
            <w:r>
              <w:rPr>
                <w:rFonts w:hint="eastAsia" w:eastAsia="仿宋"/>
                <w:color w:val="auto"/>
                <w:highlight w:val="none"/>
              </w:rPr>
              <w:t>均应自行承担所有与</w:t>
            </w:r>
            <w:r>
              <w:rPr>
                <w:rFonts w:hint="eastAsia" w:eastAsia="仿宋"/>
                <w:color w:val="auto"/>
                <w:highlight w:val="none"/>
                <w:lang w:eastAsia="zh-CN"/>
              </w:rPr>
              <w:t>响应</w:t>
            </w:r>
            <w:r>
              <w:rPr>
                <w:rFonts w:hint="eastAsia" w:eastAsia="仿宋"/>
                <w:color w:val="auto"/>
                <w:highlight w:val="none"/>
              </w:rPr>
              <w:t>有关的全部费用（</w:t>
            </w:r>
            <w:r>
              <w:rPr>
                <w:rFonts w:hint="eastAsia" w:eastAsia="仿宋"/>
                <w:color w:val="auto"/>
                <w:highlight w:val="none"/>
                <w:lang w:eastAsia="zh-CN"/>
              </w:rPr>
              <w:t>磋商</w:t>
            </w:r>
            <w:r>
              <w:rPr>
                <w:rFonts w:hint="eastAsia" w:eastAsia="仿宋"/>
                <w:color w:val="auto"/>
                <w:highlight w:val="none"/>
              </w:rPr>
              <w:t>文件有相关规定除外）。</w:t>
            </w:r>
          </w:p>
        </w:tc>
      </w:tr>
      <w:tr w14:paraId="34F5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2AF027">
            <w:pPr>
              <w:pStyle w:val="279"/>
              <w:numPr>
                <w:ilvl w:val="0"/>
                <w:numId w:val="11"/>
              </w:numPr>
              <w:wordWrap w:val="0"/>
              <w:spacing w:line="380" w:lineRule="exact"/>
              <w:ind w:firstLineChars="0"/>
              <w:jc w:val="center"/>
              <w:rPr>
                <w:rFonts w:ascii="仿宋" w:hAnsi="仿宋" w:eastAsia="仿宋" w:cs="仿宋"/>
                <w:bCs/>
                <w:color w:val="auto"/>
                <w:szCs w:val="24"/>
                <w:highlight w:val="none"/>
              </w:rPr>
            </w:pPr>
            <w:bookmarkStart w:id="36" w:name="_Hlk95218620"/>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7C5EDE">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w:t>
            </w:r>
          </w:p>
          <w:p w14:paraId="438F978C">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组成</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43D190">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文件由资格审查文件、资信技术文件、报价文件三部分组成。</w:t>
            </w:r>
          </w:p>
          <w:p w14:paraId="2F847B5D">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资格审查文件</w:t>
            </w:r>
          </w:p>
          <w:p w14:paraId="27DB751A">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（1）营业执照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事业单位法人证书、社会团体法人登记证书或其他组织登记证明文件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复制件</w:t>
            </w:r>
            <w:r>
              <w:rPr>
                <w:rFonts w:hint="eastAsia" w:ascii="仿宋" w:hAnsi="仿宋" w:eastAsia="仿宋" w:cs="仿宋"/>
                <w:color w:val="auto"/>
                <w:sz w:val="24"/>
                <w:szCs w:val="24"/>
                <w:highlight w:val="none"/>
              </w:rPr>
              <w:t>；</w:t>
            </w:r>
          </w:p>
          <w:p w14:paraId="5F2E540B">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声明书（格式见附件）。</w:t>
            </w:r>
          </w:p>
          <w:p w14:paraId="510A4A75">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资信技术文件：</w:t>
            </w:r>
          </w:p>
          <w:p w14:paraId="3838DE60">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2.1资信部分</w:t>
            </w:r>
          </w:p>
          <w:p w14:paraId="7041CCF0">
            <w:pPr>
              <w:numPr>
                <w:ilvl w:val="0"/>
                <w:numId w:val="12"/>
              </w:num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授权委托书，法定代表人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及授权委托人的身份证</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复印件</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（格式见附件）；</w:t>
            </w:r>
          </w:p>
          <w:p w14:paraId="1E9CE879">
            <w:pPr>
              <w:numPr>
                <w:ilvl w:val="0"/>
                <w:numId w:val="12"/>
              </w:num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保证金缴存证明；</w:t>
            </w:r>
          </w:p>
          <w:p w14:paraId="6C26DCC5">
            <w:pPr>
              <w:numPr>
                <w:ilvl w:val="0"/>
                <w:numId w:val="12"/>
              </w:num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单位情况表（格式见附件）；</w:t>
            </w:r>
          </w:p>
          <w:p w14:paraId="50C3BD82">
            <w:pPr>
              <w:wordWrap w:val="0"/>
              <w:adjustRightInd w:val="0"/>
              <w:snapToGrid w:val="0"/>
              <w:spacing w:line="380" w:lineRule="exact"/>
              <w:rPr>
                <w:rFonts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）供应商廉洁自律承诺书（格式见附件）</w:t>
            </w:r>
            <w:r>
              <w:rPr>
                <w:rFonts w:hint="eastAsia" w:ascii="仿宋" w:hAnsi="仿宋" w:eastAsia="仿宋" w:cs="仿宋"/>
                <w:color w:val="auto"/>
                <w:sz w:val="24"/>
                <w:highlight w:val="none"/>
              </w:rPr>
              <w:t>；</w:t>
            </w:r>
          </w:p>
          <w:p w14:paraId="472AD44A">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）资质、荣誉、获奖情况一览表（格式见附件）；</w:t>
            </w:r>
          </w:p>
          <w:p w14:paraId="381B9239">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）商务偏离表（格式见附件）；</w:t>
            </w:r>
          </w:p>
          <w:p w14:paraId="3AA91833">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）类似项目业绩一览表（格式见附件）； </w:t>
            </w:r>
          </w:p>
          <w:p w14:paraId="1AE926F0">
            <w:pPr>
              <w:wordWrap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认为需要提供的其他文件和资料。</w:t>
            </w:r>
          </w:p>
          <w:p w14:paraId="521BDCAE">
            <w:pPr>
              <w:numPr>
                <w:ilvl w:val="0"/>
                <w:numId w:val="0"/>
              </w:numPr>
              <w:wordWrap w:val="0"/>
              <w:adjustRightInd w:val="0"/>
              <w:snapToGrid w:val="0"/>
              <w:spacing w:line="380" w:lineRule="exact"/>
              <w:rPr>
                <w:rFonts w:ascii="仿宋" w:hAnsi="仿宋" w:eastAsia="仿宋" w:cs="仿宋"/>
                <w:color w:val="auto"/>
                <w:spacing w:val="-4"/>
                <w:sz w:val="24"/>
                <w:szCs w:val="24"/>
                <w:highlight w:val="none"/>
              </w:rPr>
            </w:pPr>
            <w:r>
              <w:rPr>
                <w:rFonts w:hint="eastAsia" w:ascii="仿宋" w:hAnsi="仿宋" w:eastAsia="仿宋" w:cs="仿宋"/>
                <w:color w:val="auto"/>
                <w:sz w:val="24"/>
                <w:szCs w:val="24"/>
                <w:highlight w:val="none"/>
              </w:rPr>
              <w:t>2.2技术部分</w:t>
            </w:r>
          </w:p>
          <w:p w14:paraId="659BE019">
            <w:pPr>
              <w:numPr>
                <w:ilvl w:val="0"/>
                <w:numId w:val="13"/>
              </w:numPr>
              <w:spacing w:line="264" w:lineRule="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项目需求的理解；</w:t>
            </w:r>
          </w:p>
          <w:p w14:paraId="68717718">
            <w:pPr>
              <w:numPr>
                <w:ilvl w:val="0"/>
                <w:numId w:val="13"/>
              </w:numPr>
              <w:spacing w:line="264" w:lineRule="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项目</w:t>
            </w:r>
            <w:r>
              <w:rPr>
                <w:rFonts w:hint="eastAsia" w:ascii="仿宋" w:hAnsi="仿宋" w:eastAsia="仿宋" w:cs="仿宋"/>
                <w:color w:val="auto"/>
                <w:spacing w:val="-4"/>
                <w:sz w:val="24"/>
                <w:szCs w:val="24"/>
                <w:highlight w:val="none"/>
              </w:rPr>
              <w:t>实施方案；</w:t>
            </w:r>
          </w:p>
          <w:p w14:paraId="1D72A552">
            <w:pPr>
              <w:numPr>
                <w:ilvl w:val="0"/>
                <w:numId w:val="13"/>
              </w:numPr>
              <w:spacing w:line="264" w:lineRule="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媒体推广合作对象；</w:t>
            </w:r>
          </w:p>
          <w:p w14:paraId="405793EF">
            <w:pPr>
              <w:numPr>
                <w:ilvl w:val="0"/>
                <w:numId w:val="13"/>
              </w:numPr>
              <w:spacing w:line="264"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宣传方案；</w:t>
            </w:r>
          </w:p>
          <w:p w14:paraId="1C08462C">
            <w:pPr>
              <w:numPr>
                <w:ilvl w:val="0"/>
                <w:numId w:val="13"/>
              </w:numPr>
              <w:spacing w:line="264" w:lineRule="auto"/>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val="en-US" w:eastAsia="zh-CN"/>
              </w:rPr>
              <w:t>项目组组织架构及</w:t>
            </w:r>
            <w:r>
              <w:rPr>
                <w:rFonts w:hint="eastAsia" w:ascii="仿宋" w:hAnsi="仿宋" w:eastAsia="仿宋" w:cs="仿宋"/>
                <w:color w:val="auto"/>
                <w:spacing w:val="-4"/>
                <w:sz w:val="24"/>
                <w:szCs w:val="24"/>
                <w:highlight w:val="none"/>
              </w:rPr>
              <w:t>拟派项目组人员</w:t>
            </w:r>
            <w:r>
              <w:rPr>
                <w:rFonts w:hint="eastAsia" w:ascii="仿宋" w:hAnsi="仿宋" w:eastAsia="仿宋" w:cs="仿宋"/>
                <w:color w:val="auto"/>
                <w:spacing w:val="-4"/>
                <w:sz w:val="24"/>
                <w:szCs w:val="24"/>
                <w:highlight w:val="none"/>
                <w:lang w:val="en-US" w:eastAsia="zh-CN"/>
              </w:rPr>
              <w:t>情况</w:t>
            </w:r>
            <w:r>
              <w:rPr>
                <w:rFonts w:hint="eastAsia" w:ascii="仿宋" w:hAnsi="仿宋" w:eastAsia="仿宋" w:cs="仿宋"/>
                <w:color w:val="auto"/>
                <w:spacing w:val="-4"/>
                <w:sz w:val="24"/>
                <w:szCs w:val="24"/>
                <w:highlight w:val="none"/>
              </w:rPr>
              <w:t>；</w:t>
            </w:r>
          </w:p>
          <w:p w14:paraId="082EE41F">
            <w:pPr>
              <w:numPr>
                <w:ilvl w:val="0"/>
                <w:numId w:val="13"/>
              </w:numPr>
              <w:spacing w:line="264" w:lineRule="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计划安排和进度保证措施</w:t>
            </w:r>
            <w:r>
              <w:rPr>
                <w:rFonts w:hint="eastAsia" w:ascii="仿宋" w:hAnsi="仿宋" w:eastAsia="仿宋" w:cs="仿宋"/>
                <w:color w:val="auto"/>
                <w:spacing w:val="-4"/>
                <w:sz w:val="24"/>
                <w:szCs w:val="24"/>
                <w:highlight w:val="none"/>
                <w:lang w:eastAsia="zh-CN"/>
              </w:rPr>
              <w:t>；</w:t>
            </w:r>
          </w:p>
          <w:p w14:paraId="3C1EB4BF">
            <w:pPr>
              <w:numPr>
                <w:ilvl w:val="0"/>
                <w:numId w:val="13"/>
              </w:numPr>
              <w:spacing w:line="264" w:lineRule="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重点难点分析及合理化建议；</w:t>
            </w:r>
          </w:p>
          <w:p w14:paraId="2995CDDE">
            <w:pPr>
              <w:numPr>
                <w:ilvl w:val="0"/>
                <w:numId w:val="13"/>
              </w:numPr>
              <w:spacing w:line="264" w:lineRule="auto"/>
              <w:rPr>
                <w:rFonts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应急处理方案；</w:t>
            </w:r>
          </w:p>
          <w:p w14:paraId="522D3E9D">
            <w:pPr>
              <w:numPr>
                <w:ilvl w:val="0"/>
                <w:numId w:val="13"/>
              </w:numPr>
              <w:spacing w:line="264"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技术偏离表（格式见附件）；</w:t>
            </w:r>
          </w:p>
          <w:p w14:paraId="2C850C03">
            <w:pPr>
              <w:numPr>
                <w:ilvl w:val="0"/>
                <w:numId w:val="13"/>
              </w:numPr>
              <w:spacing w:line="264"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认为需要的其他文件和说明。</w:t>
            </w:r>
          </w:p>
          <w:p w14:paraId="2BC4140A">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w:t>
            </w:r>
          </w:p>
          <w:p w14:paraId="39D7B850">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函（格式见附件）；</w:t>
            </w:r>
          </w:p>
          <w:p w14:paraId="739B626E">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报价组成（格式见附件）；</w:t>
            </w:r>
          </w:p>
          <w:p w14:paraId="6F750487">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认为需要的其他文件和说明。</w:t>
            </w:r>
          </w:p>
        </w:tc>
      </w:tr>
      <w:bookmarkEnd w:id="36"/>
      <w:tr w14:paraId="0CF9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E62BCC">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824E20">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响应文件</w:t>
            </w:r>
          </w:p>
          <w:p w14:paraId="2B067F21">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形式</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D3AC30">
            <w:pPr>
              <w:autoSpaceDE w:val="0"/>
              <w:autoSpaceDN w:val="0"/>
              <w:adjustRightIn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电子</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（包括“电子加密</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”和“备份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编制完成后同时生成）：</w:t>
            </w:r>
          </w:p>
          <w:p w14:paraId="28435C1C">
            <w:pPr>
              <w:autoSpaceDE w:val="0"/>
              <w:autoSpaceDN w:val="0"/>
              <w:adjustRightIn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（1）“电子加密</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”是指通过“</w:t>
            </w:r>
            <w:r>
              <w:rPr>
                <w:rFonts w:hint="eastAsia" w:ascii="仿宋" w:hAnsi="仿宋" w:eastAsia="仿宋" w:cs="仿宋"/>
                <w:color w:val="auto"/>
                <w:sz w:val="24"/>
                <w:highlight w:val="none"/>
                <w:lang w:eastAsia="zh-CN"/>
              </w:rPr>
              <w:t>乐采云响应客户端</w:t>
            </w:r>
            <w:r>
              <w:rPr>
                <w:rFonts w:hint="eastAsia" w:ascii="仿宋" w:hAnsi="仿宋" w:eastAsia="仿宋" w:cs="仿宋"/>
                <w:color w:val="auto"/>
                <w:sz w:val="24"/>
                <w:highlight w:val="none"/>
              </w:rPr>
              <w:t>”完成</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编制后生成并加密的数据电文形式的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50908763">
            <w:pPr>
              <w:autoSpaceDE w:val="0"/>
              <w:autoSpaceDN w:val="0"/>
              <w:adjustRightIn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”是指与“电子加密</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”同时生成的数据电文采用U盘储存的电子</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备份电子</w:t>
            </w:r>
            <w:r>
              <w:rPr>
                <w:rFonts w:hint="eastAsia" w:ascii="仿宋" w:hAnsi="仿宋" w:eastAsia="仿宋" w:cs="仿宋"/>
                <w:b/>
                <w:bCs/>
                <w:color w:val="auto"/>
                <w:sz w:val="24"/>
                <w:highlight w:val="none"/>
                <w:lang w:eastAsia="zh-CN"/>
              </w:rPr>
              <w:t>响应文件响应供应商</w:t>
            </w:r>
            <w:r>
              <w:rPr>
                <w:rFonts w:hint="eastAsia" w:ascii="仿宋" w:hAnsi="仿宋" w:eastAsia="仿宋" w:cs="仿宋"/>
                <w:b/>
                <w:bCs/>
                <w:color w:val="auto"/>
                <w:sz w:val="24"/>
                <w:highlight w:val="none"/>
              </w:rPr>
              <w:t>可自行确定是否提供。</w:t>
            </w:r>
          </w:p>
          <w:p w14:paraId="4F2C64AF">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highlight w:val="none"/>
              </w:rPr>
              <w:t>（3）其他方式编制的备份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视为无效备份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tc>
      </w:tr>
      <w:tr w14:paraId="2695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7C5857">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06B440">
            <w:pPr>
              <w:wordWrap/>
              <w:snapToGrid w:val="0"/>
              <w:spacing w:line="240" w:lineRule="auto"/>
              <w:jc w:val="center"/>
              <w:rPr>
                <w:rFonts w:ascii="仿宋" w:hAnsi="仿宋" w:eastAsia="仿宋" w:cs="仿宋"/>
                <w:color w:val="auto"/>
                <w:sz w:val="24"/>
                <w:szCs w:val="24"/>
                <w:highlight w:val="none"/>
              </w:rPr>
            </w:pPr>
            <w:r>
              <w:rPr>
                <w:rFonts w:hint="eastAsia" w:ascii="仿宋" w:hAnsi="仿宋" w:eastAsia="仿宋" w:cs="仿宋"/>
                <w:b/>
                <w:color w:val="auto"/>
                <w:sz w:val="24"/>
                <w:highlight w:val="none"/>
              </w:rPr>
              <w:t>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送达地点和签收人</w:t>
            </w:r>
            <w:r>
              <w:rPr>
                <w:rFonts w:hint="eastAsia" w:ascii="仿宋" w:hAnsi="仿宋" w:eastAsia="仿宋" w:cs="仿宋"/>
                <w:b/>
                <w:color w:val="auto"/>
                <w:sz w:val="24"/>
                <w:highlight w:val="none"/>
                <w:lang w:val="en-US" w:eastAsia="zh-CN"/>
              </w:rPr>
              <w:t>员</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6EDF2A">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lang w:eastAsia="zh-CN"/>
              </w:rPr>
              <w:t>响应供应商</w:t>
            </w:r>
            <w:r>
              <w:rPr>
                <w:rFonts w:hint="eastAsia" w:ascii="仿宋" w:hAnsi="仿宋" w:eastAsia="仿宋" w:cs="仿宋"/>
                <w:color w:val="auto"/>
                <w:kern w:val="28"/>
                <w:sz w:val="24"/>
                <w:szCs w:val="24"/>
                <w:highlight w:val="none"/>
              </w:rPr>
              <w:t>如提交备份</w:t>
            </w:r>
            <w:r>
              <w:rPr>
                <w:rFonts w:hint="eastAsia" w:ascii="仿宋" w:hAnsi="仿宋" w:eastAsia="仿宋" w:cs="仿宋"/>
                <w:color w:val="auto"/>
                <w:kern w:val="28"/>
                <w:sz w:val="24"/>
                <w:szCs w:val="24"/>
                <w:highlight w:val="none"/>
                <w:lang w:eastAsia="zh-CN"/>
              </w:rPr>
              <w:t>响应文件</w:t>
            </w:r>
            <w:r>
              <w:rPr>
                <w:rFonts w:hint="eastAsia" w:ascii="仿宋" w:hAnsi="仿宋" w:eastAsia="仿宋" w:cs="仿宋"/>
                <w:color w:val="auto"/>
                <w:kern w:val="28"/>
                <w:sz w:val="24"/>
                <w:szCs w:val="24"/>
                <w:highlight w:val="none"/>
              </w:rPr>
              <w:t>的，请送至</w:t>
            </w:r>
            <w:r>
              <w:rPr>
                <w:rFonts w:hint="eastAsia" w:ascii="仿宋" w:hAnsi="仿宋" w:eastAsia="仿宋" w:cs="仿宋"/>
                <w:color w:val="auto"/>
                <w:kern w:val="28"/>
                <w:sz w:val="24"/>
                <w:szCs w:val="24"/>
                <w:highlight w:val="none"/>
                <w:lang w:eastAsia="zh-CN"/>
              </w:rPr>
              <w:t>杭州市滨江区滨安路1180号7幢2层楼212室</w:t>
            </w:r>
            <w:r>
              <w:rPr>
                <w:rFonts w:hint="eastAsia" w:ascii="仿宋" w:hAnsi="仿宋" w:eastAsia="仿宋" w:cs="仿宋"/>
                <w:color w:val="auto"/>
                <w:kern w:val="28"/>
                <w:sz w:val="24"/>
                <w:szCs w:val="24"/>
                <w:highlight w:val="none"/>
              </w:rPr>
              <w:t>；备份</w:t>
            </w:r>
            <w:r>
              <w:rPr>
                <w:rFonts w:hint="eastAsia" w:ascii="仿宋" w:hAnsi="仿宋" w:eastAsia="仿宋" w:cs="仿宋"/>
                <w:color w:val="auto"/>
                <w:kern w:val="28"/>
                <w:sz w:val="24"/>
                <w:szCs w:val="24"/>
                <w:highlight w:val="none"/>
                <w:lang w:eastAsia="zh-CN"/>
              </w:rPr>
              <w:t>响应文件</w:t>
            </w:r>
            <w:r>
              <w:rPr>
                <w:rFonts w:hint="eastAsia" w:ascii="仿宋" w:hAnsi="仿宋" w:eastAsia="仿宋" w:cs="仿宋"/>
                <w:color w:val="auto"/>
                <w:kern w:val="28"/>
                <w:sz w:val="24"/>
                <w:szCs w:val="24"/>
                <w:highlight w:val="none"/>
              </w:rPr>
              <w:t>签收人员：</w:t>
            </w:r>
            <w:r>
              <w:rPr>
                <w:rFonts w:hint="eastAsia" w:ascii="仿宋" w:hAnsi="仿宋" w:eastAsia="仿宋" w:cs="仿宋"/>
                <w:color w:val="auto"/>
                <w:sz w:val="24"/>
                <w:szCs w:val="24"/>
                <w:highlight w:val="none"/>
                <w:u w:val="single"/>
                <w:lang w:val="en-US" w:eastAsia="zh-CN"/>
              </w:rPr>
              <w:t>程工</w:t>
            </w:r>
            <w:r>
              <w:rPr>
                <w:rFonts w:hint="eastAsia" w:ascii="仿宋" w:hAnsi="仿宋" w:eastAsia="仿宋" w:cs="仿宋"/>
                <w:color w:val="auto"/>
                <w:sz w:val="24"/>
                <w:szCs w:val="24"/>
                <w:highlight w:val="none"/>
                <w:u w:val="single"/>
              </w:rPr>
              <w:t>，</w:t>
            </w:r>
            <w:r>
              <w:rPr>
                <w:rFonts w:hint="eastAsia" w:ascii="仿宋" w:hAnsi="仿宋" w:eastAsia="仿宋" w:cs="仿宋"/>
                <w:color w:val="auto"/>
                <w:kern w:val="28"/>
                <w:sz w:val="24"/>
                <w:szCs w:val="24"/>
                <w:highlight w:val="none"/>
              </w:rPr>
              <w:t>联系电话：</w:t>
            </w:r>
            <w:r>
              <w:rPr>
                <w:rFonts w:hint="eastAsia" w:ascii="仿宋" w:hAnsi="仿宋" w:eastAsia="仿宋" w:cs="仿宋"/>
                <w:bCs/>
                <w:color w:val="auto"/>
                <w:kern w:val="0"/>
                <w:sz w:val="24"/>
                <w:highlight w:val="none"/>
                <w:u w:val="single"/>
                <w:shd w:val="clear" w:color="auto" w:fill="FFFFFF"/>
                <w:lang w:eastAsia="zh-CN"/>
              </w:rPr>
              <w:t>17767198122</w:t>
            </w:r>
            <w:r>
              <w:rPr>
                <w:rFonts w:hint="eastAsia" w:ascii="仿宋" w:hAnsi="仿宋" w:eastAsia="仿宋" w:cs="仿宋"/>
                <w:color w:val="auto"/>
                <w:sz w:val="24"/>
                <w:szCs w:val="24"/>
                <w:highlight w:val="none"/>
              </w:rPr>
              <w:t>。</w:t>
            </w:r>
          </w:p>
        </w:tc>
      </w:tr>
      <w:tr w14:paraId="33C0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CB7523">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248F17">
            <w:pPr>
              <w:wordWrap w:val="0"/>
              <w:spacing w:line="3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响应供应商</w:t>
            </w:r>
          </w:p>
          <w:p w14:paraId="5FE6CCB6">
            <w:pPr>
              <w:wordWrap w:val="0"/>
              <w:spacing w:line="380" w:lineRule="exact"/>
              <w:jc w:val="center"/>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val="en-US"/>
              </w:rPr>
              <w:t>提疑</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130FFB">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如对</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文件有疑问，请将书面材料加盖公章的扫描件于</w:t>
            </w:r>
            <w:r>
              <w:rPr>
                <w:rFonts w:hint="eastAsia" w:ascii="仿宋" w:hAnsi="仿宋" w:eastAsia="仿宋" w:cs="仿宋"/>
                <w:color w:val="auto"/>
                <w:sz w:val="24"/>
                <w:szCs w:val="24"/>
                <w:highlight w:val="none"/>
                <w:u w:val="single"/>
              </w:rPr>
              <w:t>2025年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日17：00</w:t>
            </w:r>
            <w:r>
              <w:rPr>
                <w:rFonts w:hint="eastAsia" w:ascii="仿宋" w:hAnsi="仿宋" w:eastAsia="仿宋" w:cs="仿宋"/>
                <w:color w:val="auto"/>
                <w:sz w:val="24"/>
                <w:szCs w:val="24"/>
                <w:highlight w:val="none"/>
              </w:rPr>
              <w:t>时前发送至</w:t>
            </w:r>
            <w:r>
              <w:rPr>
                <w:rFonts w:hint="eastAsia" w:ascii="仿宋" w:hAnsi="仿宋" w:eastAsia="仿宋" w:cs="仿宋"/>
                <w:color w:val="auto"/>
                <w:sz w:val="24"/>
                <w:szCs w:val="24"/>
                <w:highlight w:val="none"/>
                <w:u w:val="single"/>
                <w:lang w:eastAsia="zh-CN"/>
              </w:rPr>
              <w:t>hzgjgczx@163.com</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仅对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提出的合理疑问进行答复。</w:t>
            </w:r>
          </w:p>
        </w:tc>
      </w:tr>
      <w:tr w14:paraId="41C3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F8E869">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5A5F4D">
            <w:pPr>
              <w:wordWrap w:val="0"/>
              <w:spacing w:line="380" w:lineRule="exact"/>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磋商（评审）小组</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EDEAE4">
            <w:pPr>
              <w:wordWrap w:val="0"/>
              <w:spacing w:line="380" w:lineRule="exact"/>
              <w:ind w:right="-109" w:rightChars="-52" w:firstLine="24" w:firstLineChars="1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成员为3人及以上单数，其中采购人代表</w:t>
            </w:r>
            <w:r>
              <w:rPr>
                <w:rFonts w:hint="eastAsia" w:ascii="仿宋" w:hAnsi="仿宋" w:eastAsia="仿宋" w:cs="仿宋"/>
                <w:color w:val="auto"/>
                <w:sz w:val="24"/>
                <w:szCs w:val="24"/>
                <w:highlight w:val="none"/>
                <w:lang w:eastAsia="zh-CN"/>
              </w:rPr>
              <w:t>必须参加且</w:t>
            </w:r>
            <w:r>
              <w:rPr>
                <w:rFonts w:hint="eastAsia" w:ascii="仿宋" w:hAnsi="仿宋" w:eastAsia="仿宋" w:cs="仿宋"/>
                <w:color w:val="auto"/>
                <w:sz w:val="24"/>
                <w:szCs w:val="24"/>
                <w:highlight w:val="none"/>
              </w:rPr>
              <w:t>不超过1人。（磋商小组开始磋商评审前应推选1名专家为磋商小组组长，采购人代表不得担任磋商小组组长）</w:t>
            </w:r>
          </w:p>
        </w:tc>
      </w:tr>
      <w:tr w14:paraId="2846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79C566">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55CA1F">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办法</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F1FBB1">
            <w:pPr>
              <w:pStyle w:val="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☑综合评分法，□经评审最低价法，□其他：</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F8BA6F9">
            <w:pPr>
              <w:pStyle w:val="56"/>
              <w:rPr>
                <w:rFonts w:ascii="仿宋" w:hAnsi="仿宋" w:eastAsia="仿宋" w:cs="仿宋"/>
                <w:color w:val="auto"/>
                <w:sz w:val="24"/>
                <w:szCs w:val="24"/>
                <w:highlight w:val="none"/>
              </w:rPr>
            </w:pPr>
            <w:r>
              <w:rPr>
                <w:rFonts w:hint="eastAsia" w:ascii="仿宋" w:hAnsi="仿宋" w:eastAsia="仿宋" w:cs="仿宋"/>
                <w:color w:val="000000"/>
                <w:sz w:val="24"/>
                <w:szCs w:val="24"/>
                <w:highlight w:val="none"/>
              </w:rPr>
              <w:t>在采购过程中符合要求的供应商只有2家的，竞争性磋商采购活动可以继续进行。满足资格要求供应商不足3家或采购过程中符合要求的供应商只有1家的，采购人应当终止竞争性磋商采购活动，发布项目终止公告并说明原因，重新开展采购活动。</w:t>
            </w:r>
          </w:p>
        </w:tc>
      </w:tr>
      <w:tr w14:paraId="0D74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851F2D">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80F13E">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w:t>
            </w:r>
          </w:p>
          <w:p w14:paraId="09AA0AA5">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C6CF72">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小组推荐综合评分得分最高的前三名为成交候选人。综合评分得分相同的，按照最后报价由低到高的顺序推荐。综合评分得分且最后报价相同的，按照技术指标优劣顺序推荐。报价和技术指标均相同的，采取随机抽取的方式确定。</w:t>
            </w:r>
          </w:p>
        </w:tc>
      </w:tr>
      <w:tr w14:paraId="7BF2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A84584">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3DB11E">
            <w:pPr>
              <w:wordWrap w:val="0"/>
              <w:spacing w:line="38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人数量</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A000D5">
            <w:pPr>
              <w:wordWrap w:val="0"/>
              <w:spacing w:line="38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u w:val="single"/>
              </w:rPr>
              <w:t xml:space="preserve">1 </w:t>
            </w:r>
            <w:r>
              <w:rPr>
                <w:rFonts w:hint="eastAsia" w:ascii="仿宋" w:hAnsi="仿宋" w:eastAsia="仿宋" w:cs="仿宋"/>
                <w:color w:val="auto"/>
                <w:sz w:val="24"/>
                <w:szCs w:val="24"/>
                <w:highlight w:val="none"/>
              </w:rPr>
              <w:t>名。</w:t>
            </w:r>
          </w:p>
        </w:tc>
      </w:tr>
      <w:tr w14:paraId="235A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55DF3C">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B5ADB2">
            <w:pPr>
              <w:wordWrap w:val="0"/>
              <w:adjustRightInd w:val="0"/>
              <w:snapToGrid w:val="0"/>
              <w:spacing w:line="38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lang w:val="en-US" w:eastAsia="zh-CN"/>
              </w:rPr>
              <w:t>公告</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DE6F56">
            <w:pPr>
              <w:wordWrap w:val="0"/>
              <w:adjustRightInd w:val="0"/>
              <w:snapToGrid w:val="0"/>
              <w:spacing w:line="380" w:lineRule="exact"/>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采购代理机构自</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成交人确定之日起2个工作日内发布成交公告，成交公告期限为1个工作日。各参加采购活动的供应商认为该</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过程等使自己的权益受到损害的，可以在公告期内，以书面形式向</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代理机构提出质疑。</w:t>
            </w:r>
          </w:p>
        </w:tc>
      </w:tr>
      <w:tr w14:paraId="584B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CF5FB3">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23AFFB">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其他不符合</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条件情形的</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DD9566">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tc>
      </w:tr>
      <w:tr w14:paraId="2830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78DEB5">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0E78A0">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履约保证金</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9AFCE5">
            <w:pPr>
              <w:pStyle w:val="172"/>
              <w:wordWrap w:val="0"/>
              <w:spacing w:before="0" w:beforeAutospacing="0" w:after="0" w:afterAutospacing="0" w:line="380" w:lineRule="exact"/>
              <w:rPr>
                <w:rFonts w:ascii="仿宋" w:hAnsi="仿宋" w:eastAsia="仿宋" w:cs="仿宋"/>
                <w:b w:val="0"/>
                <w:color w:val="auto"/>
                <w:kern w:val="2"/>
                <w:sz w:val="24"/>
                <w:szCs w:val="24"/>
                <w:highlight w:val="none"/>
              </w:rPr>
            </w:pPr>
            <w:bookmarkStart w:id="37" w:name="_Hlk95143630"/>
            <w:r>
              <w:rPr>
                <w:rFonts w:hint="eastAsia" w:ascii="仿宋" w:hAnsi="仿宋" w:eastAsia="仿宋" w:cs="仿宋"/>
                <w:b w:val="0"/>
                <w:color w:val="auto"/>
                <w:kern w:val="2"/>
                <w:sz w:val="24"/>
                <w:szCs w:val="24"/>
                <w:highlight w:val="none"/>
              </w:rPr>
              <w:t>金额：</w:t>
            </w:r>
            <w:r>
              <w:rPr>
                <w:rFonts w:hint="eastAsia" w:ascii="仿宋" w:hAnsi="仿宋" w:eastAsia="仿宋" w:cs="仿宋"/>
                <w:b w:val="0"/>
                <w:color w:val="auto"/>
                <w:kern w:val="2"/>
                <w:sz w:val="24"/>
                <w:szCs w:val="24"/>
                <w:highlight w:val="none"/>
                <w:u w:val="single"/>
                <w:lang w:val="en-US" w:eastAsia="zh-CN"/>
              </w:rPr>
              <w:t>10万元</w:t>
            </w:r>
            <w:r>
              <w:rPr>
                <w:rFonts w:hint="eastAsia" w:ascii="仿宋" w:hAnsi="仿宋" w:eastAsia="仿宋" w:cs="仿宋"/>
                <w:b w:val="0"/>
                <w:color w:val="auto"/>
                <w:kern w:val="2"/>
                <w:sz w:val="24"/>
                <w:szCs w:val="24"/>
                <w:highlight w:val="none"/>
                <w:u w:val="single"/>
              </w:rPr>
              <w:t xml:space="preserve"> </w:t>
            </w:r>
            <w:r>
              <w:rPr>
                <w:rFonts w:hint="eastAsia" w:ascii="仿宋" w:hAnsi="仿宋" w:eastAsia="仿宋" w:cs="仿宋"/>
                <w:b w:val="0"/>
                <w:color w:val="auto"/>
                <w:kern w:val="2"/>
                <w:sz w:val="24"/>
                <w:szCs w:val="24"/>
                <w:highlight w:val="none"/>
              </w:rPr>
              <w:t>；</w:t>
            </w:r>
          </w:p>
          <w:p w14:paraId="075EF87F">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缴纳形式：①通过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人的基本账户以银行转账方式或支票、银行汇票；②银行保函。</w:t>
            </w:r>
          </w:p>
          <w:p w14:paraId="502D909C">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交纳时间：</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单位在合同签订前</w:t>
            </w:r>
            <w:r>
              <w:rPr>
                <w:rFonts w:hint="eastAsia" w:ascii="仿宋" w:hAnsi="仿宋" w:eastAsia="仿宋" w:cs="仿宋"/>
                <w:color w:val="auto"/>
                <w:sz w:val="24"/>
                <w:szCs w:val="24"/>
                <w:highlight w:val="none"/>
                <w:lang w:val="en-US" w:eastAsia="zh-CN"/>
              </w:rPr>
              <w:t>十个工作日内</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提交履约保证金。若</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单位拒交履约保证金的，则视为主动放弃</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w:t>
            </w:r>
            <w:bookmarkEnd w:id="37"/>
          </w:p>
          <w:p w14:paraId="432B5EA0">
            <w:pPr>
              <w:wordWrap w:val="0"/>
              <w:adjustRightInd w:val="0"/>
              <w:snapToGrid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退还时间：履约保证金在项目履约完毕后10日内无息退还。</w:t>
            </w:r>
          </w:p>
          <w:p w14:paraId="4CA623A4">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如供应商违约造成</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损失的，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有权在保证金中将相关金额扣除。</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扣除保证金后，应通知供应商补足保证金，供应商应在收到通知后的7日内补足。保证金不足以弥补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损失的，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可以继续要求供应商承担赔偿损失的责任。</w:t>
            </w:r>
          </w:p>
        </w:tc>
      </w:tr>
      <w:tr w14:paraId="2F94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B2DE21">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AE4E02">
            <w:pPr>
              <w:wordWrap w:val="0"/>
              <w:spacing w:line="380" w:lineRule="exact"/>
              <w:jc w:val="center"/>
              <w:rPr>
                <w:rFonts w:ascii="仿宋" w:hAnsi="仿宋" w:eastAsia="仿宋" w:cs="仿宋"/>
                <w:bCs/>
                <w:color w:val="auto"/>
                <w:sz w:val="24"/>
                <w:szCs w:val="24"/>
                <w:highlight w:val="none"/>
              </w:rPr>
            </w:pPr>
            <w:r>
              <w:rPr>
                <w:rFonts w:hint="eastAsia" w:ascii="仿宋" w:hAnsi="仿宋" w:eastAsia="仿宋" w:cs="仿宋"/>
                <w:color w:val="auto"/>
                <w:sz w:val="24"/>
                <w:highlight w:val="none"/>
              </w:rPr>
              <w:t>质量保证期</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A3632A">
            <w:pPr>
              <w:spacing w:line="380" w:lineRule="exact"/>
              <w:ind w:right="281" w:rightChars="134"/>
              <w:rPr>
                <w:rFonts w:ascii="仿宋" w:hAnsi="仿宋" w:eastAsia="仿宋" w:cs="仿宋"/>
                <w:color w:val="auto"/>
                <w:sz w:val="24"/>
                <w:highlight w:val="none"/>
              </w:rPr>
            </w:pPr>
            <w:r>
              <w:rPr>
                <w:rFonts w:hint="eastAsia" w:ascii="仿宋" w:hAnsi="仿宋" w:eastAsia="仿宋" w:cs="仿宋"/>
                <w:color w:val="auto"/>
                <w:sz w:val="24"/>
                <w:highlight w:val="none"/>
              </w:rPr>
              <w:t>□验收合格次日起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年</w:t>
            </w:r>
          </w:p>
          <w:p w14:paraId="338D548E">
            <w:pPr>
              <w:wordWrap w:val="0"/>
              <w:adjustRightInd w:val="0"/>
              <w:snapToGrid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highlight w:val="none"/>
              </w:rPr>
              <w:t>□详见第三部分“采购需求和技术要求”。</w:t>
            </w:r>
          </w:p>
        </w:tc>
      </w:tr>
      <w:tr w14:paraId="0B4C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2179C0">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B20CAF">
            <w:pPr>
              <w:wordWrap w:val="0"/>
              <w:adjustRightInd w:val="0"/>
              <w:snapToGrid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质保金</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1DB515">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金额：合同价的</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221859D3">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形式：□履约保证金在采购单位将货物（服务）验收合格后转为质量保证金；□银行转账方式或支票、银行汇票在合同款项最后一笔支付时同时缴纳；</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合同款项中一次性扣留。</w:t>
            </w:r>
          </w:p>
          <w:p w14:paraId="64C14781">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退还时间：质保期结束后无息退还。</w:t>
            </w:r>
          </w:p>
        </w:tc>
      </w:tr>
      <w:tr w14:paraId="79DC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A41319">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344FBA">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w:t>
            </w:r>
          </w:p>
          <w:p w14:paraId="19E6CA88">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响应条款</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730592">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文件中打“▲”的为实质性响应条款，不允许负偏离，负偏离的按无效标处理。</w:t>
            </w:r>
          </w:p>
        </w:tc>
      </w:tr>
      <w:tr w14:paraId="2730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26F720">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6ABCE7">
            <w:pPr>
              <w:wordWrap w:val="0"/>
              <w:spacing w:line="38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样品</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6A3DAA">
            <w:pPr>
              <w:wordWrap w:val="0"/>
              <w:spacing w:line="38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ADE2F17">
            <w:pPr>
              <w:wordWrap w:val="0"/>
              <w:spacing w:line="38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p>
          <w:p w14:paraId="40BC822C">
            <w:pPr>
              <w:wordWrap w:val="0"/>
              <w:spacing w:line="38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3145E96D">
            <w:pPr>
              <w:wordWrap w:val="0"/>
              <w:spacing w:line="38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714788CD">
            <w:pPr>
              <w:wordWrap w:val="0"/>
              <w:spacing w:line="38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rPr>
              <w:t>；</w:t>
            </w:r>
          </w:p>
          <w:p w14:paraId="7EF2A844">
            <w:pPr>
              <w:wordWrap w:val="0"/>
              <w:spacing w:line="38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92E0472">
            <w:pPr>
              <w:wordWrap w:val="0"/>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在上述时间内提供样品并按规定位置安装完毕。超过截止时间的，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或代理机构将不予接收，并将清场并封闭样品现场。</w:t>
            </w:r>
          </w:p>
          <w:p w14:paraId="30D4428B">
            <w:pPr>
              <w:wordWrap w:val="0"/>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人提供的样品，</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、代理机构将通知未</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人在规定的时间内取回，逾期未取回的，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、代理机构不负保管义务；对于</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人提供的样品，</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将进行保管、封存，并作为履约验收的参考。</w:t>
            </w:r>
          </w:p>
          <w:p w14:paraId="39000FE6">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highlight w:val="none"/>
              </w:rPr>
              <w:t>（7）制作、运输、安装和保管样品所发生的一切费用由</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自理。</w:t>
            </w:r>
          </w:p>
        </w:tc>
      </w:tr>
      <w:tr w14:paraId="44BF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9"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DA8DE7">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2AC4B9">
            <w:pPr>
              <w:wordWrap w:val="0"/>
              <w:spacing w:line="38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方案讲解演示</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2C0B0D">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A不组织。</w:t>
            </w:r>
          </w:p>
          <w:p w14:paraId="5638C5B3">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B组织。</w:t>
            </w:r>
          </w:p>
          <w:p w14:paraId="7A9CDE17">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时安排</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kern w:val="0"/>
                <w:sz w:val="24"/>
                <w:highlight w:val="none"/>
              </w:rPr>
              <w:t>进行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w:t>
            </w:r>
            <w:r>
              <w:rPr>
                <w:rFonts w:hint="eastAsia" w:ascii="仿宋" w:hAnsi="仿宋" w:eastAsia="仿宋" w:cs="仿宋"/>
                <w:color w:val="auto"/>
                <w:sz w:val="24"/>
                <w:szCs w:val="24"/>
                <w:highlight w:val="none"/>
              </w:rPr>
              <w:t>每个</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时间不超过10分钟，讲解次序以</w:t>
            </w:r>
            <w:r>
              <w:rPr>
                <w:rFonts w:hint="eastAsia" w:ascii="仿宋" w:hAnsi="仿宋" w:eastAsia="仿宋" w:cs="仿宋"/>
                <w:color w:val="auto"/>
                <w:sz w:val="24"/>
                <w:szCs w:val="24"/>
                <w:highlight w:val="none"/>
                <w:lang w:eastAsia="zh-CN"/>
              </w:rPr>
              <w:t>开启</w:t>
            </w:r>
            <w:r>
              <w:rPr>
                <w:rFonts w:hint="eastAsia" w:ascii="仿宋" w:hAnsi="仿宋" w:eastAsia="仿宋" w:cs="仿宋"/>
                <w:color w:val="auto"/>
                <w:sz w:val="24"/>
                <w:szCs w:val="24"/>
                <w:highlight w:val="none"/>
              </w:rPr>
              <w:t>先后次序为准，讲解人员要求为项目组人员。讲解结束后按要求回答</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委员会提问。讲解方式采用以下第</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种：</w:t>
            </w:r>
          </w:p>
          <w:p w14:paraId="1260F93D">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①代理机构</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场所现场讲解。现场讲解地点为</w:t>
            </w:r>
            <w:r>
              <w:rPr>
                <w:rFonts w:hint="eastAsia" w:ascii="仿宋" w:hAnsi="仿宋" w:eastAsia="仿宋" w:cs="仿宋"/>
                <w:color w:val="auto"/>
                <w:sz w:val="24"/>
                <w:szCs w:val="24"/>
                <w:highlight w:val="none"/>
                <w:lang w:val="zh-TW" w:eastAsia="zh-CN"/>
              </w:rPr>
              <w:t>杭州市滨江区滨安路1180号7幢2层楼212室</w:t>
            </w:r>
            <w:r>
              <w:rPr>
                <w:rFonts w:hint="eastAsia" w:ascii="仿宋" w:hAnsi="仿宋" w:eastAsia="仿宋" w:cs="仿宋"/>
                <w:color w:val="auto"/>
                <w:sz w:val="24"/>
                <w:szCs w:val="24"/>
                <w:highlight w:val="none"/>
              </w:rPr>
              <w:t>，讲解演示所用电脑等设备由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自备。现场讲解演示人员进场时提供身份证明，否则不得讲解演示。</w:t>
            </w:r>
          </w:p>
          <w:p w14:paraId="5DFE20E6">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等候地点：</w:t>
            </w:r>
            <w:r>
              <w:rPr>
                <w:rFonts w:hint="eastAsia" w:ascii="仿宋" w:hAnsi="仿宋" w:eastAsia="仿宋" w:cs="仿宋"/>
                <w:color w:val="auto"/>
                <w:sz w:val="24"/>
                <w:szCs w:val="24"/>
                <w:highlight w:val="none"/>
                <w:lang w:val="zh-TW" w:eastAsia="zh-CN"/>
              </w:rPr>
              <w:t>杭州市滨江区滨安路1180号7幢2层楼212室</w:t>
            </w:r>
            <w:r>
              <w:rPr>
                <w:rFonts w:hint="eastAsia" w:ascii="仿宋" w:hAnsi="仿宋" w:eastAsia="仿宋" w:cs="仿宋"/>
                <w:color w:val="auto"/>
                <w:sz w:val="24"/>
                <w:szCs w:val="24"/>
                <w:highlight w:val="none"/>
              </w:rPr>
              <w:t>（建议</w:t>
            </w:r>
            <w:r>
              <w:rPr>
                <w:rFonts w:hint="eastAsia" w:ascii="仿宋" w:hAnsi="仿宋" w:eastAsia="仿宋" w:cs="仿宋"/>
                <w:color w:val="auto"/>
                <w:sz w:val="24"/>
                <w:szCs w:val="24"/>
                <w:highlight w:val="none"/>
                <w:lang w:eastAsia="zh-CN"/>
              </w:rPr>
              <w:t>开启</w:t>
            </w:r>
            <w:r>
              <w:rPr>
                <w:rFonts w:hint="eastAsia" w:ascii="仿宋" w:hAnsi="仿宋" w:eastAsia="仿宋" w:cs="仿宋"/>
                <w:color w:val="auto"/>
                <w:sz w:val="24"/>
                <w:szCs w:val="24"/>
                <w:highlight w:val="none"/>
              </w:rPr>
              <w:t>时间前到达）。</w:t>
            </w:r>
          </w:p>
          <w:p w14:paraId="296A1FCB">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讲解时间：</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期间（</w:t>
            </w:r>
            <w:r>
              <w:rPr>
                <w:rFonts w:hint="eastAsia" w:ascii="仿宋" w:hAnsi="仿宋" w:eastAsia="仿宋" w:cs="仿宋"/>
                <w:color w:val="auto"/>
                <w:sz w:val="24"/>
                <w:szCs w:val="24"/>
                <w:highlight w:val="none"/>
                <w:lang w:eastAsia="zh-CN"/>
              </w:rPr>
              <w:t>开启</w:t>
            </w:r>
            <w:r>
              <w:rPr>
                <w:rFonts w:hint="eastAsia" w:ascii="仿宋" w:hAnsi="仿宋" w:eastAsia="仿宋" w:cs="仿宋"/>
                <w:color w:val="auto"/>
                <w:sz w:val="24"/>
                <w:szCs w:val="24"/>
                <w:highlight w:val="none"/>
              </w:rPr>
              <w:t>结束后进入</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），具体时间以现场口头通知为准。代理工作人员在</w:t>
            </w:r>
            <w:r>
              <w:rPr>
                <w:rFonts w:hint="eastAsia" w:ascii="仿宋" w:hAnsi="仿宋" w:eastAsia="仿宋" w:cs="仿宋"/>
                <w:color w:val="auto"/>
                <w:sz w:val="24"/>
                <w:szCs w:val="24"/>
                <w:highlight w:val="none"/>
                <w:lang w:val="zh-TW" w:eastAsia="zh-CN"/>
              </w:rPr>
              <w:t>杭州市滨江区滨安路1180号7幢2层楼212室</w:t>
            </w:r>
            <w:r>
              <w:rPr>
                <w:rFonts w:hint="eastAsia" w:ascii="仿宋" w:hAnsi="仿宋" w:eastAsia="仿宋" w:cs="仿宋"/>
                <w:color w:val="auto"/>
                <w:sz w:val="24"/>
                <w:szCs w:val="24"/>
                <w:highlight w:val="none"/>
              </w:rPr>
              <w:t>口头通知讲解人员，并在工作人员的带领下进入讲解地点，若口头通知后5分钟内未到达</w:t>
            </w:r>
            <w:r>
              <w:rPr>
                <w:rFonts w:hint="eastAsia" w:ascii="仿宋" w:hAnsi="仿宋" w:eastAsia="仿宋" w:cs="仿宋"/>
                <w:color w:val="auto"/>
                <w:sz w:val="24"/>
                <w:szCs w:val="24"/>
                <w:highlight w:val="none"/>
                <w:lang w:val="zh-TW" w:eastAsia="zh-CN"/>
              </w:rPr>
              <w:t>杭州市滨江区滨安路1180号7幢2层楼212室</w:t>
            </w:r>
            <w:r>
              <w:rPr>
                <w:rFonts w:hint="eastAsia" w:ascii="仿宋" w:hAnsi="仿宋" w:eastAsia="仿宋" w:cs="仿宋"/>
                <w:color w:val="auto"/>
                <w:sz w:val="24"/>
                <w:szCs w:val="24"/>
                <w:highlight w:val="none"/>
              </w:rPr>
              <w:t>的，视为放弃讲解。</w:t>
            </w:r>
          </w:p>
          <w:p w14:paraId="63A4A95A">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②采用现场钉钉直播讲解的。</w:t>
            </w:r>
            <w:r>
              <w:rPr>
                <w:rFonts w:hint="eastAsia" w:ascii="仿宋" w:hAnsi="仿宋" w:eastAsia="仿宋" w:cs="仿宋"/>
                <w:color w:val="auto"/>
                <w:sz w:val="24"/>
                <w:szCs w:val="24"/>
                <w:highlight w:val="none"/>
                <w:lang w:eastAsia="zh-CN"/>
              </w:rPr>
              <w:t>开启</w:t>
            </w:r>
            <w:r>
              <w:rPr>
                <w:rFonts w:hint="eastAsia" w:ascii="仿宋" w:hAnsi="仿宋" w:eastAsia="仿宋" w:cs="仿宋"/>
                <w:color w:val="auto"/>
                <w:sz w:val="24"/>
                <w:szCs w:val="24"/>
                <w:highlight w:val="none"/>
              </w:rPr>
              <w:t>后，讲解人请加钉钉号</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 xml:space="preserve"> ，请求发送后，代理工作人员将通过好友验证。直播讲解前，首先讲解人进行身份信息直播核对。未派遣符合要求的讲解演示人员进行直播演示讲解或未提供身份证明的，评分项不得分。</w:t>
            </w:r>
          </w:p>
          <w:p w14:paraId="17004491">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注：因</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自身原因导致无法讲解或者讲解效果不理想的，责任自负。</w:t>
            </w:r>
          </w:p>
        </w:tc>
      </w:tr>
      <w:tr w14:paraId="0CBF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3A1F3A">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A6FD82">
            <w:pPr>
              <w:wordWrap w:val="0"/>
              <w:spacing w:line="360" w:lineRule="exact"/>
              <w:jc w:val="center"/>
              <w:rPr>
                <w:rFonts w:hint="eastAsia" w:ascii="仿宋" w:hAnsi="仿宋" w:eastAsia="仿宋" w:cs="仿宋"/>
                <w:b/>
                <w:color w:val="auto"/>
                <w:kern w:val="2"/>
                <w:sz w:val="24"/>
                <w:szCs w:val="22"/>
                <w:highlight w:val="none"/>
                <w:lang w:val="en-US" w:eastAsia="zh-CN" w:bidi="ar-SA"/>
              </w:rPr>
            </w:pPr>
            <w:r>
              <w:rPr>
                <w:rFonts w:hint="eastAsia" w:ascii="仿宋" w:hAnsi="仿宋" w:eastAsia="仿宋" w:cs="仿宋"/>
                <w:bCs/>
                <w:color w:val="auto"/>
                <w:sz w:val="24"/>
                <w:highlight w:val="none"/>
              </w:rPr>
              <w:t>注意事项</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3E82F5">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1.供应商如果发现本</w:t>
            </w:r>
            <w:r>
              <w:rPr>
                <w:rFonts w:hint="eastAsia" w:ascii="仿宋" w:hAnsi="仿宋" w:eastAsia="仿宋" w:cs="仿宋"/>
                <w:bCs/>
                <w:color w:val="auto"/>
                <w:sz w:val="24"/>
                <w:highlight w:val="none"/>
                <w:lang w:eastAsia="zh-CN"/>
              </w:rPr>
              <w:t>采购文件</w:t>
            </w:r>
            <w:r>
              <w:rPr>
                <w:rFonts w:hint="eastAsia" w:ascii="仿宋" w:hAnsi="仿宋" w:eastAsia="仿宋" w:cs="仿宋"/>
                <w:bCs/>
                <w:color w:val="auto"/>
                <w:sz w:val="24"/>
                <w:highlight w:val="none"/>
              </w:rPr>
              <w:t>中存在含糊不清、相互矛盾、多种含义以及歧视性不公正条款或违法违规等内容时，请在</w:t>
            </w:r>
            <w:r>
              <w:rPr>
                <w:rFonts w:hint="eastAsia" w:ascii="仿宋" w:hAnsi="仿宋" w:eastAsia="仿宋" w:cs="仿宋"/>
                <w:bCs/>
                <w:color w:val="auto"/>
                <w:sz w:val="24"/>
                <w:highlight w:val="none"/>
                <w:lang w:eastAsia="zh-CN"/>
              </w:rPr>
              <w:t>响应文件</w:t>
            </w:r>
            <w:r>
              <w:rPr>
                <w:rFonts w:hint="eastAsia" w:ascii="仿宋" w:hAnsi="仿宋" w:eastAsia="仿宋" w:cs="仿宋"/>
                <w:bCs/>
                <w:color w:val="auto"/>
                <w:sz w:val="24"/>
                <w:highlight w:val="none"/>
              </w:rPr>
              <w:t>提疑截止时间前书面（含传真等数据电文）向</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及代理机构提出，逾期不得再对</w:t>
            </w:r>
            <w:r>
              <w:rPr>
                <w:rFonts w:hint="eastAsia" w:ascii="仿宋" w:hAnsi="仿宋" w:eastAsia="仿宋" w:cs="仿宋"/>
                <w:bCs/>
                <w:color w:val="auto"/>
                <w:sz w:val="24"/>
                <w:highlight w:val="none"/>
                <w:lang w:eastAsia="zh-CN"/>
              </w:rPr>
              <w:t>采购文件</w:t>
            </w:r>
            <w:r>
              <w:rPr>
                <w:rFonts w:hint="eastAsia" w:ascii="仿宋" w:hAnsi="仿宋" w:eastAsia="仿宋" w:cs="仿宋"/>
                <w:bCs/>
                <w:color w:val="auto"/>
                <w:sz w:val="24"/>
                <w:highlight w:val="none"/>
              </w:rPr>
              <w:t>提出质疑。</w:t>
            </w:r>
          </w:p>
          <w:p w14:paraId="01447110">
            <w:pPr>
              <w:spacing w:line="3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2.如果</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中有文字表述与本</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须知前附表内容不一致时,以本</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须知前附表为准。</w:t>
            </w:r>
          </w:p>
          <w:p w14:paraId="2B5B6FF8">
            <w:pPr>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w:t>
            </w:r>
            <w:r>
              <w:rPr>
                <w:rFonts w:hint="eastAsia" w:ascii="仿宋" w:hAnsi="仿宋" w:eastAsia="仿宋" w:cs="仿宋"/>
                <w:snapToGrid w:val="0"/>
                <w:color w:val="auto"/>
                <w:kern w:val="28"/>
                <w:sz w:val="24"/>
                <w:highlight w:val="none"/>
                <w:lang w:eastAsia="zh-CN"/>
              </w:rPr>
              <w:t>响应文件</w:t>
            </w:r>
            <w:r>
              <w:rPr>
                <w:rFonts w:hint="eastAsia" w:ascii="仿宋" w:hAnsi="仿宋" w:eastAsia="仿宋" w:cs="仿宋"/>
                <w:snapToGrid w:val="0"/>
                <w:color w:val="auto"/>
                <w:kern w:val="28"/>
                <w:sz w:val="24"/>
                <w:highlight w:val="none"/>
              </w:rPr>
              <w:t>存在下列情况之一的，视为撤回：</w:t>
            </w:r>
          </w:p>
          <w:p w14:paraId="4E4C8E99">
            <w:pPr>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（1）电子</w:t>
            </w:r>
            <w:r>
              <w:rPr>
                <w:rFonts w:hint="eastAsia" w:ascii="仿宋" w:hAnsi="仿宋" w:eastAsia="仿宋" w:cs="仿宋"/>
                <w:snapToGrid w:val="0"/>
                <w:color w:val="auto"/>
                <w:kern w:val="28"/>
                <w:sz w:val="24"/>
                <w:highlight w:val="none"/>
                <w:lang w:eastAsia="zh-CN"/>
              </w:rPr>
              <w:t>响应文件</w:t>
            </w:r>
            <w:r>
              <w:rPr>
                <w:rFonts w:hint="eastAsia" w:ascii="仿宋" w:hAnsi="仿宋" w:eastAsia="仿宋" w:cs="仿宋"/>
                <w:snapToGrid w:val="0"/>
                <w:color w:val="auto"/>
                <w:kern w:val="28"/>
                <w:sz w:val="24"/>
                <w:highlight w:val="none"/>
              </w:rPr>
              <w:t>（含备份文件）无法解密的；</w:t>
            </w:r>
          </w:p>
          <w:p w14:paraId="3FEAB7D7">
            <w:pPr>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w:t>
            </w:r>
            <w:r>
              <w:rPr>
                <w:rFonts w:hint="eastAsia" w:ascii="仿宋" w:hAnsi="仿宋" w:eastAsia="仿宋" w:cs="仿宋"/>
                <w:snapToGrid w:val="0"/>
                <w:color w:val="auto"/>
                <w:kern w:val="28"/>
                <w:sz w:val="24"/>
                <w:highlight w:val="none"/>
                <w:lang w:eastAsia="zh-CN"/>
              </w:rPr>
              <w:t>响应文件</w:t>
            </w:r>
            <w:r>
              <w:rPr>
                <w:rFonts w:hint="eastAsia" w:ascii="仿宋" w:hAnsi="仿宋" w:eastAsia="仿宋" w:cs="仿宋"/>
                <w:snapToGrid w:val="0"/>
                <w:color w:val="auto"/>
                <w:kern w:val="28"/>
                <w:sz w:val="24"/>
                <w:highlight w:val="none"/>
              </w:rPr>
              <w:t>未按时解密或备份文件无法成功导入的；</w:t>
            </w:r>
          </w:p>
          <w:p w14:paraId="5157486A">
            <w:pPr>
              <w:spacing w:line="360" w:lineRule="exact"/>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w:t>
            </w:r>
            <w:r>
              <w:rPr>
                <w:rFonts w:hint="eastAsia" w:ascii="仿宋" w:hAnsi="仿宋" w:eastAsia="仿宋" w:cs="仿宋"/>
                <w:snapToGrid w:val="0"/>
                <w:color w:val="auto"/>
                <w:kern w:val="28"/>
                <w:sz w:val="24"/>
                <w:highlight w:val="none"/>
                <w:lang w:eastAsia="zh-CN"/>
              </w:rPr>
              <w:t>响应</w:t>
            </w:r>
            <w:r>
              <w:rPr>
                <w:rFonts w:hint="eastAsia" w:ascii="仿宋" w:hAnsi="仿宋" w:eastAsia="仿宋" w:cs="仿宋"/>
                <w:snapToGrid w:val="0"/>
                <w:color w:val="auto"/>
                <w:kern w:val="28"/>
                <w:sz w:val="24"/>
                <w:highlight w:val="none"/>
              </w:rPr>
              <w:t>截止时间前，供应商仅递交了“备份</w:t>
            </w:r>
            <w:r>
              <w:rPr>
                <w:rFonts w:hint="eastAsia" w:ascii="仿宋" w:hAnsi="仿宋" w:eastAsia="仿宋" w:cs="仿宋"/>
                <w:snapToGrid w:val="0"/>
                <w:color w:val="auto"/>
                <w:kern w:val="28"/>
                <w:sz w:val="24"/>
                <w:highlight w:val="none"/>
                <w:lang w:eastAsia="zh-CN"/>
              </w:rPr>
              <w:t>响应文件</w:t>
            </w:r>
            <w:r>
              <w:rPr>
                <w:rFonts w:hint="eastAsia" w:ascii="仿宋" w:hAnsi="仿宋" w:eastAsia="仿宋" w:cs="仿宋"/>
                <w:snapToGrid w:val="0"/>
                <w:color w:val="auto"/>
                <w:kern w:val="28"/>
                <w:sz w:val="24"/>
                <w:highlight w:val="none"/>
              </w:rPr>
              <w:t>”而未将“电子加密</w:t>
            </w:r>
            <w:r>
              <w:rPr>
                <w:rFonts w:hint="eastAsia" w:ascii="仿宋" w:hAnsi="仿宋" w:eastAsia="仿宋" w:cs="仿宋"/>
                <w:snapToGrid w:val="0"/>
                <w:color w:val="auto"/>
                <w:kern w:val="28"/>
                <w:sz w:val="24"/>
                <w:highlight w:val="none"/>
                <w:lang w:eastAsia="zh-CN"/>
              </w:rPr>
              <w:t>响应文件</w:t>
            </w:r>
            <w:r>
              <w:rPr>
                <w:rFonts w:hint="eastAsia" w:ascii="仿宋" w:hAnsi="仿宋" w:eastAsia="仿宋" w:cs="仿宋"/>
                <w:snapToGrid w:val="0"/>
                <w:color w:val="auto"/>
                <w:kern w:val="28"/>
                <w:sz w:val="24"/>
                <w:highlight w:val="none"/>
              </w:rPr>
              <w:t>”成功上传至“</w:t>
            </w:r>
            <w:r>
              <w:rPr>
                <w:rFonts w:hint="eastAsia" w:ascii="仿宋" w:hAnsi="仿宋" w:eastAsia="仿宋" w:cs="仿宋"/>
                <w:snapToGrid w:val="0"/>
                <w:color w:val="auto"/>
                <w:kern w:val="28"/>
                <w:sz w:val="24"/>
                <w:highlight w:val="none"/>
                <w:lang w:eastAsia="zh-CN"/>
              </w:rPr>
              <w:t>乐采云平台</w:t>
            </w:r>
            <w:r>
              <w:rPr>
                <w:rFonts w:hint="eastAsia" w:ascii="仿宋" w:hAnsi="仿宋" w:eastAsia="仿宋" w:cs="仿宋"/>
                <w:snapToGrid w:val="0"/>
                <w:color w:val="auto"/>
                <w:kern w:val="28"/>
                <w:sz w:val="24"/>
                <w:highlight w:val="none"/>
              </w:rPr>
              <w:t>”的。</w:t>
            </w:r>
          </w:p>
          <w:p w14:paraId="0EFA7BB1">
            <w:pPr>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4.</w:t>
            </w:r>
            <w:r>
              <w:rPr>
                <w:rFonts w:hint="eastAsia" w:ascii="仿宋" w:hAnsi="仿宋" w:eastAsia="仿宋" w:cs="仿宋"/>
                <w:snapToGrid w:val="0"/>
                <w:color w:val="auto"/>
                <w:kern w:val="28"/>
                <w:sz w:val="24"/>
                <w:highlight w:val="none"/>
                <w:lang w:eastAsia="zh-CN"/>
              </w:rPr>
              <w:t>乐采云平台</w:t>
            </w:r>
            <w:r>
              <w:rPr>
                <w:rFonts w:hint="eastAsia" w:ascii="仿宋" w:hAnsi="仿宋" w:eastAsia="仿宋" w:cs="仿宋"/>
                <w:snapToGrid w:val="0"/>
                <w:color w:val="auto"/>
                <w:kern w:val="28"/>
                <w:sz w:val="24"/>
                <w:highlight w:val="none"/>
              </w:rPr>
              <w:t>如对电子化交易及评审程序有调整的，按调整后的程序操作。</w:t>
            </w:r>
          </w:p>
          <w:p w14:paraId="01B5AD38">
            <w:pPr>
              <w:spacing w:line="3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bidi="ar"/>
              </w:rPr>
              <w:t>5</w:t>
            </w:r>
            <w:r>
              <w:rPr>
                <w:rFonts w:hint="eastAsia" w:ascii="仿宋" w:hAnsi="仿宋" w:eastAsia="仿宋" w:cs="仿宋"/>
                <w:color w:val="auto"/>
                <w:sz w:val="24"/>
                <w:highlight w:val="none"/>
                <w:lang w:bidi="ar"/>
              </w:rPr>
              <w:t>.</w:t>
            </w:r>
            <w:r>
              <w:rPr>
                <w:rFonts w:hint="eastAsia" w:ascii="仿宋" w:hAnsi="仿宋" w:eastAsia="仿宋" w:cs="仿宋"/>
                <w:color w:val="auto"/>
                <w:sz w:val="24"/>
                <w:highlight w:val="none"/>
                <w:lang w:eastAsia="zh-CN" w:bidi="ar"/>
              </w:rPr>
              <w:t>成交单位</w:t>
            </w:r>
            <w:r>
              <w:rPr>
                <w:rFonts w:hint="eastAsia" w:ascii="仿宋" w:hAnsi="仿宋" w:eastAsia="仿宋" w:cs="仿宋"/>
                <w:color w:val="auto"/>
                <w:sz w:val="24"/>
                <w:highlight w:val="none"/>
                <w:lang w:bidi="ar"/>
              </w:rPr>
              <w:t>在领取</w:t>
            </w:r>
            <w:r>
              <w:rPr>
                <w:rFonts w:hint="eastAsia" w:ascii="仿宋" w:hAnsi="仿宋" w:eastAsia="仿宋" w:cs="仿宋"/>
                <w:color w:val="auto"/>
                <w:sz w:val="24"/>
                <w:highlight w:val="none"/>
                <w:lang w:eastAsia="zh-CN" w:bidi="ar"/>
              </w:rPr>
              <w:t>成交</w:t>
            </w:r>
            <w:r>
              <w:rPr>
                <w:rFonts w:hint="eastAsia" w:ascii="仿宋" w:hAnsi="仿宋" w:eastAsia="仿宋" w:cs="仿宋"/>
                <w:color w:val="auto"/>
                <w:sz w:val="24"/>
                <w:highlight w:val="none"/>
                <w:lang w:bidi="ar"/>
              </w:rPr>
              <w:t>通知书时提供纸质</w:t>
            </w:r>
            <w:r>
              <w:rPr>
                <w:rFonts w:hint="eastAsia" w:ascii="仿宋" w:hAnsi="仿宋" w:eastAsia="仿宋" w:cs="仿宋"/>
                <w:color w:val="auto"/>
                <w:sz w:val="24"/>
                <w:highlight w:val="none"/>
                <w:lang w:eastAsia="zh-CN" w:bidi="ar"/>
              </w:rPr>
              <w:t>响应文件</w:t>
            </w:r>
            <w:r>
              <w:rPr>
                <w:rFonts w:hint="eastAsia" w:ascii="仿宋" w:hAnsi="仿宋" w:eastAsia="仿宋" w:cs="仿宋"/>
                <w:color w:val="auto"/>
                <w:sz w:val="24"/>
                <w:highlight w:val="none"/>
                <w:lang w:bidi="ar"/>
              </w:rPr>
              <w:t>三份（电子</w:t>
            </w:r>
            <w:r>
              <w:rPr>
                <w:rFonts w:hint="eastAsia" w:ascii="仿宋" w:hAnsi="仿宋" w:eastAsia="仿宋" w:cs="仿宋"/>
                <w:color w:val="auto"/>
                <w:sz w:val="24"/>
                <w:highlight w:val="none"/>
                <w:lang w:eastAsia="zh-CN" w:bidi="ar"/>
              </w:rPr>
              <w:t>响应文件</w:t>
            </w:r>
            <w:r>
              <w:rPr>
                <w:rFonts w:hint="eastAsia" w:ascii="仿宋" w:hAnsi="仿宋" w:eastAsia="仿宋" w:cs="仿宋"/>
                <w:color w:val="auto"/>
                <w:sz w:val="24"/>
                <w:highlight w:val="none"/>
                <w:lang w:bidi="ar"/>
              </w:rPr>
              <w:t>打印，装订成册，采用胶订或线订；封面再加盖单位公章（物理章）。</w:t>
            </w:r>
          </w:p>
        </w:tc>
      </w:tr>
      <w:tr w14:paraId="17B8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6"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669BC6">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2DCB2E">
            <w:pPr>
              <w:wordWrap w:val="0"/>
              <w:spacing w:line="380" w:lineRule="exact"/>
              <w:jc w:val="cente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其他说明</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9B3D0C">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保证本</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文件及资料均未侵犯他人的知识产权，否则须承担由此引起的全部法律责任和经济责任。</w:t>
            </w:r>
          </w:p>
          <w:p w14:paraId="59F03160">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（2）若</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使用他人的专利、专有技术时，所涉及到的费用及产生的纠纷，由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自行解决。</w:t>
            </w:r>
          </w:p>
          <w:p w14:paraId="06102EFD">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提供的相关资料只供本次活动使用，各</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应承担保密义务，不得擅自拷贝和传播。</w:t>
            </w:r>
          </w:p>
          <w:p w14:paraId="7A818433">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的所有</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文件不予退还。</w:t>
            </w:r>
          </w:p>
          <w:p w14:paraId="04C6F134">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）材料设备若有推荐品牌的，</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应按推荐的品牌、规格确定</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报价，并在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文件中明确所选品牌（厂家）及价格；</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文件中若提供了</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推荐品牌以外的产品，应同时提供相当于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推荐品牌产品同档次的证明材料，否则</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委员会按无效标处理。</w:t>
            </w:r>
          </w:p>
          <w:p w14:paraId="51DA76A0">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（5）本项目核心产品：</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。若多家</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提供同品牌产品的，按以下第</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种方式处理。</w:t>
            </w:r>
          </w:p>
          <w:p w14:paraId="03B40D7B">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①提供核心产品为相同品牌且通过资格审查、符合性审查的不同</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参加同一合同项下</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获得</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候选人推荐资格；评审得分相同的，</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报价最低的</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获得</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候选人推荐资格；评审得分和</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报价均相同的，采取随机抽取方式确定，其他同品牌</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不作为</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候选人。若有效</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提供的核心产品均为相同品牌的，</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委员会否决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失败。</w:t>
            </w:r>
          </w:p>
          <w:p w14:paraId="059868CF">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②厂商和其产品代理商同时参加</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的，则代理商资格审查不予通过；若非产品（/）厂商参加</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的，则</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时提供厂商唯一授权书。多家</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持有/厂商授权书的，则均视为未提供唯一授权书，资格审查不通过，按无效处理。</w:t>
            </w:r>
          </w:p>
          <w:p w14:paraId="0D0B58CC">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（6）不允许转包；未经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同意，不允许分包。</w:t>
            </w:r>
          </w:p>
          <w:p w14:paraId="616E3578">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（7）供应商响应的产品或服务技术指标，除</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文件明确以承诺、声明或直观表现形式外，供应商应当尽可能提供</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r>
              <w:rPr>
                <w:rFonts w:hint="eastAsia" w:ascii="仿宋" w:hAnsi="仿宋" w:eastAsia="仿宋" w:cs="仿宋"/>
                <w:color w:val="auto"/>
                <w:sz w:val="24"/>
                <w:szCs w:val="24"/>
                <w:highlight w:val="none"/>
                <w:lang w:eastAsia="zh-CN"/>
              </w:rPr>
              <w:t>具体佐</w:t>
            </w:r>
            <w:r>
              <w:rPr>
                <w:rFonts w:hint="eastAsia" w:ascii="仿宋" w:hAnsi="仿宋" w:eastAsia="仿宋" w:cs="仿宋"/>
                <w:color w:val="auto"/>
                <w:sz w:val="24"/>
                <w:szCs w:val="24"/>
                <w:highlight w:val="none"/>
              </w:rPr>
              <w:t>证材料详见《第三部分 采购需求和技术要求》为准。</w:t>
            </w:r>
          </w:p>
          <w:p w14:paraId="72B7EAB7">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）提供英文资料的应同时提供中文翻译资料，</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以中文翻译为准。若翻译有错误，</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自行承担不利后果。</w:t>
            </w:r>
          </w:p>
          <w:p w14:paraId="026A208F">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文件中“以上”包括本数，“以下”不包括本数。</w:t>
            </w:r>
          </w:p>
          <w:p w14:paraId="50B4E759">
            <w:pPr>
              <w:wordWrap w:val="0"/>
              <w:spacing w:line="380" w:lineRule="exact"/>
              <w:rPr>
                <w:rFonts w:eastAsia="仿宋"/>
                <w:color w:val="auto"/>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文件的解释权属于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代理机构。</w:t>
            </w:r>
          </w:p>
        </w:tc>
      </w:tr>
      <w:tr w14:paraId="2A1C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A55300">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8BC476">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代理</w:t>
            </w:r>
          </w:p>
          <w:p w14:paraId="4640600C">
            <w:pPr>
              <w:wordWrap w:val="0"/>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服务费</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43AA4A">
            <w:pPr>
              <w:widowControl/>
              <w:wordWrap w:val="0"/>
              <w:spacing w:line="380" w:lineRule="exact"/>
              <w:jc w:val="left"/>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（1）按代理服务费收费标准表（服务费按差额定率累进法计算）的70%计取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（成交）供应商支付</w:t>
            </w:r>
            <w:r>
              <w:rPr>
                <w:rFonts w:hint="eastAsia" w:ascii="仿宋" w:hAnsi="仿宋" w:eastAsia="仿宋" w:cs="仿宋"/>
                <w:color w:val="000000"/>
                <w:sz w:val="24"/>
                <w:highlight w:val="none"/>
                <w:lang w:val="en-US" w:eastAsia="zh-CN"/>
              </w:rPr>
              <w:t>。代理费低于伍仟元的，按伍仟元计。</w:t>
            </w:r>
          </w:p>
          <w:p w14:paraId="2E78FFEB">
            <w:pPr>
              <w:numPr>
                <w:ilvl w:val="0"/>
                <w:numId w:val="0"/>
              </w:numPr>
              <w:wordWrap w:val="0"/>
              <w:adjustRightInd w:val="0"/>
              <w:snapToGrid w:val="0"/>
              <w:spacing w:line="3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代理服务费收费标准表</w:t>
            </w:r>
          </w:p>
          <w:tbl>
            <w:tblPr>
              <w:tblStyle w:val="288"/>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9"/>
              <w:gridCol w:w="1064"/>
              <w:gridCol w:w="1165"/>
              <w:gridCol w:w="1190"/>
              <w:gridCol w:w="892"/>
            </w:tblGrid>
            <w:tr w14:paraId="0A0FE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1625" w:type="pct"/>
                  <w:noWrap w:val="0"/>
                  <w:vAlign w:val="center"/>
                </w:tcPr>
                <w:p w14:paraId="604F2AE3">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4"/>
                      <w:sz w:val="21"/>
                      <w:highlight w:val="none"/>
                      <w:lang w:val="en-US" w:eastAsia="zh-CN"/>
                    </w:rPr>
                    <w:t>成交</w:t>
                  </w:r>
                  <w:r>
                    <w:rPr>
                      <w:rFonts w:hint="eastAsia" w:ascii="仿宋" w:hAnsi="仿宋" w:eastAsia="仿宋" w:cs="仿宋"/>
                      <w:color w:val="auto"/>
                      <w:spacing w:val="3"/>
                      <w:sz w:val="21"/>
                      <w:highlight w:val="none"/>
                      <w:lang w:eastAsia="en-US"/>
                    </w:rPr>
                    <w:t>金</w:t>
                  </w:r>
                  <w:r>
                    <w:rPr>
                      <w:rFonts w:hint="eastAsia" w:ascii="仿宋" w:hAnsi="仿宋" w:eastAsia="仿宋" w:cs="仿宋"/>
                      <w:color w:val="auto"/>
                      <w:spacing w:val="2"/>
                      <w:sz w:val="21"/>
                      <w:highlight w:val="none"/>
                      <w:lang w:eastAsia="en-US"/>
                    </w:rPr>
                    <w:t>额 (万元)</w:t>
                  </w:r>
                </w:p>
              </w:tc>
              <w:tc>
                <w:tcPr>
                  <w:tcW w:w="832" w:type="pct"/>
                  <w:noWrap w:val="0"/>
                  <w:vAlign w:val="center"/>
                </w:tcPr>
                <w:p w14:paraId="74F6339B">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5"/>
                      <w:sz w:val="21"/>
                      <w:highlight w:val="none"/>
                      <w:lang w:eastAsia="en-US"/>
                    </w:rPr>
                    <w:t>货物费</w:t>
                  </w:r>
                  <w:r>
                    <w:rPr>
                      <w:rFonts w:hint="eastAsia" w:ascii="仿宋" w:hAnsi="仿宋" w:eastAsia="仿宋" w:cs="仿宋"/>
                      <w:color w:val="auto"/>
                      <w:spacing w:val="4"/>
                      <w:sz w:val="21"/>
                      <w:highlight w:val="none"/>
                      <w:lang w:eastAsia="en-US"/>
                    </w:rPr>
                    <w:t>率</w:t>
                  </w:r>
                </w:p>
              </w:tc>
              <w:tc>
                <w:tcPr>
                  <w:tcW w:w="911" w:type="pct"/>
                  <w:noWrap w:val="0"/>
                  <w:vAlign w:val="center"/>
                </w:tcPr>
                <w:p w14:paraId="036E5D1C">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6"/>
                      <w:sz w:val="21"/>
                      <w:highlight w:val="none"/>
                      <w:lang w:eastAsia="en-US"/>
                    </w:rPr>
                    <w:t>服务费率</w:t>
                  </w:r>
                </w:p>
              </w:tc>
              <w:tc>
                <w:tcPr>
                  <w:tcW w:w="931" w:type="pct"/>
                  <w:noWrap w:val="0"/>
                  <w:vAlign w:val="center"/>
                </w:tcPr>
                <w:p w14:paraId="5E8139B3">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6"/>
                      <w:sz w:val="21"/>
                      <w:highlight w:val="none"/>
                      <w:lang w:val="en-US" w:eastAsia="zh-CN"/>
                    </w:rPr>
                    <w:t>工程</w:t>
                  </w:r>
                  <w:r>
                    <w:rPr>
                      <w:rFonts w:hint="eastAsia" w:ascii="仿宋" w:hAnsi="仿宋" w:eastAsia="仿宋" w:cs="仿宋"/>
                      <w:color w:val="auto"/>
                      <w:spacing w:val="6"/>
                      <w:sz w:val="21"/>
                      <w:highlight w:val="none"/>
                      <w:lang w:eastAsia="en-US"/>
                    </w:rPr>
                    <w:t>费率</w:t>
                  </w:r>
                </w:p>
              </w:tc>
              <w:tc>
                <w:tcPr>
                  <w:tcW w:w="698" w:type="pct"/>
                  <w:noWrap w:val="0"/>
                  <w:vAlign w:val="center"/>
                </w:tcPr>
                <w:p w14:paraId="3473C47D">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1"/>
                      <w:sz w:val="21"/>
                      <w:highlight w:val="none"/>
                      <w:lang w:eastAsia="en-US"/>
                    </w:rPr>
                    <w:t>备注</w:t>
                  </w:r>
                </w:p>
              </w:tc>
            </w:tr>
            <w:tr w14:paraId="7882E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1625" w:type="pct"/>
                  <w:noWrap w:val="0"/>
                  <w:vAlign w:val="center"/>
                </w:tcPr>
                <w:p w14:paraId="1DFDC18A">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2"/>
                      <w:sz w:val="21"/>
                      <w:highlight w:val="none"/>
                      <w:lang w:eastAsia="en-US"/>
                    </w:rPr>
                    <w:t>1</w:t>
                  </w:r>
                  <w:r>
                    <w:rPr>
                      <w:rFonts w:hint="eastAsia" w:ascii="仿宋" w:hAnsi="仿宋" w:eastAsia="仿宋" w:cs="仿宋"/>
                      <w:color w:val="auto"/>
                      <w:spacing w:val="1"/>
                      <w:sz w:val="21"/>
                      <w:highlight w:val="none"/>
                      <w:lang w:eastAsia="en-US"/>
                    </w:rPr>
                    <w:t>00 (含)</w:t>
                  </w:r>
                </w:p>
              </w:tc>
              <w:tc>
                <w:tcPr>
                  <w:tcW w:w="832" w:type="pct"/>
                  <w:noWrap w:val="0"/>
                  <w:vAlign w:val="center"/>
                </w:tcPr>
                <w:p w14:paraId="1B93A22F">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1"/>
                      <w:position w:val="1"/>
                      <w:sz w:val="21"/>
                      <w:highlight w:val="none"/>
                      <w:lang w:eastAsia="en-US"/>
                    </w:rPr>
                    <w:t>1.5</w:t>
                  </w:r>
                  <w:r>
                    <w:rPr>
                      <w:rFonts w:hint="eastAsia" w:ascii="仿宋" w:hAnsi="仿宋" w:eastAsia="仿宋" w:cs="仿宋"/>
                      <w:color w:val="auto"/>
                      <w:position w:val="1"/>
                      <w:sz w:val="21"/>
                      <w:highlight w:val="none"/>
                      <w:lang w:eastAsia="en-US"/>
                    </w:rPr>
                    <w:t>%</w:t>
                  </w:r>
                </w:p>
              </w:tc>
              <w:tc>
                <w:tcPr>
                  <w:tcW w:w="911" w:type="pct"/>
                  <w:noWrap w:val="0"/>
                  <w:vAlign w:val="center"/>
                </w:tcPr>
                <w:p w14:paraId="68E60F54">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1"/>
                      <w:position w:val="1"/>
                      <w:sz w:val="21"/>
                      <w:highlight w:val="none"/>
                      <w:lang w:eastAsia="en-US"/>
                    </w:rPr>
                    <w:t>1.5</w:t>
                  </w:r>
                  <w:r>
                    <w:rPr>
                      <w:rFonts w:hint="eastAsia" w:ascii="仿宋" w:hAnsi="仿宋" w:eastAsia="仿宋" w:cs="仿宋"/>
                      <w:color w:val="auto"/>
                      <w:position w:val="1"/>
                      <w:sz w:val="21"/>
                      <w:highlight w:val="none"/>
                      <w:lang w:eastAsia="en-US"/>
                    </w:rPr>
                    <w:t>%</w:t>
                  </w:r>
                </w:p>
              </w:tc>
              <w:tc>
                <w:tcPr>
                  <w:tcW w:w="931" w:type="pct"/>
                  <w:noWrap w:val="0"/>
                  <w:vAlign w:val="center"/>
                </w:tcPr>
                <w:p w14:paraId="31107CAE">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1"/>
                      <w:position w:val="1"/>
                      <w:sz w:val="21"/>
                      <w:highlight w:val="none"/>
                      <w:lang w:eastAsia="en-US"/>
                    </w:rPr>
                    <w:t>1.0</w:t>
                  </w:r>
                  <w:r>
                    <w:rPr>
                      <w:rFonts w:hint="eastAsia" w:ascii="仿宋" w:hAnsi="仿宋" w:eastAsia="仿宋" w:cs="仿宋"/>
                      <w:color w:val="auto"/>
                      <w:position w:val="1"/>
                      <w:sz w:val="21"/>
                      <w:highlight w:val="none"/>
                      <w:lang w:eastAsia="en-US"/>
                    </w:rPr>
                    <w:t>%</w:t>
                  </w:r>
                </w:p>
              </w:tc>
              <w:tc>
                <w:tcPr>
                  <w:tcW w:w="698" w:type="pct"/>
                  <w:noWrap w:val="0"/>
                  <w:vAlign w:val="center"/>
                </w:tcPr>
                <w:p w14:paraId="2446E349">
                  <w:pPr>
                    <w:autoSpaceDE/>
                    <w:autoSpaceDN/>
                    <w:adjustRightInd w:val="0"/>
                    <w:snapToGrid w:val="0"/>
                    <w:spacing w:line="380" w:lineRule="exact"/>
                    <w:jc w:val="center"/>
                    <w:rPr>
                      <w:rFonts w:hint="eastAsia" w:ascii="仿宋" w:hAnsi="仿宋" w:eastAsia="仿宋" w:cs="仿宋"/>
                      <w:color w:val="auto"/>
                      <w:sz w:val="21"/>
                      <w:highlight w:val="none"/>
                      <w:lang w:eastAsia="en-US"/>
                    </w:rPr>
                  </w:pPr>
                </w:p>
              </w:tc>
            </w:tr>
            <w:tr w14:paraId="2455C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1625" w:type="pct"/>
                  <w:noWrap w:val="0"/>
                  <w:vAlign w:val="center"/>
                </w:tcPr>
                <w:p w14:paraId="4D08373F">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4"/>
                      <w:sz w:val="21"/>
                      <w:highlight w:val="none"/>
                      <w:lang w:eastAsia="en-US"/>
                    </w:rPr>
                    <w:t>100</w:t>
                  </w:r>
                  <w:r>
                    <w:rPr>
                      <w:rFonts w:hint="eastAsia" w:ascii="仿宋" w:hAnsi="仿宋" w:eastAsia="仿宋" w:cs="仿宋"/>
                      <w:color w:val="auto"/>
                      <w:spacing w:val="2"/>
                      <w:sz w:val="21"/>
                      <w:highlight w:val="none"/>
                      <w:lang w:eastAsia="en-US"/>
                    </w:rPr>
                    <w:t>-500 (含)</w:t>
                  </w:r>
                </w:p>
              </w:tc>
              <w:tc>
                <w:tcPr>
                  <w:tcW w:w="832" w:type="pct"/>
                  <w:noWrap w:val="0"/>
                  <w:vAlign w:val="center"/>
                </w:tcPr>
                <w:p w14:paraId="1D0952FA">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1"/>
                      <w:position w:val="1"/>
                      <w:sz w:val="21"/>
                      <w:highlight w:val="none"/>
                      <w:lang w:eastAsia="en-US"/>
                    </w:rPr>
                    <w:t>1.1</w:t>
                  </w:r>
                  <w:r>
                    <w:rPr>
                      <w:rFonts w:hint="eastAsia" w:ascii="仿宋" w:hAnsi="仿宋" w:eastAsia="仿宋" w:cs="仿宋"/>
                      <w:color w:val="auto"/>
                      <w:position w:val="1"/>
                      <w:sz w:val="21"/>
                      <w:highlight w:val="none"/>
                      <w:lang w:eastAsia="en-US"/>
                    </w:rPr>
                    <w:t>%</w:t>
                  </w:r>
                </w:p>
              </w:tc>
              <w:tc>
                <w:tcPr>
                  <w:tcW w:w="911" w:type="pct"/>
                  <w:noWrap w:val="0"/>
                  <w:vAlign w:val="center"/>
                </w:tcPr>
                <w:p w14:paraId="0F9072E7">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3"/>
                      <w:position w:val="1"/>
                      <w:sz w:val="21"/>
                      <w:highlight w:val="none"/>
                      <w:lang w:eastAsia="en-US"/>
                    </w:rPr>
                    <w:t>0.8</w:t>
                  </w:r>
                  <w:r>
                    <w:rPr>
                      <w:rFonts w:hint="eastAsia" w:ascii="仿宋" w:hAnsi="仿宋" w:eastAsia="仿宋" w:cs="仿宋"/>
                      <w:color w:val="auto"/>
                      <w:spacing w:val="2"/>
                      <w:position w:val="1"/>
                      <w:sz w:val="21"/>
                      <w:highlight w:val="none"/>
                      <w:lang w:eastAsia="en-US"/>
                    </w:rPr>
                    <w:t>%</w:t>
                  </w:r>
                </w:p>
              </w:tc>
              <w:tc>
                <w:tcPr>
                  <w:tcW w:w="931" w:type="pct"/>
                  <w:noWrap w:val="0"/>
                  <w:vAlign w:val="center"/>
                </w:tcPr>
                <w:p w14:paraId="16E26278">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3"/>
                      <w:position w:val="1"/>
                      <w:sz w:val="21"/>
                      <w:highlight w:val="none"/>
                      <w:lang w:eastAsia="en-US"/>
                    </w:rPr>
                    <w:t>0.7</w:t>
                  </w:r>
                  <w:r>
                    <w:rPr>
                      <w:rFonts w:hint="eastAsia" w:ascii="仿宋" w:hAnsi="仿宋" w:eastAsia="仿宋" w:cs="仿宋"/>
                      <w:color w:val="auto"/>
                      <w:spacing w:val="2"/>
                      <w:position w:val="1"/>
                      <w:sz w:val="21"/>
                      <w:highlight w:val="none"/>
                      <w:lang w:eastAsia="en-US"/>
                    </w:rPr>
                    <w:t>%</w:t>
                  </w:r>
                </w:p>
              </w:tc>
              <w:tc>
                <w:tcPr>
                  <w:tcW w:w="698" w:type="pct"/>
                  <w:noWrap w:val="0"/>
                  <w:vAlign w:val="center"/>
                </w:tcPr>
                <w:p w14:paraId="321BA22C">
                  <w:pPr>
                    <w:autoSpaceDE/>
                    <w:autoSpaceDN/>
                    <w:adjustRightInd w:val="0"/>
                    <w:snapToGrid w:val="0"/>
                    <w:spacing w:line="380" w:lineRule="exact"/>
                    <w:jc w:val="center"/>
                    <w:rPr>
                      <w:rFonts w:hint="eastAsia" w:ascii="仿宋" w:hAnsi="仿宋" w:eastAsia="仿宋" w:cs="仿宋"/>
                      <w:color w:val="auto"/>
                      <w:sz w:val="21"/>
                      <w:highlight w:val="none"/>
                      <w:lang w:eastAsia="en-US"/>
                    </w:rPr>
                  </w:pPr>
                </w:p>
              </w:tc>
            </w:tr>
            <w:tr w14:paraId="41400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1625" w:type="pct"/>
                  <w:noWrap w:val="0"/>
                  <w:vAlign w:val="center"/>
                </w:tcPr>
                <w:p w14:paraId="7C8EA333">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4"/>
                      <w:sz w:val="21"/>
                      <w:highlight w:val="none"/>
                      <w:lang w:eastAsia="en-US"/>
                    </w:rPr>
                    <w:t>500-1000 (含</w:t>
                  </w:r>
                  <w:r>
                    <w:rPr>
                      <w:rFonts w:hint="eastAsia" w:ascii="仿宋" w:hAnsi="仿宋" w:eastAsia="仿宋" w:cs="仿宋"/>
                      <w:color w:val="auto"/>
                      <w:spacing w:val="2"/>
                      <w:sz w:val="21"/>
                      <w:highlight w:val="none"/>
                      <w:lang w:eastAsia="en-US"/>
                    </w:rPr>
                    <w:t>)</w:t>
                  </w:r>
                </w:p>
              </w:tc>
              <w:tc>
                <w:tcPr>
                  <w:tcW w:w="832" w:type="pct"/>
                  <w:noWrap w:val="0"/>
                  <w:vAlign w:val="center"/>
                </w:tcPr>
                <w:p w14:paraId="38E35C43">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3"/>
                      <w:position w:val="1"/>
                      <w:sz w:val="21"/>
                      <w:highlight w:val="none"/>
                      <w:lang w:eastAsia="en-US"/>
                    </w:rPr>
                    <w:t>0.8</w:t>
                  </w:r>
                  <w:r>
                    <w:rPr>
                      <w:rFonts w:hint="eastAsia" w:ascii="仿宋" w:hAnsi="仿宋" w:eastAsia="仿宋" w:cs="仿宋"/>
                      <w:color w:val="auto"/>
                      <w:spacing w:val="2"/>
                      <w:position w:val="1"/>
                      <w:sz w:val="21"/>
                      <w:highlight w:val="none"/>
                      <w:lang w:eastAsia="en-US"/>
                    </w:rPr>
                    <w:t>%</w:t>
                  </w:r>
                </w:p>
              </w:tc>
              <w:tc>
                <w:tcPr>
                  <w:tcW w:w="911" w:type="pct"/>
                  <w:noWrap w:val="0"/>
                  <w:vAlign w:val="center"/>
                </w:tcPr>
                <w:p w14:paraId="5903A569">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3"/>
                      <w:position w:val="1"/>
                      <w:sz w:val="21"/>
                      <w:highlight w:val="none"/>
                      <w:lang w:eastAsia="en-US"/>
                    </w:rPr>
                    <w:t>0.45</w:t>
                  </w:r>
                  <w:r>
                    <w:rPr>
                      <w:rFonts w:hint="eastAsia" w:ascii="仿宋" w:hAnsi="仿宋" w:eastAsia="仿宋" w:cs="仿宋"/>
                      <w:color w:val="auto"/>
                      <w:spacing w:val="2"/>
                      <w:position w:val="1"/>
                      <w:sz w:val="21"/>
                      <w:highlight w:val="none"/>
                      <w:lang w:eastAsia="en-US"/>
                    </w:rPr>
                    <w:t>%</w:t>
                  </w:r>
                </w:p>
              </w:tc>
              <w:tc>
                <w:tcPr>
                  <w:tcW w:w="931" w:type="pct"/>
                  <w:noWrap w:val="0"/>
                  <w:vAlign w:val="center"/>
                </w:tcPr>
                <w:p w14:paraId="3D88B9E5">
                  <w:pPr>
                    <w:autoSpaceDE/>
                    <w:autoSpaceDN/>
                    <w:adjustRightInd w:val="0"/>
                    <w:snapToGrid w:val="0"/>
                    <w:spacing w:line="380" w:lineRule="exact"/>
                    <w:jc w:val="center"/>
                    <w:rPr>
                      <w:rFonts w:hint="eastAsia" w:ascii="仿宋" w:hAnsi="仿宋" w:eastAsia="仿宋" w:cs="仿宋"/>
                      <w:color w:val="auto"/>
                      <w:sz w:val="21"/>
                      <w:highlight w:val="none"/>
                      <w:lang w:eastAsia="en-US"/>
                    </w:rPr>
                  </w:pPr>
                  <w:r>
                    <w:rPr>
                      <w:rFonts w:hint="eastAsia" w:ascii="仿宋" w:hAnsi="仿宋" w:eastAsia="仿宋" w:cs="仿宋"/>
                      <w:color w:val="auto"/>
                      <w:spacing w:val="3"/>
                      <w:position w:val="1"/>
                      <w:sz w:val="21"/>
                      <w:highlight w:val="none"/>
                      <w:lang w:eastAsia="en-US"/>
                    </w:rPr>
                    <w:t>0.55</w:t>
                  </w:r>
                  <w:r>
                    <w:rPr>
                      <w:rFonts w:hint="eastAsia" w:ascii="仿宋" w:hAnsi="仿宋" w:eastAsia="仿宋" w:cs="仿宋"/>
                      <w:color w:val="auto"/>
                      <w:spacing w:val="2"/>
                      <w:position w:val="1"/>
                      <w:sz w:val="21"/>
                      <w:highlight w:val="none"/>
                      <w:lang w:eastAsia="en-US"/>
                    </w:rPr>
                    <w:t>%</w:t>
                  </w:r>
                </w:p>
              </w:tc>
              <w:tc>
                <w:tcPr>
                  <w:tcW w:w="698" w:type="pct"/>
                  <w:noWrap w:val="0"/>
                  <w:vAlign w:val="center"/>
                </w:tcPr>
                <w:p w14:paraId="66D8F934">
                  <w:pPr>
                    <w:autoSpaceDE/>
                    <w:autoSpaceDN/>
                    <w:adjustRightInd w:val="0"/>
                    <w:snapToGrid w:val="0"/>
                    <w:spacing w:line="380" w:lineRule="exact"/>
                    <w:jc w:val="center"/>
                    <w:rPr>
                      <w:rFonts w:hint="eastAsia" w:ascii="仿宋" w:hAnsi="仿宋" w:eastAsia="仿宋" w:cs="仿宋"/>
                      <w:color w:val="auto"/>
                      <w:sz w:val="21"/>
                      <w:highlight w:val="none"/>
                      <w:lang w:eastAsia="en-US"/>
                    </w:rPr>
                  </w:pPr>
                </w:p>
              </w:tc>
            </w:tr>
            <w:tr w14:paraId="32191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625" w:type="pct"/>
                  <w:noWrap w:val="0"/>
                  <w:vAlign w:val="center"/>
                </w:tcPr>
                <w:p w14:paraId="06D099AA">
                  <w:pPr>
                    <w:autoSpaceDE/>
                    <w:autoSpaceDN/>
                    <w:adjustRightInd w:val="0"/>
                    <w:snapToGrid w:val="0"/>
                    <w:spacing w:line="380" w:lineRule="exact"/>
                    <w:jc w:val="center"/>
                    <w:rPr>
                      <w:rFonts w:hint="eastAsia" w:ascii="仿宋" w:hAnsi="仿宋" w:eastAsia="仿宋" w:cs="仿宋"/>
                      <w:color w:val="auto"/>
                      <w:spacing w:val="2"/>
                      <w:sz w:val="21"/>
                      <w:highlight w:val="none"/>
                      <w:lang w:val="en-US" w:eastAsia="en-US"/>
                    </w:rPr>
                  </w:pPr>
                  <w:r>
                    <w:rPr>
                      <w:rFonts w:hint="eastAsia" w:ascii="仿宋" w:hAnsi="仿宋" w:eastAsia="仿宋" w:cs="仿宋"/>
                      <w:color w:val="auto"/>
                      <w:spacing w:val="2"/>
                      <w:sz w:val="21"/>
                      <w:highlight w:val="none"/>
                      <w:lang w:eastAsia="en-US"/>
                    </w:rPr>
                    <w:t xml:space="preserve">1000 </w:t>
                  </w:r>
                  <w:r>
                    <w:rPr>
                      <w:rFonts w:hint="eastAsia" w:ascii="仿宋" w:hAnsi="仿宋" w:eastAsia="仿宋" w:cs="仿宋"/>
                      <w:color w:val="auto"/>
                      <w:spacing w:val="2"/>
                      <w:sz w:val="21"/>
                      <w:highlight w:val="none"/>
                      <w:lang w:val="en-US" w:eastAsia="en-US"/>
                    </w:rPr>
                    <w:t>-5000</w:t>
                  </w:r>
                </w:p>
              </w:tc>
              <w:tc>
                <w:tcPr>
                  <w:tcW w:w="832" w:type="pct"/>
                  <w:noWrap w:val="0"/>
                  <w:vAlign w:val="center"/>
                </w:tcPr>
                <w:p w14:paraId="2BBBC122">
                  <w:pPr>
                    <w:autoSpaceDE/>
                    <w:autoSpaceDN/>
                    <w:adjustRightInd w:val="0"/>
                    <w:snapToGrid w:val="0"/>
                    <w:spacing w:line="380" w:lineRule="exact"/>
                    <w:jc w:val="center"/>
                    <w:rPr>
                      <w:rFonts w:hint="eastAsia" w:ascii="仿宋" w:hAnsi="仿宋" w:eastAsia="仿宋" w:cs="仿宋"/>
                      <w:color w:val="auto"/>
                      <w:spacing w:val="2"/>
                      <w:sz w:val="21"/>
                      <w:highlight w:val="none"/>
                      <w:lang w:eastAsia="en-US"/>
                    </w:rPr>
                  </w:pPr>
                  <w:r>
                    <w:rPr>
                      <w:rFonts w:hint="eastAsia" w:ascii="仿宋" w:hAnsi="仿宋" w:eastAsia="仿宋" w:cs="仿宋"/>
                      <w:color w:val="auto"/>
                      <w:spacing w:val="2"/>
                      <w:position w:val="0"/>
                      <w:sz w:val="21"/>
                      <w:highlight w:val="none"/>
                      <w:lang w:eastAsia="en-US"/>
                    </w:rPr>
                    <w:t>0.5%</w:t>
                  </w:r>
                </w:p>
              </w:tc>
              <w:tc>
                <w:tcPr>
                  <w:tcW w:w="911" w:type="pct"/>
                  <w:noWrap w:val="0"/>
                  <w:vAlign w:val="center"/>
                </w:tcPr>
                <w:p w14:paraId="0CCE158B">
                  <w:pPr>
                    <w:autoSpaceDE/>
                    <w:autoSpaceDN/>
                    <w:adjustRightInd w:val="0"/>
                    <w:snapToGrid w:val="0"/>
                    <w:spacing w:line="380" w:lineRule="exact"/>
                    <w:jc w:val="center"/>
                    <w:rPr>
                      <w:rFonts w:hint="eastAsia" w:ascii="仿宋" w:hAnsi="仿宋" w:eastAsia="仿宋" w:cs="仿宋"/>
                      <w:color w:val="auto"/>
                      <w:spacing w:val="2"/>
                      <w:sz w:val="21"/>
                      <w:highlight w:val="none"/>
                      <w:lang w:eastAsia="en-US"/>
                    </w:rPr>
                  </w:pPr>
                  <w:r>
                    <w:rPr>
                      <w:rFonts w:hint="eastAsia" w:ascii="仿宋" w:hAnsi="仿宋" w:eastAsia="仿宋" w:cs="仿宋"/>
                      <w:color w:val="auto"/>
                      <w:spacing w:val="2"/>
                      <w:position w:val="0"/>
                      <w:sz w:val="21"/>
                      <w:highlight w:val="none"/>
                      <w:lang w:eastAsia="en-US"/>
                    </w:rPr>
                    <w:t>0.25%</w:t>
                  </w:r>
                </w:p>
              </w:tc>
              <w:tc>
                <w:tcPr>
                  <w:tcW w:w="1547" w:type="dxa"/>
                  <w:noWrap w:val="0"/>
                  <w:vAlign w:val="center"/>
                </w:tcPr>
                <w:p w14:paraId="0CDB1F55">
                  <w:pPr>
                    <w:keepNext w:val="0"/>
                    <w:keepLines w:val="0"/>
                    <w:widowControl/>
                    <w:suppressLineNumbers w:val="0"/>
                    <w:adjustRightInd w:val="0"/>
                    <w:snapToGrid w:val="0"/>
                    <w:spacing w:line="380" w:lineRule="exact"/>
                    <w:jc w:val="center"/>
                    <w:textAlignment w:val="auto"/>
                    <w:rPr>
                      <w:rFonts w:hint="eastAsia" w:ascii="仿宋" w:hAnsi="仿宋" w:eastAsia="仿宋" w:cs="仿宋"/>
                      <w:color w:val="auto"/>
                      <w:spacing w:val="2"/>
                      <w:sz w:val="21"/>
                      <w:highlight w:val="none"/>
                      <w:lang w:eastAsia="en-US"/>
                    </w:rPr>
                  </w:pPr>
                  <w:r>
                    <w:rPr>
                      <w:rFonts w:hint="eastAsia" w:ascii="仿宋" w:hAnsi="仿宋" w:eastAsia="仿宋" w:cs="仿宋"/>
                      <w:i w:val="0"/>
                      <w:iCs w:val="0"/>
                      <w:color w:val="auto"/>
                      <w:spacing w:val="2"/>
                      <w:kern w:val="2"/>
                      <w:sz w:val="21"/>
                      <w:szCs w:val="22"/>
                      <w:highlight w:val="none"/>
                      <w:u w:val="none"/>
                      <w:lang w:val="en-US" w:eastAsia="en-US" w:bidi="ar"/>
                    </w:rPr>
                    <w:t>0.35%</w:t>
                  </w:r>
                </w:p>
              </w:tc>
              <w:tc>
                <w:tcPr>
                  <w:tcW w:w="698" w:type="pct"/>
                  <w:noWrap w:val="0"/>
                  <w:vAlign w:val="center"/>
                </w:tcPr>
                <w:p w14:paraId="43B0797F">
                  <w:pPr>
                    <w:autoSpaceDE/>
                    <w:autoSpaceDN/>
                    <w:adjustRightInd w:val="0"/>
                    <w:snapToGrid w:val="0"/>
                    <w:spacing w:line="380" w:lineRule="exact"/>
                    <w:jc w:val="center"/>
                    <w:rPr>
                      <w:rFonts w:hint="eastAsia" w:ascii="仿宋" w:hAnsi="仿宋" w:eastAsia="仿宋" w:cs="仿宋"/>
                      <w:color w:val="auto"/>
                      <w:sz w:val="21"/>
                      <w:highlight w:val="none"/>
                      <w:lang w:eastAsia="en-US"/>
                    </w:rPr>
                  </w:pPr>
                </w:p>
              </w:tc>
            </w:tr>
            <w:tr w14:paraId="01B47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2702" w:type="dxa"/>
                  <w:noWrap w:val="0"/>
                  <w:vAlign w:val="center"/>
                </w:tcPr>
                <w:p w14:paraId="32C6ED2A">
                  <w:pPr>
                    <w:keepNext w:val="0"/>
                    <w:keepLines w:val="0"/>
                    <w:widowControl/>
                    <w:suppressLineNumbers w:val="0"/>
                    <w:adjustRightInd w:val="0"/>
                    <w:snapToGrid w:val="0"/>
                    <w:spacing w:line="380" w:lineRule="exact"/>
                    <w:jc w:val="center"/>
                    <w:textAlignment w:val="auto"/>
                    <w:rPr>
                      <w:rFonts w:hint="eastAsia" w:ascii="仿宋" w:hAnsi="仿宋" w:eastAsia="仿宋" w:cs="仿宋"/>
                      <w:color w:val="auto"/>
                      <w:spacing w:val="2"/>
                      <w:sz w:val="21"/>
                      <w:highlight w:val="none"/>
                      <w:lang w:eastAsia="en-US"/>
                    </w:rPr>
                  </w:pPr>
                  <w:r>
                    <w:rPr>
                      <w:rFonts w:hint="eastAsia" w:ascii="仿宋" w:hAnsi="仿宋" w:eastAsia="仿宋" w:cs="仿宋"/>
                      <w:i w:val="0"/>
                      <w:iCs w:val="0"/>
                      <w:color w:val="auto"/>
                      <w:spacing w:val="2"/>
                      <w:kern w:val="2"/>
                      <w:sz w:val="21"/>
                      <w:szCs w:val="22"/>
                      <w:highlight w:val="none"/>
                      <w:u w:val="none"/>
                      <w:lang w:val="en-US" w:eastAsia="en-US" w:bidi="ar"/>
                    </w:rPr>
                    <w:t>5000-10000</w:t>
                  </w:r>
                </w:p>
              </w:tc>
              <w:tc>
                <w:tcPr>
                  <w:tcW w:w="1383" w:type="dxa"/>
                  <w:noWrap w:val="0"/>
                  <w:vAlign w:val="top"/>
                </w:tcPr>
                <w:p w14:paraId="10D8DDA7">
                  <w:pPr>
                    <w:keepNext w:val="0"/>
                    <w:keepLines w:val="0"/>
                    <w:widowControl/>
                    <w:suppressLineNumbers w:val="0"/>
                    <w:adjustRightInd w:val="0"/>
                    <w:snapToGrid w:val="0"/>
                    <w:spacing w:line="380" w:lineRule="exact"/>
                    <w:jc w:val="center"/>
                    <w:textAlignment w:val="auto"/>
                    <w:rPr>
                      <w:rFonts w:hint="eastAsia" w:ascii="仿宋" w:hAnsi="仿宋" w:eastAsia="仿宋" w:cs="仿宋"/>
                      <w:color w:val="auto"/>
                      <w:spacing w:val="2"/>
                      <w:position w:val="0"/>
                      <w:sz w:val="21"/>
                      <w:highlight w:val="none"/>
                      <w:lang w:eastAsia="en-US"/>
                    </w:rPr>
                  </w:pPr>
                  <w:r>
                    <w:rPr>
                      <w:rFonts w:hint="eastAsia" w:ascii="仿宋" w:hAnsi="仿宋" w:eastAsia="仿宋" w:cs="仿宋"/>
                      <w:i w:val="0"/>
                      <w:iCs w:val="0"/>
                      <w:color w:val="auto"/>
                      <w:spacing w:val="2"/>
                      <w:kern w:val="2"/>
                      <w:sz w:val="21"/>
                      <w:szCs w:val="22"/>
                      <w:highlight w:val="none"/>
                      <w:u w:val="none"/>
                      <w:lang w:val="en-US" w:eastAsia="en-US" w:bidi="ar"/>
                    </w:rPr>
                    <w:t>0.25%</w:t>
                  </w:r>
                </w:p>
              </w:tc>
              <w:tc>
                <w:tcPr>
                  <w:tcW w:w="1514" w:type="dxa"/>
                  <w:noWrap w:val="0"/>
                  <w:vAlign w:val="top"/>
                </w:tcPr>
                <w:p w14:paraId="63C80F3C">
                  <w:pPr>
                    <w:keepNext w:val="0"/>
                    <w:keepLines w:val="0"/>
                    <w:widowControl/>
                    <w:suppressLineNumbers w:val="0"/>
                    <w:adjustRightInd w:val="0"/>
                    <w:snapToGrid w:val="0"/>
                    <w:spacing w:line="380" w:lineRule="exact"/>
                    <w:jc w:val="center"/>
                    <w:textAlignment w:val="auto"/>
                    <w:rPr>
                      <w:rFonts w:hint="eastAsia" w:ascii="仿宋" w:hAnsi="仿宋" w:eastAsia="仿宋" w:cs="仿宋"/>
                      <w:color w:val="auto"/>
                      <w:spacing w:val="2"/>
                      <w:position w:val="0"/>
                      <w:sz w:val="21"/>
                      <w:highlight w:val="none"/>
                      <w:lang w:eastAsia="en-US"/>
                    </w:rPr>
                  </w:pPr>
                  <w:r>
                    <w:rPr>
                      <w:rFonts w:hint="eastAsia" w:ascii="仿宋" w:hAnsi="仿宋" w:eastAsia="仿宋" w:cs="仿宋"/>
                      <w:i w:val="0"/>
                      <w:iCs w:val="0"/>
                      <w:color w:val="auto"/>
                      <w:spacing w:val="2"/>
                      <w:kern w:val="2"/>
                      <w:sz w:val="21"/>
                      <w:szCs w:val="22"/>
                      <w:highlight w:val="none"/>
                      <w:u w:val="none"/>
                      <w:lang w:val="en-US" w:eastAsia="en-US" w:bidi="ar"/>
                    </w:rPr>
                    <w:t>0.10%</w:t>
                  </w:r>
                </w:p>
              </w:tc>
              <w:tc>
                <w:tcPr>
                  <w:tcW w:w="1547" w:type="dxa"/>
                  <w:noWrap w:val="0"/>
                  <w:vAlign w:val="center"/>
                </w:tcPr>
                <w:p w14:paraId="5843E305">
                  <w:pPr>
                    <w:keepNext w:val="0"/>
                    <w:keepLines w:val="0"/>
                    <w:widowControl/>
                    <w:suppressLineNumbers w:val="0"/>
                    <w:adjustRightInd w:val="0"/>
                    <w:snapToGrid w:val="0"/>
                    <w:spacing w:line="380" w:lineRule="exact"/>
                    <w:jc w:val="center"/>
                    <w:textAlignment w:val="auto"/>
                    <w:rPr>
                      <w:rFonts w:hint="eastAsia" w:ascii="仿宋" w:hAnsi="仿宋" w:eastAsia="仿宋" w:cs="仿宋"/>
                      <w:color w:val="auto"/>
                      <w:spacing w:val="2"/>
                      <w:position w:val="0"/>
                      <w:sz w:val="21"/>
                      <w:highlight w:val="none"/>
                      <w:lang w:eastAsia="en-US"/>
                    </w:rPr>
                  </w:pPr>
                  <w:r>
                    <w:rPr>
                      <w:rFonts w:hint="eastAsia" w:ascii="仿宋" w:hAnsi="仿宋" w:eastAsia="仿宋" w:cs="仿宋"/>
                      <w:i w:val="0"/>
                      <w:iCs w:val="0"/>
                      <w:color w:val="auto"/>
                      <w:spacing w:val="2"/>
                      <w:kern w:val="2"/>
                      <w:sz w:val="21"/>
                      <w:szCs w:val="22"/>
                      <w:highlight w:val="none"/>
                      <w:u w:val="none"/>
                      <w:lang w:val="en-US" w:eastAsia="en-US" w:bidi="ar"/>
                    </w:rPr>
                    <w:t>0.20%</w:t>
                  </w:r>
                </w:p>
              </w:tc>
              <w:tc>
                <w:tcPr>
                  <w:tcW w:w="698" w:type="pct"/>
                  <w:noWrap w:val="0"/>
                  <w:vAlign w:val="center"/>
                </w:tcPr>
                <w:p w14:paraId="2DCB6481">
                  <w:pPr>
                    <w:autoSpaceDE/>
                    <w:autoSpaceDN/>
                    <w:adjustRightInd w:val="0"/>
                    <w:snapToGrid w:val="0"/>
                    <w:spacing w:line="380" w:lineRule="exact"/>
                    <w:jc w:val="center"/>
                    <w:rPr>
                      <w:rFonts w:hint="eastAsia" w:ascii="仿宋" w:hAnsi="仿宋" w:eastAsia="仿宋" w:cs="仿宋"/>
                      <w:color w:val="auto"/>
                      <w:sz w:val="21"/>
                      <w:highlight w:val="none"/>
                      <w:lang w:eastAsia="en-US"/>
                    </w:rPr>
                  </w:pPr>
                </w:p>
              </w:tc>
            </w:tr>
            <w:tr w14:paraId="74827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2702" w:type="dxa"/>
                  <w:noWrap w:val="0"/>
                  <w:vAlign w:val="center"/>
                </w:tcPr>
                <w:p w14:paraId="432AEC72">
                  <w:pPr>
                    <w:keepNext w:val="0"/>
                    <w:keepLines w:val="0"/>
                    <w:widowControl/>
                    <w:suppressLineNumbers w:val="0"/>
                    <w:adjustRightInd w:val="0"/>
                    <w:snapToGrid w:val="0"/>
                    <w:spacing w:line="380" w:lineRule="exact"/>
                    <w:jc w:val="center"/>
                    <w:textAlignment w:val="auto"/>
                    <w:rPr>
                      <w:rFonts w:hint="eastAsia" w:ascii="仿宋" w:hAnsi="仿宋" w:eastAsia="仿宋" w:cs="仿宋"/>
                      <w:color w:val="auto"/>
                      <w:spacing w:val="2"/>
                      <w:sz w:val="21"/>
                      <w:highlight w:val="none"/>
                      <w:lang w:eastAsia="en-US"/>
                    </w:rPr>
                  </w:pPr>
                  <w:r>
                    <w:rPr>
                      <w:rFonts w:hint="eastAsia" w:ascii="仿宋" w:hAnsi="仿宋" w:eastAsia="仿宋" w:cs="仿宋"/>
                      <w:i w:val="0"/>
                      <w:iCs w:val="0"/>
                      <w:color w:val="auto"/>
                      <w:spacing w:val="2"/>
                      <w:kern w:val="2"/>
                      <w:sz w:val="21"/>
                      <w:szCs w:val="22"/>
                      <w:highlight w:val="none"/>
                      <w:u w:val="none"/>
                      <w:lang w:val="en-US" w:eastAsia="en-US" w:bidi="ar"/>
                    </w:rPr>
                    <w:t>10000-100000</w:t>
                  </w:r>
                </w:p>
              </w:tc>
              <w:tc>
                <w:tcPr>
                  <w:tcW w:w="1383" w:type="dxa"/>
                  <w:noWrap w:val="0"/>
                  <w:vAlign w:val="top"/>
                </w:tcPr>
                <w:p w14:paraId="024A84E7">
                  <w:pPr>
                    <w:keepNext w:val="0"/>
                    <w:keepLines w:val="0"/>
                    <w:widowControl/>
                    <w:suppressLineNumbers w:val="0"/>
                    <w:adjustRightInd w:val="0"/>
                    <w:snapToGrid w:val="0"/>
                    <w:spacing w:line="380" w:lineRule="exact"/>
                    <w:jc w:val="center"/>
                    <w:textAlignment w:val="auto"/>
                    <w:rPr>
                      <w:rFonts w:hint="eastAsia" w:ascii="仿宋" w:hAnsi="仿宋" w:eastAsia="仿宋" w:cs="仿宋"/>
                      <w:color w:val="auto"/>
                      <w:spacing w:val="2"/>
                      <w:position w:val="0"/>
                      <w:sz w:val="21"/>
                      <w:highlight w:val="none"/>
                      <w:lang w:eastAsia="en-US"/>
                    </w:rPr>
                  </w:pPr>
                  <w:r>
                    <w:rPr>
                      <w:rFonts w:hint="eastAsia" w:ascii="仿宋" w:hAnsi="仿宋" w:eastAsia="仿宋" w:cs="仿宋"/>
                      <w:i w:val="0"/>
                      <w:iCs w:val="0"/>
                      <w:color w:val="auto"/>
                      <w:spacing w:val="2"/>
                      <w:kern w:val="2"/>
                      <w:sz w:val="21"/>
                      <w:szCs w:val="22"/>
                      <w:highlight w:val="none"/>
                      <w:u w:val="none"/>
                      <w:lang w:val="en-US" w:eastAsia="en-US" w:bidi="ar"/>
                    </w:rPr>
                    <w:t>0.05%</w:t>
                  </w:r>
                </w:p>
              </w:tc>
              <w:tc>
                <w:tcPr>
                  <w:tcW w:w="1514" w:type="dxa"/>
                  <w:noWrap w:val="0"/>
                  <w:vAlign w:val="top"/>
                </w:tcPr>
                <w:p w14:paraId="2F5AEE3F">
                  <w:pPr>
                    <w:keepNext w:val="0"/>
                    <w:keepLines w:val="0"/>
                    <w:widowControl/>
                    <w:suppressLineNumbers w:val="0"/>
                    <w:adjustRightInd w:val="0"/>
                    <w:snapToGrid w:val="0"/>
                    <w:spacing w:line="380" w:lineRule="exact"/>
                    <w:jc w:val="center"/>
                    <w:textAlignment w:val="auto"/>
                    <w:rPr>
                      <w:rFonts w:hint="eastAsia" w:ascii="仿宋" w:hAnsi="仿宋" w:eastAsia="仿宋" w:cs="仿宋"/>
                      <w:color w:val="auto"/>
                      <w:spacing w:val="2"/>
                      <w:position w:val="0"/>
                      <w:sz w:val="21"/>
                      <w:highlight w:val="none"/>
                      <w:lang w:eastAsia="en-US"/>
                    </w:rPr>
                  </w:pPr>
                  <w:r>
                    <w:rPr>
                      <w:rFonts w:hint="eastAsia" w:ascii="仿宋" w:hAnsi="仿宋" w:eastAsia="仿宋" w:cs="仿宋"/>
                      <w:i w:val="0"/>
                      <w:iCs w:val="0"/>
                      <w:color w:val="auto"/>
                      <w:spacing w:val="2"/>
                      <w:kern w:val="2"/>
                      <w:sz w:val="21"/>
                      <w:szCs w:val="22"/>
                      <w:highlight w:val="none"/>
                      <w:u w:val="none"/>
                      <w:lang w:val="en-US" w:eastAsia="en-US" w:bidi="ar"/>
                    </w:rPr>
                    <w:t>0.05%</w:t>
                  </w:r>
                </w:p>
              </w:tc>
              <w:tc>
                <w:tcPr>
                  <w:tcW w:w="1547" w:type="dxa"/>
                  <w:noWrap w:val="0"/>
                  <w:vAlign w:val="center"/>
                </w:tcPr>
                <w:p w14:paraId="3C98C707">
                  <w:pPr>
                    <w:keepNext w:val="0"/>
                    <w:keepLines w:val="0"/>
                    <w:widowControl/>
                    <w:suppressLineNumbers w:val="0"/>
                    <w:adjustRightInd w:val="0"/>
                    <w:snapToGrid w:val="0"/>
                    <w:spacing w:line="380" w:lineRule="exact"/>
                    <w:jc w:val="center"/>
                    <w:textAlignment w:val="auto"/>
                    <w:rPr>
                      <w:rFonts w:hint="eastAsia" w:ascii="仿宋" w:hAnsi="仿宋" w:eastAsia="仿宋" w:cs="仿宋"/>
                      <w:color w:val="auto"/>
                      <w:spacing w:val="2"/>
                      <w:position w:val="0"/>
                      <w:sz w:val="21"/>
                      <w:highlight w:val="none"/>
                      <w:lang w:eastAsia="en-US"/>
                    </w:rPr>
                  </w:pPr>
                  <w:r>
                    <w:rPr>
                      <w:rFonts w:hint="eastAsia" w:ascii="仿宋" w:hAnsi="仿宋" w:eastAsia="仿宋" w:cs="仿宋"/>
                      <w:i w:val="0"/>
                      <w:iCs w:val="0"/>
                      <w:color w:val="auto"/>
                      <w:spacing w:val="2"/>
                      <w:kern w:val="2"/>
                      <w:sz w:val="21"/>
                      <w:szCs w:val="22"/>
                      <w:highlight w:val="none"/>
                      <w:u w:val="none"/>
                      <w:lang w:val="en-US" w:eastAsia="en-US" w:bidi="ar"/>
                    </w:rPr>
                    <w:t>0.05%</w:t>
                  </w:r>
                </w:p>
              </w:tc>
              <w:tc>
                <w:tcPr>
                  <w:tcW w:w="698" w:type="pct"/>
                  <w:noWrap w:val="0"/>
                  <w:vAlign w:val="center"/>
                </w:tcPr>
                <w:p w14:paraId="5F68F89D">
                  <w:pPr>
                    <w:autoSpaceDE/>
                    <w:autoSpaceDN/>
                    <w:adjustRightInd w:val="0"/>
                    <w:snapToGrid w:val="0"/>
                    <w:spacing w:line="380" w:lineRule="exact"/>
                    <w:jc w:val="center"/>
                    <w:rPr>
                      <w:rFonts w:hint="eastAsia" w:ascii="仿宋" w:hAnsi="仿宋" w:eastAsia="仿宋" w:cs="仿宋"/>
                      <w:color w:val="auto"/>
                      <w:sz w:val="21"/>
                      <w:highlight w:val="none"/>
                      <w:lang w:eastAsia="en-US"/>
                    </w:rPr>
                  </w:pPr>
                </w:p>
              </w:tc>
            </w:tr>
            <w:tr w14:paraId="5EAFE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2702" w:type="dxa"/>
                  <w:noWrap w:val="0"/>
                  <w:vAlign w:val="center"/>
                </w:tcPr>
                <w:p w14:paraId="68BDE7CE">
                  <w:pPr>
                    <w:keepNext w:val="0"/>
                    <w:keepLines w:val="0"/>
                    <w:widowControl/>
                    <w:suppressLineNumbers w:val="0"/>
                    <w:adjustRightInd w:val="0"/>
                    <w:snapToGrid w:val="0"/>
                    <w:spacing w:line="380" w:lineRule="exact"/>
                    <w:jc w:val="center"/>
                    <w:textAlignment w:val="auto"/>
                    <w:rPr>
                      <w:rFonts w:hint="eastAsia" w:ascii="仿宋" w:hAnsi="仿宋" w:eastAsia="仿宋" w:cs="仿宋"/>
                      <w:color w:val="auto"/>
                      <w:spacing w:val="2"/>
                      <w:sz w:val="21"/>
                      <w:highlight w:val="none"/>
                      <w:lang w:eastAsia="en-US"/>
                    </w:rPr>
                  </w:pPr>
                  <w:r>
                    <w:rPr>
                      <w:rFonts w:hint="eastAsia" w:ascii="仿宋" w:hAnsi="仿宋" w:eastAsia="仿宋" w:cs="仿宋"/>
                      <w:i w:val="0"/>
                      <w:iCs w:val="0"/>
                      <w:color w:val="auto"/>
                      <w:spacing w:val="2"/>
                      <w:kern w:val="2"/>
                      <w:sz w:val="21"/>
                      <w:szCs w:val="22"/>
                      <w:highlight w:val="none"/>
                      <w:u w:val="none"/>
                      <w:lang w:val="en-US" w:eastAsia="en-US" w:bidi="ar"/>
                    </w:rPr>
                    <w:t>100000以上</w:t>
                  </w:r>
                </w:p>
              </w:tc>
              <w:tc>
                <w:tcPr>
                  <w:tcW w:w="1383" w:type="dxa"/>
                  <w:noWrap w:val="0"/>
                  <w:vAlign w:val="top"/>
                </w:tcPr>
                <w:p w14:paraId="0589F6E0">
                  <w:pPr>
                    <w:keepNext w:val="0"/>
                    <w:keepLines w:val="0"/>
                    <w:widowControl/>
                    <w:suppressLineNumbers w:val="0"/>
                    <w:adjustRightInd w:val="0"/>
                    <w:snapToGrid w:val="0"/>
                    <w:spacing w:line="380" w:lineRule="exact"/>
                    <w:jc w:val="center"/>
                    <w:textAlignment w:val="auto"/>
                    <w:rPr>
                      <w:rFonts w:hint="eastAsia" w:ascii="仿宋" w:hAnsi="仿宋" w:eastAsia="仿宋" w:cs="仿宋"/>
                      <w:color w:val="auto"/>
                      <w:spacing w:val="2"/>
                      <w:position w:val="0"/>
                      <w:sz w:val="21"/>
                      <w:highlight w:val="none"/>
                      <w:lang w:eastAsia="en-US"/>
                    </w:rPr>
                  </w:pPr>
                  <w:r>
                    <w:rPr>
                      <w:rFonts w:hint="eastAsia" w:ascii="仿宋" w:hAnsi="仿宋" w:eastAsia="仿宋" w:cs="仿宋"/>
                      <w:i w:val="0"/>
                      <w:iCs w:val="0"/>
                      <w:color w:val="auto"/>
                      <w:spacing w:val="2"/>
                      <w:kern w:val="2"/>
                      <w:sz w:val="21"/>
                      <w:szCs w:val="22"/>
                      <w:highlight w:val="none"/>
                      <w:u w:val="none"/>
                      <w:lang w:val="en-US" w:eastAsia="en-US" w:bidi="ar"/>
                    </w:rPr>
                    <w:t>0.01%</w:t>
                  </w:r>
                </w:p>
              </w:tc>
              <w:tc>
                <w:tcPr>
                  <w:tcW w:w="1514" w:type="dxa"/>
                  <w:noWrap w:val="0"/>
                  <w:vAlign w:val="top"/>
                </w:tcPr>
                <w:p w14:paraId="6CDD1A5E">
                  <w:pPr>
                    <w:keepNext w:val="0"/>
                    <w:keepLines w:val="0"/>
                    <w:widowControl/>
                    <w:suppressLineNumbers w:val="0"/>
                    <w:adjustRightInd w:val="0"/>
                    <w:snapToGrid w:val="0"/>
                    <w:spacing w:line="380" w:lineRule="exact"/>
                    <w:jc w:val="center"/>
                    <w:textAlignment w:val="auto"/>
                    <w:rPr>
                      <w:rFonts w:hint="eastAsia" w:ascii="仿宋" w:hAnsi="仿宋" w:eastAsia="仿宋" w:cs="仿宋"/>
                      <w:color w:val="auto"/>
                      <w:spacing w:val="2"/>
                      <w:position w:val="0"/>
                      <w:sz w:val="21"/>
                      <w:highlight w:val="none"/>
                      <w:lang w:eastAsia="en-US"/>
                    </w:rPr>
                  </w:pPr>
                  <w:r>
                    <w:rPr>
                      <w:rFonts w:hint="eastAsia" w:ascii="仿宋" w:hAnsi="仿宋" w:eastAsia="仿宋" w:cs="仿宋"/>
                      <w:i w:val="0"/>
                      <w:iCs w:val="0"/>
                      <w:color w:val="auto"/>
                      <w:spacing w:val="2"/>
                      <w:kern w:val="2"/>
                      <w:sz w:val="21"/>
                      <w:szCs w:val="22"/>
                      <w:highlight w:val="none"/>
                      <w:u w:val="none"/>
                      <w:lang w:val="en-US" w:eastAsia="en-US" w:bidi="ar"/>
                    </w:rPr>
                    <w:t>0.01%</w:t>
                  </w:r>
                </w:p>
              </w:tc>
              <w:tc>
                <w:tcPr>
                  <w:tcW w:w="1547" w:type="dxa"/>
                  <w:noWrap w:val="0"/>
                  <w:vAlign w:val="center"/>
                </w:tcPr>
                <w:p w14:paraId="6D68DDF6">
                  <w:pPr>
                    <w:keepNext w:val="0"/>
                    <w:keepLines w:val="0"/>
                    <w:widowControl/>
                    <w:suppressLineNumbers w:val="0"/>
                    <w:adjustRightInd w:val="0"/>
                    <w:snapToGrid w:val="0"/>
                    <w:spacing w:line="380" w:lineRule="exact"/>
                    <w:jc w:val="center"/>
                    <w:textAlignment w:val="auto"/>
                    <w:rPr>
                      <w:rFonts w:hint="eastAsia" w:ascii="仿宋" w:hAnsi="仿宋" w:eastAsia="仿宋" w:cs="仿宋"/>
                      <w:color w:val="auto"/>
                      <w:spacing w:val="2"/>
                      <w:position w:val="0"/>
                      <w:sz w:val="21"/>
                      <w:highlight w:val="none"/>
                      <w:lang w:eastAsia="en-US"/>
                    </w:rPr>
                  </w:pPr>
                  <w:r>
                    <w:rPr>
                      <w:rFonts w:hint="eastAsia" w:ascii="仿宋" w:hAnsi="仿宋" w:eastAsia="仿宋" w:cs="仿宋"/>
                      <w:i w:val="0"/>
                      <w:iCs w:val="0"/>
                      <w:color w:val="auto"/>
                      <w:spacing w:val="2"/>
                      <w:kern w:val="2"/>
                      <w:sz w:val="21"/>
                      <w:szCs w:val="22"/>
                      <w:highlight w:val="none"/>
                      <w:u w:val="none"/>
                      <w:lang w:val="en-US" w:eastAsia="en-US" w:bidi="ar"/>
                    </w:rPr>
                    <w:t>0.01%</w:t>
                  </w:r>
                </w:p>
              </w:tc>
              <w:tc>
                <w:tcPr>
                  <w:tcW w:w="698" w:type="pct"/>
                  <w:noWrap w:val="0"/>
                  <w:vAlign w:val="center"/>
                </w:tcPr>
                <w:p w14:paraId="258E51BF">
                  <w:pPr>
                    <w:autoSpaceDE/>
                    <w:autoSpaceDN/>
                    <w:adjustRightInd w:val="0"/>
                    <w:snapToGrid w:val="0"/>
                    <w:spacing w:line="380" w:lineRule="exact"/>
                    <w:jc w:val="center"/>
                    <w:rPr>
                      <w:rFonts w:hint="eastAsia" w:ascii="仿宋" w:hAnsi="仿宋" w:eastAsia="仿宋" w:cs="仿宋"/>
                      <w:color w:val="auto"/>
                      <w:sz w:val="21"/>
                      <w:highlight w:val="none"/>
                      <w:lang w:eastAsia="en-US"/>
                    </w:rPr>
                  </w:pPr>
                </w:p>
              </w:tc>
            </w:tr>
          </w:tbl>
          <w:p w14:paraId="6F22CB2E">
            <w:pPr>
              <w:wordWrap w:val="0"/>
              <w:spacing w:line="3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（2）专家评审费</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指定由</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单位（成交）供应商承担，代理</w:t>
            </w:r>
            <w:r>
              <w:rPr>
                <w:rFonts w:hint="eastAsia" w:ascii="仿宋" w:hAnsi="仿宋" w:eastAsia="仿宋" w:cs="仿宋"/>
                <w:color w:val="auto"/>
                <w:sz w:val="24"/>
                <w:szCs w:val="24"/>
                <w:highlight w:val="none"/>
              </w:rPr>
              <w:t>机构</w:t>
            </w:r>
            <w:r>
              <w:rPr>
                <w:rFonts w:hint="eastAsia" w:ascii="仿宋" w:hAnsi="仿宋" w:eastAsia="仿宋" w:cs="仿宋"/>
                <w:color w:val="auto"/>
                <w:sz w:val="24"/>
                <w:highlight w:val="none"/>
              </w:rPr>
              <w:t>先垫付</w:t>
            </w:r>
            <w:r>
              <w:rPr>
                <w:rFonts w:hint="eastAsia" w:ascii="仿宋" w:hAnsi="仿宋" w:eastAsia="仿宋" w:cs="仿宋"/>
                <w:color w:val="auto"/>
                <w:sz w:val="24"/>
                <w:highlight w:val="none"/>
                <w:lang w:eastAsia="zh-CN"/>
              </w:rPr>
              <w:t>。</w:t>
            </w:r>
          </w:p>
          <w:p w14:paraId="6075FC86">
            <w:pPr>
              <w:wordWrap w:val="0"/>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支付方式：</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人在代理机构发出</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通知书后7个工作日内一次性支付，</w:t>
            </w:r>
            <w:r>
              <w:rPr>
                <w:rFonts w:hint="eastAsia" w:ascii="仿宋" w:hAnsi="仿宋" w:eastAsia="仿宋" w:cs="仿宋"/>
                <w:color w:val="auto"/>
                <w:sz w:val="24"/>
                <w:highlight w:val="none"/>
                <w:lang w:val="en-US" w:eastAsia="zh-CN"/>
              </w:rPr>
              <w:t>代理机构</w:t>
            </w:r>
            <w:r>
              <w:rPr>
                <w:rFonts w:hint="eastAsia" w:ascii="仿宋" w:hAnsi="仿宋" w:eastAsia="仿宋" w:cs="仿宋"/>
                <w:color w:val="auto"/>
                <w:sz w:val="24"/>
                <w:highlight w:val="none"/>
              </w:rPr>
              <w:t>开</w:t>
            </w:r>
            <w:r>
              <w:rPr>
                <w:rFonts w:hint="eastAsia" w:ascii="仿宋" w:hAnsi="仿宋" w:eastAsia="仿宋" w:cs="仿宋"/>
                <w:color w:val="auto"/>
                <w:sz w:val="24"/>
                <w:highlight w:val="none"/>
                <w:lang w:val="en-US" w:eastAsia="zh-CN"/>
              </w:rPr>
              <w:t>具</w:t>
            </w:r>
            <w:r>
              <w:rPr>
                <w:rFonts w:hint="eastAsia" w:ascii="仿宋" w:hAnsi="仿宋" w:eastAsia="仿宋" w:cs="仿宋"/>
                <w:color w:val="auto"/>
                <w:sz w:val="24"/>
                <w:szCs w:val="24"/>
                <w:highlight w:val="none"/>
                <w:lang w:val="en-US" w:eastAsia="zh-CN"/>
              </w:rPr>
              <w:t>正规</w:t>
            </w:r>
            <w:r>
              <w:rPr>
                <w:rFonts w:hint="eastAsia" w:ascii="仿宋" w:hAnsi="仿宋" w:eastAsia="仿宋" w:cs="仿宋"/>
                <w:color w:val="auto"/>
                <w:sz w:val="24"/>
                <w:szCs w:val="24"/>
                <w:highlight w:val="none"/>
              </w:rPr>
              <w:t>普通发票。</w:t>
            </w:r>
          </w:p>
          <w:p w14:paraId="74258938">
            <w:pPr>
              <w:wordWrap w:val="0"/>
              <w:spacing w:line="380" w:lineRule="exact"/>
              <w:rPr>
                <w:rFonts w:ascii="仿宋" w:hAnsi="仿宋" w:eastAsia="仿宋" w:cs="仿宋"/>
                <w:color w:val="auto"/>
                <w:sz w:val="24"/>
                <w:szCs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主动放弃</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资格或未签订合同的供应商仍应承担代理费和专家评审费等费用。</w:t>
            </w:r>
          </w:p>
        </w:tc>
      </w:tr>
      <w:tr w14:paraId="6F5B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04" w:hRule="atLeast"/>
        </w:trPr>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43F360">
            <w:pPr>
              <w:pStyle w:val="279"/>
              <w:numPr>
                <w:ilvl w:val="0"/>
                <w:numId w:val="11"/>
              </w:numPr>
              <w:wordWrap w:val="0"/>
              <w:spacing w:line="380" w:lineRule="exact"/>
              <w:ind w:firstLineChars="0"/>
              <w:jc w:val="center"/>
              <w:rPr>
                <w:rFonts w:ascii="仿宋" w:hAnsi="仿宋" w:eastAsia="仿宋" w:cs="仿宋"/>
                <w:bCs/>
                <w:color w:val="auto"/>
                <w:szCs w:val="24"/>
                <w:highlight w:val="none"/>
              </w:rPr>
            </w:pPr>
          </w:p>
        </w:tc>
        <w:tc>
          <w:tcPr>
            <w:tcW w:w="1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87E094">
            <w:pPr>
              <w:wordWrap w:val="0"/>
              <w:spacing w:line="38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乐采云平台交易服务费</w:t>
            </w:r>
          </w:p>
        </w:tc>
        <w:tc>
          <w:tcPr>
            <w:tcW w:w="6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123FA4">
            <w:pPr>
              <w:wordWrap w:val="0"/>
              <w:spacing w:line="3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（1）金额：成交价的0.1%，最低800元，最高3万元。</w:t>
            </w:r>
          </w:p>
          <w:p w14:paraId="7DA50BA1">
            <w:pPr>
              <w:pStyle w:val="56"/>
              <w:rPr>
                <w:rFonts w:hint="eastAsia" w:ascii="宋体" w:hAnsi="宋体" w:eastAsia="宋体" w:cs="Times New Roman"/>
                <w:color w:val="auto"/>
                <w:sz w:val="24"/>
                <w:szCs w:val="22"/>
                <w:highlight w:val="none"/>
                <w:lang w:val="en-US" w:eastAsia="zh-CN" w:bidi="ar-SA"/>
              </w:rPr>
            </w:pPr>
            <w:r>
              <w:rPr>
                <w:rFonts w:hint="eastAsia" w:ascii="仿宋" w:hAnsi="仿宋" w:eastAsia="仿宋" w:cs="仿宋"/>
                <w:color w:val="auto"/>
                <w:sz w:val="24"/>
                <w:highlight w:val="none"/>
                <w:lang w:val="en-US" w:eastAsia="zh-CN"/>
              </w:rPr>
              <w:t>（2）支付方式：</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一次性向平台</w:t>
            </w:r>
            <w:r>
              <w:rPr>
                <w:rFonts w:hint="eastAsia" w:ascii="仿宋" w:hAnsi="仿宋" w:eastAsia="仿宋" w:cs="仿宋"/>
                <w:color w:val="auto"/>
                <w:sz w:val="24"/>
                <w:szCs w:val="24"/>
                <w:highlight w:val="none"/>
              </w:rPr>
              <w:t>支付。</w:t>
            </w:r>
          </w:p>
        </w:tc>
      </w:tr>
    </w:tbl>
    <w:p w14:paraId="7624601B">
      <w:pPr>
        <w:topLinePunct/>
        <w:adjustRightInd w:val="0"/>
        <w:snapToGrid w:val="0"/>
        <w:spacing w:line="360" w:lineRule="auto"/>
        <w:jc w:val="center"/>
        <w:rPr>
          <w:rFonts w:ascii="仿宋" w:hAnsi="仿宋" w:eastAsia="仿宋" w:cs="仿宋"/>
          <w:b/>
          <w:bCs/>
          <w:color w:val="auto"/>
          <w:sz w:val="30"/>
          <w:szCs w:val="30"/>
          <w:highlight w:val="none"/>
        </w:rPr>
      </w:pPr>
    </w:p>
    <w:p w14:paraId="089D540D">
      <w:pPr>
        <w:rPr>
          <w:rFonts w:hint="eastAsia" w:ascii="仿宋" w:hAnsi="仿宋" w:eastAsia="仿宋" w:cs="仿宋"/>
          <w:b/>
          <w:color w:val="000000"/>
          <w:sz w:val="30"/>
          <w:szCs w:val="30"/>
          <w:highlight w:val="none"/>
        </w:rPr>
      </w:pPr>
    </w:p>
    <w:p w14:paraId="064B9ABA">
      <w:pPr>
        <w:pStyle w:val="56"/>
        <w:rPr>
          <w:rFonts w:hint="eastAsia"/>
          <w:highlight w:val="none"/>
        </w:rPr>
      </w:pPr>
    </w:p>
    <w:bookmarkEnd w:id="0"/>
    <w:p w14:paraId="76FB18A7">
      <w:pPr>
        <w:keepNext w:val="0"/>
        <w:keepLines w:val="0"/>
        <w:wordWrap w:val="0"/>
        <w:topLinePunct/>
        <w:adjustRightInd w:val="0"/>
        <w:snapToGrid w:val="0"/>
        <w:spacing w:line="360" w:lineRule="auto"/>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br w:type="page"/>
      </w:r>
    </w:p>
    <w:p w14:paraId="41DF0F10">
      <w:pPr>
        <w:keepNext w:val="0"/>
        <w:keepLines w:val="0"/>
        <w:wordWrap w:val="0"/>
        <w:topLinePunct/>
        <w:spacing w:line="360" w:lineRule="auto"/>
        <w:jc w:val="center"/>
        <w:outlineLvl w:val="2"/>
        <w:rPr>
          <w:rFonts w:hint="eastAsia" w:ascii="仿宋" w:hAnsi="仿宋" w:eastAsia="仿宋" w:cs="仿宋"/>
          <w:b/>
          <w:color w:val="000000"/>
          <w:sz w:val="28"/>
          <w:highlight w:val="none"/>
        </w:rPr>
      </w:pPr>
      <w:r>
        <w:rPr>
          <w:rFonts w:hint="eastAsia" w:ascii="仿宋" w:hAnsi="仿宋" w:eastAsia="仿宋" w:cs="仿宋"/>
          <w:b/>
          <w:color w:val="000000"/>
          <w:sz w:val="28"/>
          <w:highlight w:val="none"/>
        </w:rPr>
        <w:t>（一）总说明</w:t>
      </w:r>
    </w:p>
    <w:p w14:paraId="5379E7F1">
      <w:pPr>
        <w:keepNext w:val="0"/>
        <w:keepLines w:val="0"/>
        <w:wordWrap w:val="0"/>
        <w:topLinePunct/>
        <w:snapToGrid w:val="0"/>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1.适用范围</w:t>
      </w:r>
    </w:p>
    <w:p w14:paraId="374E855D">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1.1本</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文件仅适用于本次采购所叙述的服务。</w:t>
      </w:r>
    </w:p>
    <w:p w14:paraId="26BF4A03">
      <w:pPr>
        <w:keepNext w:val="0"/>
        <w:keepLines w:val="0"/>
        <w:wordWrap w:val="0"/>
        <w:topLinePunct/>
        <w:snapToGrid w:val="0"/>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2.项目概况</w:t>
      </w:r>
    </w:p>
    <w:p w14:paraId="2ABE3CDF">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eastAsia="zh-CN"/>
        </w:rPr>
        <w:t>竞争性磋商公告</w:t>
      </w:r>
      <w:r>
        <w:rPr>
          <w:rFonts w:hint="eastAsia" w:ascii="仿宋" w:hAnsi="仿宋" w:eastAsia="仿宋" w:cs="仿宋"/>
          <w:color w:val="000000"/>
          <w:sz w:val="24"/>
          <w:szCs w:val="24"/>
          <w:highlight w:val="none"/>
        </w:rPr>
        <w:t>和第三部分“采购需求和技术要求”。</w:t>
      </w:r>
    </w:p>
    <w:p w14:paraId="15DB12EC">
      <w:pPr>
        <w:keepNext w:val="0"/>
        <w:keepLines w:val="0"/>
        <w:wordWrap w:val="0"/>
        <w:topLinePunct/>
        <w:snapToGrid w:val="0"/>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3.定义</w:t>
      </w:r>
    </w:p>
    <w:p w14:paraId="13D13948">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系指</w:t>
      </w:r>
      <w:r>
        <w:rPr>
          <w:rFonts w:hint="eastAsia" w:ascii="仿宋" w:hAnsi="仿宋" w:eastAsia="仿宋" w:cs="仿宋"/>
          <w:color w:val="000000"/>
          <w:sz w:val="24"/>
          <w:szCs w:val="24"/>
          <w:highlight w:val="none"/>
          <w:lang w:eastAsia="zh-CN"/>
        </w:rPr>
        <w:t xml:space="preserve"> 新昌县新旅营销有限公司</w:t>
      </w:r>
      <w:r>
        <w:rPr>
          <w:rFonts w:hint="eastAsia" w:ascii="仿宋" w:hAnsi="仿宋" w:eastAsia="仿宋" w:cs="仿宋"/>
          <w:color w:val="000000"/>
          <w:sz w:val="24"/>
          <w:szCs w:val="24"/>
          <w:highlight w:val="none"/>
        </w:rPr>
        <w:t>。</w:t>
      </w:r>
    </w:p>
    <w:p w14:paraId="403CB267">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3.2“</w:t>
      </w:r>
      <w:r>
        <w:rPr>
          <w:rFonts w:hint="eastAsia" w:ascii="仿宋" w:hAnsi="仿宋" w:eastAsia="仿宋" w:cs="仿宋"/>
          <w:color w:val="000000"/>
          <w:sz w:val="24"/>
          <w:szCs w:val="24"/>
          <w:highlight w:val="none"/>
          <w:lang w:eastAsia="zh-CN"/>
        </w:rPr>
        <w:t>代理机构</w:t>
      </w:r>
      <w:r>
        <w:rPr>
          <w:rFonts w:hint="eastAsia" w:ascii="仿宋" w:hAnsi="仿宋" w:eastAsia="仿宋" w:cs="仿宋"/>
          <w:color w:val="000000"/>
          <w:sz w:val="24"/>
          <w:szCs w:val="24"/>
          <w:highlight w:val="none"/>
        </w:rPr>
        <w:t>”系指受</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人委托组织本次</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的杭州贯今工程咨询有限公司</w:t>
      </w:r>
    </w:p>
    <w:p w14:paraId="0D69BE3A">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3.3“</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”系指接受</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文件的要求，向</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人提交</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的单位。</w:t>
      </w:r>
    </w:p>
    <w:p w14:paraId="6A38535B">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3.4“</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代表”系指全权代表</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参加本次</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活动并签署</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的人，如果</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代表不是</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的法定代表人，须持有《法定代表人授权书》。</w:t>
      </w:r>
    </w:p>
    <w:p w14:paraId="040953D6">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3.5“货物”系指</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按</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规定，须向</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提供的一切产品、及其它有关技术资料和材料。</w:t>
      </w:r>
    </w:p>
    <w:p w14:paraId="4898CC66">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3.6“服务”系指</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规定</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为完成全部合同义务须承担的、有形货物除外的所有工作，包括：使用培训、售后服务以及其他类似的义务。</w:t>
      </w:r>
    </w:p>
    <w:p w14:paraId="07E8E7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3.7</w:t>
      </w:r>
      <w:r>
        <w:rPr>
          <w:rFonts w:hint="eastAsia" w:ascii="仿宋" w:hAnsi="仿宋" w:eastAsia="仿宋" w:cs="仿宋"/>
          <w:color w:val="auto"/>
          <w:sz w:val="24"/>
          <w:highlight w:val="none"/>
        </w:rPr>
        <w:t>“书面形式”包括信函、传真、电邮等。</w:t>
      </w:r>
    </w:p>
    <w:p w14:paraId="3733B0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w:t>
      </w:r>
    </w:p>
    <w:p w14:paraId="039F3CD2">
      <w:pPr>
        <w:keepNext w:val="0"/>
        <w:keepLines w:val="0"/>
        <w:wordWrap w:val="0"/>
        <w:topLinePunct/>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3.9</w:t>
      </w:r>
      <w:r>
        <w:rPr>
          <w:rFonts w:hint="eastAsia" w:ascii="仿宋" w:hAnsi="仿宋" w:eastAsia="仿宋" w:cs="仿宋"/>
          <w:color w:val="auto"/>
          <w:sz w:val="24"/>
          <w:highlight w:val="none"/>
        </w:rPr>
        <w:t xml:space="preserve"> “电子交易平台”是指本项目采购活动所依托的</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w:t>
      </w:r>
    </w:p>
    <w:p w14:paraId="5C83A23D">
      <w:pPr>
        <w:keepNext w:val="0"/>
        <w:keepLines w:val="0"/>
        <w:wordWrap w:val="0"/>
        <w:topLinePunct/>
        <w:snapToGrid w:val="0"/>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4.</w:t>
      </w:r>
      <w:r>
        <w:rPr>
          <w:rFonts w:hint="eastAsia" w:ascii="仿宋" w:hAnsi="仿宋" w:eastAsia="仿宋" w:cs="仿宋"/>
          <w:b/>
          <w:color w:val="000000"/>
          <w:sz w:val="24"/>
          <w:szCs w:val="24"/>
          <w:highlight w:val="none"/>
          <w:lang w:val="en-US" w:eastAsia="zh-CN"/>
        </w:rPr>
        <w:t>磋商</w:t>
      </w:r>
      <w:r>
        <w:rPr>
          <w:rFonts w:hint="eastAsia" w:ascii="仿宋" w:hAnsi="仿宋" w:eastAsia="仿宋" w:cs="仿宋"/>
          <w:b/>
          <w:color w:val="000000"/>
          <w:sz w:val="24"/>
          <w:szCs w:val="24"/>
          <w:highlight w:val="none"/>
          <w:lang w:eastAsia="zh-CN"/>
        </w:rPr>
        <w:t>响应</w:t>
      </w:r>
      <w:r>
        <w:rPr>
          <w:rFonts w:hint="eastAsia" w:ascii="仿宋" w:hAnsi="仿宋" w:eastAsia="仿宋" w:cs="仿宋"/>
          <w:b/>
          <w:color w:val="000000"/>
          <w:sz w:val="24"/>
          <w:szCs w:val="24"/>
          <w:highlight w:val="none"/>
        </w:rPr>
        <w:t>费用</w:t>
      </w:r>
    </w:p>
    <w:p w14:paraId="7FC1B21F">
      <w:pPr>
        <w:keepNext w:val="0"/>
        <w:keepLines w:val="0"/>
        <w:wordWrap w:val="0"/>
        <w:topLinePunct/>
        <w:autoSpaceDE w:val="0"/>
        <w:autoSpaceDN w:val="0"/>
        <w:spacing w:line="360" w:lineRule="auto"/>
        <w:ind w:firstLine="480" w:firstLineChars="200"/>
        <w:textAlignment w:val="bottom"/>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应承担所有与编写和提交</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有关的费用，不论</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的结果如何，</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和</w:t>
      </w:r>
      <w:r>
        <w:rPr>
          <w:rFonts w:hint="eastAsia" w:ascii="仿宋" w:hAnsi="仿宋" w:eastAsia="仿宋" w:cs="仿宋"/>
          <w:color w:val="000000"/>
          <w:sz w:val="24"/>
          <w:szCs w:val="24"/>
          <w:highlight w:val="none"/>
          <w:lang w:eastAsia="zh-CN"/>
        </w:rPr>
        <w:t>采购代理机构</w:t>
      </w:r>
      <w:r>
        <w:rPr>
          <w:rFonts w:hint="eastAsia" w:ascii="仿宋" w:hAnsi="仿宋" w:eastAsia="仿宋" w:cs="仿宋"/>
          <w:color w:val="000000"/>
          <w:sz w:val="24"/>
          <w:szCs w:val="24"/>
          <w:highlight w:val="none"/>
        </w:rPr>
        <w:t>在任何情况下均无义务和责任承担这些费用。</w:t>
      </w:r>
    </w:p>
    <w:p w14:paraId="012E0725">
      <w:pPr>
        <w:keepNext w:val="0"/>
        <w:keepLines w:val="0"/>
        <w:wordWrap w:val="0"/>
        <w:topLinePunct/>
        <w:autoSpaceDE w:val="0"/>
        <w:autoSpaceDN w:val="0"/>
        <w:spacing w:line="360" w:lineRule="auto"/>
        <w:ind w:firstLine="480" w:firstLineChars="200"/>
        <w:textAlignment w:val="bottom"/>
        <w:rPr>
          <w:rFonts w:hint="eastAsia" w:ascii="仿宋" w:hAnsi="仿宋" w:eastAsia="仿宋" w:cs="仿宋"/>
          <w:color w:val="000000"/>
          <w:sz w:val="24"/>
          <w:highlight w:val="none"/>
        </w:rPr>
      </w:pPr>
    </w:p>
    <w:p w14:paraId="74B7029A">
      <w:pPr>
        <w:keepNext w:val="0"/>
        <w:keepLines w:val="0"/>
        <w:wordWrap w:val="0"/>
        <w:topLinePunct/>
        <w:spacing w:line="360" w:lineRule="auto"/>
        <w:jc w:val="center"/>
        <w:outlineLvl w:val="2"/>
        <w:rPr>
          <w:rFonts w:hint="eastAsia" w:ascii="仿宋" w:hAnsi="仿宋" w:eastAsia="仿宋" w:cs="仿宋"/>
          <w:b/>
          <w:color w:val="000000"/>
          <w:sz w:val="28"/>
          <w:highlight w:val="none"/>
          <w:lang w:eastAsia="zh-CN"/>
        </w:rPr>
      </w:pPr>
      <w:r>
        <w:rPr>
          <w:rFonts w:hint="eastAsia" w:ascii="仿宋" w:hAnsi="仿宋" w:eastAsia="仿宋" w:cs="仿宋"/>
          <w:b/>
          <w:color w:val="000000"/>
          <w:sz w:val="28"/>
          <w:highlight w:val="none"/>
        </w:rPr>
        <w:t>（二）</w:t>
      </w:r>
      <w:r>
        <w:rPr>
          <w:rFonts w:hint="eastAsia" w:ascii="仿宋" w:hAnsi="仿宋" w:eastAsia="仿宋" w:cs="仿宋"/>
          <w:b/>
          <w:color w:val="000000"/>
          <w:sz w:val="28"/>
          <w:highlight w:val="none"/>
          <w:lang w:eastAsia="zh-CN"/>
        </w:rPr>
        <w:t>采购文件</w:t>
      </w:r>
    </w:p>
    <w:p w14:paraId="4205681E">
      <w:pPr>
        <w:keepNext w:val="0"/>
        <w:keepLines w:val="0"/>
        <w:wordWrap w:val="0"/>
        <w:topLinePunct/>
        <w:snapToGrid w:val="0"/>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5.</w:t>
      </w:r>
      <w:r>
        <w:rPr>
          <w:rFonts w:hint="eastAsia" w:ascii="仿宋" w:hAnsi="仿宋" w:eastAsia="仿宋" w:cs="仿宋"/>
          <w:b/>
          <w:color w:val="000000"/>
          <w:sz w:val="24"/>
          <w:szCs w:val="24"/>
          <w:highlight w:val="none"/>
          <w:lang w:eastAsia="zh-CN"/>
        </w:rPr>
        <w:t>采购文件</w:t>
      </w:r>
      <w:r>
        <w:rPr>
          <w:rFonts w:hint="eastAsia" w:ascii="仿宋" w:hAnsi="仿宋" w:eastAsia="仿宋" w:cs="仿宋"/>
          <w:b/>
          <w:color w:val="000000"/>
          <w:sz w:val="24"/>
          <w:szCs w:val="24"/>
          <w:highlight w:val="none"/>
        </w:rPr>
        <w:t>构成</w:t>
      </w:r>
    </w:p>
    <w:p w14:paraId="62025686">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5.1“</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”由下述部分组成：</w:t>
      </w:r>
    </w:p>
    <w:p w14:paraId="639A4A1D">
      <w:pPr>
        <w:keepNext w:val="0"/>
        <w:keepLines w:val="0"/>
        <w:wordWrap w:val="0"/>
        <w:topLinePunct/>
        <w:snapToGrid w:val="0"/>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第一部分</w:t>
      </w:r>
      <w:r>
        <w:rPr>
          <w:rFonts w:hint="eastAsia" w:ascii="仿宋" w:hAnsi="仿宋" w:eastAsia="仿宋" w:cs="仿宋"/>
          <w:bCs/>
          <w:color w:val="000000"/>
          <w:sz w:val="24"/>
          <w:szCs w:val="24"/>
          <w:highlight w:val="none"/>
          <w:lang w:eastAsia="zh-CN"/>
        </w:rPr>
        <w:t>竞争性磋商公告</w:t>
      </w:r>
    </w:p>
    <w:p w14:paraId="4B8228B3">
      <w:pPr>
        <w:keepNext w:val="0"/>
        <w:keepLines w:val="0"/>
        <w:wordWrap w:val="0"/>
        <w:topLinePunct/>
        <w:snapToGrid w:val="0"/>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第二部分</w:t>
      </w:r>
      <w:r>
        <w:rPr>
          <w:rFonts w:hint="eastAsia" w:ascii="仿宋" w:hAnsi="仿宋" w:eastAsia="仿宋" w:cs="仿宋"/>
          <w:bCs/>
          <w:color w:val="000000"/>
          <w:sz w:val="24"/>
          <w:szCs w:val="24"/>
          <w:highlight w:val="none"/>
          <w:lang w:eastAsia="zh-CN"/>
        </w:rPr>
        <w:t>供应商须知</w:t>
      </w:r>
      <w:r>
        <w:rPr>
          <w:rFonts w:hint="eastAsia" w:ascii="仿宋" w:hAnsi="仿宋" w:eastAsia="仿宋" w:cs="仿宋"/>
          <w:bCs/>
          <w:color w:val="000000"/>
          <w:sz w:val="24"/>
          <w:szCs w:val="24"/>
          <w:highlight w:val="none"/>
        </w:rPr>
        <w:t>及前附表</w:t>
      </w:r>
    </w:p>
    <w:p w14:paraId="206167B0">
      <w:pPr>
        <w:keepNext w:val="0"/>
        <w:keepLines w:val="0"/>
        <w:wordWrap w:val="0"/>
        <w:topLinePunct/>
        <w:snapToGrid w:val="0"/>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第三部分采购需求和技术要求</w:t>
      </w:r>
    </w:p>
    <w:p w14:paraId="221CECC3">
      <w:pPr>
        <w:keepNext w:val="0"/>
        <w:keepLines w:val="0"/>
        <w:wordWrap w:val="0"/>
        <w:topLinePunct/>
        <w:snapToGrid w:val="0"/>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第四部分合同主要条款</w:t>
      </w:r>
    </w:p>
    <w:p w14:paraId="50541308">
      <w:pPr>
        <w:keepNext w:val="0"/>
        <w:keepLines w:val="0"/>
        <w:wordWrap w:val="0"/>
        <w:topLinePunct/>
        <w:snapToGrid w:val="0"/>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第五部分</w:t>
      </w:r>
      <w:r>
        <w:rPr>
          <w:rFonts w:hint="eastAsia" w:ascii="仿宋" w:hAnsi="仿宋" w:eastAsia="仿宋" w:cs="仿宋"/>
          <w:bCs/>
          <w:color w:val="000000"/>
          <w:sz w:val="24"/>
          <w:szCs w:val="24"/>
          <w:highlight w:val="none"/>
          <w:lang w:eastAsia="zh-CN"/>
        </w:rPr>
        <w:t>响应文件</w:t>
      </w:r>
      <w:r>
        <w:rPr>
          <w:rFonts w:hint="eastAsia" w:ascii="仿宋" w:hAnsi="仿宋" w:eastAsia="仿宋" w:cs="仿宋"/>
          <w:bCs/>
          <w:color w:val="000000"/>
          <w:sz w:val="24"/>
          <w:szCs w:val="24"/>
          <w:highlight w:val="none"/>
        </w:rPr>
        <w:t>格式</w:t>
      </w:r>
    </w:p>
    <w:p w14:paraId="3F8BCAFD">
      <w:pPr>
        <w:keepNext w:val="0"/>
        <w:keepLines w:val="0"/>
        <w:wordWrap w:val="0"/>
        <w:topLinePunct/>
        <w:snapToGrid w:val="0"/>
        <w:spacing w:line="360" w:lineRule="auto"/>
        <w:ind w:firstLine="480" w:firstLineChars="20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rPr>
        <w:t>第六部分</w:t>
      </w:r>
      <w:r>
        <w:rPr>
          <w:rFonts w:hint="eastAsia" w:ascii="仿宋" w:hAnsi="仿宋" w:eastAsia="仿宋" w:cs="仿宋"/>
          <w:bCs/>
          <w:color w:val="000000"/>
          <w:sz w:val="24"/>
          <w:szCs w:val="24"/>
          <w:highlight w:val="none"/>
          <w:lang w:eastAsia="zh-CN"/>
        </w:rPr>
        <w:t>磋商评审办法</w:t>
      </w:r>
    </w:p>
    <w:p w14:paraId="44C4B6BB">
      <w:pPr>
        <w:keepNext w:val="0"/>
        <w:keepLines w:val="0"/>
        <w:wordWrap w:val="0"/>
        <w:topLinePunct/>
        <w:spacing w:line="360" w:lineRule="auto"/>
        <w:ind w:right="-21" w:rightChars="-1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5.2</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应认真审阅</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所有的内容，如果</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不符合</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要求，责任由</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自负。</w:t>
      </w:r>
    </w:p>
    <w:p w14:paraId="5324C401">
      <w:pPr>
        <w:keepNext w:val="0"/>
        <w:keepLines w:val="0"/>
        <w:wordWrap w:val="0"/>
        <w:topLinePunct/>
        <w:spacing w:line="360" w:lineRule="auto"/>
        <w:ind w:right="-21" w:rightChars="-1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6.</w:t>
      </w:r>
      <w:r>
        <w:rPr>
          <w:rFonts w:hint="eastAsia" w:ascii="仿宋" w:hAnsi="仿宋" w:eastAsia="仿宋" w:cs="仿宋"/>
          <w:b/>
          <w:color w:val="000000"/>
          <w:sz w:val="24"/>
          <w:szCs w:val="24"/>
          <w:highlight w:val="none"/>
          <w:lang w:eastAsia="zh-CN"/>
        </w:rPr>
        <w:t>采购文件</w:t>
      </w:r>
      <w:r>
        <w:rPr>
          <w:rFonts w:hint="eastAsia" w:ascii="仿宋" w:hAnsi="仿宋" w:eastAsia="仿宋" w:cs="仿宋"/>
          <w:b/>
          <w:color w:val="000000"/>
          <w:sz w:val="24"/>
          <w:szCs w:val="24"/>
          <w:highlight w:val="none"/>
        </w:rPr>
        <w:t>的澄清</w:t>
      </w:r>
    </w:p>
    <w:p w14:paraId="380FCE28">
      <w:pPr>
        <w:keepNext w:val="0"/>
        <w:keepLines w:val="0"/>
        <w:wordWrap/>
        <w:topLinePunct/>
        <w:spacing w:line="360" w:lineRule="auto"/>
        <w:ind w:right="-21" w:rightChars="-10"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6.1</w:t>
      </w:r>
      <w:r>
        <w:rPr>
          <w:rFonts w:hint="eastAsia" w:ascii="仿宋" w:hAnsi="仿宋" w:eastAsia="仿宋" w:cs="仿宋"/>
          <w:color w:val="auto"/>
          <w:sz w:val="24"/>
          <w:szCs w:val="24"/>
          <w:highlight w:val="none"/>
          <w:lang w:val="en-US" w:eastAsia="zh-CN"/>
        </w:rPr>
        <w:t>采购文件发出后，采购人可主动或</w:t>
      </w:r>
      <w:r>
        <w:rPr>
          <w:rFonts w:hint="eastAsia" w:ascii="仿宋" w:hAnsi="仿宋" w:eastAsia="仿宋" w:cs="仿宋"/>
          <w:color w:val="auto"/>
          <w:sz w:val="24"/>
          <w:szCs w:val="24"/>
          <w:highlight w:val="none"/>
        </w:rPr>
        <w:t>对于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提出的问题</w:t>
      </w:r>
      <w:r>
        <w:rPr>
          <w:rFonts w:hint="eastAsia" w:ascii="仿宋" w:hAnsi="仿宋" w:eastAsia="仿宋" w:cs="仿宋"/>
          <w:color w:val="auto"/>
          <w:sz w:val="24"/>
          <w:szCs w:val="24"/>
          <w:highlight w:val="none"/>
          <w:lang w:val="en-US" w:eastAsia="zh-CN"/>
        </w:rPr>
        <w:t>而</w:t>
      </w:r>
      <w:r>
        <w:rPr>
          <w:rFonts w:hint="eastAsia" w:ascii="仿宋" w:hAnsi="仿宋" w:eastAsia="仿宋" w:cs="仿宋"/>
          <w:color w:val="auto"/>
          <w:sz w:val="24"/>
          <w:szCs w:val="24"/>
          <w:highlight w:val="none"/>
        </w:rPr>
        <w:t>予以</w:t>
      </w:r>
      <w:r>
        <w:rPr>
          <w:rFonts w:hint="eastAsia" w:ascii="仿宋" w:hAnsi="仿宋" w:eastAsia="仿宋" w:cs="仿宋"/>
          <w:color w:val="auto"/>
          <w:sz w:val="24"/>
          <w:szCs w:val="24"/>
          <w:highlight w:val="none"/>
          <w:lang w:val="en-US" w:eastAsia="zh-CN"/>
        </w:rPr>
        <w:t>澄清</w:t>
      </w:r>
      <w:r>
        <w:rPr>
          <w:rFonts w:hint="eastAsia" w:ascii="仿宋" w:hAnsi="仿宋" w:eastAsia="仿宋" w:cs="仿宋"/>
          <w:color w:val="auto"/>
          <w:sz w:val="24"/>
          <w:szCs w:val="24"/>
          <w:highlight w:val="none"/>
        </w:rPr>
        <w:t>答复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澄清内容可能影响</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编制的，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应当在提交</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截止时间至少5日前，在公告发布网站发布</w:t>
      </w:r>
      <w:r>
        <w:rPr>
          <w:rFonts w:hint="eastAsia" w:ascii="仿宋" w:hAnsi="仿宋" w:eastAsia="仿宋" w:cs="仿宋"/>
          <w:color w:val="auto"/>
          <w:sz w:val="24"/>
          <w:szCs w:val="24"/>
          <w:highlight w:val="none"/>
          <w:lang w:val="en-US" w:eastAsia="zh-CN"/>
        </w:rPr>
        <w:t>更正公告</w:t>
      </w:r>
      <w:r>
        <w:rPr>
          <w:rFonts w:hint="eastAsia" w:ascii="仿宋" w:hAnsi="仿宋" w:eastAsia="仿宋" w:cs="仿宋"/>
          <w:color w:val="auto"/>
          <w:sz w:val="24"/>
          <w:szCs w:val="24"/>
          <w:highlight w:val="none"/>
        </w:rPr>
        <w:t>；不足5日的，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应当顺延提交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的截止时间。</w:t>
      </w:r>
    </w:p>
    <w:p w14:paraId="03858995">
      <w:pPr>
        <w:keepNext w:val="0"/>
        <w:keepLines w:val="0"/>
        <w:wordWrap w:val="0"/>
        <w:topLinePunct/>
        <w:spacing w:line="360" w:lineRule="auto"/>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6.2澄清</w:t>
      </w:r>
      <w:r>
        <w:rPr>
          <w:rFonts w:hint="eastAsia" w:ascii="仿宋" w:hAnsi="仿宋" w:eastAsia="仿宋" w:cs="仿宋"/>
          <w:color w:val="auto"/>
          <w:sz w:val="24"/>
          <w:szCs w:val="24"/>
          <w:highlight w:val="none"/>
        </w:rPr>
        <w:t>答复文件将构成</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的一部分，对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有约束力。</w:t>
      </w:r>
    </w:p>
    <w:p w14:paraId="40DBA7FA">
      <w:pPr>
        <w:keepNext w:val="0"/>
        <w:keepLines w:val="0"/>
        <w:wordWrap w:val="0"/>
        <w:topLinePunct/>
        <w:snapToGrid/>
        <w:spacing w:line="360" w:lineRule="auto"/>
        <w:ind w:right="0" w:rightChars="0" w:firstLine="480" w:firstLineChars="200"/>
        <w:rPr>
          <w:rFonts w:hint="eastAsia" w:ascii="仿宋" w:hAnsi="仿宋" w:eastAsia="仿宋" w:cs="仿宋"/>
          <w:b/>
          <w:color w:val="000000"/>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及澄清答复之间就同一内容相互矛盾的，以最后发出的加盖公章的书面文件为准。</w:t>
      </w:r>
    </w:p>
    <w:p w14:paraId="402A3DAA">
      <w:pPr>
        <w:keepNext w:val="0"/>
        <w:keepLines w:val="0"/>
        <w:wordWrap w:val="0"/>
        <w:topLinePunct/>
        <w:snapToGrid w:val="0"/>
        <w:spacing w:line="360" w:lineRule="auto"/>
        <w:ind w:right="-21" w:rightChars="-1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7.</w:t>
      </w:r>
      <w:r>
        <w:rPr>
          <w:rFonts w:hint="eastAsia" w:ascii="仿宋" w:hAnsi="仿宋" w:eastAsia="仿宋" w:cs="仿宋"/>
          <w:b/>
          <w:color w:val="000000"/>
          <w:sz w:val="24"/>
          <w:szCs w:val="24"/>
          <w:highlight w:val="none"/>
          <w:lang w:eastAsia="zh-CN"/>
        </w:rPr>
        <w:t>采购文件</w:t>
      </w:r>
      <w:r>
        <w:rPr>
          <w:rFonts w:hint="eastAsia" w:ascii="仿宋" w:hAnsi="仿宋" w:eastAsia="仿宋" w:cs="仿宋"/>
          <w:b/>
          <w:color w:val="000000"/>
          <w:sz w:val="24"/>
          <w:szCs w:val="24"/>
          <w:highlight w:val="none"/>
        </w:rPr>
        <w:t>的修改</w:t>
      </w:r>
    </w:p>
    <w:p w14:paraId="58775011">
      <w:pPr>
        <w:topLinePunct/>
        <w:spacing w:line="360" w:lineRule="auto"/>
        <w:ind w:right="-21" w:rightChars="-1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7.1</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发出后，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可主动或依据</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要求澄清的问题而修改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修改</w:t>
      </w:r>
      <w:r>
        <w:rPr>
          <w:rFonts w:hint="eastAsia" w:ascii="仿宋" w:hAnsi="仿宋" w:eastAsia="仿宋" w:cs="仿宋"/>
          <w:color w:val="auto"/>
          <w:sz w:val="24"/>
          <w:szCs w:val="24"/>
          <w:highlight w:val="none"/>
        </w:rPr>
        <w:t>内容可能影响</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编制的，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应当在提交</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截止时间至少15日前，以</w:t>
      </w:r>
      <w:r>
        <w:rPr>
          <w:rFonts w:hint="eastAsia" w:ascii="仿宋" w:hAnsi="仿宋" w:eastAsia="仿宋" w:cs="仿宋"/>
          <w:color w:val="auto"/>
          <w:sz w:val="24"/>
          <w:szCs w:val="24"/>
          <w:highlight w:val="none"/>
          <w:lang w:val="en-US" w:eastAsia="zh-CN"/>
        </w:rPr>
        <w:t>更正公告的</w:t>
      </w:r>
      <w:r>
        <w:rPr>
          <w:rFonts w:hint="eastAsia" w:ascii="仿宋" w:hAnsi="仿宋" w:eastAsia="仿宋" w:cs="仿宋"/>
          <w:color w:val="auto"/>
          <w:sz w:val="24"/>
          <w:szCs w:val="24"/>
          <w:highlight w:val="none"/>
        </w:rPr>
        <w:t>形式在公告发布网站发布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不足15日的，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应当顺延提交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的截止时间。</w:t>
      </w:r>
    </w:p>
    <w:p w14:paraId="18489FC6">
      <w:pPr>
        <w:topLinePunct/>
        <w:spacing w:line="360" w:lineRule="auto"/>
        <w:ind w:right="-21" w:rightChars="-1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更正公告将构成</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的一部分，对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有约束力。</w:t>
      </w:r>
    </w:p>
    <w:p w14:paraId="29A6B965">
      <w:pPr>
        <w:topLinePunct/>
        <w:spacing w:line="360" w:lineRule="auto"/>
        <w:ind w:right="-21" w:rightChars="-1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及澄清答复、更正公告之间就同一内容相互矛盾的，以最后发出的加盖公章的书面文件为准。</w:t>
      </w:r>
    </w:p>
    <w:p w14:paraId="225016F9">
      <w:pPr>
        <w:keepNext w:val="0"/>
        <w:keepLines w:val="0"/>
        <w:wordWrap w:val="0"/>
        <w:topLinePunct/>
        <w:spacing w:line="360" w:lineRule="auto"/>
        <w:jc w:val="center"/>
        <w:outlineLvl w:val="2"/>
        <w:rPr>
          <w:rFonts w:hint="eastAsia" w:ascii="仿宋" w:hAnsi="仿宋" w:eastAsia="仿宋" w:cs="仿宋"/>
          <w:b/>
          <w:color w:val="000000"/>
          <w:sz w:val="28"/>
          <w:highlight w:val="none"/>
        </w:rPr>
      </w:pPr>
      <w:bookmarkStart w:id="38" w:name="_Toc12114"/>
      <w:bookmarkStart w:id="39" w:name="_Toc4794"/>
      <w:bookmarkStart w:id="40" w:name="_Toc2751"/>
      <w:bookmarkStart w:id="41" w:name="_Toc28665"/>
      <w:r>
        <w:rPr>
          <w:rFonts w:hint="eastAsia" w:ascii="仿宋" w:hAnsi="仿宋" w:eastAsia="仿宋" w:cs="仿宋"/>
          <w:b/>
          <w:color w:val="000000"/>
          <w:sz w:val="28"/>
          <w:highlight w:val="none"/>
        </w:rPr>
        <w:t>（三）</w:t>
      </w:r>
      <w:r>
        <w:rPr>
          <w:rFonts w:hint="eastAsia" w:ascii="仿宋" w:hAnsi="仿宋" w:eastAsia="仿宋" w:cs="仿宋"/>
          <w:b/>
          <w:color w:val="000000"/>
          <w:sz w:val="28"/>
          <w:highlight w:val="none"/>
          <w:lang w:eastAsia="zh-CN"/>
        </w:rPr>
        <w:t>响应文件</w:t>
      </w:r>
      <w:r>
        <w:rPr>
          <w:rFonts w:hint="eastAsia" w:ascii="仿宋" w:hAnsi="仿宋" w:eastAsia="仿宋" w:cs="仿宋"/>
          <w:b/>
          <w:color w:val="000000"/>
          <w:sz w:val="28"/>
          <w:highlight w:val="none"/>
        </w:rPr>
        <w:t>的编制</w:t>
      </w:r>
      <w:bookmarkEnd w:id="38"/>
      <w:bookmarkEnd w:id="39"/>
      <w:bookmarkEnd w:id="40"/>
      <w:bookmarkEnd w:id="41"/>
    </w:p>
    <w:p w14:paraId="378E5C6A">
      <w:pPr>
        <w:keepNext w:val="0"/>
        <w:keepLines w:val="0"/>
        <w:wordWrap w:val="0"/>
        <w:topLinePunct/>
        <w:snapToGrid w:val="0"/>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8.</w:t>
      </w:r>
      <w:r>
        <w:rPr>
          <w:rFonts w:hint="eastAsia" w:ascii="仿宋" w:hAnsi="仿宋" w:eastAsia="仿宋" w:cs="仿宋"/>
          <w:b/>
          <w:color w:val="000000"/>
          <w:sz w:val="24"/>
          <w:szCs w:val="24"/>
          <w:highlight w:val="none"/>
          <w:lang w:eastAsia="zh-CN"/>
        </w:rPr>
        <w:t>响应</w:t>
      </w:r>
      <w:r>
        <w:rPr>
          <w:rFonts w:hint="eastAsia" w:ascii="仿宋" w:hAnsi="仿宋" w:eastAsia="仿宋" w:cs="仿宋"/>
          <w:b/>
          <w:color w:val="000000"/>
          <w:sz w:val="24"/>
          <w:szCs w:val="24"/>
          <w:highlight w:val="none"/>
        </w:rPr>
        <w:t>要求</w:t>
      </w:r>
    </w:p>
    <w:p w14:paraId="558A22AD">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8.1</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应仔细阅读</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文件的所有内容，按</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文件的要求编制</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，并保证所提供的全部资料的真实性，以使其</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对</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文件实质性要求作出完全响应，否则，其</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可能被拒绝。任何对</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文件的忽略或误解不能作为</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没有完全响应</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文件的有效理由。</w:t>
      </w:r>
    </w:p>
    <w:p w14:paraId="46A83D0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lang w:val="en-US" w:eastAsia="zh-CN"/>
        </w:rPr>
        <w:t>8.2</w:t>
      </w:r>
      <w:r>
        <w:rPr>
          <w:rFonts w:hint="eastAsia" w:ascii="仿宋" w:hAnsi="仿宋" w:eastAsia="仿宋" w:cs="仿宋"/>
          <w:color w:val="auto"/>
          <w:kern w:val="0"/>
          <w:sz w:val="24"/>
          <w:highlight w:val="none"/>
          <w:lang w:val="zh-CN"/>
        </w:rPr>
        <w:t>供应商进行电子</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应安装客户端软件—“乐采云投标客户端”，并按照采购文件和电子交易平台的要求编制并加密响应文件。供应商未按规定加密的响应文件，电子交易平台将拒收并提示。</w:t>
      </w:r>
    </w:p>
    <w:p w14:paraId="6F7C2F8D">
      <w:pPr>
        <w:keepNext w:val="0"/>
        <w:keepLines w:val="0"/>
        <w:wordWrap/>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auto"/>
          <w:kern w:val="0"/>
          <w:sz w:val="24"/>
          <w:highlight w:val="none"/>
          <w:lang w:val="en-US" w:eastAsia="zh-CN"/>
        </w:rPr>
        <w:t>8.3</w:t>
      </w:r>
      <w:r>
        <w:rPr>
          <w:rFonts w:hint="eastAsia" w:ascii="仿宋" w:hAnsi="仿宋" w:eastAsia="仿宋" w:cs="仿宋"/>
          <w:color w:val="auto"/>
          <w:kern w:val="0"/>
          <w:sz w:val="24"/>
          <w:highlight w:val="none"/>
          <w:lang w:val="zh-CN"/>
        </w:rPr>
        <w:t>使用“乐采云投标客户端”需要提前申领CA数字证书，申领流程请自行前往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“服务中心-帮助文档-注册与系统管理-CA管理-申领CA证书”</w:t>
      </w:r>
      <w:r>
        <w:rPr>
          <w:rFonts w:hint="eastAsia" w:ascii="仿宋" w:hAnsi="仿宋" w:eastAsia="仿宋" w:cs="仿宋"/>
          <w:color w:val="auto"/>
          <w:kern w:val="0"/>
          <w:sz w:val="24"/>
          <w:highlight w:val="none"/>
          <w:lang w:val="zh-CN"/>
        </w:rPr>
        <w:t>进行查阅。</w:t>
      </w:r>
    </w:p>
    <w:p w14:paraId="639AE872">
      <w:pPr>
        <w:keepNext w:val="0"/>
        <w:keepLines w:val="0"/>
        <w:wordWrap w:val="0"/>
        <w:topLinePunct/>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9.</w:t>
      </w:r>
      <w:r>
        <w:rPr>
          <w:rFonts w:hint="eastAsia" w:ascii="仿宋" w:hAnsi="仿宋" w:eastAsia="仿宋" w:cs="仿宋"/>
          <w:b/>
          <w:bCs/>
          <w:color w:val="000000"/>
          <w:sz w:val="24"/>
          <w:szCs w:val="24"/>
          <w:highlight w:val="none"/>
          <w:lang w:eastAsia="zh-CN"/>
        </w:rPr>
        <w:t>响应文件</w:t>
      </w:r>
      <w:r>
        <w:rPr>
          <w:rFonts w:hint="eastAsia" w:ascii="仿宋" w:hAnsi="仿宋" w:eastAsia="仿宋" w:cs="仿宋"/>
          <w:b/>
          <w:bCs/>
          <w:color w:val="000000"/>
          <w:sz w:val="24"/>
          <w:szCs w:val="24"/>
          <w:highlight w:val="none"/>
        </w:rPr>
        <w:t>的语言和计量单位</w:t>
      </w:r>
    </w:p>
    <w:p w14:paraId="7D82F9AF">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9.1</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和与</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有关的所有文件均应使用汉语。</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可以提交用其他语言印制的资料，但与</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实质性内容有关的段落必须译成中文，在有差异和矛盾时以中文为准。</w:t>
      </w:r>
    </w:p>
    <w:p w14:paraId="44468EB7">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9.2除在技术规格中另有规定外，</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使用的度量衡单位，均采用中华人民共和国法定计量单位。</w:t>
      </w:r>
    </w:p>
    <w:p w14:paraId="7C4DD23E">
      <w:pPr>
        <w:keepNext w:val="0"/>
        <w:keepLines w:val="0"/>
        <w:wordWrap w:val="0"/>
        <w:topLinePunct/>
        <w:snapToGrid w:val="0"/>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10.</w:t>
      </w:r>
      <w:r>
        <w:rPr>
          <w:rFonts w:hint="eastAsia" w:ascii="仿宋" w:hAnsi="仿宋" w:eastAsia="仿宋" w:cs="仿宋"/>
          <w:b/>
          <w:color w:val="000000"/>
          <w:sz w:val="24"/>
          <w:szCs w:val="24"/>
          <w:highlight w:val="none"/>
          <w:lang w:eastAsia="zh-CN"/>
        </w:rPr>
        <w:t>响应文件</w:t>
      </w:r>
      <w:r>
        <w:rPr>
          <w:rFonts w:hint="eastAsia" w:ascii="仿宋" w:hAnsi="仿宋" w:eastAsia="仿宋" w:cs="仿宋"/>
          <w:b/>
          <w:color w:val="000000"/>
          <w:sz w:val="24"/>
          <w:szCs w:val="24"/>
          <w:highlight w:val="none"/>
        </w:rPr>
        <w:t>的构成（见须知前附表）</w:t>
      </w:r>
    </w:p>
    <w:p w14:paraId="0BAECE71">
      <w:pPr>
        <w:keepNext w:val="0"/>
        <w:keepLines w:val="0"/>
        <w:wordWrap w:val="0"/>
        <w:topLinePunct/>
        <w:snapToGrid w:val="0"/>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11.</w:t>
      </w:r>
      <w:r>
        <w:rPr>
          <w:rFonts w:hint="eastAsia" w:ascii="仿宋" w:hAnsi="仿宋" w:eastAsia="仿宋" w:cs="仿宋"/>
          <w:b/>
          <w:color w:val="000000"/>
          <w:sz w:val="24"/>
          <w:szCs w:val="24"/>
          <w:highlight w:val="none"/>
          <w:lang w:eastAsia="zh-CN"/>
        </w:rPr>
        <w:t>响应</w:t>
      </w:r>
      <w:r>
        <w:rPr>
          <w:rFonts w:hint="eastAsia" w:ascii="仿宋" w:hAnsi="仿宋" w:eastAsia="仿宋" w:cs="仿宋"/>
          <w:b/>
          <w:color w:val="000000"/>
          <w:sz w:val="24"/>
          <w:szCs w:val="24"/>
          <w:highlight w:val="none"/>
        </w:rPr>
        <w:t>报价</w:t>
      </w:r>
    </w:p>
    <w:p w14:paraId="60EF0C7C">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报价应是完成本次</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范围和合同条款所要求的全部费用，不得以任何理由予以重复，作为</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计算单价或总价的依据。</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须自行考虑各种风险责任及不可预见费等。</w:t>
      </w:r>
    </w:p>
    <w:p w14:paraId="3D73B873">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的报价表应按</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文件要求的格式编制、填写报价内容，凡未按</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文件要求编制、完整填写，严重偏离的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将被拒绝，予以无效标处理。</w:t>
      </w:r>
    </w:p>
    <w:p w14:paraId="2F79A4BC">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报价组成内容可在报价表中单独列出，如不列明详细报价，则视为已含入各分项报价里。</w:t>
      </w:r>
    </w:p>
    <w:p w14:paraId="01561FC4">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.3技术规范要求的费用、技术及售后服务费用应包括在</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报价中；</w:t>
      </w:r>
    </w:p>
    <w:p w14:paraId="740E4067">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人拒绝有选择的报价和不平衡报价。如</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认定</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提供严重不平衡报价的，则其</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将被拒绝。</w:t>
      </w:r>
    </w:p>
    <w:p w14:paraId="1B54A198">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.5</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如到现场踏勘可以充分了解现场及任何其它足以影响报价的情况，任何因忽视或误解现场情况而导致的索赔或其它申请将不获批准。</w:t>
      </w:r>
    </w:p>
    <w:p w14:paraId="2C390B05">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11.6</w:t>
      </w:r>
      <w:r>
        <w:rPr>
          <w:rFonts w:hint="eastAsia" w:ascii="仿宋" w:hAnsi="仿宋" w:eastAsia="仿宋" w:cs="仿宋"/>
          <w:color w:val="000000"/>
          <w:kern w:val="0"/>
          <w:sz w:val="24"/>
          <w:highlight w:val="none"/>
        </w:rPr>
        <w:t>磋商结束后，所有继续参加磋商的供应商应当按照</w:t>
      </w:r>
      <w:r>
        <w:rPr>
          <w:rFonts w:hint="eastAsia" w:ascii="仿宋" w:hAnsi="仿宋" w:eastAsia="仿宋" w:cs="仿宋"/>
          <w:color w:val="000000"/>
          <w:kern w:val="0"/>
          <w:sz w:val="24"/>
          <w:highlight w:val="none"/>
          <w:lang w:val="en-US" w:eastAsia="zh-CN"/>
        </w:rPr>
        <w:t>磋商</w:t>
      </w:r>
      <w:r>
        <w:rPr>
          <w:rFonts w:hint="eastAsia" w:ascii="仿宋" w:hAnsi="仿宋" w:eastAsia="仿宋" w:cs="仿宋"/>
          <w:color w:val="000000"/>
          <w:kern w:val="0"/>
          <w:sz w:val="24"/>
          <w:highlight w:val="none"/>
        </w:rPr>
        <w:t>小组的要求在规定时间内提交最后报价。</w:t>
      </w:r>
    </w:p>
    <w:p w14:paraId="0360C8DF">
      <w:pPr>
        <w:keepNext w:val="0"/>
        <w:keepLines w:val="0"/>
        <w:wordWrap w:val="0"/>
        <w:topLinePunct/>
        <w:snapToGrid w:val="0"/>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w:t>
      </w:r>
      <w:r>
        <w:rPr>
          <w:rFonts w:hint="eastAsia" w:ascii="仿宋" w:hAnsi="仿宋" w:eastAsia="仿宋" w:cs="仿宋"/>
          <w:b/>
          <w:color w:val="000000"/>
          <w:sz w:val="24"/>
          <w:szCs w:val="24"/>
          <w:highlight w:val="none"/>
          <w:lang w:val="en-US" w:eastAsia="zh-CN"/>
        </w:rPr>
        <w:t>2</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eastAsia="zh-CN"/>
        </w:rPr>
        <w:t>响应</w:t>
      </w:r>
      <w:r>
        <w:rPr>
          <w:rFonts w:hint="eastAsia" w:ascii="仿宋" w:hAnsi="仿宋" w:eastAsia="仿宋" w:cs="仿宋"/>
          <w:b/>
          <w:color w:val="000000"/>
          <w:sz w:val="24"/>
          <w:szCs w:val="24"/>
          <w:highlight w:val="none"/>
        </w:rPr>
        <w:t>有效期</w:t>
      </w:r>
    </w:p>
    <w:p w14:paraId="700FC805">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有效期见本须知前附表所规定的期限，在此期限内，凡符合本</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文件要求的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均保持有效。</w:t>
      </w:r>
    </w:p>
    <w:p w14:paraId="27E54B7B">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.2在特殊情况下，</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人在原定</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有效期内，可以根据需要以书面形式向</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提出延长</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有效期的要求，对此要求</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须以书面形式予以答复。</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可以拒绝</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人这种要求，</w:t>
      </w:r>
      <w:r>
        <w:rPr>
          <w:rFonts w:hint="eastAsia" w:ascii="仿宋" w:hAnsi="仿宋" w:eastAsia="仿宋" w:cs="仿宋"/>
          <w:color w:val="000000"/>
          <w:kern w:val="0"/>
          <w:sz w:val="24"/>
          <w:szCs w:val="24"/>
          <w:highlight w:val="none"/>
        </w:rPr>
        <w:t>并收</w:t>
      </w:r>
      <w:r>
        <w:rPr>
          <w:rFonts w:hint="eastAsia" w:ascii="仿宋" w:hAnsi="仿宋" w:eastAsia="仿宋" w:cs="仿宋"/>
          <w:color w:val="000000"/>
          <w:sz w:val="24"/>
          <w:szCs w:val="24"/>
          <w:highlight w:val="none"/>
        </w:rPr>
        <w:t>回</w:t>
      </w:r>
      <w:r>
        <w:rPr>
          <w:rFonts w:hint="eastAsia" w:ascii="仿宋" w:hAnsi="仿宋" w:eastAsia="仿宋" w:cs="仿宋"/>
          <w:color w:val="000000"/>
          <w:sz w:val="24"/>
          <w:szCs w:val="24"/>
          <w:highlight w:val="none"/>
          <w:lang w:eastAsia="zh-CN"/>
        </w:rPr>
        <w:t>磋商保证金</w:t>
      </w:r>
      <w:r>
        <w:rPr>
          <w:rFonts w:hint="eastAsia" w:ascii="仿宋" w:hAnsi="仿宋" w:eastAsia="仿宋" w:cs="仿宋"/>
          <w:color w:val="000000"/>
          <w:sz w:val="24"/>
          <w:szCs w:val="24"/>
          <w:highlight w:val="none"/>
        </w:rPr>
        <w:t>。同意延长</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有效期的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既不能要求也不允许修改其</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，但需要相应的延长</w:t>
      </w:r>
      <w:r>
        <w:rPr>
          <w:rFonts w:hint="eastAsia" w:ascii="仿宋" w:hAnsi="仿宋" w:eastAsia="仿宋" w:cs="仿宋"/>
          <w:color w:val="000000"/>
          <w:sz w:val="24"/>
          <w:szCs w:val="24"/>
          <w:highlight w:val="none"/>
          <w:lang w:eastAsia="zh-CN"/>
        </w:rPr>
        <w:t>磋商保证金</w:t>
      </w:r>
      <w:r>
        <w:rPr>
          <w:rFonts w:hint="eastAsia" w:ascii="仿宋" w:hAnsi="仿宋" w:eastAsia="仿宋" w:cs="仿宋"/>
          <w:color w:val="000000"/>
          <w:sz w:val="24"/>
          <w:szCs w:val="24"/>
          <w:highlight w:val="none"/>
        </w:rPr>
        <w:t>的有效期，在延长的</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有效期内本须知关于</w:t>
      </w:r>
      <w:r>
        <w:rPr>
          <w:rFonts w:hint="eastAsia" w:ascii="仿宋" w:hAnsi="仿宋" w:eastAsia="仿宋" w:cs="仿宋"/>
          <w:color w:val="000000"/>
          <w:sz w:val="24"/>
          <w:szCs w:val="24"/>
          <w:highlight w:val="none"/>
          <w:lang w:eastAsia="zh-CN"/>
        </w:rPr>
        <w:t>磋商保证金</w:t>
      </w:r>
      <w:r>
        <w:rPr>
          <w:rFonts w:hint="eastAsia" w:ascii="仿宋" w:hAnsi="仿宋" w:eastAsia="仿宋" w:cs="仿宋"/>
          <w:color w:val="000000"/>
          <w:sz w:val="24"/>
          <w:szCs w:val="24"/>
          <w:highlight w:val="none"/>
        </w:rPr>
        <w:t>的退还与不退还的规定仍然适用。</w:t>
      </w:r>
    </w:p>
    <w:p w14:paraId="065DD981">
      <w:pPr>
        <w:keepNext w:val="0"/>
        <w:keepLines w:val="0"/>
        <w:wordWrap w:val="0"/>
        <w:topLinePunct/>
        <w:snapToGrid w:val="0"/>
        <w:spacing w:line="360" w:lineRule="auto"/>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1</w:t>
      </w:r>
      <w:r>
        <w:rPr>
          <w:rFonts w:hint="eastAsia" w:ascii="仿宋" w:hAnsi="仿宋" w:eastAsia="仿宋" w:cs="仿宋"/>
          <w:b/>
          <w:color w:val="000000"/>
          <w:sz w:val="24"/>
          <w:szCs w:val="24"/>
          <w:highlight w:val="none"/>
          <w:lang w:val="en-US" w:eastAsia="zh-CN"/>
        </w:rPr>
        <w:t>3</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eastAsia="zh-CN"/>
        </w:rPr>
        <w:t>磋商保证金</w:t>
      </w:r>
    </w:p>
    <w:p w14:paraId="460026C9">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应在提交</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的同时，按本须知前附表所规定的方式、数额提交</w:t>
      </w:r>
      <w:r>
        <w:rPr>
          <w:rFonts w:hint="eastAsia" w:ascii="仿宋" w:hAnsi="仿宋" w:eastAsia="仿宋" w:cs="仿宋"/>
          <w:color w:val="000000"/>
          <w:sz w:val="24"/>
          <w:szCs w:val="24"/>
          <w:highlight w:val="none"/>
          <w:lang w:eastAsia="zh-CN"/>
        </w:rPr>
        <w:t>磋商保证金</w:t>
      </w:r>
      <w:r>
        <w:rPr>
          <w:rFonts w:hint="eastAsia" w:ascii="仿宋" w:hAnsi="仿宋" w:eastAsia="仿宋" w:cs="仿宋"/>
          <w:color w:val="000000"/>
          <w:sz w:val="24"/>
          <w:szCs w:val="24"/>
          <w:highlight w:val="none"/>
        </w:rPr>
        <w:t>，并作为其</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的一部分。</w:t>
      </w:r>
    </w:p>
    <w:p w14:paraId="420B644F">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.2对于未能按要求提交</w:t>
      </w:r>
      <w:r>
        <w:rPr>
          <w:rFonts w:hint="eastAsia" w:ascii="仿宋" w:hAnsi="仿宋" w:eastAsia="仿宋" w:cs="仿宋"/>
          <w:color w:val="000000"/>
          <w:sz w:val="24"/>
          <w:szCs w:val="24"/>
          <w:highlight w:val="none"/>
          <w:lang w:eastAsia="zh-CN"/>
        </w:rPr>
        <w:t>磋商保证金</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人将视为不响应</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文件而予以拒绝。</w:t>
      </w:r>
    </w:p>
    <w:p w14:paraId="4032CCE1">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.3有下列情形之一的，</w:t>
      </w:r>
      <w:r>
        <w:rPr>
          <w:rFonts w:hint="eastAsia" w:ascii="仿宋" w:hAnsi="仿宋" w:eastAsia="仿宋" w:cs="仿宋"/>
          <w:color w:val="000000"/>
          <w:sz w:val="24"/>
          <w:szCs w:val="24"/>
          <w:highlight w:val="none"/>
          <w:lang w:eastAsia="zh-CN"/>
        </w:rPr>
        <w:t>磋商保证金</w:t>
      </w:r>
      <w:r>
        <w:rPr>
          <w:rFonts w:hint="eastAsia" w:ascii="仿宋" w:hAnsi="仿宋" w:eastAsia="仿宋" w:cs="仿宋"/>
          <w:color w:val="000000"/>
          <w:sz w:val="24"/>
          <w:szCs w:val="24"/>
          <w:highlight w:val="none"/>
        </w:rPr>
        <w:t>将不予退还：</w:t>
      </w:r>
    </w:p>
    <w:p w14:paraId="5DC7BC13">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有效期内撤销</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w:t>
      </w:r>
    </w:p>
    <w:p w14:paraId="14A19FB1">
      <w:pPr>
        <w:keepNext w:val="0"/>
        <w:keepLines w:val="0"/>
        <w:wordWrap w:val="0"/>
        <w:topLinePunct/>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（2）</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人在收到</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通知书后，无正当理由不与</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人订立合同，在签订合同时向</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人提出附加条件，或者不按照</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文件要求提交履约保证金；</w:t>
      </w:r>
    </w:p>
    <w:p w14:paraId="1C19BA38">
      <w:pPr>
        <w:keepNext w:val="0"/>
        <w:keepLines w:val="0"/>
        <w:wordWrap w:val="0"/>
        <w:topLinePunct/>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（3）经查实，</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磋商</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过程中存在串通</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或弄虚作假的。</w:t>
      </w:r>
    </w:p>
    <w:p w14:paraId="0A2783B3">
      <w:pPr>
        <w:topLinePunct/>
        <w:snapToGrid w:val="0"/>
        <w:spacing w:line="360" w:lineRule="auto"/>
        <w:rPr>
          <w:rFonts w:ascii="仿宋" w:hAnsi="仿宋" w:eastAsia="仿宋" w:cs="仿宋"/>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4</w:t>
      </w:r>
      <w:r>
        <w:rPr>
          <w:rFonts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的签署、盖章</w:t>
      </w:r>
    </w:p>
    <w:p w14:paraId="70BB9A82">
      <w:pPr>
        <w:pStyle w:val="66"/>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14.1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w:t>
      </w:r>
      <w:r>
        <w:rPr>
          <w:rFonts w:hint="eastAsia" w:ascii="仿宋" w:hAnsi="仿宋" w:eastAsia="仿宋" w:cs="仿宋"/>
          <w:color w:val="auto"/>
          <w:szCs w:val="24"/>
          <w:highlight w:val="none"/>
          <w:lang w:eastAsia="zh-CN"/>
        </w:rPr>
        <w:t>采购文件</w:t>
      </w:r>
      <w:r>
        <w:rPr>
          <w:rFonts w:hint="eastAsia" w:ascii="仿宋" w:hAnsi="仿宋" w:eastAsia="仿宋" w:cs="仿宋"/>
          <w:color w:val="auto"/>
          <w:szCs w:val="24"/>
          <w:highlight w:val="none"/>
        </w:rPr>
        <w:t>第</w:t>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w:t>
      </w:r>
      <w:r>
        <w:rPr>
          <w:rFonts w:hint="eastAsia" w:ascii="仿宋" w:hAnsi="仿宋" w:eastAsia="仿宋" w:cs="仿宋"/>
          <w:b/>
          <w:color w:val="auto"/>
          <w:highlight w:val="none"/>
          <w:lang w:eastAsia="zh-CN"/>
        </w:rPr>
        <w:t>采购文件</w:t>
      </w:r>
      <w:r>
        <w:rPr>
          <w:rFonts w:hint="eastAsia" w:ascii="仿宋" w:hAnsi="仿宋" w:eastAsia="仿宋" w:cs="仿宋"/>
          <w:b/>
          <w:color w:val="auto"/>
          <w:highlight w:val="none"/>
        </w:rPr>
        <w:t>要求签署、盖章的，其</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无效</w:t>
      </w:r>
      <w:r>
        <w:rPr>
          <w:rFonts w:hint="eastAsia" w:ascii="仿宋" w:hAnsi="仿宋" w:eastAsia="仿宋" w:cs="仿宋"/>
          <w:color w:val="auto"/>
          <w:szCs w:val="24"/>
          <w:highlight w:val="none"/>
        </w:rPr>
        <w:t>。</w:t>
      </w:r>
    </w:p>
    <w:p w14:paraId="0C59084A">
      <w:pPr>
        <w:pStyle w:val="66"/>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14.2</w:t>
      </w:r>
      <w:r>
        <w:rPr>
          <w:rFonts w:hint="eastAsia" w:ascii="仿宋" w:hAnsi="仿宋" w:eastAsia="仿宋" w:cs="仿宋"/>
          <w:b/>
          <w:bCs/>
          <w:color w:val="auto"/>
          <w:highlight w:val="none"/>
        </w:rPr>
        <w:t>为确保网上操作合法、有效和安全，</w:t>
      </w:r>
      <w:r>
        <w:rPr>
          <w:rFonts w:hint="eastAsia" w:ascii="仿宋" w:hAnsi="仿宋" w:eastAsia="仿宋" w:cs="仿宋"/>
          <w:b/>
          <w:bCs/>
          <w:color w:val="auto"/>
          <w:highlight w:val="none"/>
          <w:lang w:eastAsia="zh-CN"/>
        </w:rPr>
        <w:t>供应商</w:t>
      </w:r>
      <w:r>
        <w:rPr>
          <w:rFonts w:hint="eastAsia" w:ascii="仿宋" w:hAnsi="仿宋" w:eastAsia="仿宋" w:cs="仿宋"/>
          <w:b/>
          <w:bCs/>
          <w:color w:val="auto"/>
          <w:highlight w:val="none"/>
        </w:rPr>
        <w:t>应当在</w:t>
      </w:r>
      <w:r>
        <w:rPr>
          <w:rFonts w:hint="eastAsia" w:ascii="仿宋" w:hAnsi="仿宋" w:eastAsia="仿宋" w:cs="仿宋"/>
          <w:b/>
          <w:bCs/>
          <w:color w:val="auto"/>
          <w:highlight w:val="none"/>
          <w:lang w:eastAsia="zh-CN"/>
        </w:rPr>
        <w:t>响应</w:t>
      </w:r>
      <w:r>
        <w:rPr>
          <w:rFonts w:hint="eastAsia" w:ascii="仿宋" w:hAnsi="仿宋" w:eastAsia="仿宋" w:cs="仿宋"/>
          <w:b/>
          <w:bCs/>
          <w:color w:val="auto"/>
          <w:highlight w:val="none"/>
        </w:rPr>
        <w:t>截止时间前完成在“</w:t>
      </w:r>
      <w:r>
        <w:rPr>
          <w:rFonts w:hint="eastAsia" w:ascii="仿宋" w:hAnsi="仿宋" w:eastAsia="仿宋" w:cs="仿宋"/>
          <w:b/>
          <w:bCs/>
          <w:color w:val="auto"/>
          <w:highlight w:val="none"/>
          <w:lang w:eastAsia="zh-CN"/>
        </w:rPr>
        <w:t>乐采云平台</w:t>
      </w:r>
      <w:r>
        <w:rPr>
          <w:rFonts w:hint="eastAsia" w:ascii="仿宋" w:hAnsi="仿宋" w:eastAsia="仿宋" w:cs="仿宋"/>
          <w:b/>
          <w:bCs/>
          <w:color w:val="auto"/>
          <w:highlight w:val="none"/>
        </w:rPr>
        <w:t>”的身份认证，确保在电子</w:t>
      </w:r>
      <w:r>
        <w:rPr>
          <w:rFonts w:hint="eastAsia" w:ascii="仿宋" w:hAnsi="仿宋" w:eastAsia="仿宋" w:cs="仿宋"/>
          <w:b/>
          <w:bCs/>
          <w:color w:val="auto"/>
          <w:highlight w:val="none"/>
          <w:lang w:eastAsia="zh-CN"/>
        </w:rPr>
        <w:t>响应</w:t>
      </w:r>
      <w:r>
        <w:rPr>
          <w:rFonts w:hint="eastAsia" w:ascii="仿宋" w:hAnsi="仿宋" w:eastAsia="仿宋" w:cs="仿宋"/>
          <w:b/>
          <w:bCs/>
          <w:color w:val="auto"/>
          <w:highlight w:val="none"/>
        </w:rPr>
        <w:t>过程中能够对相关数据电文进行加密和使用电子签名。</w:t>
      </w:r>
    </w:p>
    <w:p w14:paraId="63936403">
      <w:pPr>
        <w:pStyle w:val="66"/>
        <w:snapToGrid w:val="0"/>
        <w:spacing w:before="0"/>
        <w:ind w:firstLine="482"/>
        <w:rPr>
          <w:rFonts w:hint="eastAsia" w:ascii="仿宋" w:hAnsi="仿宋" w:eastAsia="仿宋" w:cs="仿宋"/>
          <w:color w:val="000000"/>
          <w:sz w:val="24"/>
          <w:highlight w:val="none"/>
        </w:rPr>
      </w:pPr>
      <w:r>
        <w:rPr>
          <w:rFonts w:hint="eastAsia" w:ascii="仿宋" w:hAnsi="仿宋" w:eastAsia="仿宋" w:cs="仿宋"/>
          <w:b/>
          <w:bCs/>
          <w:color w:val="auto"/>
          <w:highlight w:val="none"/>
          <w:lang w:val="en-US" w:eastAsia="zh-CN"/>
        </w:rPr>
        <w:t>14.3</w:t>
      </w:r>
      <w:r>
        <w:rPr>
          <w:rFonts w:hint="eastAsia" w:ascii="仿宋" w:hAnsi="仿宋" w:eastAsia="仿宋" w:cs="仿宋"/>
          <w:b/>
          <w:bCs/>
          <w:color w:val="auto"/>
          <w:highlight w:val="none"/>
          <w:lang w:eastAsia="zh-CN"/>
        </w:rPr>
        <w:t>采购文件</w:t>
      </w:r>
      <w:r>
        <w:rPr>
          <w:rFonts w:hint="eastAsia" w:ascii="仿宋" w:hAnsi="仿宋" w:eastAsia="仿宋" w:cs="仿宋"/>
          <w:b/>
          <w:bCs/>
          <w:color w:val="auto"/>
          <w:highlight w:val="none"/>
        </w:rPr>
        <w:t>对</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签署、盖章的要求适用于电子签名。</w:t>
      </w:r>
    </w:p>
    <w:p w14:paraId="78E76BD5">
      <w:pPr>
        <w:topLinePunct/>
        <w:spacing w:line="360" w:lineRule="auto"/>
        <w:jc w:val="center"/>
        <w:outlineLvl w:val="2"/>
        <w:rPr>
          <w:rFonts w:ascii="仿宋" w:hAnsi="仿宋" w:eastAsia="仿宋" w:cs="仿宋"/>
          <w:b/>
          <w:color w:val="auto"/>
          <w:sz w:val="28"/>
          <w:highlight w:val="none"/>
        </w:rPr>
      </w:pPr>
      <w:r>
        <w:rPr>
          <w:rFonts w:hint="eastAsia" w:ascii="仿宋" w:hAnsi="仿宋" w:eastAsia="仿宋" w:cs="仿宋"/>
          <w:b/>
          <w:color w:val="auto"/>
          <w:sz w:val="28"/>
          <w:highlight w:val="none"/>
        </w:rPr>
        <w:t>（四）</w:t>
      </w:r>
      <w:r>
        <w:rPr>
          <w:rFonts w:hint="eastAsia" w:ascii="仿宋" w:hAnsi="仿宋" w:eastAsia="仿宋" w:cs="仿宋"/>
          <w:b/>
          <w:color w:val="auto"/>
          <w:sz w:val="28"/>
          <w:highlight w:val="none"/>
          <w:lang w:eastAsia="zh-CN"/>
        </w:rPr>
        <w:t>响应文件</w:t>
      </w:r>
      <w:r>
        <w:rPr>
          <w:rFonts w:hint="eastAsia" w:ascii="仿宋" w:hAnsi="仿宋" w:eastAsia="仿宋" w:cs="仿宋"/>
          <w:b/>
          <w:color w:val="auto"/>
          <w:sz w:val="28"/>
          <w:highlight w:val="none"/>
        </w:rPr>
        <w:t>的提交、补充、修改、撤回</w:t>
      </w:r>
    </w:p>
    <w:p w14:paraId="021408A6">
      <w:pPr>
        <w:pStyle w:val="66"/>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15.</w:t>
      </w:r>
      <w:r>
        <w:rPr>
          <w:rFonts w:hint="eastAsia" w:ascii="仿宋" w:hAnsi="仿宋" w:eastAsia="仿宋" w:cs="仿宋"/>
          <w:b/>
          <w:bCs/>
          <w:color w:val="auto"/>
          <w:highlight w:val="none"/>
        </w:rPr>
        <w:t>供应商应当在</w:t>
      </w:r>
      <w:r>
        <w:rPr>
          <w:rFonts w:hint="eastAsia" w:ascii="仿宋" w:hAnsi="仿宋" w:eastAsia="仿宋" w:cs="仿宋"/>
          <w:b/>
          <w:bCs/>
          <w:color w:val="auto"/>
          <w:highlight w:val="none"/>
          <w:lang w:eastAsia="zh-CN"/>
        </w:rPr>
        <w:t>响应</w:t>
      </w:r>
      <w:r>
        <w:rPr>
          <w:rFonts w:hint="eastAsia" w:ascii="仿宋" w:hAnsi="仿宋" w:eastAsia="仿宋" w:cs="仿宋"/>
          <w:b/>
          <w:bCs/>
          <w:color w:val="auto"/>
          <w:highlight w:val="none"/>
        </w:rPr>
        <w:t>截止时间前完成</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的传输递交，并可以补充、修改或者撤回</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。补充或者修改</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的，应当先行撤回原文件，补充、修改后重新传输递交。</w:t>
      </w:r>
      <w:r>
        <w:rPr>
          <w:rFonts w:hint="eastAsia" w:ascii="仿宋" w:hAnsi="仿宋" w:eastAsia="仿宋" w:cs="仿宋"/>
          <w:b/>
          <w:bCs/>
          <w:color w:val="auto"/>
          <w:highlight w:val="none"/>
          <w:lang w:eastAsia="zh-CN"/>
        </w:rPr>
        <w:t>响应</w:t>
      </w:r>
      <w:r>
        <w:rPr>
          <w:rFonts w:hint="eastAsia" w:ascii="仿宋" w:hAnsi="仿宋" w:eastAsia="仿宋" w:cs="仿宋"/>
          <w:b/>
          <w:bCs/>
          <w:color w:val="auto"/>
          <w:highlight w:val="none"/>
        </w:rPr>
        <w:t>截止时间前未完成传输的，视为撤回</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w:t>
      </w:r>
      <w:r>
        <w:rPr>
          <w:rFonts w:hint="eastAsia" w:ascii="仿宋" w:hAnsi="仿宋" w:eastAsia="仿宋" w:cs="仿宋"/>
          <w:b/>
          <w:bCs/>
          <w:color w:val="auto"/>
          <w:highlight w:val="none"/>
          <w:lang w:eastAsia="zh-CN"/>
        </w:rPr>
        <w:t>响应</w:t>
      </w:r>
      <w:r>
        <w:rPr>
          <w:rFonts w:hint="eastAsia" w:ascii="仿宋" w:hAnsi="仿宋" w:eastAsia="仿宋" w:cs="仿宋"/>
          <w:b/>
          <w:bCs/>
          <w:color w:val="auto"/>
          <w:highlight w:val="none"/>
        </w:rPr>
        <w:t>截止时间后递交的</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，电子交易平台将拒收。</w:t>
      </w:r>
    </w:p>
    <w:p w14:paraId="4B4661DB">
      <w:pPr>
        <w:pStyle w:val="66"/>
        <w:wordWrap/>
        <w:topLinePunct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16.</w:t>
      </w:r>
      <w:r>
        <w:rPr>
          <w:rFonts w:hint="eastAsia" w:ascii="仿宋" w:hAnsi="仿宋" w:eastAsia="仿宋" w:cs="仿宋"/>
          <w:b/>
          <w:bCs/>
          <w:color w:val="auto"/>
          <w:highlight w:val="none"/>
        </w:rPr>
        <w:t>电子交易平台收到</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，将妥善保存并即时向供应商发出确认回执通知。在</w:t>
      </w:r>
      <w:r>
        <w:rPr>
          <w:rFonts w:hint="eastAsia" w:ascii="仿宋" w:hAnsi="仿宋" w:eastAsia="仿宋" w:cs="仿宋"/>
          <w:b/>
          <w:bCs/>
          <w:color w:val="auto"/>
          <w:highlight w:val="none"/>
          <w:lang w:eastAsia="zh-CN"/>
        </w:rPr>
        <w:t>响应</w:t>
      </w:r>
      <w:r>
        <w:rPr>
          <w:rFonts w:hint="eastAsia" w:ascii="仿宋" w:hAnsi="仿宋" w:eastAsia="仿宋" w:cs="仿宋"/>
          <w:b/>
          <w:bCs/>
          <w:color w:val="auto"/>
          <w:highlight w:val="none"/>
        </w:rPr>
        <w:t>截止时间前，除供应商补充、修改或者撤回</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外，任何单位和个人不得解密或提取</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w:t>
      </w:r>
    </w:p>
    <w:p w14:paraId="20B5869A">
      <w:pPr>
        <w:pStyle w:val="66"/>
        <w:wordWrap/>
        <w:topLinePunct w:val="0"/>
        <w:spacing w:before="0"/>
        <w:ind w:firstLine="482"/>
        <w:rPr>
          <w:rFonts w:hint="eastAsia" w:ascii="仿宋" w:hAnsi="仿宋" w:eastAsia="仿宋" w:cs="仿宋"/>
          <w:b/>
          <w:color w:val="000000"/>
          <w:sz w:val="28"/>
          <w:highlight w:val="none"/>
        </w:rPr>
      </w:pPr>
      <w:r>
        <w:rPr>
          <w:rFonts w:hint="eastAsia" w:ascii="仿宋" w:hAnsi="仿宋" w:eastAsia="仿宋" w:cs="仿宋"/>
          <w:b/>
          <w:bCs/>
          <w:color w:val="auto"/>
          <w:highlight w:val="none"/>
          <w:lang w:val="en-US" w:eastAsia="zh-CN"/>
        </w:rPr>
        <w:t>17.</w:t>
      </w:r>
      <w:r>
        <w:rPr>
          <w:rFonts w:hint="eastAsia" w:ascii="仿宋" w:hAnsi="仿宋" w:eastAsia="仿宋" w:cs="仿宋"/>
          <w:b/>
          <w:bCs/>
          <w:color w:val="auto"/>
          <w:highlight w:val="none"/>
          <w:lang w:eastAsia="zh-CN"/>
        </w:rPr>
        <w:t>采购人</w:t>
      </w:r>
      <w:r>
        <w:rPr>
          <w:rFonts w:hint="eastAsia" w:ascii="仿宋" w:hAnsi="仿宋" w:eastAsia="仿宋" w:cs="仿宋"/>
          <w:b/>
          <w:bCs/>
          <w:color w:val="auto"/>
          <w:highlight w:val="none"/>
        </w:rPr>
        <w:t>、</w:t>
      </w:r>
      <w:r>
        <w:rPr>
          <w:rFonts w:hint="eastAsia" w:ascii="仿宋" w:hAnsi="仿宋" w:eastAsia="仿宋" w:cs="仿宋"/>
          <w:b/>
          <w:bCs/>
          <w:color w:val="auto"/>
          <w:highlight w:val="none"/>
          <w:lang w:eastAsia="zh-CN"/>
        </w:rPr>
        <w:t>采购代理</w:t>
      </w:r>
      <w:r>
        <w:rPr>
          <w:rFonts w:hint="eastAsia" w:ascii="仿宋" w:hAnsi="仿宋" w:eastAsia="仿宋" w:cs="仿宋"/>
          <w:b/>
          <w:bCs/>
          <w:color w:val="auto"/>
          <w:highlight w:val="none"/>
        </w:rPr>
        <w:t>机构可以视情况延长</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提交的截止 时间。在上述情况下，</w:t>
      </w:r>
      <w:r>
        <w:rPr>
          <w:rFonts w:hint="eastAsia" w:ascii="仿宋" w:hAnsi="仿宋" w:eastAsia="仿宋" w:cs="仿宋"/>
          <w:b/>
          <w:bCs/>
          <w:color w:val="auto"/>
          <w:highlight w:val="none"/>
          <w:lang w:eastAsia="zh-CN"/>
        </w:rPr>
        <w:t>采购代理</w:t>
      </w:r>
      <w:r>
        <w:rPr>
          <w:rFonts w:hint="eastAsia" w:ascii="仿宋" w:hAnsi="仿宋" w:eastAsia="仿宋" w:cs="仿宋"/>
          <w:b/>
          <w:bCs/>
          <w:color w:val="auto"/>
          <w:highlight w:val="none"/>
        </w:rPr>
        <w:t>机构与</w:t>
      </w:r>
      <w:r>
        <w:rPr>
          <w:rFonts w:hint="eastAsia" w:ascii="仿宋" w:hAnsi="仿宋" w:eastAsia="仿宋" w:cs="仿宋"/>
          <w:b/>
          <w:bCs/>
          <w:color w:val="auto"/>
          <w:highlight w:val="none"/>
          <w:lang w:eastAsia="zh-CN"/>
        </w:rPr>
        <w:t>供应商</w:t>
      </w:r>
      <w:r>
        <w:rPr>
          <w:rFonts w:hint="eastAsia" w:ascii="仿宋" w:hAnsi="仿宋" w:eastAsia="仿宋" w:cs="仿宋"/>
          <w:b/>
          <w:bCs/>
          <w:color w:val="auto"/>
          <w:highlight w:val="none"/>
        </w:rPr>
        <w:t>以前在</w:t>
      </w:r>
      <w:r>
        <w:rPr>
          <w:rFonts w:hint="eastAsia" w:ascii="仿宋" w:hAnsi="仿宋" w:eastAsia="仿宋" w:cs="仿宋"/>
          <w:b/>
          <w:bCs/>
          <w:color w:val="auto"/>
          <w:highlight w:val="none"/>
          <w:lang w:eastAsia="zh-CN"/>
        </w:rPr>
        <w:t>响应</w:t>
      </w:r>
      <w:r>
        <w:rPr>
          <w:rFonts w:hint="eastAsia" w:ascii="仿宋" w:hAnsi="仿宋" w:eastAsia="仿宋" w:cs="仿宋"/>
          <w:b/>
          <w:bCs/>
          <w:color w:val="auto"/>
          <w:highlight w:val="none"/>
        </w:rPr>
        <w:t>截止期方面的全部权利、责任和义务，将适用于延长至新的</w:t>
      </w:r>
      <w:r>
        <w:rPr>
          <w:rFonts w:hint="eastAsia" w:ascii="仿宋" w:hAnsi="仿宋" w:eastAsia="仿宋" w:cs="仿宋"/>
          <w:b/>
          <w:bCs/>
          <w:color w:val="auto"/>
          <w:highlight w:val="none"/>
          <w:lang w:eastAsia="zh-CN"/>
        </w:rPr>
        <w:t>响应</w:t>
      </w:r>
      <w:r>
        <w:rPr>
          <w:rFonts w:hint="eastAsia" w:ascii="仿宋" w:hAnsi="仿宋" w:eastAsia="仿宋" w:cs="仿宋"/>
          <w:b/>
          <w:bCs/>
          <w:color w:val="auto"/>
          <w:highlight w:val="none"/>
        </w:rPr>
        <w:t>截止期。</w:t>
      </w:r>
    </w:p>
    <w:p w14:paraId="6FDD3223">
      <w:pPr>
        <w:keepNext w:val="0"/>
        <w:keepLines w:val="0"/>
        <w:wordWrap w:val="0"/>
        <w:topLinePunct/>
        <w:spacing w:line="360" w:lineRule="auto"/>
        <w:jc w:val="center"/>
        <w:outlineLvl w:val="2"/>
        <w:rPr>
          <w:rFonts w:hint="eastAsia" w:ascii="仿宋" w:hAnsi="仿宋" w:eastAsia="仿宋" w:cs="仿宋"/>
          <w:b/>
          <w:bCs/>
          <w:color w:val="auto"/>
          <w:sz w:val="28"/>
          <w:szCs w:val="32"/>
          <w:highlight w:val="none"/>
          <w:lang w:eastAsia="zh-CN"/>
        </w:rPr>
      </w:pPr>
      <w:r>
        <w:rPr>
          <w:rFonts w:hint="eastAsia" w:ascii="仿宋" w:hAnsi="仿宋" w:eastAsia="仿宋" w:cs="仿宋"/>
          <w:b/>
          <w:color w:val="auto"/>
          <w:sz w:val="28"/>
          <w:highlight w:val="none"/>
        </w:rPr>
        <w:t>（五）</w:t>
      </w:r>
      <w:r>
        <w:rPr>
          <w:rFonts w:hint="eastAsia" w:ascii="仿宋" w:hAnsi="仿宋" w:eastAsia="仿宋" w:cs="仿宋"/>
          <w:b/>
          <w:bCs/>
          <w:color w:val="auto"/>
          <w:sz w:val="28"/>
          <w:szCs w:val="32"/>
          <w:highlight w:val="none"/>
        </w:rPr>
        <w:t>备份</w:t>
      </w:r>
      <w:r>
        <w:rPr>
          <w:rFonts w:hint="eastAsia" w:ascii="仿宋" w:hAnsi="仿宋" w:eastAsia="仿宋" w:cs="仿宋"/>
          <w:b/>
          <w:bCs/>
          <w:color w:val="auto"/>
          <w:sz w:val="28"/>
          <w:szCs w:val="32"/>
          <w:highlight w:val="none"/>
          <w:lang w:eastAsia="zh-CN"/>
        </w:rPr>
        <w:t>响应文件</w:t>
      </w:r>
    </w:p>
    <w:p w14:paraId="7071A7F4">
      <w:pPr>
        <w:wordWrap w:val="0"/>
        <w:topLinePunct/>
        <w:spacing w:line="360" w:lineRule="auto"/>
        <w:ind w:right="0" w:rightChars="0" w:firstLine="480" w:firstLineChars="200"/>
        <w:rPr>
          <w:rFonts w:hint="eastAsia" w:ascii="仿宋" w:hAnsi="仿宋" w:eastAsia="仿宋" w:cs="仿宋"/>
          <w:b/>
          <w:bCs/>
          <w:color w:val="auto"/>
          <w:kern w:val="0"/>
          <w:sz w:val="24"/>
          <w:szCs w:val="20"/>
          <w:highlight w:val="none"/>
        </w:rPr>
      </w:pPr>
      <w:r>
        <w:rPr>
          <w:rFonts w:hint="eastAsia" w:ascii="仿宋" w:hAnsi="仿宋" w:eastAsia="仿宋" w:cs="仿宋"/>
          <w:b w:val="0"/>
          <w:bCs w:val="0"/>
          <w:color w:val="auto"/>
          <w:kern w:val="0"/>
          <w:sz w:val="24"/>
          <w:szCs w:val="20"/>
          <w:highlight w:val="none"/>
          <w:lang w:eastAsia="zh-CN"/>
        </w:rPr>
        <w:t>1</w:t>
      </w:r>
      <w:r>
        <w:rPr>
          <w:rFonts w:hint="eastAsia" w:ascii="仿宋" w:hAnsi="仿宋" w:eastAsia="仿宋" w:cs="仿宋"/>
          <w:b w:val="0"/>
          <w:bCs w:val="0"/>
          <w:color w:val="auto"/>
          <w:kern w:val="0"/>
          <w:sz w:val="24"/>
          <w:szCs w:val="20"/>
          <w:highlight w:val="none"/>
          <w:lang w:val="en-US" w:eastAsia="zh-CN"/>
        </w:rPr>
        <w:t>8.</w:t>
      </w:r>
      <w:r>
        <w:rPr>
          <w:rFonts w:hint="eastAsia" w:ascii="仿宋" w:hAnsi="仿宋" w:eastAsia="仿宋" w:cs="仿宋"/>
          <w:b w:val="0"/>
          <w:bCs w:val="0"/>
          <w:color w:val="auto"/>
          <w:kern w:val="0"/>
          <w:sz w:val="24"/>
          <w:szCs w:val="20"/>
          <w:highlight w:val="none"/>
        </w:rPr>
        <w:t>供应商在电子交易平台传输递交</w:t>
      </w:r>
      <w:r>
        <w:rPr>
          <w:rFonts w:hint="eastAsia" w:ascii="仿宋" w:hAnsi="仿宋" w:eastAsia="仿宋" w:cs="仿宋"/>
          <w:b w:val="0"/>
          <w:bCs w:val="0"/>
          <w:color w:val="auto"/>
          <w:kern w:val="0"/>
          <w:sz w:val="24"/>
          <w:szCs w:val="20"/>
          <w:highlight w:val="none"/>
          <w:lang w:eastAsia="zh-CN"/>
        </w:rPr>
        <w:t>响应文件</w:t>
      </w:r>
      <w:r>
        <w:rPr>
          <w:rFonts w:hint="eastAsia" w:ascii="仿宋" w:hAnsi="仿宋" w:eastAsia="仿宋" w:cs="仿宋"/>
          <w:b w:val="0"/>
          <w:bCs w:val="0"/>
          <w:color w:val="auto"/>
          <w:kern w:val="0"/>
          <w:sz w:val="24"/>
          <w:szCs w:val="20"/>
          <w:highlight w:val="none"/>
        </w:rPr>
        <w:t>后，</w:t>
      </w:r>
      <w:r>
        <w:rPr>
          <w:rFonts w:hint="eastAsia" w:ascii="仿宋" w:hAnsi="仿宋" w:eastAsia="仿宋" w:cs="仿宋"/>
          <w:color w:val="auto"/>
          <w:sz w:val="24"/>
          <w:szCs w:val="24"/>
          <w:highlight w:val="none"/>
        </w:rPr>
        <w:t>可以在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截止时间前直接提交或者以快递方式递交备份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1份</w:t>
      </w:r>
      <w:r>
        <w:rPr>
          <w:rFonts w:hint="eastAsia" w:ascii="仿宋" w:hAnsi="仿宋" w:eastAsia="仿宋" w:cs="仿宋"/>
          <w:b/>
          <w:bCs/>
          <w:color w:val="auto"/>
          <w:kern w:val="0"/>
          <w:sz w:val="24"/>
          <w:szCs w:val="20"/>
          <w:highlight w:val="none"/>
        </w:rPr>
        <w:t>（非强制要求，供应商自行考虑，快递到付或包裹破损拒绝接受）。</w:t>
      </w:r>
    </w:p>
    <w:p w14:paraId="34BDA0DA">
      <w:pPr>
        <w:wordWrap w:val="0"/>
        <w:topLinePunct/>
        <w:spacing w:line="360" w:lineRule="auto"/>
        <w:ind w:right="0" w:rightChars="0" w:firstLine="480" w:firstLineChars="200"/>
        <w:rPr>
          <w:rFonts w:hint="eastAsia" w:ascii="仿宋" w:hAnsi="仿宋" w:eastAsia="仿宋" w:cs="仿宋"/>
          <w:b/>
          <w:bCs/>
          <w:color w:val="auto"/>
          <w:kern w:val="0"/>
          <w:sz w:val="24"/>
          <w:szCs w:val="20"/>
          <w:highlight w:val="none"/>
        </w:rPr>
      </w:pPr>
      <w:r>
        <w:rPr>
          <w:rFonts w:hint="eastAsia" w:ascii="仿宋" w:hAnsi="仿宋" w:eastAsia="仿宋" w:cs="仿宋"/>
          <w:b w:val="0"/>
          <w:bCs w:val="0"/>
          <w:color w:val="auto"/>
          <w:kern w:val="0"/>
          <w:sz w:val="24"/>
          <w:szCs w:val="20"/>
          <w:highlight w:val="none"/>
          <w:lang w:val="en-US" w:eastAsia="zh-CN"/>
        </w:rPr>
        <w:t>19.</w:t>
      </w:r>
      <w:r>
        <w:rPr>
          <w:rFonts w:hint="eastAsia" w:ascii="仿宋" w:hAnsi="仿宋" w:eastAsia="仿宋" w:cs="仿宋"/>
          <w:color w:val="auto"/>
          <w:sz w:val="24"/>
          <w:szCs w:val="24"/>
          <w:highlight w:val="none"/>
        </w:rPr>
        <w:t>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须在“</w:t>
      </w:r>
      <w:r>
        <w:rPr>
          <w:rFonts w:hint="eastAsia" w:ascii="仿宋" w:hAnsi="仿宋" w:eastAsia="仿宋" w:cs="仿宋"/>
          <w:color w:val="auto"/>
          <w:sz w:val="24"/>
          <w:szCs w:val="24"/>
          <w:highlight w:val="none"/>
          <w:lang w:eastAsia="zh-CN"/>
        </w:rPr>
        <w:t>乐采云投标客户端</w:t>
      </w:r>
      <w:r>
        <w:rPr>
          <w:rFonts w:hint="eastAsia" w:ascii="仿宋" w:hAnsi="仿宋" w:eastAsia="仿宋" w:cs="仿宋"/>
          <w:color w:val="auto"/>
          <w:sz w:val="24"/>
          <w:szCs w:val="24"/>
          <w:highlight w:val="none"/>
        </w:rPr>
        <w:t>”制作生成，并储存在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应当密封包装并在包装上加盖公章并注明</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b/>
          <w:bCs/>
          <w:color w:val="auto"/>
          <w:sz w:val="24"/>
          <w:szCs w:val="24"/>
          <w:highlight w:val="none"/>
        </w:rPr>
        <w:t>联合体</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的，包装物封面需注明联合体</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bCs/>
          <w:color w:val="auto"/>
          <w:sz w:val="24"/>
          <w:highlight w:val="none"/>
        </w:rPr>
        <w:t>不符合上述制作、</w:t>
      </w:r>
      <w:r>
        <w:rPr>
          <w:rFonts w:hint="eastAsia" w:ascii="仿宋" w:hAnsi="仿宋" w:eastAsia="仿宋" w:cs="仿宋"/>
          <w:b/>
          <w:bCs/>
          <w:color w:val="auto"/>
          <w:sz w:val="24"/>
          <w:szCs w:val="24"/>
          <w:highlight w:val="none"/>
        </w:rPr>
        <w:t>存储、密封规定的备份</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将被视为无效或者被拒绝接收。</w:t>
      </w:r>
    </w:p>
    <w:p w14:paraId="1EC2B8B1">
      <w:pPr>
        <w:wordWrap w:val="0"/>
        <w:topLinePunct/>
        <w:spacing w:line="360" w:lineRule="auto"/>
        <w:ind w:right="0" w:rightChars="0" w:firstLine="480" w:firstLineChars="200"/>
        <w:rPr>
          <w:rFonts w:hint="eastAsia" w:ascii="仿宋" w:hAnsi="仿宋" w:eastAsia="仿宋" w:cs="仿宋"/>
          <w:b w:val="0"/>
          <w:bCs w:val="0"/>
          <w:color w:val="auto"/>
          <w:kern w:val="0"/>
          <w:sz w:val="24"/>
          <w:szCs w:val="20"/>
          <w:highlight w:val="none"/>
        </w:rPr>
      </w:pPr>
      <w:r>
        <w:rPr>
          <w:rFonts w:hint="eastAsia" w:ascii="仿宋" w:hAnsi="仿宋" w:eastAsia="仿宋" w:cs="仿宋"/>
          <w:b w:val="0"/>
          <w:bCs w:val="0"/>
          <w:color w:val="auto"/>
          <w:kern w:val="0"/>
          <w:sz w:val="24"/>
          <w:szCs w:val="20"/>
          <w:highlight w:val="none"/>
          <w:lang w:eastAsia="zh-CN"/>
        </w:rPr>
        <w:t>2</w:t>
      </w:r>
      <w:r>
        <w:rPr>
          <w:rFonts w:hint="eastAsia" w:ascii="仿宋" w:hAnsi="仿宋" w:eastAsia="仿宋" w:cs="仿宋"/>
          <w:b w:val="0"/>
          <w:bCs w:val="0"/>
          <w:color w:val="auto"/>
          <w:kern w:val="0"/>
          <w:sz w:val="24"/>
          <w:szCs w:val="20"/>
          <w:highlight w:val="none"/>
          <w:lang w:val="en-US" w:eastAsia="zh-CN"/>
        </w:rPr>
        <w:t>0.</w:t>
      </w:r>
      <w:r>
        <w:rPr>
          <w:rFonts w:hint="eastAsia" w:ascii="仿宋" w:hAnsi="仿宋" w:eastAsia="仿宋" w:cs="仿宋"/>
          <w:color w:val="auto"/>
          <w:sz w:val="24"/>
          <w:szCs w:val="24"/>
          <w:highlight w:val="none"/>
        </w:rPr>
        <w:t>直接提交备份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应于</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截止时间前在</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公告中载明的开标地点将备份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提交给</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机构，</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机构将拒绝接受逾期送达的备份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w:t>
      </w:r>
    </w:p>
    <w:p w14:paraId="0672431C">
      <w:pPr>
        <w:wordWrap w:val="0"/>
        <w:topLinePunct/>
        <w:spacing w:line="360" w:lineRule="auto"/>
        <w:ind w:right="0" w:rightChars="0" w:firstLine="480" w:firstLineChars="200"/>
        <w:rPr>
          <w:rFonts w:hint="eastAsia" w:ascii="仿宋" w:hAnsi="仿宋" w:eastAsia="仿宋" w:cs="仿宋"/>
          <w:b w:val="0"/>
          <w:bCs w:val="0"/>
          <w:color w:val="auto"/>
          <w:kern w:val="0"/>
          <w:sz w:val="24"/>
          <w:szCs w:val="20"/>
          <w:highlight w:val="none"/>
        </w:rPr>
      </w:pPr>
      <w:r>
        <w:rPr>
          <w:rFonts w:hint="eastAsia" w:ascii="仿宋" w:hAnsi="仿宋" w:eastAsia="仿宋" w:cs="仿宋"/>
          <w:b w:val="0"/>
          <w:bCs w:val="0"/>
          <w:color w:val="auto"/>
          <w:kern w:val="0"/>
          <w:sz w:val="24"/>
          <w:szCs w:val="20"/>
          <w:highlight w:val="none"/>
          <w:lang w:eastAsia="zh-CN"/>
        </w:rPr>
        <w:t>2</w:t>
      </w:r>
      <w:r>
        <w:rPr>
          <w:rFonts w:hint="eastAsia" w:ascii="仿宋" w:hAnsi="仿宋" w:eastAsia="仿宋" w:cs="仿宋"/>
          <w:b w:val="0"/>
          <w:bCs w:val="0"/>
          <w:color w:val="auto"/>
          <w:kern w:val="0"/>
          <w:sz w:val="24"/>
          <w:szCs w:val="20"/>
          <w:highlight w:val="none"/>
          <w:lang w:val="en-US" w:eastAsia="zh-CN"/>
        </w:rPr>
        <w:t>1.</w:t>
      </w:r>
      <w:r>
        <w:rPr>
          <w:rFonts w:hint="eastAsia" w:ascii="仿宋" w:hAnsi="仿宋" w:eastAsia="仿宋" w:cs="仿宋"/>
          <w:color w:val="auto"/>
          <w:sz w:val="24"/>
          <w:szCs w:val="24"/>
          <w:highlight w:val="none"/>
        </w:rPr>
        <w:t>以快递方式递交备份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应先将备份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按要求密封和标记，再进行快递包装后邮寄。备份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须在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截止时间之前送达</w:t>
      </w:r>
      <w:r>
        <w:rPr>
          <w:rFonts w:hint="eastAsia" w:ascii="仿宋" w:hAnsi="仿宋" w:eastAsia="仿宋" w:cs="仿宋"/>
          <w:snapToGrid/>
          <w:color w:val="auto"/>
          <w:sz w:val="24"/>
          <w:szCs w:val="24"/>
          <w:highlight w:val="none"/>
          <w:lang w:eastAsia="zh-CN"/>
        </w:rPr>
        <w:t>采购文件</w:t>
      </w:r>
      <w:r>
        <w:rPr>
          <w:rFonts w:hint="eastAsia" w:ascii="仿宋" w:hAnsi="仿宋" w:eastAsia="仿宋" w:cs="仿宋"/>
          <w:snapToGrid/>
          <w:color w:val="auto"/>
          <w:sz w:val="24"/>
          <w:szCs w:val="24"/>
          <w:highlight w:val="none"/>
        </w:rPr>
        <w:t>第二部分</w:t>
      </w:r>
      <w:r>
        <w:rPr>
          <w:rFonts w:hint="eastAsia" w:ascii="仿宋" w:hAnsi="仿宋" w:eastAsia="仿宋" w:cs="仿宋"/>
          <w:snapToGrid/>
          <w:color w:val="auto"/>
          <w:sz w:val="24"/>
          <w:szCs w:val="24"/>
          <w:highlight w:val="none"/>
          <w:lang w:eastAsia="zh-CN"/>
        </w:rPr>
        <w:t>供应商</w:t>
      </w:r>
      <w:r>
        <w:rPr>
          <w:rFonts w:hint="eastAsia" w:ascii="仿宋" w:hAnsi="仿宋" w:eastAsia="仿宋" w:cs="仿宋"/>
          <w:snapToGrid/>
          <w:color w:val="auto"/>
          <w:sz w:val="24"/>
          <w:szCs w:val="24"/>
          <w:highlight w:val="none"/>
        </w:rPr>
        <w:t>须知前附表规定的备份</w:t>
      </w:r>
      <w:r>
        <w:rPr>
          <w:rFonts w:hint="eastAsia" w:ascii="仿宋" w:hAnsi="仿宋" w:eastAsia="仿宋" w:cs="仿宋"/>
          <w:snapToGrid/>
          <w:color w:val="auto"/>
          <w:sz w:val="24"/>
          <w:szCs w:val="24"/>
          <w:highlight w:val="none"/>
          <w:lang w:eastAsia="zh-CN"/>
        </w:rPr>
        <w:t>响应文件</w:t>
      </w:r>
      <w:r>
        <w:rPr>
          <w:rFonts w:hint="eastAsia" w:ascii="仿宋" w:hAnsi="仿宋" w:eastAsia="仿宋" w:cs="仿宋"/>
          <w:snapToGrid/>
          <w:color w:val="auto"/>
          <w:sz w:val="24"/>
          <w:szCs w:val="24"/>
          <w:highlight w:val="none"/>
        </w:rPr>
        <w:t>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机构将拒绝接受逾期送达的备份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。邮寄过程中，电子备份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发生泄露、遗失、损坏或延期送达等情况的，由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自行负责。</w:t>
      </w:r>
    </w:p>
    <w:p w14:paraId="2A64E90A">
      <w:pPr>
        <w:keepNext w:val="0"/>
        <w:keepLines w:val="0"/>
        <w:wordWrap w:val="0"/>
        <w:topLinePunct/>
        <w:spacing w:line="360" w:lineRule="auto"/>
        <w:ind w:right="0" w:rightChars="0" w:firstLine="482" w:firstLineChars="200"/>
        <w:jc w:val="left"/>
        <w:outlineLvl w:val="9"/>
        <w:rPr>
          <w:rFonts w:hint="eastAsia" w:ascii="仿宋" w:hAnsi="仿宋" w:eastAsia="仿宋" w:cs="仿宋"/>
          <w:b/>
          <w:bCs/>
          <w:color w:val="auto"/>
          <w:kern w:val="0"/>
          <w:sz w:val="24"/>
          <w:szCs w:val="20"/>
          <w:highlight w:val="none"/>
        </w:rPr>
      </w:pPr>
      <w:r>
        <w:rPr>
          <w:rFonts w:hint="eastAsia" w:ascii="仿宋" w:hAnsi="仿宋" w:eastAsia="仿宋" w:cs="仿宋"/>
          <w:b/>
          <w:bCs/>
          <w:color w:val="auto"/>
          <w:kern w:val="0"/>
          <w:sz w:val="24"/>
          <w:szCs w:val="20"/>
          <w:highlight w:val="none"/>
          <w:lang w:val="en-US" w:eastAsia="zh-CN"/>
        </w:rPr>
        <w:t>22.</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仅提交备份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，未在电子交易平台传输递交</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无效。</w:t>
      </w:r>
    </w:p>
    <w:p w14:paraId="65B22802">
      <w:pPr>
        <w:keepNext w:val="0"/>
        <w:keepLines w:val="0"/>
        <w:wordWrap w:val="0"/>
        <w:topLinePunct/>
        <w:spacing w:line="360" w:lineRule="auto"/>
        <w:jc w:val="center"/>
        <w:outlineLvl w:val="2"/>
        <w:rPr>
          <w:rFonts w:hint="eastAsia" w:ascii="仿宋" w:hAnsi="仿宋" w:eastAsia="仿宋" w:cs="仿宋"/>
          <w:b/>
          <w:color w:val="000000"/>
          <w:sz w:val="28"/>
          <w:highlight w:val="none"/>
          <w:lang w:eastAsia="zh-CN"/>
        </w:rPr>
      </w:pPr>
      <w:r>
        <w:rPr>
          <w:rFonts w:hint="eastAsia" w:ascii="仿宋" w:hAnsi="仿宋" w:eastAsia="仿宋" w:cs="仿宋"/>
          <w:b/>
          <w:color w:val="000000"/>
          <w:sz w:val="28"/>
          <w:highlight w:val="none"/>
        </w:rPr>
        <w:t>（</w:t>
      </w:r>
      <w:r>
        <w:rPr>
          <w:rFonts w:hint="eastAsia" w:ascii="仿宋" w:hAnsi="仿宋" w:eastAsia="仿宋" w:cs="仿宋"/>
          <w:b/>
          <w:color w:val="000000"/>
          <w:sz w:val="28"/>
          <w:highlight w:val="none"/>
          <w:lang w:val="en-US" w:eastAsia="zh-CN"/>
        </w:rPr>
        <w:t>六</w:t>
      </w:r>
      <w:r>
        <w:rPr>
          <w:rFonts w:hint="eastAsia" w:ascii="仿宋" w:hAnsi="仿宋" w:eastAsia="仿宋" w:cs="仿宋"/>
          <w:b/>
          <w:color w:val="000000"/>
          <w:sz w:val="28"/>
          <w:highlight w:val="none"/>
        </w:rPr>
        <w:t>）</w:t>
      </w:r>
      <w:r>
        <w:rPr>
          <w:rFonts w:hint="eastAsia" w:ascii="仿宋" w:hAnsi="仿宋" w:eastAsia="仿宋" w:cs="仿宋"/>
          <w:b/>
          <w:color w:val="000000"/>
          <w:sz w:val="28"/>
          <w:highlight w:val="none"/>
          <w:lang w:eastAsia="zh-CN"/>
        </w:rPr>
        <w:t>开启</w:t>
      </w:r>
      <w:r>
        <w:rPr>
          <w:rFonts w:hint="eastAsia" w:ascii="仿宋" w:hAnsi="仿宋" w:eastAsia="仿宋" w:cs="仿宋"/>
          <w:b/>
          <w:color w:val="auto"/>
          <w:sz w:val="28"/>
          <w:highlight w:val="none"/>
        </w:rPr>
        <w:t>与信用信息查询</w:t>
      </w:r>
    </w:p>
    <w:p w14:paraId="4A62B031">
      <w:pPr>
        <w:keepNext w:val="0"/>
        <w:keepLines w:val="0"/>
        <w:wordWrap w:val="0"/>
        <w:topLinePunct/>
        <w:spacing w:line="360" w:lineRule="auto"/>
        <w:ind w:right="-21" w:rightChars="-10"/>
        <w:rPr>
          <w:rFonts w:hint="eastAsia" w:ascii="仿宋" w:hAnsi="仿宋" w:eastAsia="仿宋" w:cs="仿宋"/>
          <w:color w:val="000000"/>
          <w:sz w:val="24"/>
          <w:szCs w:val="24"/>
          <w:highlight w:val="none"/>
          <w:lang w:eastAsia="zh-CN"/>
        </w:rPr>
      </w:pPr>
      <w:r>
        <w:rPr>
          <w:rFonts w:hint="eastAsia" w:ascii="仿宋" w:hAnsi="仿宋" w:eastAsia="仿宋" w:cs="仿宋"/>
          <w:b/>
          <w:color w:val="000000"/>
          <w:sz w:val="24"/>
          <w:szCs w:val="24"/>
          <w:highlight w:val="none"/>
        </w:rPr>
        <w:t>2</w:t>
      </w:r>
      <w:r>
        <w:rPr>
          <w:rFonts w:hint="eastAsia" w:ascii="仿宋" w:hAnsi="仿宋" w:eastAsia="仿宋" w:cs="仿宋"/>
          <w:b/>
          <w:color w:val="000000"/>
          <w:sz w:val="24"/>
          <w:szCs w:val="24"/>
          <w:highlight w:val="none"/>
          <w:lang w:val="en-US" w:eastAsia="zh-CN"/>
        </w:rPr>
        <w:t>3</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eastAsia="zh-CN"/>
        </w:rPr>
        <w:t>开启</w:t>
      </w:r>
    </w:p>
    <w:p w14:paraId="1279D432">
      <w:pPr>
        <w:keepNext w:val="0"/>
        <w:keepLines w:val="0"/>
        <w:wordWrap w:val="0"/>
        <w:topLinePunct/>
        <w:spacing w:line="360" w:lineRule="auto"/>
        <w:ind w:firstLine="482" w:firstLineChars="200"/>
        <w:rPr>
          <w:rFonts w:hint="eastAsia" w:ascii="仿宋" w:hAnsi="仿宋" w:eastAsia="仿宋" w:cs="仿宋"/>
          <w:b/>
          <w:bCs/>
          <w:color w:val="000000"/>
          <w:kern w:val="21"/>
          <w:sz w:val="24"/>
          <w:szCs w:val="24"/>
          <w:highlight w:val="none"/>
        </w:rPr>
      </w:pPr>
      <w:r>
        <w:rPr>
          <w:rFonts w:hint="eastAsia" w:ascii="仿宋" w:hAnsi="仿宋" w:eastAsia="仿宋" w:cs="仿宋"/>
          <w:b/>
          <w:bCs/>
          <w:color w:val="000000"/>
          <w:kern w:val="21"/>
          <w:sz w:val="24"/>
          <w:szCs w:val="24"/>
          <w:highlight w:val="none"/>
        </w:rPr>
        <w:t>2</w:t>
      </w:r>
      <w:r>
        <w:rPr>
          <w:rFonts w:hint="eastAsia" w:ascii="仿宋" w:hAnsi="仿宋" w:eastAsia="仿宋" w:cs="仿宋"/>
          <w:b/>
          <w:bCs/>
          <w:color w:val="000000"/>
          <w:kern w:val="21"/>
          <w:sz w:val="24"/>
          <w:szCs w:val="24"/>
          <w:highlight w:val="none"/>
          <w:lang w:val="en-US" w:eastAsia="zh-CN"/>
        </w:rPr>
        <w:t>3</w:t>
      </w:r>
      <w:r>
        <w:rPr>
          <w:rFonts w:hint="eastAsia" w:ascii="仿宋" w:hAnsi="仿宋" w:eastAsia="仿宋" w:cs="仿宋"/>
          <w:b/>
          <w:bCs/>
          <w:color w:val="000000"/>
          <w:kern w:val="21"/>
          <w:sz w:val="24"/>
          <w:szCs w:val="24"/>
          <w:highlight w:val="none"/>
        </w:rPr>
        <w:t>.1</w:t>
      </w:r>
      <w:r>
        <w:rPr>
          <w:rFonts w:hint="eastAsia" w:ascii="仿宋" w:hAnsi="仿宋" w:eastAsia="仿宋" w:cs="仿宋"/>
          <w:color w:val="auto"/>
          <w:sz w:val="24"/>
          <w:highlight w:val="none"/>
          <w:lang w:eastAsia="zh-CN"/>
        </w:rPr>
        <w:t>采购代理</w:t>
      </w:r>
      <w:r>
        <w:rPr>
          <w:rFonts w:hint="eastAsia" w:ascii="仿宋" w:hAnsi="仿宋" w:eastAsia="仿宋" w:cs="仿宋"/>
          <w:color w:val="auto"/>
          <w:sz w:val="24"/>
          <w:highlight w:val="none"/>
        </w:rPr>
        <w:t>机构按照</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规定的时间通过电子交易平台组织交易，所有供应商均应当准时在线参加。</w:t>
      </w:r>
      <w:r>
        <w:rPr>
          <w:rFonts w:hint="eastAsia" w:ascii="仿宋" w:hAnsi="仿宋" w:eastAsia="仿宋" w:cs="仿宋"/>
          <w:b/>
          <w:bCs/>
          <w:color w:val="000000"/>
          <w:kern w:val="21"/>
          <w:sz w:val="24"/>
          <w:szCs w:val="24"/>
          <w:highlight w:val="none"/>
          <w:lang w:eastAsia="zh-CN"/>
        </w:rPr>
        <w:t>开启</w:t>
      </w:r>
      <w:r>
        <w:rPr>
          <w:rFonts w:hint="eastAsia" w:ascii="仿宋" w:hAnsi="仿宋" w:eastAsia="仿宋" w:cs="仿宋"/>
          <w:b/>
          <w:bCs/>
          <w:color w:val="000000"/>
          <w:kern w:val="21"/>
          <w:sz w:val="24"/>
          <w:szCs w:val="24"/>
          <w:highlight w:val="none"/>
        </w:rPr>
        <w:t>时递交</w:t>
      </w:r>
      <w:r>
        <w:rPr>
          <w:rFonts w:hint="eastAsia" w:ascii="仿宋" w:hAnsi="仿宋" w:eastAsia="仿宋" w:cs="仿宋"/>
          <w:b/>
          <w:bCs/>
          <w:color w:val="000000"/>
          <w:kern w:val="21"/>
          <w:sz w:val="24"/>
          <w:szCs w:val="24"/>
          <w:highlight w:val="none"/>
          <w:lang w:eastAsia="zh-CN"/>
        </w:rPr>
        <w:t>响应文件</w:t>
      </w:r>
      <w:r>
        <w:rPr>
          <w:rFonts w:hint="eastAsia" w:ascii="仿宋" w:hAnsi="仿宋" w:eastAsia="仿宋" w:cs="仿宋"/>
          <w:b/>
          <w:bCs/>
          <w:color w:val="000000"/>
          <w:kern w:val="21"/>
          <w:sz w:val="24"/>
          <w:szCs w:val="24"/>
          <w:highlight w:val="none"/>
        </w:rPr>
        <w:t>的</w:t>
      </w:r>
      <w:r>
        <w:rPr>
          <w:rFonts w:hint="eastAsia" w:ascii="仿宋" w:hAnsi="仿宋" w:eastAsia="仿宋" w:cs="仿宋"/>
          <w:b/>
          <w:bCs/>
          <w:color w:val="000000"/>
          <w:kern w:val="21"/>
          <w:sz w:val="24"/>
          <w:szCs w:val="24"/>
          <w:highlight w:val="none"/>
          <w:lang w:eastAsia="zh-CN"/>
        </w:rPr>
        <w:t>供应商</w:t>
      </w:r>
      <w:r>
        <w:rPr>
          <w:rFonts w:hint="eastAsia" w:ascii="仿宋" w:hAnsi="仿宋" w:eastAsia="仿宋" w:cs="仿宋"/>
          <w:b/>
          <w:bCs/>
          <w:color w:val="000000"/>
          <w:kern w:val="21"/>
          <w:sz w:val="24"/>
          <w:szCs w:val="24"/>
          <w:highlight w:val="none"/>
        </w:rPr>
        <w:t>不足三家，则不得</w:t>
      </w:r>
      <w:r>
        <w:rPr>
          <w:rFonts w:hint="eastAsia" w:ascii="仿宋" w:hAnsi="仿宋" w:eastAsia="仿宋" w:cs="仿宋"/>
          <w:b/>
          <w:bCs/>
          <w:color w:val="000000"/>
          <w:kern w:val="21"/>
          <w:sz w:val="24"/>
          <w:szCs w:val="24"/>
          <w:highlight w:val="none"/>
          <w:lang w:eastAsia="zh-CN"/>
        </w:rPr>
        <w:t>开启</w:t>
      </w:r>
      <w:r>
        <w:rPr>
          <w:rFonts w:hint="eastAsia" w:ascii="仿宋" w:hAnsi="仿宋" w:eastAsia="仿宋" w:cs="仿宋"/>
          <w:b/>
          <w:bCs/>
          <w:color w:val="000000"/>
          <w:kern w:val="21"/>
          <w:sz w:val="24"/>
          <w:szCs w:val="24"/>
          <w:highlight w:val="none"/>
        </w:rPr>
        <w:t>，本次</w:t>
      </w:r>
      <w:r>
        <w:rPr>
          <w:rFonts w:hint="eastAsia" w:ascii="仿宋" w:hAnsi="仿宋" w:eastAsia="仿宋" w:cs="仿宋"/>
          <w:b/>
          <w:bCs/>
          <w:color w:val="000000"/>
          <w:kern w:val="21"/>
          <w:sz w:val="24"/>
          <w:szCs w:val="24"/>
          <w:highlight w:val="none"/>
          <w:lang w:eastAsia="zh-CN"/>
        </w:rPr>
        <w:t>采购</w:t>
      </w:r>
      <w:r>
        <w:rPr>
          <w:rFonts w:hint="eastAsia" w:ascii="仿宋" w:hAnsi="仿宋" w:eastAsia="仿宋" w:cs="仿宋"/>
          <w:b/>
          <w:bCs/>
          <w:color w:val="000000"/>
          <w:kern w:val="21"/>
          <w:sz w:val="24"/>
          <w:szCs w:val="24"/>
          <w:highlight w:val="none"/>
        </w:rPr>
        <w:t>失败。</w:t>
      </w:r>
    </w:p>
    <w:p w14:paraId="70D5AEBB">
      <w:pPr>
        <w:keepNext w:val="0"/>
        <w:keepLines w:val="0"/>
        <w:wordWrap w:val="0"/>
        <w:topLinePunct/>
        <w:spacing w:line="360" w:lineRule="auto"/>
        <w:ind w:right="0" w:righ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开标时，电子交易平台按开标时间自动提取所有</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采购代理</w:t>
      </w:r>
      <w:r>
        <w:rPr>
          <w:rFonts w:hint="eastAsia" w:ascii="仿宋" w:hAnsi="仿宋" w:eastAsia="仿宋" w:cs="仿宋"/>
          <w:color w:val="auto"/>
          <w:sz w:val="24"/>
          <w:highlight w:val="none"/>
        </w:rPr>
        <w:t>机构依托电子交易平台发起开始解密指令，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的规定在半小时内完成在线解密。</w:t>
      </w:r>
    </w:p>
    <w:p w14:paraId="4A56A200">
      <w:pPr>
        <w:pStyle w:val="117"/>
        <w:wordWrap w:val="0"/>
        <w:spacing w:before="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bCs/>
          <w:color w:val="auto"/>
          <w:kern w:val="21"/>
          <w:sz w:val="24"/>
          <w:szCs w:val="24"/>
          <w:highlight w:val="none"/>
          <w:lang w:val="en-US" w:eastAsia="zh-CN"/>
        </w:rPr>
        <w:t>23.3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未按时解密，</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提供了备份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的，以备份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作为依据，否则视为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撤回。</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已按时解密的，备份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自动失效。</w:t>
      </w:r>
    </w:p>
    <w:p w14:paraId="29F03007">
      <w:pPr>
        <w:pStyle w:val="117"/>
        <w:wordWrap w:val="0"/>
        <w:spacing w:before="0" w:line="360" w:lineRule="auto"/>
        <w:ind w:left="0" w:firstLine="480" w:firstLineChars="20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23.4</w:t>
      </w:r>
      <w:r>
        <w:rPr>
          <w:rFonts w:hint="eastAsia" w:ascii="仿宋" w:hAnsi="仿宋" w:eastAsia="仿宋" w:cs="仿宋"/>
          <w:color w:val="auto"/>
          <w:sz w:val="24"/>
          <w:highlight w:val="none"/>
          <w:u w:val="single"/>
        </w:rPr>
        <w:t>本项目唱标顺序：</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报价技术商务同时开（先唱标）。</w:t>
      </w:r>
    </w:p>
    <w:p w14:paraId="740B8978">
      <w:pPr>
        <w:pStyle w:val="66"/>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24</w:t>
      </w:r>
      <w:r>
        <w:rPr>
          <w:rFonts w:hint="eastAsia" w:ascii="仿宋" w:hAnsi="仿宋" w:eastAsia="仿宋" w:cs="仿宋"/>
          <w:b/>
          <w:color w:val="auto"/>
          <w:szCs w:val="24"/>
          <w:highlight w:val="none"/>
        </w:rPr>
        <w:t>.信用信息查询</w:t>
      </w:r>
    </w:p>
    <w:p w14:paraId="5404FBA1">
      <w:pPr>
        <w:pStyle w:val="66"/>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b w:val="0"/>
          <w:bCs/>
          <w:color w:val="auto"/>
          <w:szCs w:val="24"/>
          <w:highlight w:val="none"/>
          <w:lang w:val="en-US" w:eastAsia="zh-CN"/>
        </w:rPr>
        <w:t>24</w:t>
      </w:r>
      <w:r>
        <w:rPr>
          <w:rFonts w:hint="eastAsia" w:ascii="仿宋" w:hAnsi="仿宋" w:eastAsia="仿宋" w:cs="仿宋"/>
          <w:bCs/>
          <w:color w:val="auto"/>
          <w:kern w:val="0"/>
          <w:szCs w:val="24"/>
          <w:highlight w:val="none"/>
        </w:rPr>
        <w:t>.1</w:t>
      </w:r>
      <w:r>
        <w:rPr>
          <w:rFonts w:hint="eastAsia" w:ascii="仿宋" w:hAnsi="仿宋" w:eastAsia="仿宋" w:cs="仿宋"/>
          <w:color w:val="auto"/>
          <w:kern w:val="0"/>
          <w:szCs w:val="24"/>
          <w:highlight w:val="none"/>
        </w:rPr>
        <w:t>信用信息查询渠道及截止时间：采购代理机构将在资格审查时通过“信用中国”网站(www.creditchina.gov.cn)、中国政府采购网(www.ccgp.gov.cn)渠道查询</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接受资格审查时的信用记录</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sz w:val="24"/>
          <w:szCs w:val="24"/>
          <w:highlight w:val="none"/>
        </w:rPr>
        <w:t>通过“天眼查”</w:t>
      </w:r>
      <w:r>
        <w:rPr>
          <w:rFonts w:hint="eastAsia" w:ascii="仿宋" w:hAnsi="仿宋" w:eastAsia="仿宋" w:cs="仿宋"/>
          <w:color w:val="auto"/>
          <w:kern w:val="0"/>
          <w:szCs w:val="24"/>
          <w:highlight w:val="none"/>
        </w:rPr>
        <w:t>查询</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lang w:val="en-US" w:eastAsia="zh-CN"/>
        </w:rPr>
        <w:t>是否存在“</w:t>
      </w:r>
      <w:r>
        <w:rPr>
          <w:rFonts w:hint="eastAsia" w:ascii="仿宋" w:hAnsi="仿宋" w:eastAsia="仿宋" w:cs="仿宋"/>
          <w:color w:val="auto"/>
          <w:sz w:val="24"/>
          <w:szCs w:val="24"/>
          <w:highlight w:val="none"/>
        </w:rPr>
        <w:t>单位负责人为同一人或者存在直接控股、管理关系</w:t>
      </w:r>
      <w:r>
        <w:rPr>
          <w:rFonts w:hint="eastAsia" w:ascii="仿宋" w:hAnsi="仿宋" w:eastAsia="仿宋" w:cs="仿宋"/>
          <w:color w:val="auto"/>
          <w:kern w:val="0"/>
          <w:szCs w:val="24"/>
          <w:highlight w:val="none"/>
          <w:lang w:val="en-US" w:eastAsia="zh-CN"/>
        </w:rPr>
        <w:t>”。</w:t>
      </w:r>
    </w:p>
    <w:p w14:paraId="12D80E9E">
      <w:pPr>
        <w:pStyle w:val="66"/>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b w:val="0"/>
          <w:color w:val="auto"/>
          <w:szCs w:val="24"/>
          <w:highlight w:val="none"/>
          <w:lang w:val="en-US" w:eastAsia="zh-CN"/>
        </w:rPr>
        <w:t>24</w:t>
      </w:r>
      <w:r>
        <w:rPr>
          <w:rFonts w:hint="eastAsia" w:ascii="仿宋" w:hAnsi="仿宋" w:eastAsia="仿宋" w:cs="仿宋"/>
          <w:color w:val="auto"/>
          <w:kern w:val="0"/>
          <w:szCs w:val="24"/>
          <w:highlight w:val="none"/>
        </w:rPr>
        <w:t>.2信用信息查询记录和证据留存的具体方式：现场查询的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的信用记录、查询结果经确认后将与采购文件一起存档。</w:t>
      </w:r>
    </w:p>
    <w:p w14:paraId="5F3C5308">
      <w:pPr>
        <w:pStyle w:val="66"/>
        <w:wordWrap w:val="0"/>
        <w:spacing w:before="0"/>
        <w:ind w:firstLine="493" w:firstLineChars="0"/>
        <w:rPr>
          <w:rFonts w:hint="eastAsia" w:ascii="仿宋" w:hAnsi="仿宋" w:eastAsia="仿宋" w:cs="仿宋"/>
          <w:color w:val="auto"/>
          <w:sz w:val="24"/>
          <w:szCs w:val="24"/>
          <w:highlight w:val="none"/>
          <w:lang w:eastAsia="zh-CN"/>
        </w:rPr>
      </w:pPr>
      <w:r>
        <w:rPr>
          <w:rFonts w:hint="eastAsia" w:ascii="仿宋" w:hAnsi="仿宋" w:eastAsia="仿宋" w:cs="仿宋"/>
          <w:b w:val="0"/>
          <w:color w:val="auto"/>
          <w:szCs w:val="24"/>
          <w:highlight w:val="none"/>
          <w:lang w:val="en-US" w:eastAsia="zh-CN"/>
        </w:rPr>
        <w:t>24</w:t>
      </w:r>
      <w:r>
        <w:rPr>
          <w:rFonts w:hint="eastAsia" w:ascii="仿宋" w:hAnsi="仿宋" w:eastAsia="仿宋" w:cs="仿宋"/>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将被拒绝参与采购活动。经查询</w:t>
      </w:r>
      <w:r>
        <w:rPr>
          <w:rFonts w:hint="eastAsia" w:ascii="仿宋" w:hAnsi="仿宋" w:eastAsia="仿宋" w:cs="仿宋"/>
          <w:color w:val="auto"/>
          <w:sz w:val="24"/>
          <w:szCs w:val="24"/>
          <w:highlight w:val="none"/>
        </w:rPr>
        <w:t>单位负责人为同一人或者存在直接控股、管理关系的不同单位，</w:t>
      </w:r>
      <w:r>
        <w:rPr>
          <w:rFonts w:hint="eastAsia" w:ascii="仿宋" w:hAnsi="仿宋" w:eastAsia="仿宋" w:cs="仿宋"/>
          <w:color w:val="auto"/>
          <w:kern w:val="0"/>
          <w:szCs w:val="24"/>
          <w:highlight w:val="none"/>
        </w:rPr>
        <w:t>将被拒绝参与</w:t>
      </w:r>
      <w:r>
        <w:rPr>
          <w:rFonts w:hint="eastAsia" w:ascii="仿宋" w:hAnsi="仿宋" w:eastAsia="仿宋" w:cs="仿宋"/>
          <w:color w:val="auto"/>
          <w:sz w:val="24"/>
          <w:szCs w:val="24"/>
          <w:highlight w:val="none"/>
        </w:rPr>
        <w:t>同一合同项下的</w:t>
      </w:r>
      <w:r>
        <w:rPr>
          <w:rFonts w:hint="eastAsia" w:ascii="仿宋" w:hAnsi="仿宋" w:eastAsia="仿宋" w:cs="仿宋"/>
          <w:color w:val="auto"/>
          <w:sz w:val="24"/>
          <w:szCs w:val="24"/>
          <w:highlight w:val="none"/>
          <w:lang w:eastAsia="zh-CN"/>
        </w:rPr>
        <w:t>响应。</w:t>
      </w:r>
    </w:p>
    <w:p w14:paraId="5F568D59">
      <w:pPr>
        <w:keepNext w:val="0"/>
        <w:keepLines w:val="0"/>
        <w:tabs>
          <w:tab w:val="left" w:pos="540"/>
        </w:tabs>
        <w:wordWrap w:val="0"/>
        <w:topLinePunct/>
        <w:autoSpaceDE w:val="0"/>
        <w:autoSpaceDN w:val="0"/>
        <w:adjustRightInd w:val="0"/>
        <w:spacing w:line="360" w:lineRule="auto"/>
        <w:ind w:firstLine="480" w:firstLineChars="200"/>
        <w:rPr>
          <w:rFonts w:hint="eastAsia" w:ascii="仿宋" w:hAnsi="仿宋" w:eastAsia="仿宋" w:cs="仿宋"/>
          <w:b/>
          <w:bCs/>
          <w:color w:val="000000"/>
          <w:sz w:val="24"/>
          <w:szCs w:val="24"/>
          <w:highlight w:val="none"/>
        </w:rPr>
      </w:pPr>
      <w:r>
        <w:rPr>
          <w:rFonts w:hint="eastAsia" w:ascii="仿宋" w:hAnsi="仿宋" w:eastAsia="仿宋" w:cs="仿宋"/>
          <w:b w:val="0"/>
          <w:color w:val="auto"/>
          <w:sz w:val="24"/>
          <w:szCs w:val="24"/>
          <w:highlight w:val="none"/>
        </w:rPr>
        <w:t>24.4联合体信用信息查询：两个以上的自然人、法人或者其他组织组成一个联合体，以一个供应商的身份共同参加采购活动的，应当对所有联合体成员进行信用信息查询，联合体成员存在信用信息不符合情形的，视同联合体存在信用信息不符合情形。</w:t>
      </w:r>
    </w:p>
    <w:p w14:paraId="2B5BC269">
      <w:pPr>
        <w:keepNext w:val="0"/>
        <w:keepLines w:val="0"/>
        <w:wordWrap w:val="0"/>
        <w:topLinePunct/>
        <w:spacing w:line="360" w:lineRule="auto"/>
        <w:jc w:val="center"/>
        <w:outlineLvl w:val="2"/>
        <w:rPr>
          <w:rFonts w:hint="eastAsia" w:ascii="仿宋" w:hAnsi="仿宋" w:eastAsia="仿宋" w:cs="仿宋"/>
          <w:b/>
          <w:color w:val="000000"/>
          <w:sz w:val="28"/>
          <w:highlight w:val="none"/>
          <w:lang w:eastAsia="zh-CN"/>
        </w:rPr>
      </w:pPr>
      <w:bookmarkStart w:id="42" w:name="_Toc16628"/>
      <w:r>
        <w:rPr>
          <w:rFonts w:hint="eastAsia" w:ascii="仿宋" w:hAnsi="仿宋" w:eastAsia="仿宋" w:cs="仿宋"/>
          <w:b/>
          <w:color w:val="000000"/>
          <w:sz w:val="28"/>
          <w:highlight w:val="none"/>
        </w:rPr>
        <w:t>（</w:t>
      </w:r>
      <w:r>
        <w:rPr>
          <w:rFonts w:hint="eastAsia" w:ascii="仿宋" w:hAnsi="仿宋" w:eastAsia="仿宋" w:cs="仿宋"/>
          <w:b/>
          <w:color w:val="000000"/>
          <w:sz w:val="28"/>
          <w:highlight w:val="none"/>
          <w:lang w:val="en-US" w:eastAsia="zh-CN"/>
        </w:rPr>
        <w:t>七</w:t>
      </w:r>
      <w:r>
        <w:rPr>
          <w:rFonts w:hint="eastAsia" w:ascii="仿宋" w:hAnsi="仿宋" w:eastAsia="仿宋" w:cs="仿宋"/>
          <w:b/>
          <w:color w:val="000000"/>
          <w:sz w:val="28"/>
          <w:highlight w:val="none"/>
        </w:rPr>
        <w:t>）</w:t>
      </w:r>
      <w:bookmarkEnd w:id="42"/>
      <w:r>
        <w:rPr>
          <w:rFonts w:hint="eastAsia" w:ascii="仿宋" w:hAnsi="仿宋" w:eastAsia="仿宋" w:cs="仿宋"/>
          <w:b/>
          <w:color w:val="000000"/>
          <w:sz w:val="28"/>
          <w:highlight w:val="none"/>
        </w:rPr>
        <w:t>磋商</w:t>
      </w:r>
      <w:r>
        <w:rPr>
          <w:rFonts w:hint="eastAsia" w:ascii="仿宋" w:hAnsi="仿宋" w:eastAsia="仿宋" w:cs="仿宋"/>
          <w:b/>
          <w:color w:val="000000"/>
          <w:sz w:val="28"/>
          <w:highlight w:val="none"/>
          <w:lang w:eastAsia="zh-CN"/>
        </w:rPr>
        <w:t>评审</w:t>
      </w:r>
    </w:p>
    <w:p w14:paraId="7EB6D735">
      <w:pPr>
        <w:keepNext w:val="0"/>
        <w:keepLines w:val="0"/>
        <w:wordWrap w:val="0"/>
        <w:topLinePunct/>
        <w:spacing w:line="36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2</w:t>
      </w:r>
      <w:r>
        <w:rPr>
          <w:rFonts w:hint="eastAsia" w:ascii="仿宋" w:hAnsi="仿宋" w:eastAsia="仿宋" w:cs="仿宋"/>
          <w:b/>
          <w:color w:val="000000"/>
          <w:sz w:val="24"/>
          <w:szCs w:val="24"/>
          <w:highlight w:val="none"/>
          <w:lang w:val="en-US" w:eastAsia="zh-CN"/>
        </w:rPr>
        <w:t>5</w:t>
      </w:r>
      <w:r>
        <w:rPr>
          <w:rFonts w:hint="eastAsia" w:ascii="仿宋" w:hAnsi="仿宋" w:eastAsia="仿宋" w:cs="仿宋"/>
          <w:b/>
          <w:color w:val="000000"/>
          <w:sz w:val="24"/>
          <w:szCs w:val="24"/>
          <w:highlight w:val="none"/>
        </w:rPr>
        <w:t>.</w:t>
      </w:r>
      <w:r>
        <w:rPr>
          <w:rFonts w:hint="eastAsia" w:ascii="仿宋" w:hAnsi="仿宋" w:eastAsia="仿宋" w:cs="仿宋"/>
          <w:color w:val="000000"/>
          <w:kern w:val="0"/>
          <w:sz w:val="24"/>
          <w:szCs w:val="24"/>
          <w:highlight w:val="none"/>
        </w:rPr>
        <w:t>磋商小组将根据采购文件和有关规定，履行磋商评审工作职责，并按照磋商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bCs/>
          <w:color w:val="000000"/>
          <w:kern w:val="0"/>
          <w:sz w:val="24"/>
          <w:szCs w:val="24"/>
          <w:highlight w:val="none"/>
        </w:rPr>
        <w:t>详见采购文件第</w:t>
      </w:r>
      <w:r>
        <w:rPr>
          <w:rFonts w:hint="eastAsia" w:ascii="仿宋" w:hAnsi="仿宋" w:eastAsia="仿宋" w:cs="仿宋"/>
          <w:b/>
          <w:bCs/>
          <w:color w:val="000000"/>
          <w:kern w:val="0"/>
          <w:sz w:val="24"/>
          <w:szCs w:val="24"/>
          <w:highlight w:val="none"/>
          <w:lang w:val="en-US" w:eastAsia="zh-CN"/>
        </w:rPr>
        <w:t>六</w:t>
      </w:r>
      <w:r>
        <w:rPr>
          <w:rFonts w:hint="eastAsia" w:ascii="仿宋" w:hAnsi="仿宋" w:eastAsia="仿宋" w:cs="仿宋"/>
          <w:b/>
          <w:bCs/>
          <w:color w:val="000000"/>
          <w:kern w:val="0"/>
          <w:sz w:val="24"/>
          <w:szCs w:val="24"/>
          <w:highlight w:val="none"/>
        </w:rPr>
        <w:t>部分磋商评审办法。</w:t>
      </w:r>
    </w:p>
    <w:p w14:paraId="4C08E762">
      <w:pPr>
        <w:snapToGrid w:val="0"/>
        <w:spacing w:line="360" w:lineRule="auto"/>
        <w:jc w:val="center"/>
        <w:outlineLvl w:val="1"/>
        <w:rPr>
          <w:rFonts w:hint="eastAsia" w:ascii="仿宋" w:hAnsi="仿宋" w:eastAsia="仿宋" w:cs="仿宋"/>
          <w:b/>
          <w:bCs w:val="0"/>
          <w:color w:val="auto"/>
          <w:kern w:val="0"/>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b/>
          <w:color w:val="auto"/>
          <w:kern w:val="0"/>
          <w:sz w:val="28"/>
          <w:szCs w:val="28"/>
          <w:highlight w:val="none"/>
          <w:lang w:eastAsia="zh-CN"/>
        </w:rPr>
        <w:t>八</w:t>
      </w:r>
      <w:r>
        <w:rPr>
          <w:rFonts w:hint="eastAsia" w:ascii="仿宋" w:hAnsi="仿宋" w:eastAsia="仿宋" w:cs="仿宋"/>
          <w:b/>
          <w:color w:val="auto"/>
          <w:kern w:val="0"/>
          <w:sz w:val="28"/>
          <w:szCs w:val="28"/>
          <w:highlight w:val="none"/>
        </w:rPr>
        <w:t>）</w:t>
      </w:r>
      <w:r>
        <w:rPr>
          <w:rFonts w:hint="eastAsia" w:ascii="仿宋" w:hAnsi="仿宋" w:eastAsia="仿宋" w:cs="仿宋"/>
          <w:b/>
          <w:bCs w:val="0"/>
          <w:color w:val="auto"/>
          <w:kern w:val="0"/>
          <w:sz w:val="28"/>
          <w:szCs w:val="28"/>
          <w:highlight w:val="none"/>
        </w:rPr>
        <w:t>电子交易活动的中止</w:t>
      </w:r>
    </w:p>
    <w:p w14:paraId="2EB5014D">
      <w:pPr>
        <w:pStyle w:val="66"/>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lang w:val="en-US" w:eastAsia="zh-CN"/>
        </w:rPr>
        <w:t>26</w:t>
      </w:r>
      <w:r>
        <w:rPr>
          <w:rFonts w:hint="eastAsia" w:ascii="仿宋" w:hAnsi="仿宋" w:eastAsia="仿宋" w:cs="仿宋"/>
          <w:b w:val="0"/>
          <w:snapToGrid w:val="0"/>
          <w:color w:val="auto"/>
          <w:highlight w:val="none"/>
        </w:rPr>
        <w:t>.电子交易活动的中止。采购过程中出现以下情形，导致电子交易平台无法正常运行，或者无法保证电子交易的公平、公正和安全时，</w:t>
      </w:r>
      <w:r>
        <w:rPr>
          <w:rFonts w:hint="eastAsia" w:ascii="仿宋" w:hAnsi="仿宋" w:eastAsia="仿宋" w:cs="仿宋"/>
          <w:b w:val="0"/>
          <w:snapToGrid w:val="0"/>
          <w:color w:val="auto"/>
          <w:highlight w:val="none"/>
          <w:lang w:eastAsia="zh-CN"/>
        </w:rPr>
        <w:t>采购代理</w:t>
      </w:r>
      <w:r>
        <w:rPr>
          <w:rFonts w:hint="eastAsia" w:ascii="仿宋" w:hAnsi="仿宋" w:eastAsia="仿宋" w:cs="仿宋"/>
          <w:b w:val="0"/>
          <w:snapToGrid w:val="0"/>
          <w:color w:val="auto"/>
          <w:highlight w:val="none"/>
        </w:rPr>
        <w:t>机构可中止电子交易活动：</w:t>
      </w:r>
    </w:p>
    <w:p w14:paraId="5FA6ECEA">
      <w:pPr>
        <w:pStyle w:val="66"/>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（1）电子交易平台发生故障而无法登录访问的；</w:t>
      </w:r>
    </w:p>
    <w:p w14:paraId="1514D546">
      <w:pPr>
        <w:pStyle w:val="66"/>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（2）电子交易平台应用或数据库出现错误，不能进行正常操作的；</w:t>
      </w:r>
    </w:p>
    <w:p w14:paraId="38C4E6CA">
      <w:pPr>
        <w:pStyle w:val="66"/>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（3）电子交易平台发现严重安全漏洞，有潜在泄密危险的；</w:t>
      </w:r>
    </w:p>
    <w:p w14:paraId="596CD4A1">
      <w:pPr>
        <w:pStyle w:val="66"/>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（4）病毒发作导致不能进行正常操作的；</w:t>
      </w:r>
    </w:p>
    <w:p w14:paraId="1BA81B9D">
      <w:pPr>
        <w:pStyle w:val="66"/>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（5）其他无法保证电子交易的公平、公正和安全的情况。</w:t>
      </w:r>
    </w:p>
    <w:p w14:paraId="255258EF">
      <w:pPr>
        <w:pStyle w:val="66"/>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lang w:val="en-US" w:eastAsia="zh-CN"/>
        </w:rPr>
        <w:t>27</w:t>
      </w:r>
      <w:r>
        <w:rPr>
          <w:rFonts w:hint="eastAsia" w:ascii="仿宋" w:hAnsi="仿宋" w:eastAsia="仿宋" w:cs="仿宋"/>
          <w:b w:val="0"/>
          <w:snapToGrid w:val="0"/>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0C60A17">
      <w:pPr>
        <w:pStyle w:val="25"/>
        <w:keepNext w:val="0"/>
        <w:keepLine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wordWrap w:val="0"/>
        <w:topLinePunct/>
        <w:spacing w:line="360" w:lineRule="auto"/>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val="en-US" w:eastAsia="zh-CN"/>
        </w:rPr>
        <w:t>九</w:t>
      </w:r>
      <w:r>
        <w:rPr>
          <w:rFonts w:hint="eastAsia" w:ascii="仿宋" w:hAnsi="仿宋" w:eastAsia="仿宋" w:cs="仿宋"/>
          <w:b/>
          <w:color w:val="000000"/>
          <w:sz w:val="28"/>
          <w:szCs w:val="28"/>
          <w:highlight w:val="none"/>
        </w:rPr>
        <w:t>）合同签订</w:t>
      </w:r>
    </w:p>
    <w:p w14:paraId="59C23362">
      <w:pPr>
        <w:keepNext w:val="0"/>
        <w:keepLines w:val="0"/>
        <w:wordWrap w:val="0"/>
        <w:topLinePunct/>
        <w:snapToGrid w:val="0"/>
        <w:spacing w:line="360" w:lineRule="auto"/>
        <w:ind w:right="-21" w:rightChars="-1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28</w:t>
      </w:r>
      <w:r>
        <w:rPr>
          <w:rFonts w:hint="eastAsia" w:ascii="仿宋" w:hAnsi="仿宋" w:eastAsia="仿宋" w:cs="仿宋"/>
          <w:b/>
          <w:color w:val="000000"/>
          <w:sz w:val="24"/>
          <w:szCs w:val="24"/>
          <w:highlight w:val="none"/>
        </w:rPr>
        <w:t>.定标</w:t>
      </w:r>
    </w:p>
    <w:p w14:paraId="4732342C">
      <w:pPr>
        <w:pStyle w:val="20"/>
        <w:keepNext w:val="0"/>
        <w:keepLines w:val="0"/>
        <w:wordWrap w:val="0"/>
        <w:topLinePunct/>
        <w:snapToGrid w:val="0"/>
        <w:spacing w:line="400" w:lineRule="exact"/>
        <w:ind w:right="111"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定标由</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人负责，原则上应坚持</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推荐的第一</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候选人为</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w:t>
      </w:r>
    </w:p>
    <w:p w14:paraId="16B4A95E">
      <w:pPr>
        <w:keepNext w:val="0"/>
        <w:keepLines w:val="0"/>
        <w:widowControl/>
        <w:wordWrap w:val="0"/>
        <w:topLinePunct/>
        <w:spacing w:line="360" w:lineRule="auto"/>
        <w:ind w:right="-21" w:rightChars="-1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但如出现下列情形之一的，</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人将重新组织</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或按</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候选人名单排序依次确定其他</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候选人为</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w:t>
      </w:r>
    </w:p>
    <w:p w14:paraId="1841506B">
      <w:pPr>
        <w:keepNext w:val="0"/>
        <w:keepLines w:val="0"/>
        <w:widowControl/>
        <w:numPr>
          <w:ilvl w:val="0"/>
          <w:numId w:val="14"/>
        </w:numPr>
        <w:wordWrap w:val="0"/>
        <w:topLinePunct/>
        <w:spacing w:line="360" w:lineRule="auto"/>
        <w:ind w:right="-21" w:rightChars="-1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排名第一的</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候选人放弃</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、因不可抗力不能履行合同、不按照</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文件要求提交履约保证金的、</w:t>
      </w:r>
      <w:r>
        <w:rPr>
          <w:rFonts w:hint="eastAsia" w:ascii="仿宋" w:hAnsi="仿宋" w:eastAsia="仿宋" w:cs="仿宋"/>
          <w:color w:val="000000"/>
          <w:sz w:val="24"/>
          <w:highlight w:val="none"/>
          <w:lang w:val="zh-CN"/>
        </w:rPr>
        <w:t>拒绝签订合同的</w:t>
      </w:r>
      <w:r>
        <w:rPr>
          <w:rFonts w:hint="eastAsia" w:ascii="仿宋" w:hAnsi="仿宋" w:eastAsia="仿宋" w:cs="仿宋"/>
          <w:color w:val="000000"/>
          <w:sz w:val="24"/>
          <w:szCs w:val="24"/>
          <w:highlight w:val="none"/>
        </w:rPr>
        <w:t>；</w:t>
      </w:r>
    </w:p>
    <w:p w14:paraId="6163B10D">
      <w:pPr>
        <w:keepNext w:val="0"/>
        <w:keepLines w:val="0"/>
        <w:widowControl/>
        <w:numPr>
          <w:ilvl w:val="0"/>
          <w:numId w:val="14"/>
        </w:numPr>
        <w:wordWrap w:val="0"/>
        <w:topLinePunct/>
        <w:spacing w:line="360" w:lineRule="auto"/>
        <w:ind w:right="-21" w:rightChars="-10"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rPr>
        <w:t>质疑成立的、被查实存在影响</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结果的违法行为等情形，不符合</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条件的。</w:t>
      </w:r>
    </w:p>
    <w:p w14:paraId="69F1F9CA">
      <w:pPr>
        <w:keepNext w:val="0"/>
        <w:keepLines w:val="0"/>
        <w:widowControl/>
        <w:wordWrap w:val="0"/>
        <w:topLinePunct/>
        <w:spacing w:line="360" w:lineRule="auto"/>
        <w:ind w:right="-21" w:rightChars="-10"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rPr>
        <w:t>第一</w:t>
      </w:r>
      <w:r>
        <w:rPr>
          <w:rFonts w:hint="eastAsia" w:ascii="仿宋" w:hAnsi="仿宋" w:eastAsia="仿宋" w:cs="仿宋"/>
          <w:color w:val="000000"/>
          <w:sz w:val="24"/>
          <w:szCs w:val="24"/>
          <w:highlight w:val="none"/>
          <w:lang w:val="zh-CN"/>
        </w:rPr>
        <w:t>成交候选人的经营、财务状况发生较大变化或者存在违法行为，采购人认为可能影响其履约能力的，应当在发出成交通知书前由原磋商小组按照采购文件规定的标准和方法审查确认。</w:t>
      </w:r>
    </w:p>
    <w:p w14:paraId="1B290529">
      <w:pPr>
        <w:keepNext w:val="0"/>
        <w:keepLines w:val="0"/>
        <w:wordWrap w:val="0"/>
        <w:topLinePunct/>
        <w:spacing w:line="360" w:lineRule="auto"/>
        <w:ind w:right="-21" w:rightChars="-1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29</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eastAsia="zh-CN"/>
        </w:rPr>
        <w:t>成交</w:t>
      </w:r>
      <w:r>
        <w:rPr>
          <w:rFonts w:hint="eastAsia" w:ascii="仿宋" w:hAnsi="仿宋" w:eastAsia="仿宋" w:cs="仿宋"/>
          <w:b/>
          <w:color w:val="000000"/>
          <w:sz w:val="24"/>
          <w:szCs w:val="24"/>
          <w:highlight w:val="none"/>
        </w:rPr>
        <w:t>通知书</w:t>
      </w:r>
    </w:p>
    <w:p w14:paraId="3F65C70D">
      <w:pPr>
        <w:keepNext w:val="0"/>
        <w:keepLines w:val="0"/>
        <w:wordWrap w:val="0"/>
        <w:topLinePunct/>
        <w:spacing w:line="360" w:lineRule="auto"/>
        <w:ind w:right="-21" w:rightChars="-1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29</w:t>
      </w: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人确定后，</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代理机构将以书面形式发出《</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通知书》。《</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通知书》一经发出即发生法律效力。</w:t>
      </w:r>
    </w:p>
    <w:p w14:paraId="755C66BD">
      <w:pPr>
        <w:keepNext w:val="0"/>
        <w:keepLines w:val="0"/>
        <w:wordWrap w:val="0"/>
        <w:topLinePunct/>
        <w:spacing w:line="360" w:lineRule="auto"/>
        <w:ind w:right="-21" w:rightChars="-1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29</w:t>
      </w: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通知书》将作为签订合同的依据。</w:t>
      </w:r>
    </w:p>
    <w:p w14:paraId="09B36A5E">
      <w:pPr>
        <w:keepNext w:val="0"/>
        <w:keepLines w:val="0"/>
        <w:wordWrap w:val="0"/>
        <w:topLinePunct/>
        <w:spacing w:line="360" w:lineRule="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lang w:val="en-US" w:eastAsia="zh-CN"/>
        </w:rPr>
        <w:t>30</w:t>
      </w:r>
      <w:r>
        <w:rPr>
          <w:rFonts w:hint="eastAsia" w:ascii="仿宋" w:hAnsi="仿宋" w:eastAsia="仿宋" w:cs="仿宋"/>
          <w:b/>
          <w:color w:val="000000"/>
          <w:sz w:val="24"/>
          <w:szCs w:val="24"/>
          <w:highlight w:val="none"/>
        </w:rPr>
        <w:t>.签订合同</w:t>
      </w:r>
    </w:p>
    <w:p w14:paraId="09F7D9DF">
      <w:pPr>
        <w:keepNext w:val="0"/>
        <w:keepLines w:val="0"/>
        <w:wordWrap w:val="0"/>
        <w:topLinePunct/>
        <w:spacing w:line="360" w:lineRule="auto"/>
        <w:ind w:right="-21" w:rightChars="-10" w:firstLine="482" w:firstLineChars="200"/>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lang w:val="en-US" w:eastAsia="zh-CN"/>
        </w:rPr>
        <w:t>30</w:t>
      </w: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人和</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人应当自</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通知书发出之日起30日内签订合同。</w:t>
      </w:r>
    </w:p>
    <w:p w14:paraId="4EE0F7DC">
      <w:pPr>
        <w:keepNext w:val="0"/>
        <w:keepLines w:val="0"/>
        <w:wordWrap w:val="0"/>
        <w:topLinePunct/>
        <w:spacing w:line="360" w:lineRule="auto"/>
        <w:ind w:right="-21" w:rightChars="-10" w:firstLine="482" w:firstLineChars="200"/>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lang w:val="en-US" w:eastAsia="zh-CN"/>
        </w:rPr>
        <w:t>30</w:t>
      </w: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及其澄清文件等，均为签订合同的依据。</w:t>
      </w:r>
    </w:p>
    <w:p w14:paraId="047544CB">
      <w:pPr>
        <w:keepNext w:val="0"/>
        <w:keepLines w:val="0"/>
        <w:wordWrap w:val="0"/>
        <w:topLinePunct/>
        <w:snapToGrid w:val="0"/>
        <w:spacing w:line="360" w:lineRule="auto"/>
        <w:ind w:right="-21" w:rightChars="-10" w:firstLine="482" w:firstLineChars="200"/>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lang w:val="en-US" w:eastAsia="zh-CN"/>
        </w:rPr>
        <w:t>30</w:t>
      </w:r>
      <w:r>
        <w:rPr>
          <w:rFonts w:hint="eastAsia" w:ascii="仿宋" w:hAnsi="仿宋" w:eastAsia="仿宋" w:cs="仿宋"/>
          <w:color w:val="000000"/>
          <w:sz w:val="24"/>
          <w:szCs w:val="24"/>
          <w:highlight w:val="none"/>
        </w:rPr>
        <w:t>.3签订</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协议后即为</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结束。</w:t>
      </w:r>
    </w:p>
    <w:p w14:paraId="050E6DF3">
      <w:pPr>
        <w:keepNext w:val="0"/>
        <w:keepLines w:val="0"/>
        <w:wordWrap w:val="0"/>
        <w:topLinePunct/>
        <w:snapToGrid w:val="0"/>
        <w:spacing w:line="360" w:lineRule="auto"/>
        <w:ind w:right="-21" w:rightChars="-1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31</w:t>
      </w:r>
      <w:r>
        <w:rPr>
          <w:rFonts w:hint="eastAsia" w:ascii="仿宋" w:hAnsi="仿宋" w:eastAsia="仿宋" w:cs="仿宋"/>
          <w:b/>
          <w:color w:val="000000"/>
          <w:sz w:val="24"/>
          <w:szCs w:val="24"/>
          <w:highlight w:val="none"/>
        </w:rPr>
        <w:t>.履约保证金</w:t>
      </w:r>
    </w:p>
    <w:p w14:paraId="5C0ABBE2">
      <w:pPr>
        <w:keepNext w:val="0"/>
        <w:keepLines w:val="0"/>
        <w:wordWrap w:val="0"/>
        <w:topLinePunct/>
        <w:spacing w:line="360" w:lineRule="auto"/>
        <w:ind w:right="-21" w:rightChars="-1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见须知前附表。</w:t>
      </w:r>
    </w:p>
    <w:p w14:paraId="3E1CCD65">
      <w:pPr>
        <w:keepNext w:val="0"/>
        <w:keepLines w:val="0"/>
        <w:wordWrap w:val="0"/>
        <w:topLinePunct/>
        <w:snapToGrid w:val="0"/>
        <w:spacing w:line="400" w:lineRule="exact"/>
        <w:ind w:right="-21" w:rightChars="-1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32</w:t>
      </w:r>
      <w:r>
        <w:rPr>
          <w:rFonts w:hint="eastAsia" w:ascii="仿宋" w:hAnsi="仿宋" w:eastAsia="仿宋" w:cs="仿宋"/>
          <w:b/>
          <w:color w:val="000000"/>
          <w:sz w:val="24"/>
          <w:szCs w:val="24"/>
          <w:highlight w:val="none"/>
        </w:rPr>
        <w:t>. 质疑和投诉</w:t>
      </w:r>
    </w:p>
    <w:p w14:paraId="4CA9E122">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32.1</w:t>
      </w:r>
      <w:r>
        <w:rPr>
          <w:rFonts w:hint="eastAsia" w:ascii="仿宋" w:hAnsi="仿宋" w:eastAsia="仿宋" w:cs="仿宋"/>
          <w:kern w:val="0"/>
          <w:sz w:val="24"/>
          <w:highlight w:val="none"/>
          <w:lang w:val="zh-CN"/>
        </w:rPr>
        <w:t>供应商询问</w:t>
      </w:r>
    </w:p>
    <w:p w14:paraId="3B02B808">
      <w:pPr>
        <w:keepNext w:val="0"/>
        <w:keepLines w:val="0"/>
        <w:wordWrap w:val="0"/>
        <w:topLinePunct/>
        <w:spacing w:line="360" w:lineRule="auto"/>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kern w:val="0"/>
          <w:sz w:val="24"/>
          <w:highlight w:val="none"/>
          <w:lang w:val="zh-CN"/>
        </w:rPr>
        <w:t>供应商对采购活动事项有疑问的，可以</w:t>
      </w:r>
      <w:r>
        <w:rPr>
          <w:rFonts w:hint="eastAsia" w:ascii="仿宋" w:hAnsi="仿宋" w:eastAsia="仿宋" w:cs="仿宋"/>
          <w:color w:val="auto"/>
          <w:sz w:val="24"/>
          <w:szCs w:val="24"/>
          <w:highlight w:val="none"/>
        </w:rPr>
        <w:t>以书面形式（包括信函或传真，下同）提交至</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代理机构，并须加盖公章。</w:t>
      </w:r>
    </w:p>
    <w:p w14:paraId="4549021A">
      <w:pPr>
        <w:autoSpaceDE w:val="0"/>
        <w:autoSpaceDN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lang w:val="zh-CN"/>
        </w:rPr>
        <w:t>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r>
        <w:rPr>
          <w:rFonts w:hint="eastAsia" w:ascii="仿宋" w:hAnsi="仿宋" w:eastAsia="仿宋" w:cs="仿宋"/>
          <w:kern w:val="0"/>
          <w:sz w:val="24"/>
          <w:highlight w:val="none"/>
        </w:rPr>
        <w:t>询问提疑截止时间详见须知前附表。</w:t>
      </w:r>
    </w:p>
    <w:p w14:paraId="717FC948">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32</w:t>
      </w:r>
      <w:r>
        <w:rPr>
          <w:rFonts w:hint="eastAsia" w:ascii="仿宋" w:hAnsi="仿宋" w:eastAsia="仿宋" w:cs="仿宋"/>
          <w:kern w:val="0"/>
          <w:sz w:val="24"/>
          <w:highlight w:val="none"/>
          <w:lang w:val="zh-CN"/>
        </w:rPr>
        <w:t>.2供应商质疑</w:t>
      </w:r>
    </w:p>
    <w:p w14:paraId="229BF434">
      <w:pPr>
        <w:pStyle w:val="25"/>
        <w:spacing w:line="36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highlight w:val="none"/>
          <w:lang w:val="en-US" w:eastAsia="zh-CN"/>
        </w:rPr>
        <w:t>32</w:t>
      </w:r>
      <w:r>
        <w:rPr>
          <w:rFonts w:hint="eastAsia" w:ascii="仿宋" w:hAnsi="仿宋" w:eastAsia="仿宋" w:cs="仿宋"/>
          <w:kern w:val="0"/>
          <w:sz w:val="24"/>
          <w:szCs w:val="24"/>
          <w:highlight w:val="none"/>
          <w:lang w:val="zh-CN"/>
        </w:rPr>
        <w:t>.2</w:t>
      </w:r>
      <w:r>
        <w:rPr>
          <w:rFonts w:hint="eastAsia" w:ascii="仿宋" w:hAnsi="仿宋" w:eastAsia="仿宋" w:cs="仿宋"/>
          <w:kern w:val="0"/>
          <w:sz w:val="24"/>
          <w:szCs w:val="24"/>
          <w:highlight w:val="none"/>
        </w:rPr>
        <w:t>.1提出质疑的供应商应当是参与所质疑项目采购活动的供应商。潜在供应商已依法获取其可质疑的采购文件的，可以对该文件提出质疑。</w:t>
      </w:r>
    </w:p>
    <w:p w14:paraId="7D8156FE">
      <w:pPr>
        <w:pStyle w:val="25"/>
        <w:spacing w:line="36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highlight w:val="none"/>
          <w:lang w:val="en-US" w:eastAsia="zh-CN"/>
        </w:rPr>
        <w:t>32</w:t>
      </w:r>
      <w:r>
        <w:rPr>
          <w:rFonts w:hint="eastAsia" w:ascii="仿宋" w:hAnsi="仿宋" w:eastAsia="仿宋" w:cs="仿宋"/>
          <w:kern w:val="0"/>
          <w:sz w:val="24"/>
          <w:szCs w:val="24"/>
          <w:highlight w:val="none"/>
          <w:lang w:val="zh-CN"/>
        </w:rPr>
        <w:t>.2</w:t>
      </w:r>
      <w:r>
        <w:rPr>
          <w:rFonts w:hint="eastAsia" w:ascii="仿宋" w:hAnsi="仿宋" w:eastAsia="仿宋" w:cs="仿宋"/>
          <w:kern w:val="0"/>
          <w:sz w:val="24"/>
          <w:szCs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D1E254C">
      <w:pPr>
        <w:pStyle w:val="14"/>
        <w:spacing w:line="36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highlight w:val="none"/>
          <w:lang w:val="en-US" w:eastAsia="zh-CN"/>
        </w:rPr>
        <w:t>32</w:t>
      </w:r>
      <w:r>
        <w:rPr>
          <w:rFonts w:hint="eastAsia" w:ascii="仿宋" w:hAnsi="仿宋" w:eastAsia="仿宋" w:cs="仿宋"/>
          <w:kern w:val="0"/>
          <w:sz w:val="24"/>
          <w:szCs w:val="24"/>
          <w:highlight w:val="none"/>
        </w:rPr>
        <w:t>.2.2.1对采购文件提出质疑的，质疑期限为供应商获得采购文件之日或者采购文件公告期限届满之日起计算。</w:t>
      </w:r>
    </w:p>
    <w:p w14:paraId="0F518384">
      <w:pPr>
        <w:pStyle w:val="25"/>
        <w:spacing w:line="36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highlight w:val="none"/>
          <w:lang w:val="en-US" w:eastAsia="zh-CN"/>
        </w:rPr>
        <w:t>32</w:t>
      </w:r>
      <w:r>
        <w:rPr>
          <w:rFonts w:hint="eastAsia" w:ascii="仿宋" w:hAnsi="仿宋" w:eastAsia="仿宋" w:cs="仿宋"/>
          <w:kern w:val="0"/>
          <w:sz w:val="24"/>
          <w:szCs w:val="24"/>
          <w:highlight w:val="none"/>
        </w:rPr>
        <w:t>.2.2.2对采购过程提出质疑的，质疑期限为各采购程序环节结束之日起计算。</w:t>
      </w:r>
    </w:p>
    <w:p w14:paraId="690D5428">
      <w:pPr>
        <w:pStyle w:val="25"/>
        <w:spacing w:line="36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highlight w:val="none"/>
          <w:lang w:val="en-US" w:eastAsia="zh-CN"/>
        </w:rPr>
        <w:t>32</w:t>
      </w:r>
      <w:r>
        <w:rPr>
          <w:rFonts w:hint="eastAsia" w:ascii="仿宋" w:hAnsi="仿宋" w:eastAsia="仿宋" w:cs="仿宋"/>
          <w:kern w:val="0"/>
          <w:sz w:val="24"/>
          <w:szCs w:val="24"/>
          <w:highlight w:val="none"/>
        </w:rPr>
        <w:t>.2.2.3对采购结果提出质疑的，质疑期限自采购结果公告期限届满之日起计算。</w:t>
      </w:r>
    </w:p>
    <w:p w14:paraId="6FDE6B73">
      <w:pPr>
        <w:pStyle w:val="25"/>
        <w:spacing w:line="360" w:lineRule="auto"/>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highlight w:val="none"/>
          <w:lang w:val="en-US" w:eastAsia="zh-CN"/>
        </w:rPr>
        <w:t>32</w:t>
      </w:r>
      <w:r>
        <w:rPr>
          <w:rFonts w:hint="eastAsia" w:ascii="仿宋" w:hAnsi="仿宋" w:eastAsia="仿宋" w:cs="仿宋"/>
          <w:kern w:val="0"/>
          <w:sz w:val="24"/>
          <w:szCs w:val="24"/>
          <w:highlight w:val="none"/>
          <w:lang w:val="zh-CN"/>
        </w:rPr>
        <w:t>.2.3</w:t>
      </w:r>
      <w:r>
        <w:rPr>
          <w:rFonts w:hint="eastAsia" w:ascii="仿宋" w:hAnsi="仿宋" w:eastAsia="仿宋" w:cs="仿宋"/>
          <w:kern w:val="0"/>
          <w:sz w:val="24"/>
          <w:szCs w:val="24"/>
          <w:highlight w:val="none"/>
        </w:rPr>
        <w:t>供应商提出质疑应当提交质疑函和必要的证明材料。质疑函应当包括下列内容：</w:t>
      </w:r>
    </w:p>
    <w:p w14:paraId="59C95298">
      <w:pPr>
        <w:pStyle w:val="25"/>
        <w:spacing w:line="360" w:lineRule="auto"/>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highlight w:val="none"/>
          <w:lang w:val="en-US" w:eastAsia="zh-CN"/>
        </w:rPr>
        <w:t>32</w:t>
      </w:r>
      <w:r>
        <w:rPr>
          <w:rFonts w:hint="eastAsia" w:ascii="仿宋" w:hAnsi="仿宋" w:eastAsia="仿宋" w:cs="仿宋"/>
          <w:kern w:val="0"/>
          <w:sz w:val="24"/>
          <w:szCs w:val="24"/>
          <w:highlight w:val="none"/>
          <w:lang w:val="zh-CN"/>
        </w:rPr>
        <w:t>.2.3.1供应商的姓名或者名称、地址、邮编、联系人及联系电话；</w:t>
      </w:r>
    </w:p>
    <w:p w14:paraId="229BA94C">
      <w:pPr>
        <w:pStyle w:val="25"/>
        <w:spacing w:line="360" w:lineRule="auto"/>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highlight w:val="none"/>
          <w:lang w:val="en-US" w:eastAsia="zh-CN"/>
        </w:rPr>
        <w:t>32</w:t>
      </w:r>
      <w:r>
        <w:rPr>
          <w:rFonts w:hint="eastAsia" w:ascii="仿宋" w:hAnsi="仿宋" w:eastAsia="仿宋" w:cs="仿宋"/>
          <w:kern w:val="0"/>
          <w:sz w:val="24"/>
          <w:szCs w:val="24"/>
          <w:highlight w:val="none"/>
          <w:lang w:val="zh-CN"/>
        </w:rPr>
        <w:t>.2.3.2质疑项目的名称、编号；</w:t>
      </w:r>
    </w:p>
    <w:p w14:paraId="0C346DF3">
      <w:pPr>
        <w:pStyle w:val="25"/>
        <w:spacing w:line="360" w:lineRule="auto"/>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highlight w:val="none"/>
          <w:lang w:val="en-US" w:eastAsia="zh-CN"/>
        </w:rPr>
        <w:t>32</w:t>
      </w:r>
      <w:r>
        <w:rPr>
          <w:rFonts w:hint="eastAsia" w:ascii="仿宋" w:hAnsi="仿宋" w:eastAsia="仿宋" w:cs="仿宋"/>
          <w:kern w:val="0"/>
          <w:sz w:val="24"/>
          <w:szCs w:val="24"/>
          <w:highlight w:val="none"/>
          <w:lang w:val="zh-CN"/>
        </w:rPr>
        <w:t>.2.3.3具体、明确的质疑事项和与质疑事项相关的请求；</w:t>
      </w:r>
    </w:p>
    <w:p w14:paraId="1056E85C">
      <w:pPr>
        <w:pStyle w:val="25"/>
        <w:spacing w:line="360" w:lineRule="auto"/>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highlight w:val="none"/>
          <w:lang w:val="en-US" w:eastAsia="zh-CN"/>
        </w:rPr>
        <w:t>32</w:t>
      </w:r>
      <w:r>
        <w:rPr>
          <w:rFonts w:hint="eastAsia" w:ascii="仿宋" w:hAnsi="仿宋" w:eastAsia="仿宋" w:cs="仿宋"/>
          <w:kern w:val="0"/>
          <w:sz w:val="24"/>
          <w:szCs w:val="24"/>
          <w:highlight w:val="none"/>
          <w:lang w:val="zh-CN"/>
        </w:rPr>
        <w:t>.2.3.4事实依据；</w:t>
      </w:r>
    </w:p>
    <w:p w14:paraId="18D475C5">
      <w:pPr>
        <w:pStyle w:val="25"/>
        <w:spacing w:line="360" w:lineRule="auto"/>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highlight w:val="none"/>
          <w:lang w:val="en-US" w:eastAsia="zh-CN"/>
        </w:rPr>
        <w:t>32</w:t>
      </w:r>
      <w:r>
        <w:rPr>
          <w:rFonts w:hint="eastAsia" w:ascii="仿宋" w:hAnsi="仿宋" w:eastAsia="仿宋" w:cs="仿宋"/>
          <w:kern w:val="0"/>
          <w:sz w:val="24"/>
          <w:szCs w:val="24"/>
          <w:highlight w:val="none"/>
          <w:lang w:val="zh-CN"/>
        </w:rPr>
        <w:t>.2.3.5必要的法律依据；</w:t>
      </w:r>
    </w:p>
    <w:p w14:paraId="430942BF">
      <w:pPr>
        <w:pStyle w:val="25"/>
        <w:spacing w:line="360" w:lineRule="auto"/>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highlight w:val="none"/>
          <w:lang w:val="en-US" w:eastAsia="zh-CN"/>
        </w:rPr>
        <w:t>32</w:t>
      </w:r>
      <w:r>
        <w:rPr>
          <w:rFonts w:hint="eastAsia" w:ascii="仿宋" w:hAnsi="仿宋" w:eastAsia="仿宋" w:cs="仿宋"/>
          <w:kern w:val="0"/>
          <w:sz w:val="24"/>
          <w:szCs w:val="24"/>
          <w:highlight w:val="none"/>
          <w:lang w:val="zh-CN"/>
        </w:rPr>
        <w:t>.2.3.6提出质疑的日期。</w:t>
      </w:r>
    </w:p>
    <w:p w14:paraId="2103D4E4">
      <w:pPr>
        <w:pStyle w:val="290"/>
        <w:shd w:val="clear" w:color="auto" w:fill="FFFFFF"/>
        <w:snapToGrid w:val="0"/>
        <w:spacing w:before="0" w:beforeAutospacing="0" w:after="0" w:afterAutospacing="0" w:line="360" w:lineRule="auto"/>
        <w:ind w:firstLine="480" w:firstLineChars="200"/>
        <w:contextualSpacing/>
        <w:rPr>
          <w:rFonts w:ascii="仿宋" w:hAnsi="仿宋" w:eastAsia="仿宋" w:cs="仿宋"/>
          <w:highlight w:val="none"/>
        </w:rPr>
      </w:pPr>
      <w:r>
        <w:rPr>
          <w:rFonts w:hint="eastAsia" w:ascii="仿宋" w:hAnsi="仿宋" w:eastAsia="仿宋" w:cs="仿宋"/>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EB9A55F">
      <w:pPr>
        <w:pStyle w:val="290"/>
        <w:shd w:val="clear" w:color="auto" w:fill="FFFFFF"/>
        <w:snapToGrid w:val="0"/>
        <w:spacing w:before="0" w:beforeAutospacing="0" w:after="0" w:afterAutospacing="0" w:line="360" w:lineRule="auto"/>
        <w:ind w:firstLine="480" w:firstLineChars="200"/>
        <w:contextualSpacing/>
        <w:rPr>
          <w:rFonts w:ascii="仿宋" w:hAnsi="仿宋" w:eastAsia="仿宋" w:cs="仿宋"/>
          <w:highlight w:val="none"/>
        </w:rPr>
      </w:pPr>
      <w:r>
        <w:rPr>
          <w:rFonts w:hint="eastAsia" w:ascii="仿宋" w:hAnsi="仿宋" w:eastAsia="仿宋" w:cs="仿宋"/>
          <w:kern w:val="0"/>
          <w:sz w:val="24"/>
          <w:highlight w:val="none"/>
          <w:lang w:val="en-US" w:eastAsia="zh-CN"/>
        </w:rPr>
        <w:t>32</w:t>
      </w:r>
      <w:r>
        <w:rPr>
          <w:rFonts w:hint="eastAsia" w:ascii="仿宋" w:hAnsi="仿宋" w:eastAsia="仿宋" w:cs="仿宋"/>
          <w:highlight w:val="none"/>
          <w:lang w:val="zh-CN"/>
        </w:rPr>
        <w:t>.2</w:t>
      </w:r>
      <w:r>
        <w:rPr>
          <w:rFonts w:hint="eastAsia" w:ascii="仿宋" w:hAnsi="仿宋" w:eastAsia="仿宋" w:cs="仿宋"/>
          <w:highlight w:val="none"/>
        </w:rPr>
        <w:t>.4对同一采购程序环节的质疑，供应商须在法定质疑期内一次性提出。</w:t>
      </w:r>
    </w:p>
    <w:p w14:paraId="2A3ABF38">
      <w:pPr>
        <w:pStyle w:val="290"/>
        <w:shd w:val="clear" w:color="auto" w:fill="FFFFFF"/>
        <w:snapToGrid w:val="0"/>
        <w:spacing w:before="0" w:beforeAutospacing="0" w:after="0" w:afterAutospacing="0" w:line="360" w:lineRule="auto"/>
        <w:ind w:firstLine="480" w:firstLineChars="200"/>
        <w:contextualSpacing/>
        <w:rPr>
          <w:rFonts w:ascii="仿宋" w:hAnsi="仿宋" w:eastAsia="仿宋" w:cs="仿宋"/>
          <w:highlight w:val="none"/>
        </w:rPr>
      </w:pPr>
      <w:r>
        <w:rPr>
          <w:rFonts w:hint="eastAsia" w:ascii="仿宋" w:hAnsi="仿宋" w:eastAsia="仿宋" w:cs="仿宋"/>
          <w:kern w:val="0"/>
          <w:sz w:val="24"/>
          <w:highlight w:val="none"/>
          <w:lang w:val="en-US" w:eastAsia="zh-CN"/>
        </w:rPr>
        <w:t>32</w:t>
      </w:r>
      <w:r>
        <w:rPr>
          <w:rFonts w:hint="eastAsia" w:ascii="仿宋" w:hAnsi="仿宋" w:eastAsia="仿宋" w:cs="仿宋"/>
          <w:highlight w:val="none"/>
          <w:lang w:val="zh-CN"/>
        </w:rPr>
        <w:t>.</w:t>
      </w:r>
      <w:r>
        <w:rPr>
          <w:rFonts w:hint="eastAsia" w:ascii="仿宋" w:hAnsi="仿宋" w:eastAsia="仿宋" w:cs="仿宋"/>
          <w:highlight w:val="none"/>
        </w:rPr>
        <w:t>2.5采购人或者采购代理机构应当在收到供应商的书面质疑后七个工作日内作出答复，并以书面形式通知质疑供应商和其他与质疑处理结果有利害关系的采购当事人，但答复的内容不得涉及商业秘密。</w:t>
      </w:r>
    </w:p>
    <w:p w14:paraId="7FB6C0BB">
      <w:pPr>
        <w:pStyle w:val="290"/>
        <w:shd w:val="clear" w:color="auto" w:fill="FFFFFF"/>
        <w:snapToGrid w:val="0"/>
        <w:spacing w:before="0" w:beforeAutospacing="0" w:after="0" w:afterAutospacing="0" w:line="360" w:lineRule="auto"/>
        <w:ind w:firstLine="480" w:firstLineChars="200"/>
        <w:contextualSpacing/>
        <w:rPr>
          <w:rFonts w:ascii="仿宋" w:hAnsi="仿宋" w:eastAsia="仿宋" w:cs="仿宋"/>
          <w:highlight w:val="none"/>
        </w:rPr>
      </w:pPr>
      <w:r>
        <w:rPr>
          <w:rFonts w:hint="eastAsia" w:ascii="仿宋" w:hAnsi="仿宋" w:eastAsia="仿宋" w:cs="仿宋"/>
          <w:kern w:val="0"/>
          <w:sz w:val="24"/>
          <w:highlight w:val="none"/>
          <w:lang w:val="en-US" w:eastAsia="zh-CN"/>
        </w:rPr>
        <w:t>32</w:t>
      </w:r>
      <w:r>
        <w:rPr>
          <w:rFonts w:hint="eastAsia" w:ascii="仿宋" w:hAnsi="仿宋" w:eastAsia="仿宋" w:cs="仿宋"/>
          <w:highlight w:val="none"/>
          <w:lang w:val="zh-CN"/>
        </w:rPr>
        <w:t>.2</w:t>
      </w:r>
      <w:r>
        <w:rPr>
          <w:rFonts w:hint="eastAsia" w:ascii="仿宋" w:hAnsi="仿宋" w:eastAsia="仿宋" w:cs="仿宋"/>
          <w:highlight w:val="none"/>
        </w:rPr>
        <w:t>.6询问或者质疑事项可能影响采购结果的，采购人应当暂停签订合同，已经签订合同的，应当中止履行合同。</w:t>
      </w:r>
    </w:p>
    <w:p w14:paraId="4764E2DE">
      <w:pPr>
        <w:pStyle w:val="290"/>
        <w:shd w:val="clear" w:color="auto" w:fill="FFFFFF"/>
        <w:snapToGrid w:val="0"/>
        <w:spacing w:before="0" w:beforeAutospacing="0" w:after="0" w:afterAutospacing="0" w:line="360" w:lineRule="auto"/>
        <w:ind w:firstLine="480" w:firstLineChars="200"/>
        <w:contextualSpacing/>
        <w:rPr>
          <w:rFonts w:ascii="仿宋" w:hAnsi="仿宋" w:eastAsia="仿宋" w:cs="仿宋"/>
          <w:highlight w:val="none"/>
          <w:lang w:val="zh-CN"/>
        </w:rPr>
      </w:pPr>
      <w:r>
        <w:rPr>
          <w:rFonts w:hint="eastAsia" w:ascii="仿宋" w:hAnsi="仿宋" w:eastAsia="仿宋" w:cs="仿宋"/>
          <w:kern w:val="0"/>
          <w:sz w:val="24"/>
          <w:highlight w:val="none"/>
          <w:lang w:val="en-US" w:eastAsia="zh-CN"/>
        </w:rPr>
        <w:t>32</w:t>
      </w:r>
      <w:r>
        <w:rPr>
          <w:rFonts w:hint="eastAsia" w:ascii="仿宋" w:hAnsi="仿宋" w:eastAsia="仿宋" w:cs="仿宋"/>
          <w:highlight w:val="none"/>
          <w:lang w:val="zh-CN"/>
        </w:rPr>
        <w:t>.3供应商投诉</w:t>
      </w:r>
    </w:p>
    <w:p w14:paraId="3685B0DE">
      <w:pPr>
        <w:pStyle w:val="290"/>
        <w:shd w:val="clear" w:color="auto" w:fill="FFFFFF"/>
        <w:snapToGrid w:val="0"/>
        <w:spacing w:before="0" w:beforeAutospacing="0" w:after="0" w:afterAutospacing="0" w:line="360" w:lineRule="auto"/>
        <w:ind w:firstLine="480" w:firstLineChars="200"/>
        <w:contextualSpacing/>
        <w:rPr>
          <w:rFonts w:ascii="仿宋" w:hAnsi="仿宋" w:eastAsia="仿宋" w:cs="仿宋"/>
          <w:highlight w:val="none"/>
        </w:rPr>
      </w:pPr>
      <w:r>
        <w:rPr>
          <w:rFonts w:hint="eastAsia" w:ascii="仿宋" w:hAnsi="仿宋" w:eastAsia="仿宋" w:cs="仿宋"/>
          <w:kern w:val="0"/>
          <w:sz w:val="24"/>
          <w:highlight w:val="none"/>
          <w:lang w:val="en-US" w:eastAsia="zh-CN"/>
        </w:rPr>
        <w:t>32</w:t>
      </w:r>
      <w:r>
        <w:rPr>
          <w:rFonts w:hint="eastAsia" w:ascii="仿宋" w:hAnsi="仿宋" w:eastAsia="仿宋" w:cs="仿宋"/>
          <w:highlight w:val="none"/>
        </w:rPr>
        <w:t>.3.1质疑供应商对采购人、采购代理机构的答复不满意或者采购人、采购代理机构未在规定的时间内作出答复的，可以在答复期满后十五个工作日内向采购人行政主管部门提出投诉。</w:t>
      </w:r>
    </w:p>
    <w:p w14:paraId="66882DF0">
      <w:pPr>
        <w:pStyle w:val="290"/>
        <w:shd w:val="clear" w:color="auto" w:fill="FFFFFF"/>
        <w:snapToGrid w:val="0"/>
        <w:spacing w:before="0" w:beforeAutospacing="0" w:after="0" w:afterAutospacing="0" w:line="360" w:lineRule="auto"/>
        <w:ind w:firstLine="480" w:firstLineChars="200"/>
        <w:contextualSpacing/>
        <w:rPr>
          <w:rFonts w:ascii="仿宋" w:hAnsi="仿宋" w:eastAsia="仿宋" w:cs="仿宋"/>
          <w:highlight w:val="none"/>
        </w:rPr>
      </w:pPr>
      <w:r>
        <w:rPr>
          <w:rFonts w:hint="eastAsia" w:ascii="仿宋" w:hAnsi="仿宋" w:eastAsia="仿宋" w:cs="仿宋"/>
          <w:kern w:val="0"/>
          <w:sz w:val="24"/>
          <w:highlight w:val="none"/>
          <w:lang w:val="en-US" w:eastAsia="zh-CN"/>
        </w:rPr>
        <w:t>32</w:t>
      </w:r>
      <w:r>
        <w:rPr>
          <w:rFonts w:hint="eastAsia" w:ascii="仿宋" w:hAnsi="仿宋" w:eastAsia="仿宋" w:cs="仿宋"/>
          <w:highlight w:val="none"/>
        </w:rPr>
        <w:t>.3.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54993A12">
      <w:pPr>
        <w:pStyle w:val="290"/>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kern w:val="0"/>
          <w:sz w:val="24"/>
          <w:highlight w:val="none"/>
          <w:lang w:val="en-US" w:eastAsia="zh-CN"/>
        </w:rPr>
        <w:t>32</w:t>
      </w:r>
      <w:r>
        <w:rPr>
          <w:rFonts w:hint="eastAsia" w:ascii="仿宋" w:hAnsi="仿宋" w:eastAsia="仿宋" w:cs="仿宋"/>
          <w:highlight w:val="none"/>
        </w:rPr>
        <w:t>.3.3供应商投诉应当有明确的请求和必要的证明材料。</w:t>
      </w:r>
    </w:p>
    <w:p w14:paraId="59407DA9">
      <w:pPr>
        <w:keepNext w:val="0"/>
        <w:keepLines w:val="0"/>
        <w:wordWrap w:val="0"/>
        <w:topLinePunct/>
        <w:spacing w:line="400" w:lineRule="exact"/>
        <w:ind w:right="-21" w:rightChars="-10" w:firstLine="480" w:firstLineChars="200"/>
        <w:rPr>
          <w:rFonts w:hint="eastAsia" w:ascii="仿宋" w:hAnsi="仿宋" w:eastAsia="仿宋" w:cs="仿宋"/>
          <w:color w:val="000000"/>
          <w:sz w:val="24"/>
          <w:szCs w:val="24"/>
          <w:highlight w:val="none"/>
        </w:rPr>
      </w:pPr>
      <w:r>
        <w:rPr>
          <w:rFonts w:hint="eastAsia" w:ascii="仿宋" w:hAnsi="仿宋" w:eastAsia="仿宋" w:cs="仿宋"/>
          <w:kern w:val="0"/>
          <w:sz w:val="24"/>
          <w:highlight w:val="none"/>
          <w:lang w:val="en-US" w:eastAsia="zh-CN"/>
        </w:rPr>
        <w:t>32.</w:t>
      </w:r>
      <w:r>
        <w:rPr>
          <w:rFonts w:hint="eastAsia" w:ascii="仿宋" w:hAnsi="仿宋" w:eastAsia="仿宋" w:cs="仿宋"/>
          <w:sz w:val="24"/>
          <w:szCs w:val="22"/>
          <w:highlight w:val="none"/>
          <w:lang w:val="en-US" w:eastAsia="zh-CN"/>
        </w:rPr>
        <w:t>3.4以联合体形式参加采购活动的，其投诉应当由组成联合体的所有供应商共同提出。</w:t>
      </w:r>
    </w:p>
    <w:p w14:paraId="418BC0C4">
      <w:pPr>
        <w:keepNext w:val="0"/>
        <w:keepLines w:val="0"/>
        <w:wordWrap w:val="0"/>
        <w:topLinePunct/>
        <w:rPr>
          <w:rFonts w:hint="eastAsia" w:ascii="仿宋" w:hAnsi="仿宋" w:eastAsia="仿宋" w:cs="仿宋"/>
          <w:color w:val="000000"/>
          <w:sz w:val="36"/>
          <w:szCs w:val="36"/>
          <w:highlight w:val="none"/>
          <w:lang w:val="zh-CN"/>
        </w:rPr>
      </w:pPr>
      <w:bookmarkStart w:id="43" w:name="_Toc8057"/>
      <w:bookmarkStart w:id="44" w:name="_Toc27389"/>
      <w:bookmarkStart w:id="45" w:name="_Toc28357"/>
      <w:bookmarkStart w:id="46" w:name="_Toc26465"/>
      <w:bookmarkStart w:id="47" w:name="_Toc4174"/>
      <w:bookmarkStart w:id="48" w:name="_Toc29307"/>
      <w:bookmarkStart w:id="49" w:name="_Toc14338"/>
      <w:bookmarkStart w:id="50" w:name="_Toc79135038"/>
      <w:r>
        <w:rPr>
          <w:rFonts w:hint="eastAsia" w:ascii="仿宋" w:hAnsi="仿宋" w:eastAsia="仿宋" w:cs="仿宋"/>
          <w:color w:val="000000"/>
          <w:sz w:val="36"/>
          <w:szCs w:val="36"/>
          <w:highlight w:val="none"/>
          <w:lang w:val="zh-CN"/>
        </w:rPr>
        <w:br w:type="page"/>
      </w:r>
    </w:p>
    <w:p w14:paraId="5C7D571F">
      <w:pPr>
        <w:pStyle w:val="179"/>
        <w:keepNext w:val="0"/>
        <w:keepLines w:val="0"/>
        <w:wordWrap w:val="0"/>
        <w:topLinePunct/>
        <w:rPr>
          <w:rFonts w:hint="eastAsia" w:ascii="仿宋" w:hAnsi="仿宋" w:eastAsia="仿宋" w:cs="仿宋"/>
          <w:color w:val="000000"/>
          <w:sz w:val="30"/>
          <w:szCs w:val="30"/>
          <w:highlight w:val="none"/>
          <w:lang w:val="zh-CN"/>
        </w:rPr>
      </w:pPr>
      <w:bookmarkStart w:id="51" w:name="_Toc3945"/>
      <w:bookmarkStart w:id="52" w:name="_Toc8567"/>
      <w:bookmarkStart w:id="53" w:name="_Toc18752"/>
      <w:bookmarkStart w:id="54" w:name="_Toc8903"/>
      <w:bookmarkStart w:id="55" w:name="_Toc20800"/>
      <w:bookmarkStart w:id="56" w:name="_Toc12090"/>
      <w:r>
        <w:rPr>
          <w:rFonts w:hint="eastAsia" w:ascii="仿宋" w:hAnsi="仿宋" w:eastAsia="仿宋" w:cs="仿宋"/>
          <w:color w:val="000000"/>
          <w:sz w:val="36"/>
          <w:szCs w:val="36"/>
          <w:highlight w:val="none"/>
          <w:lang w:val="zh-CN"/>
        </w:rPr>
        <w:t>第三部分</w:t>
      </w:r>
      <w:bookmarkEnd w:id="43"/>
      <w:bookmarkEnd w:id="44"/>
      <w:bookmarkEnd w:id="45"/>
      <w:bookmarkEnd w:id="46"/>
      <w:bookmarkEnd w:id="47"/>
      <w:bookmarkEnd w:id="48"/>
      <w:bookmarkEnd w:id="49"/>
      <w:r>
        <w:rPr>
          <w:rFonts w:hint="eastAsia" w:ascii="仿宋" w:hAnsi="仿宋" w:eastAsia="仿宋" w:cs="仿宋"/>
          <w:color w:val="000000"/>
          <w:sz w:val="36"/>
          <w:szCs w:val="36"/>
          <w:highlight w:val="none"/>
          <w:lang w:val="en-US" w:eastAsia="zh-CN"/>
        </w:rPr>
        <w:t xml:space="preserve">  </w:t>
      </w:r>
      <w:r>
        <w:rPr>
          <w:rFonts w:hint="eastAsia" w:ascii="仿宋" w:hAnsi="仿宋" w:eastAsia="仿宋" w:cs="仿宋"/>
          <w:color w:val="000000"/>
          <w:sz w:val="36"/>
          <w:szCs w:val="36"/>
          <w:highlight w:val="none"/>
          <w:lang w:val="zh-CN"/>
        </w:rPr>
        <w:t>采购需求和技术要求</w:t>
      </w:r>
      <w:bookmarkEnd w:id="50"/>
      <w:bookmarkEnd w:id="51"/>
      <w:bookmarkEnd w:id="52"/>
      <w:bookmarkEnd w:id="53"/>
      <w:bookmarkEnd w:id="54"/>
      <w:bookmarkEnd w:id="55"/>
      <w:bookmarkEnd w:id="56"/>
    </w:p>
    <w:p w14:paraId="582E5672">
      <w:pPr>
        <w:widowControl/>
        <w:ind w:firstLine="482" w:firstLineChars="200"/>
        <w:jc w:val="left"/>
        <w:rPr>
          <w:rFonts w:hint="eastAsia" w:ascii="仿宋" w:hAnsi="仿宋" w:eastAsia="仿宋" w:cs="仿宋"/>
          <w:color w:val="000000"/>
          <w:sz w:val="24"/>
          <w:szCs w:val="24"/>
          <w:highlight w:val="none"/>
          <w:lang w:eastAsia="zh-CN"/>
        </w:rPr>
      </w:pPr>
      <w:bookmarkStart w:id="57" w:name="_Toc20465"/>
      <w:bookmarkStart w:id="58" w:name="_Toc4429"/>
      <w:bookmarkStart w:id="59" w:name="_Toc30859"/>
      <w:bookmarkStart w:id="60" w:name="_Toc20448"/>
      <w:bookmarkStart w:id="61" w:name="_Toc19529"/>
      <w:bookmarkStart w:id="62" w:name="_Toc27653"/>
      <w:bookmarkStart w:id="63" w:name="_Toc3529"/>
      <w:bookmarkStart w:id="64" w:name="_Toc22380"/>
      <w:bookmarkStart w:id="65" w:name="_Toc16833"/>
      <w:bookmarkStart w:id="66" w:name="_Toc79135039"/>
      <w:bookmarkStart w:id="67" w:name="_Toc394664717"/>
      <w:bookmarkStart w:id="68" w:name="_Toc443895552"/>
      <w:r>
        <w:rPr>
          <w:rFonts w:hint="eastAsia" w:ascii="仿宋" w:hAnsi="仿宋" w:eastAsia="仿宋" w:cs="仿宋"/>
          <w:b/>
          <w:bCs/>
          <w:color w:val="000000"/>
          <w:kern w:val="0"/>
          <w:sz w:val="24"/>
          <w:highlight w:val="none"/>
        </w:rPr>
        <w:t>一、项目概况</w:t>
      </w:r>
    </w:p>
    <w:p w14:paraId="453D4A7E">
      <w:pPr>
        <w:numPr>
          <w:ilvl w:val="0"/>
          <w:numId w:val="0"/>
        </w:numPr>
        <w:spacing w:beforeLines="50"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为抢抓暑期文旅市场，通过“花样种草团”—2025暑期全国高校万名学子游新昌活动，带动新昌旅游新发展，借力新媒体流量优势，通过整合运用各类新媒体平台与线上传播渠道，开展系统性、创新性的宣传线上推广活动，吸引在互联网有传播效应的高校学生组团前来拍摄打卡游玩，并</w:t>
      </w:r>
      <w:r>
        <w:rPr>
          <w:rFonts w:hint="eastAsia" w:ascii="仿宋" w:hAnsi="仿宋" w:eastAsia="仿宋" w:cs="仿宋"/>
          <w:i w:val="0"/>
          <w:strike w:val="0"/>
          <w:color w:val="000000"/>
          <w:spacing w:val="0"/>
          <w:sz w:val="24"/>
          <w:szCs w:val="24"/>
          <w:highlight w:val="none"/>
          <w:u w:val="none"/>
        </w:rPr>
        <w:t>实现线下引流，不断扩大暑期新昌活动的影响力。</w:t>
      </w:r>
      <w:r>
        <w:rPr>
          <w:rFonts w:hint="eastAsia" w:ascii="仿宋" w:hAnsi="仿宋" w:eastAsia="仿宋" w:cs="仿宋"/>
          <w:color w:val="000000"/>
          <w:sz w:val="24"/>
          <w:szCs w:val="24"/>
          <w:highlight w:val="none"/>
          <w:lang w:val="en-US" w:eastAsia="zh-CN"/>
        </w:rPr>
        <w:t xml:space="preserve">为确保项目高质量落地，拟通过竞争性磋商采购方式，择优选取第三方专业单位提供承办服务。 </w:t>
      </w:r>
    </w:p>
    <w:p w14:paraId="62C60DEC">
      <w:pPr>
        <w:widowControl/>
        <w:spacing w:line="360" w:lineRule="auto"/>
        <w:ind w:left="0" w:firstLine="480" w:firstLineChars="200"/>
        <w:jc w:val="left"/>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1、新昌近几年</w:t>
      </w:r>
      <w:r>
        <w:rPr>
          <w:rFonts w:hint="eastAsia" w:ascii="仿宋" w:hAnsi="仿宋" w:eastAsia="仿宋" w:cs="仿宋"/>
          <w:color w:val="auto"/>
          <w:kern w:val="0"/>
          <w:sz w:val="24"/>
          <w:szCs w:val="24"/>
          <w:highlight w:val="none"/>
        </w:rPr>
        <w:t>通过“一地三王国”宣推，新昌向中原大地全方位展示了自己的旅游魅力。</w:t>
      </w:r>
    </w:p>
    <w:p w14:paraId="2D4CA893">
      <w:pPr>
        <w:widowControl/>
        <w:spacing w:line="360" w:lineRule="auto"/>
        <w:ind w:left="0" w:firstLine="0" w:firstLineChars="0"/>
        <w:jc w:val="left"/>
        <w:outlineLvl w:val="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“一地三王国”，</w:t>
      </w:r>
      <w:r>
        <w:rPr>
          <w:rFonts w:hint="eastAsia" w:ascii="仿宋" w:hAnsi="仿宋" w:eastAsia="仿宋" w:cs="仿宋"/>
          <w:color w:val="auto"/>
          <w:kern w:val="0"/>
          <w:sz w:val="24"/>
          <w:szCs w:val="24"/>
          <w:highlight w:val="none"/>
        </w:rPr>
        <w:t>一地”指“祈福圣地”，“三王国”指“户外运动王国”、“疗愈度假王国”和“碳水王国”。作为新昌文旅创新发展的主推产品，“一地三王国”以新昌的历史人文和自然资源为基础，将风景、文化、美食、住宿、娱乐完美融合，为游客提供深度优质的旅游体验。</w:t>
      </w:r>
    </w:p>
    <w:p w14:paraId="1B1DB6C6">
      <w:pPr>
        <w:widowControl/>
        <w:spacing w:line="360" w:lineRule="auto"/>
        <w:ind w:left="0" w:firstLine="480" w:firstLineChars="200"/>
        <w:jc w:val="left"/>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新昌县主要旅游景区介绍：</w:t>
      </w:r>
    </w:p>
    <w:p w14:paraId="1CAE8D74">
      <w:pPr>
        <w:widowControl/>
        <w:spacing w:line="360" w:lineRule="auto"/>
        <w:ind w:left="0" w:firstLine="480" w:firstLineChars="200"/>
        <w:jc w:val="left"/>
        <w:outlineLvl w:val="1"/>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新昌大佛寺，位于浙江省绍兴市新昌县，始建于南齐永明四年（486年），以石窟造像闻名，核心景观为江南第一大佛——通高16.3米的石弥勒像，开凿于悬崖绝壁，历时30余年完成，兼具天竺风格与江南细腻，被南朝刘勰赞为“不世之宝，无等之业”。寺庙依山而建，布局融合佛教文化与丹霞地貌，中轴线分布天王殿、大雄宝殿等殿宇，左侧有千佛禅院（藏1075尊小佛像）、佛心广场，右侧设射雕村（金庸影视取景地）、般若谷（佛教历史展示）等特色景点。其石窟造像为南朝至明清艺术代表，兼具宗教、历史与科学价值，1983年被列为全国重点佛教寺院，2013年列入全国重点文物保护单位，是长三角地区集朝圣、文化体验与自然观光于一体的综合性4A级景区。</w:t>
      </w:r>
    </w:p>
    <w:p w14:paraId="3F06F81B">
      <w:pPr>
        <w:widowControl/>
        <w:spacing w:line="360" w:lineRule="auto"/>
        <w:ind w:left="0" w:firstLine="480" w:firstLineChars="200"/>
        <w:jc w:val="left"/>
        <w:outlineLvl w:val="1"/>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中国十九峰，国内罕见的最大丹霞群之一、山水田园的诗意风景，白垩纪地质遗迹与硅化木群，全球罕见的硅化木树种，重阳宫的道家文化，新昌茶文化。中国十九峰为国家级风景名胜区、国家级地质公园、国家4A级旅游景区，新昌旅游集团重点打造构建以丹霞疗愈为引领的“运动、研学、乡旅”复合一体的十九峰丹霞疗愈国际旅游度假区体系。</w:t>
      </w:r>
    </w:p>
    <w:p w14:paraId="2F947B6D">
      <w:pPr>
        <w:widowControl/>
        <w:spacing w:line="360" w:lineRule="auto"/>
        <w:ind w:left="0" w:firstLine="480" w:firstLineChars="200"/>
        <w:jc w:val="left"/>
        <w:outlineLvl w:val="1"/>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1.3</w:t>
      </w:r>
      <w:r>
        <w:rPr>
          <w:rFonts w:hint="eastAsia" w:ascii="仿宋" w:hAnsi="仿宋" w:eastAsia="仿宋" w:cs="仿宋"/>
          <w:b w:val="0"/>
          <w:bCs w:val="0"/>
          <w:color w:val="auto"/>
          <w:kern w:val="0"/>
          <w:sz w:val="24"/>
          <w:szCs w:val="24"/>
          <w:highlight w:val="none"/>
        </w:rPr>
        <w:t>下岩贝，位于新昌东茗乡</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因村下是岩石，村居于山背之上，山背的“背”与“贝”同音而得名。</w:t>
      </w:r>
      <w:r>
        <w:rPr>
          <w:rFonts w:hint="eastAsia" w:ascii="仿宋" w:hAnsi="仿宋" w:eastAsia="仿宋" w:cs="仿宋"/>
          <w:b w:val="0"/>
          <w:bCs w:val="0"/>
          <w:color w:val="auto"/>
          <w:kern w:val="0"/>
          <w:sz w:val="24"/>
          <w:szCs w:val="24"/>
          <w:highlight w:val="none"/>
          <w:lang w:val="en-US" w:eastAsia="zh-CN"/>
        </w:rPr>
        <w:t>下岩贝，为</w:t>
      </w:r>
      <w:r>
        <w:rPr>
          <w:rFonts w:hint="eastAsia" w:ascii="仿宋" w:hAnsi="仿宋" w:eastAsia="仿宋" w:cs="仿宋"/>
          <w:b w:val="0"/>
          <w:bCs w:val="0"/>
          <w:color w:val="auto"/>
          <w:kern w:val="0"/>
          <w:sz w:val="24"/>
          <w:szCs w:val="24"/>
          <w:highlight w:val="none"/>
          <w:lang w:val="en-US" w:eastAsia="zh-CN" w:bidi="ar-SA"/>
        </w:rPr>
        <w:t>十九峰丹霞疗愈国际旅游度假区的重要组成区域</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i w:val="0"/>
          <w:iCs w:val="0"/>
          <w:caps w:val="0"/>
          <w:color w:val="auto"/>
          <w:spacing w:val="0"/>
          <w:kern w:val="0"/>
          <w:sz w:val="24"/>
          <w:szCs w:val="24"/>
          <w:highlight w:val="none"/>
          <w:shd w:val="clear"/>
        </w:rPr>
        <w:t>背靠穿岩十九峰景点之一的“倒脱靴”，下眺美丽的韩妃江和茶筛湾大峡谷，拥有云雾缭绕唯美如画的下岩贝茶园等诸多景观，东茗乡于2016年荣获“中国最美乡村旅游目的地”和“浙江省休闲农业与乡村旅游示范乡镇称号”。</w:t>
      </w:r>
    </w:p>
    <w:p w14:paraId="4F03A759">
      <w:pPr>
        <w:numPr>
          <w:ilvl w:val="0"/>
          <w:numId w:val="0"/>
        </w:num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1.4梅渚古村，始建于宋代，距今已有近千年历史，因古时多梅、聚落成片而得名。村落坐北朝南，形如覆船，保留“一塘一街一更楼、两庙六祠多台门”的独特格局，村内分布七口明清时期修建的池塘（俗称“七星塘”），暗流连通澄潭江，兼具实用与风水寓意。古村以大量明清、民国时期的古建筑群闻名，包括26座雕梁画栋的老台门、黄氏大宗祠、陈侯庙等，建筑飞檐雕阁、窗棂精美，被誉为“江南民间建筑雕刻艺术博物馆”。其文化底蕴深厚，拥有“梅渚十番”“梅渚剪纸”“梅渚糟烧”等省市级非物质文化遗产，并依托“三街八园八馆八坊”景观带，将传统手工艺体验与宋风美学文旅融合。2021年入选中国传统村落名录，成为长三角地区兼具历史厚重感与现代活力的乡村文旅典范。</w:t>
      </w:r>
    </w:p>
    <w:p w14:paraId="6A80FA29">
      <w:pPr>
        <w:numPr>
          <w:ilvl w:val="0"/>
          <w:numId w:val="0"/>
        </w:numPr>
        <w:spacing w:line="360" w:lineRule="auto"/>
        <w:ind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天姥山，是天台山脉的重要分支，以丹霞地貌、凝灰岩峰丛与佛教文化、唐诗文化闻名。作为“浙东唐诗之路”的核心地标，其因李白《梦游天姥吟留别》中“天姥连天向天横，势拔五岳掩赤城”的磅礴诗句闻名遐迩，唐代李白、杜甫、白居易等450余位诗人曾在此留下1500余首诗篇，被誉为“诗仙梦萦之地”。天姥山兼具自然奇观与人文底蕴：丹霞赤壁、万马渡石浪、天姥龙潭瀑布等地质景观鬼斧神工；道教第十六福地天姥寺、司马悔桥、谢公古道等历史遗迹承载千年文脉，徐霞客、朱熹等历代名士亦曾登临探幽。现为国家级风景名胜区、国家3A级旅游景区，2022年入选浙江省新十大名山公园，是长三角地区融合山水诗画意境与生态康养体验的综合性文化名山。</w:t>
      </w:r>
    </w:p>
    <w:p w14:paraId="5E68376E">
      <w:pPr>
        <w:pStyle w:val="22"/>
        <w:spacing w:after="0" w:line="360" w:lineRule="auto"/>
        <w:ind w:left="0" w:leftChars="0" w:firstLine="480" w:firstLineChars="200"/>
        <w:outlineLvl w:val="1"/>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2.新昌2025年暑期旅游热点活动包括：</w:t>
      </w:r>
      <w:r>
        <w:rPr>
          <w:rFonts w:hint="eastAsia" w:ascii="仿宋" w:hAnsi="仿宋" w:eastAsia="仿宋" w:cs="仿宋"/>
          <w:color w:val="000000"/>
          <w:szCs w:val="24"/>
          <w:highlight w:val="none"/>
        </w:rPr>
        <w:t>妆造旅拍节、“趣浪”水上狂欢节、“逐梦天姥”自行车爬坡赛、夜肆新昌・稻田花海活动、咖啡露营文化节、首届尹迷大会等</w:t>
      </w:r>
      <w:r>
        <w:rPr>
          <w:rFonts w:hint="eastAsia" w:ascii="仿宋" w:hAnsi="仿宋" w:eastAsia="仿宋" w:cs="仿宋"/>
          <w:color w:val="000000"/>
          <w:sz w:val="24"/>
          <w:szCs w:val="24"/>
          <w:highlight w:val="none"/>
          <w:lang w:val="en-US" w:eastAsia="zh-CN"/>
        </w:rPr>
        <w:t>热点</w:t>
      </w:r>
      <w:r>
        <w:rPr>
          <w:rFonts w:hint="eastAsia" w:ascii="仿宋" w:hAnsi="仿宋" w:eastAsia="仿宋" w:cs="仿宋"/>
          <w:color w:val="000000"/>
          <w:szCs w:val="24"/>
          <w:highlight w:val="none"/>
        </w:rPr>
        <w:t>活动</w:t>
      </w:r>
    </w:p>
    <w:p w14:paraId="5987D3F4">
      <w:pPr>
        <w:pStyle w:val="22"/>
        <w:spacing w:after="0" w:line="360" w:lineRule="auto"/>
        <w:ind w:left="0" w:leftChars="0" w:firstLine="480" w:firstLineChars="200"/>
        <w:outlineLvl w:val="1"/>
        <w:rPr>
          <w:rFonts w:hint="eastAsia" w:ascii="仿宋" w:hAnsi="仿宋" w:eastAsia="仿宋" w:cs="仿宋"/>
          <w:b/>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b/>
          <w:bCs/>
          <w:color w:val="000000"/>
          <w:sz w:val="24"/>
          <w:szCs w:val="24"/>
          <w:highlight w:val="none"/>
          <w:lang w:val="en-US" w:eastAsia="zh-CN"/>
        </w:rPr>
        <w:t>、采购范围</w:t>
      </w:r>
    </w:p>
    <w:p w14:paraId="7A7C3731">
      <w:pPr>
        <w:adjustRightInd w:val="0"/>
        <w:spacing w:line="360" w:lineRule="auto"/>
        <w:ind w:firstLine="480" w:firstLineChars="200"/>
        <w:rPr>
          <w:rFonts w:hint="eastAsia" w:ascii="仿宋" w:hAnsi="仿宋" w:eastAsia="仿宋" w:cs="仿宋"/>
          <w:color w:val="000000"/>
          <w:sz w:val="24"/>
          <w:szCs w:val="24"/>
          <w:highlight w:val="none"/>
          <w:lang w:bidi="ar"/>
        </w:rPr>
      </w:pPr>
      <w:r>
        <w:rPr>
          <w:rFonts w:hint="eastAsia" w:ascii="仿宋" w:hAnsi="仿宋" w:eastAsia="仿宋" w:cs="仿宋"/>
          <w:b w:val="0"/>
          <w:bCs w:val="0"/>
          <w:color w:val="000000"/>
          <w:sz w:val="24"/>
          <w:szCs w:val="24"/>
          <w:highlight w:val="none"/>
          <w:lang w:eastAsia="zh-CN" w:bidi="ar"/>
        </w:rPr>
        <w:t>“花样种草团”—2025暑期全国高校万名学子游新昌</w:t>
      </w:r>
      <w:r>
        <w:rPr>
          <w:rFonts w:hint="eastAsia" w:ascii="仿宋" w:hAnsi="仿宋" w:eastAsia="仿宋" w:cs="仿宋"/>
          <w:b w:val="0"/>
          <w:bCs w:val="0"/>
          <w:color w:val="000000"/>
          <w:sz w:val="24"/>
          <w:szCs w:val="24"/>
          <w:highlight w:val="none"/>
          <w:lang w:val="en-US" w:eastAsia="zh-CN" w:bidi="ar"/>
        </w:rPr>
        <w:t>活动承办服务，具体包括</w:t>
      </w:r>
      <w:r>
        <w:rPr>
          <w:rFonts w:hint="eastAsia" w:ascii="仿宋" w:hAnsi="仿宋" w:eastAsia="仿宋" w:cs="仿宋"/>
          <w:b w:val="0"/>
          <w:bCs w:val="0"/>
          <w:color w:val="000000"/>
          <w:sz w:val="24"/>
          <w:szCs w:val="24"/>
          <w:highlight w:val="none"/>
          <w:lang w:val="en-US" w:eastAsia="zh-CN"/>
        </w:rPr>
        <w:t>招募高校学生组团旅游打卡、征集文旅推荐作品及评选优秀作品，通过</w:t>
      </w:r>
      <w:r>
        <w:rPr>
          <w:rFonts w:hint="eastAsia" w:ascii="仿宋" w:hAnsi="仿宋" w:eastAsia="仿宋" w:cs="仿宋"/>
          <w:color w:val="000000"/>
          <w:sz w:val="24"/>
          <w:szCs w:val="24"/>
          <w:highlight w:val="none"/>
          <w:lang w:val="en-US" w:eastAsia="zh-CN"/>
        </w:rPr>
        <w:t>省级媒体活动宣发推广、新媒体平台短视频发布、话题打造、现场直播、</w:t>
      </w:r>
      <w:r>
        <w:rPr>
          <w:rFonts w:hint="eastAsia" w:ascii="仿宋" w:hAnsi="仿宋" w:eastAsia="仿宋" w:cs="仿宋"/>
          <w:b w:val="0"/>
          <w:bCs w:val="0"/>
          <w:color w:val="000000"/>
          <w:sz w:val="24"/>
          <w:szCs w:val="24"/>
          <w:highlight w:val="none"/>
          <w:lang w:val="en-US" w:eastAsia="zh-CN"/>
        </w:rPr>
        <w:t>打卡送礼、发放优先作品奖金等形式</w:t>
      </w:r>
      <w:r>
        <w:rPr>
          <w:rFonts w:hint="eastAsia" w:ascii="仿宋" w:hAnsi="仿宋" w:eastAsia="仿宋" w:cs="仿宋"/>
          <w:color w:val="000000"/>
          <w:sz w:val="24"/>
          <w:szCs w:val="24"/>
          <w:highlight w:val="none"/>
          <w:lang w:val="en-US" w:eastAsia="zh-CN"/>
        </w:rPr>
        <w:t>宣传新昌文旅，</w:t>
      </w:r>
      <w:r>
        <w:rPr>
          <w:rFonts w:hint="eastAsia" w:ascii="仿宋" w:hAnsi="仿宋" w:eastAsia="仿宋" w:cs="仿宋"/>
          <w:b w:val="0"/>
          <w:bCs w:val="0"/>
          <w:color w:val="000000"/>
          <w:sz w:val="24"/>
          <w:szCs w:val="24"/>
          <w:highlight w:val="none"/>
          <w:lang w:val="en-US" w:eastAsia="zh-CN"/>
        </w:rPr>
        <w:t>吸引</w:t>
      </w:r>
      <w:r>
        <w:rPr>
          <w:rFonts w:hint="eastAsia" w:ascii="仿宋" w:hAnsi="仿宋" w:eastAsia="仿宋" w:cs="仿宋"/>
          <w:color w:val="000000"/>
          <w:sz w:val="24"/>
          <w:szCs w:val="24"/>
          <w:highlight w:val="none"/>
          <w:lang w:val="en-US" w:eastAsia="zh-CN"/>
        </w:rPr>
        <w:t>高校学生参与活动并实现线下引流。根据甲方需求，制定活动预热期、执行期的宣推和落地方案，</w:t>
      </w:r>
      <w:r>
        <w:rPr>
          <w:rFonts w:hint="eastAsia" w:ascii="仿宋" w:hAnsi="仿宋" w:eastAsia="仿宋" w:cs="仿宋"/>
          <w:color w:val="000000"/>
          <w:sz w:val="24"/>
          <w:szCs w:val="24"/>
          <w:highlight w:val="none"/>
          <w:lang w:bidi="ar"/>
        </w:rPr>
        <w:t>供应商应负责以下内容：</w:t>
      </w:r>
    </w:p>
    <w:p w14:paraId="06D8DE25">
      <w:pPr>
        <w:adjustRightInd w:val="0"/>
        <w:spacing w:line="360" w:lineRule="auto"/>
        <w:ind w:firstLine="480" w:firstLineChars="200"/>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（1）活动策划设计、组织、执行等；</w:t>
      </w:r>
    </w:p>
    <w:p w14:paraId="5230B2A9">
      <w:pPr>
        <w:adjustRightInd w:val="0"/>
        <w:spacing w:line="360" w:lineRule="auto"/>
        <w:ind w:firstLine="480" w:firstLineChars="200"/>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（2）活动方案文案撰写；</w:t>
      </w:r>
    </w:p>
    <w:p w14:paraId="74C2F464">
      <w:pPr>
        <w:adjustRightInd w:val="0"/>
        <w:spacing w:line="360" w:lineRule="auto"/>
        <w:ind w:firstLine="480" w:firstLineChars="200"/>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（3）</w:t>
      </w:r>
      <w:r>
        <w:rPr>
          <w:rFonts w:hint="eastAsia" w:ascii="仿宋" w:hAnsi="仿宋" w:eastAsia="仿宋" w:cs="仿宋"/>
          <w:color w:val="000000"/>
          <w:sz w:val="24"/>
          <w:szCs w:val="24"/>
          <w:highlight w:val="none"/>
          <w:lang w:val="en-US" w:eastAsia="zh-CN" w:bidi="ar"/>
        </w:rPr>
        <w:t>媒体宣传内容制作、发布</w:t>
      </w:r>
      <w:r>
        <w:rPr>
          <w:rFonts w:hint="eastAsia" w:ascii="仿宋" w:hAnsi="仿宋" w:eastAsia="仿宋" w:cs="仿宋"/>
          <w:color w:val="000000"/>
          <w:sz w:val="24"/>
          <w:szCs w:val="24"/>
          <w:highlight w:val="none"/>
          <w:lang w:bidi="ar"/>
        </w:rPr>
        <w:t>；</w:t>
      </w:r>
    </w:p>
    <w:p w14:paraId="61189D79">
      <w:pPr>
        <w:adjustRightInd w:val="0"/>
        <w:spacing w:line="360" w:lineRule="auto"/>
        <w:ind w:firstLine="480" w:firstLineChars="200"/>
        <w:rPr>
          <w:rFonts w:hint="eastAsia" w:ascii="仿宋" w:hAnsi="仿宋" w:eastAsia="仿宋" w:cs="仿宋"/>
          <w:b w:val="0"/>
          <w:bCs w:val="0"/>
          <w:color w:val="000000"/>
          <w:sz w:val="24"/>
          <w:szCs w:val="24"/>
          <w:highlight w:val="none"/>
          <w:u w:val="none"/>
          <w:lang w:val="en-US" w:eastAsia="zh-CN"/>
        </w:rPr>
      </w:pPr>
      <w:r>
        <w:rPr>
          <w:rFonts w:hint="eastAsia" w:ascii="仿宋" w:hAnsi="仿宋" w:eastAsia="仿宋" w:cs="仿宋"/>
          <w:color w:val="000000"/>
          <w:sz w:val="24"/>
          <w:szCs w:val="24"/>
          <w:highlight w:val="none"/>
          <w:lang w:bidi="ar"/>
        </w:rPr>
        <w:t>（4）</w:t>
      </w:r>
      <w:r>
        <w:rPr>
          <w:rFonts w:hint="eastAsia" w:ascii="仿宋" w:hAnsi="仿宋" w:eastAsia="仿宋" w:cs="仿宋"/>
          <w:color w:val="000000"/>
          <w:sz w:val="24"/>
          <w:szCs w:val="24"/>
          <w:highlight w:val="none"/>
          <w:lang w:val="en-US" w:eastAsia="zh-CN" w:bidi="ar"/>
        </w:rPr>
        <w:t>文旅推荐作品及</w:t>
      </w:r>
      <w:r>
        <w:rPr>
          <w:rFonts w:hint="eastAsia" w:ascii="仿宋" w:hAnsi="仿宋" w:eastAsia="仿宋" w:cs="仿宋"/>
          <w:b w:val="0"/>
          <w:bCs w:val="0"/>
          <w:color w:val="000000"/>
          <w:sz w:val="24"/>
          <w:szCs w:val="24"/>
          <w:highlight w:val="none"/>
          <w:u w:val="none"/>
          <w:lang w:val="en-US" w:eastAsia="zh-CN"/>
        </w:rPr>
        <w:t>推荐官评选；</w:t>
      </w:r>
    </w:p>
    <w:p w14:paraId="5916A804">
      <w:pPr>
        <w:adjustRightInd w:val="0"/>
        <w:spacing w:line="360" w:lineRule="auto"/>
        <w:ind w:firstLine="480" w:firstLineChars="200"/>
        <w:rPr>
          <w:rFonts w:hint="eastAsia" w:ascii="仿宋" w:hAnsi="仿宋" w:eastAsia="仿宋" w:cs="仿宋"/>
          <w:color w:val="000000"/>
          <w:sz w:val="24"/>
          <w:szCs w:val="24"/>
          <w:highlight w:val="none"/>
          <w:lang w:bidi="ar"/>
        </w:rPr>
      </w:pPr>
      <w:r>
        <w:rPr>
          <w:rFonts w:hint="eastAsia" w:ascii="仿宋" w:hAnsi="仿宋" w:eastAsia="仿宋" w:cs="仿宋"/>
          <w:b w:val="0"/>
          <w:bCs w:val="0"/>
          <w:color w:val="000000"/>
          <w:sz w:val="24"/>
          <w:szCs w:val="24"/>
          <w:highlight w:val="none"/>
          <w:u w:val="none"/>
          <w:lang w:val="en-US" w:eastAsia="zh-CN"/>
        </w:rPr>
        <w:t>（5）</w:t>
      </w:r>
      <w:r>
        <w:rPr>
          <w:rFonts w:hint="eastAsia" w:ascii="仿宋" w:hAnsi="仿宋" w:eastAsia="仿宋" w:cs="仿宋"/>
          <w:color w:val="000000"/>
          <w:sz w:val="24"/>
          <w:szCs w:val="24"/>
          <w:highlight w:val="none"/>
          <w:lang w:bidi="ar"/>
        </w:rPr>
        <w:t>活动所需拍摄设备、道具及所需相关物料；</w:t>
      </w:r>
    </w:p>
    <w:p w14:paraId="00A24C79">
      <w:pPr>
        <w:adjustRightInd w:val="0"/>
        <w:spacing w:line="360" w:lineRule="auto"/>
        <w:ind w:firstLine="480" w:firstLineChars="200"/>
        <w:rPr>
          <w:rFonts w:hint="eastAsia" w:ascii="仿宋" w:hAnsi="仿宋" w:eastAsia="仿宋" w:cs="仿宋"/>
          <w:color w:val="000000"/>
          <w:sz w:val="24"/>
          <w:szCs w:val="24"/>
          <w:highlight w:val="none"/>
          <w:lang w:val="en-US" w:eastAsia="zh-CN" w:bidi="ar"/>
        </w:rPr>
      </w:pPr>
      <w:r>
        <w:rPr>
          <w:rFonts w:hint="eastAsia" w:ascii="仿宋" w:hAnsi="仿宋" w:eastAsia="仿宋" w:cs="仿宋"/>
          <w:color w:val="000000"/>
          <w:sz w:val="24"/>
          <w:szCs w:val="24"/>
          <w:highlight w:val="none"/>
          <w:lang w:bidi="ar"/>
        </w:rPr>
        <w:t>（</w:t>
      </w:r>
      <w:r>
        <w:rPr>
          <w:rFonts w:hint="eastAsia" w:ascii="仿宋" w:hAnsi="仿宋" w:eastAsia="仿宋" w:cs="仿宋"/>
          <w:color w:val="000000"/>
          <w:sz w:val="24"/>
          <w:szCs w:val="24"/>
          <w:highlight w:val="none"/>
          <w:lang w:val="en-US" w:eastAsia="zh-CN" w:bidi="ar"/>
        </w:rPr>
        <w:t>6</w:t>
      </w:r>
      <w:r>
        <w:rPr>
          <w:rFonts w:hint="eastAsia" w:ascii="仿宋" w:hAnsi="仿宋" w:eastAsia="仿宋" w:cs="仿宋"/>
          <w:color w:val="000000"/>
          <w:sz w:val="24"/>
          <w:szCs w:val="24"/>
          <w:highlight w:val="none"/>
          <w:lang w:bidi="ar"/>
        </w:rPr>
        <w:t>）</w:t>
      </w:r>
      <w:r>
        <w:rPr>
          <w:rFonts w:hint="eastAsia" w:ascii="仿宋" w:hAnsi="仿宋" w:eastAsia="仿宋" w:cs="仿宋"/>
          <w:color w:val="000000"/>
          <w:sz w:val="24"/>
          <w:szCs w:val="24"/>
          <w:highlight w:val="none"/>
          <w:lang w:val="en-US" w:eastAsia="zh-CN" w:bidi="ar"/>
        </w:rPr>
        <w:t>新媒体平台KOC、KOL</w:t>
      </w:r>
      <w:r>
        <w:rPr>
          <w:rFonts w:hint="eastAsia" w:ascii="仿宋" w:hAnsi="仿宋" w:eastAsia="仿宋" w:cs="仿宋"/>
          <w:color w:val="000000"/>
          <w:sz w:val="24"/>
          <w:szCs w:val="24"/>
          <w:highlight w:val="none"/>
          <w:lang w:bidi="ar"/>
        </w:rPr>
        <w:t>邀请</w:t>
      </w:r>
      <w:r>
        <w:rPr>
          <w:rFonts w:hint="eastAsia" w:ascii="仿宋" w:hAnsi="仿宋" w:eastAsia="仿宋" w:cs="仿宋"/>
          <w:color w:val="000000"/>
          <w:sz w:val="24"/>
          <w:szCs w:val="24"/>
          <w:highlight w:val="none"/>
          <w:lang w:val="en-US" w:eastAsia="zh-CN" w:bidi="ar"/>
        </w:rPr>
        <w:t>等。</w:t>
      </w:r>
    </w:p>
    <w:p w14:paraId="7915F71A">
      <w:pPr>
        <w:numPr>
          <w:ilvl w:val="0"/>
          <w:numId w:val="0"/>
        </w:numPr>
        <w:spacing w:line="360" w:lineRule="auto"/>
        <w:ind w:firstLine="482" w:firstLineChars="200"/>
        <w:outlineLvl w:val="1"/>
        <w:rPr>
          <w:rFonts w:hint="eastAsia" w:ascii="仿宋" w:hAnsi="仿宋" w:eastAsia="仿宋" w:cs="仿宋"/>
          <w:b/>
          <w:bCs w:val="0"/>
          <w:color w:val="000000"/>
          <w:sz w:val="24"/>
          <w:highlight w:val="none"/>
          <w:lang w:val="en-US" w:eastAsia="zh-CN"/>
        </w:rPr>
      </w:pPr>
      <w:r>
        <w:rPr>
          <w:rFonts w:hint="eastAsia" w:ascii="仿宋" w:hAnsi="仿宋" w:eastAsia="仿宋" w:cs="仿宋"/>
          <w:b/>
          <w:bCs w:val="0"/>
          <w:color w:val="000000"/>
          <w:sz w:val="24"/>
          <w:highlight w:val="none"/>
          <w:lang w:val="en-US" w:eastAsia="zh-CN"/>
        </w:rPr>
        <w:t>三、活动</w:t>
      </w:r>
    </w:p>
    <w:p w14:paraId="2A67F3FE">
      <w:pPr>
        <w:numPr>
          <w:ilvl w:val="0"/>
          <w:numId w:val="0"/>
        </w:numPr>
        <w:spacing w:line="360" w:lineRule="auto"/>
        <w:ind w:firstLine="482" w:firstLineChars="200"/>
        <w:outlineLvl w:val="2"/>
        <w:rPr>
          <w:rFonts w:hint="default" w:ascii="仿宋" w:hAnsi="仿宋" w:eastAsia="仿宋" w:cs="仿宋"/>
          <w:b/>
          <w:bCs w:val="0"/>
          <w:color w:val="000000"/>
          <w:sz w:val="24"/>
          <w:highlight w:val="none"/>
          <w:lang w:val="en-US" w:eastAsia="zh-CN"/>
        </w:rPr>
      </w:pPr>
      <w:r>
        <w:rPr>
          <w:rFonts w:hint="eastAsia" w:ascii="仿宋" w:hAnsi="仿宋" w:eastAsia="仿宋" w:cs="仿宋"/>
          <w:b/>
          <w:bCs w:val="0"/>
          <w:color w:val="000000"/>
          <w:sz w:val="24"/>
          <w:highlight w:val="none"/>
          <w:lang w:val="en-US" w:eastAsia="zh-CN"/>
        </w:rPr>
        <w:t>（一）基本要求</w:t>
      </w:r>
    </w:p>
    <w:p w14:paraId="3F5DD037">
      <w:pPr>
        <w:numPr>
          <w:ilvl w:val="0"/>
          <w:numId w:val="0"/>
        </w:numPr>
        <w:spacing w:line="360" w:lineRule="auto"/>
        <w:ind w:firstLine="482" w:firstLineChars="200"/>
        <w:rPr>
          <w:rFonts w:hint="eastAsia" w:ascii="仿宋" w:hAnsi="仿宋" w:eastAsia="仿宋" w:cs="仿宋"/>
          <w:b w:val="0"/>
          <w:bCs/>
          <w:color w:val="000000"/>
          <w:sz w:val="24"/>
          <w:highlight w:val="none"/>
          <w:lang w:val="en-US" w:eastAsia="zh-CN"/>
        </w:rPr>
      </w:pPr>
      <w:r>
        <w:rPr>
          <w:rFonts w:hint="eastAsia" w:ascii="仿宋" w:hAnsi="仿宋" w:eastAsia="仿宋" w:cs="仿宋"/>
          <w:b/>
          <w:bCs w:val="0"/>
          <w:color w:val="000000"/>
          <w:sz w:val="24"/>
          <w:highlight w:val="none"/>
          <w:lang w:val="en-US" w:eastAsia="zh-CN"/>
        </w:rPr>
        <w:t>1.活动时间：</w:t>
      </w:r>
      <w:r>
        <w:rPr>
          <w:rFonts w:hint="eastAsia" w:ascii="仿宋" w:hAnsi="仿宋" w:eastAsia="仿宋" w:cs="仿宋"/>
          <w:b w:val="0"/>
          <w:bCs/>
          <w:color w:val="000000"/>
          <w:sz w:val="24"/>
          <w:highlight w:val="none"/>
          <w:lang w:val="en-US" w:eastAsia="zh-CN"/>
        </w:rPr>
        <w:t>“花样种草团”—2025暑期全国高校万名学子游新昌活动承办服务活动期2025年7月10日至2025年9月10日。</w:t>
      </w:r>
    </w:p>
    <w:p w14:paraId="7972A07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lang w:eastAsia="zh-CN"/>
        </w:rPr>
        <w:t>活动</w:t>
      </w:r>
      <w:r>
        <w:rPr>
          <w:rFonts w:hint="eastAsia" w:ascii="仿宋" w:hAnsi="仿宋" w:eastAsia="仿宋" w:cs="仿宋"/>
          <w:b/>
          <w:bCs/>
          <w:color w:val="000000"/>
          <w:sz w:val="24"/>
          <w:szCs w:val="24"/>
          <w:highlight w:val="none"/>
          <w:lang w:val="en-US" w:eastAsia="zh-CN"/>
        </w:rPr>
        <w:t>形式及</w:t>
      </w:r>
      <w:r>
        <w:rPr>
          <w:rFonts w:hint="eastAsia" w:ascii="仿宋" w:hAnsi="仿宋" w:eastAsia="仿宋" w:cs="仿宋"/>
          <w:b/>
          <w:bCs/>
          <w:color w:val="000000"/>
          <w:sz w:val="24"/>
          <w:szCs w:val="24"/>
          <w:highlight w:val="none"/>
          <w:lang w:eastAsia="zh-CN"/>
        </w:rPr>
        <w:t>内容：</w:t>
      </w:r>
      <w:r>
        <w:rPr>
          <w:rFonts w:hint="eastAsia" w:ascii="仿宋" w:hAnsi="仿宋" w:eastAsia="仿宋" w:cs="仿宋"/>
          <w:color w:val="000000"/>
          <w:sz w:val="24"/>
          <w:szCs w:val="24"/>
          <w:highlight w:val="none"/>
          <w:lang w:val="en-US" w:eastAsia="zh-CN"/>
        </w:rPr>
        <w:t>全国高校学生新昌旅游打卡，通过新媒体平台发布新昌文旅推荐内容参与优秀作品评选。</w:t>
      </w:r>
    </w:p>
    <w:p w14:paraId="24EDA5F9">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bCs w:val="0"/>
          <w:color w:val="000000"/>
          <w:sz w:val="24"/>
          <w:szCs w:val="24"/>
          <w:highlight w:val="none"/>
        </w:rPr>
        <w:t>（1）参与</w:t>
      </w:r>
      <w:r>
        <w:rPr>
          <w:rFonts w:hint="eastAsia" w:ascii="仿宋" w:hAnsi="仿宋" w:eastAsia="仿宋" w:cs="仿宋"/>
          <w:b w:val="0"/>
          <w:bCs w:val="0"/>
          <w:color w:val="000000"/>
          <w:sz w:val="24"/>
          <w:szCs w:val="24"/>
          <w:highlight w:val="none"/>
          <w:lang w:val="en-US" w:eastAsia="zh-CN"/>
        </w:rPr>
        <w:t>活动</w:t>
      </w:r>
      <w:r>
        <w:rPr>
          <w:rFonts w:hint="eastAsia" w:ascii="仿宋" w:hAnsi="仿宋" w:eastAsia="仿宋" w:cs="仿宋"/>
          <w:b w:val="0"/>
          <w:bCs w:val="0"/>
          <w:color w:val="000000"/>
          <w:sz w:val="24"/>
          <w:szCs w:val="24"/>
          <w:highlight w:val="none"/>
        </w:rPr>
        <w:t>的</w:t>
      </w:r>
      <w:r>
        <w:rPr>
          <w:rFonts w:hint="eastAsia" w:ascii="仿宋" w:hAnsi="仿宋" w:eastAsia="仿宋" w:cs="仿宋"/>
          <w:b w:val="0"/>
          <w:bCs w:val="0"/>
          <w:color w:val="000000"/>
          <w:sz w:val="24"/>
          <w:szCs w:val="24"/>
          <w:highlight w:val="none"/>
          <w:lang w:val="en-US" w:eastAsia="zh-CN"/>
        </w:rPr>
        <w:t>学生</w:t>
      </w:r>
      <w:r>
        <w:rPr>
          <w:rFonts w:hint="eastAsia" w:ascii="仿宋" w:hAnsi="仿宋" w:eastAsia="仿宋" w:cs="仿宋"/>
          <w:b w:val="0"/>
          <w:bCs w:val="0"/>
          <w:color w:val="000000"/>
          <w:sz w:val="24"/>
          <w:szCs w:val="24"/>
          <w:highlight w:val="none"/>
        </w:rPr>
        <w:t>在活动期间</w:t>
      </w:r>
      <w:r>
        <w:rPr>
          <w:rFonts w:hint="eastAsia" w:ascii="仿宋" w:hAnsi="仿宋" w:eastAsia="仿宋" w:cs="仿宋"/>
          <w:b w:val="0"/>
          <w:bCs w:val="0"/>
          <w:color w:val="000000"/>
          <w:sz w:val="24"/>
          <w:szCs w:val="24"/>
          <w:highlight w:val="none"/>
          <w:lang w:val="en-US" w:eastAsia="zh-CN"/>
        </w:rPr>
        <w:t>通过</w:t>
      </w:r>
      <w:r>
        <w:rPr>
          <w:rFonts w:hint="eastAsia" w:ascii="仿宋" w:hAnsi="仿宋" w:eastAsia="仿宋" w:cs="仿宋"/>
          <w:b w:val="0"/>
          <w:bCs w:val="0"/>
          <w:color w:val="000000"/>
          <w:sz w:val="24"/>
          <w:szCs w:val="24"/>
          <w:highlight w:val="none"/>
        </w:rPr>
        <w:t>新媒体平台（</w:t>
      </w:r>
      <w:r>
        <w:rPr>
          <w:rFonts w:hint="eastAsia" w:ascii="仿宋" w:hAnsi="仿宋" w:eastAsia="仿宋" w:cs="仿宋"/>
          <w:color w:val="000000"/>
          <w:sz w:val="24"/>
          <w:szCs w:val="24"/>
          <w:highlight w:val="none"/>
        </w:rPr>
        <w:t>抖音、小红书、视频号</w:t>
      </w:r>
      <w:r>
        <w:rPr>
          <w:rFonts w:hint="eastAsia" w:ascii="仿宋" w:hAnsi="仿宋" w:eastAsia="仿宋" w:cs="仿宋"/>
          <w:b w:val="0"/>
          <w:bCs w:val="0"/>
          <w:color w:val="000000"/>
          <w:sz w:val="24"/>
          <w:szCs w:val="24"/>
          <w:highlight w:val="none"/>
        </w:rPr>
        <w:t>）</w:t>
      </w:r>
      <w:r>
        <w:rPr>
          <w:rFonts w:hint="eastAsia" w:ascii="仿宋" w:hAnsi="仿宋" w:eastAsia="仿宋" w:cs="仿宋"/>
          <w:color w:val="000000"/>
          <w:sz w:val="24"/>
          <w:szCs w:val="24"/>
          <w:highlight w:val="none"/>
        </w:rPr>
        <w:t>的个人账号发布带有活动相关话题#有缘新昌何必远方、#新昌的兵来了 的新昌文旅推荐内容</w:t>
      </w:r>
      <w:r>
        <w:rPr>
          <w:rFonts w:hint="eastAsia" w:ascii="仿宋" w:hAnsi="仿宋" w:eastAsia="仿宋" w:cs="仿宋"/>
          <w:color w:val="000000"/>
          <w:sz w:val="24"/>
          <w:szCs w:val="24"/>
          <w:highlight w:val="none"/>
          <w:lang w:val="en-US" w:eastAsia="zh-CN"/>
        </w:rPr>
        <w:t>的作品，</w:t>
      </w:r>
      <w:r>
        <w:rPr>
          <w:rFonts w:hint="eastAsia" w:ascii="仿宋" w:hAnsi="仿宋" w:eastAsia="仿宋" w:cs="仿宋"/>
          <w:color w:val="000000"/>
          <w:sz w:val="24"/>
          <w:szCs w:val="24"/>
          <w:highlight w:val="none"/>
        </w:rPr>
        <w:t>参与作品实时分享到@新昌游小程序活动页面进行展播。</w:t>
      </w:r>
    </w:p>
    <w:p w14:paraId="202A02B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b w:val="0"/>
          <w:bCs w:val="0"/>
          <w:color w:val="000000"/>
          <w:sz w:val="24"/>
          <w:szCs w:val="24"/>
          <w:highlight w:val="none"/>
          <w:lang w:val="en-US" w:eastAsia="zh-CN"/>
        </w:rPr>
        <w:t>作品</w:t>
      </w:r>
      <w:r>
        <w:rPr>
          <w:rFonts w:hint="eastAsia" w:ascii="仿宋" w:hAnsi="仿宋" w:eastAsia="仿宋" w:cs="仿宋"/>
          <w:b w:val="0"/>
          <w:bCs w:val="0"/>
          <w:color w:val="000000"/>
          <w:sz w:val="24"/>
          <w:szCs w:val="24"/>
          <w:highlight w:val="none"/>
        </w:rPr>
        <w:t>内容可包含图文、视频、绘画、摄影、VLOG、导游介绍等，载体不限，紧扣主题。发布作品为创作者原创，内容积极向上且富有正能量，彰显社会主义核心价值观。</w:t>
      </w:r>
      <w:r>
        <w:rPr>
          <w:rFonts w:hint="eastAsia" w:ascii="仿宋" w:hAnsi="仿宋" w:eastAsia="仿宋" w:cs="仿宋"/>
          <w:b w:val="0"/>
          <w:bCs w:val="0"/>
          <w:color w:val="000000"/>
          <w:sz w:val="24"/>
          <w:szCs w:val="24"/>
          <w:highlight w:val="none"/>
          <w:lang w:val="en-US" w:eastAsia="zh-CN"/>
        </w:rPr>
        <w:t>同时</w:t>
      </w:r>
    </w:p>
    <w:p w14:paraId="1DAEACB5">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创作者必须于8月31日前将作品上传。</w:t>
      </w:r>
    </w:p>
    <w:p w14:paraId="6828D48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b w:val="0"/>
          <w:bCs w:val="0"/>
          <w:color w:val="000000"/>
          <w:sz w:val="24"/>
          <w:szCs w:val="24"/>
          <w:highlight w:val="none"/>
        </w:rPr>
        <w:t>根据参与作品的传播数据及内容优劣程度来进行</w:t>
      </w:r>
      <w:r>
        <w:rPr>
          <w:rFonts w:hint="eastAsia" w:ascii="仿宋" w:hAnsi="仿宋" w:eastAsia="仿宋" w:cs="仿宋"/>
          <w:b w:val="0"/>
          <w:bCs w:val="0"/>
          <w:color w:val="000000"/>
          <w:sz w:val="24"/>
          <w:szCs w:val="24"/>
          <w:highlight w:val="none"/>
          <w:lang w:val="en-US" w:eastAsia="zh-CN"/>
        </w:rPr>
        <w:t>评选</w:t>
      </w:r>
      <w:r>
        <w:rPr>
          <w:rFonts w:hint="eastAsia" w:ascii="仿宋" w:hAnsi="仿宋" w:eastAsia="仿宋" w:cs="仿宋"/>
          <w:b w:val="0"/>
          <w:bCs w:val="0"/>
          <w:color w:val="000000"/>
          <w:sz w:val="24"/>
          <w:szCs w:val="24"/>
          <w:highlight w:val="none"/>
        </w:rPr>
        <w:t>。</w:t>
      </w:r>
    </w:p>
    <w:p w14:paraId="23A2B0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outlineLvl w:val="2"/>
        <w:rPr>
          <w:rFonts w:hint="eastAsia" w:ascii="仿宋" w:hAnsi="仿宋" w:eastAsia="仿宋" w:cs="仿宋"/>
          <w:b/>
          <w:bCs/>
          <w:color w:val="000000"/>
          <w:sz w:val="24"/>
          <w:szCs w:val="24"/>
          <w:highlight w:val="none"/>
          <w:u w:val="none"/>
          <w:lang w:val="en-US" w:eastAsia="zh-CN"/>
        </w:rPr>
      </w:pPr>
      <w:r>
        <w:rPr>
          <w:rFonts w:hint="eastAsia" w:ascii="仿宋" w:hAnsi="仿宋" w:eastAsia="仿宋" w:cs="仿宋"/>
          <w:b/>
          <w:bCs/>
          <w:color w:val="000000"/>
          <w:kern w:val="0"/>
          <w:sz w:val="24"/>
          <w:szCs w:val="24"/>
          <w:highlight w:val="none"/>
          <w:lang w:val="en-US" w:eastAsia="zh-CN" w:bidi="ar-SA"/>
        </w:rPr>
        <w:t>（二）活动具体</w:t>
      </w:r>
      <w:r>
        <w:rPr>
          <w:rFonts w:hint="eastAsia" w:ascii="仿宋" w:hAnsi="仿宋" w:eastAsia="仿宋" w:cs="仿宋"/>
          <w:b/>
          <w:bCs/>
          <w:color w:val="000000"/>
          <w:sz w:val="24"/>
          <w:szCs w:val="24"/>
          <w:highlight w:val="none"/>
          <w:u w:val="none"/>
          <w:lang w:val="en-US" w:eastAsia="zh-CN"/>
        </w:rPr>
        <w:t>要求</w:t>
      </w:r>
    </w:p>
    <w:p w14:paraId="4719E53F">
      <w:pPr>
        <w:numPr>
          <w:ilvl w:val="0"/>
          <w:numId w:val="0"/>
        </w:numPr>
        <w:snapToGrid/>
        <w:spacing w:before="0" w:after="0" w:line="360" w:lineRule="auto"/>
        <w:ind w:left="0" w:firstLine="482" w:firstLineChars="200"/>
        <w:jc w:val="both"/>
        <w:outlineLvl w:val="9"/>
        <w:rPr>
          <w:rFonts w:hint="eastAsia" w:ascii="仿宋" w:hAnsi="仿宋" w:eastAsia="仿宋" w:cs="仿宋"/>
          <w:b/>
          <w:bCs/>
          <w:color w:val="000000"/>
          <w:sz w:val="24"/>
          <w:szCs w:val="24"/>
          <w:highlight w:val="none"/>
          <w:u w:val="none"/>
          <w:lang w:val="en-US" w:eastAsia="zh-CN"/>
        </w:rPr>
      </w:pPr>
      <w:r>
        <w:rPr>
          <w:rFonts w:hint="eastAsia" w:ascii="仿宋" w:hAnsi="仿宋" w:eastAsia="仿宋" w:cs="仿宋"/>
          <w:b/>
          <w:bCs/>
          <w:color w:val="000000"/>
          <w:sz w:val="24"/>
          <w:szCs w:val="24"/>
          <w:highlight w:val="none"/>
          <w:u w:val="none"/>
          <w:lang w:val="en-US" w:eastAsia="zh-CN"/>
        </w:rPr>
        <w:t>1.预热阶段</w:t>
      </w:r>
      <w:r>
        <w:rPr>
          <w:rFonts w:hint="eastAsia" w:ascii="仿宋" w:hAnsi="仿宋" w:eastAsia="仿宋" w:cs="仿宋"/>
          <w:b/>
          <w:bCs/>
          <w:color w:val="000000"/>
          <w:sz w:val="24"/>
          <w:szCs w:val="24"/>
          <w:highlight w:val="none"/>
          <w:u w:val="none"/>
        </w:rPr>
        <w:t>招募</w:t>
      </w:r>
      <w:r>
        <w:rPr>
          <w:rFonts w:hint="eastAsia" w:ascii="仿宋" w:hAnsi="仿宋" w:eastAsia="仿宋" w:cs="仿宋"/>
          <w:b/>
          <w:bCs/>
          <w:color w:val="000000"/>
          <w:sz w:val="24"/>
          <w:szCs w:val="24"/>
          <w:highlight w:val="none"/>
          <w:u w:val="none"/>
          <w:lang w:val="en-US" w:eastAsia="zh-CN"/>
        </w:rPr>
        <w:t>启动</w:t>
      </w:r>
    </w:p>
    <w:p w14:paraId="0FB2DEFD">
      <w:pPr>
        <w:numPr>
          <w:ilvl w:val="0"/>
          <w:numId w:val="0"/>
        </w:numPr>
        <w:snapToGrid/>
        <w:spacing w:before="0" w:after="0" w:line="360" w:lineRule="auto"/>
        <w:ind w:left="0" w:firstLine="480" w:firstLineChars="200"/>
        <w:jc w:val="both"/>
        <w:outlineLvl w:val="9"/>
        <w:rPr>
          <w:rFonts w:hint="eastAsia" w:ascii="仿宋" w:hAnsi="仿宋" w:eastAsia="仿宋" w:cs="仿宋"/>
          <w:i w:val="0"/>
          <w:strike w:val="0"/>
          <w:color w:val="000000"/>
          <w:sz w:val="24"/>
          <w:szCs w:val="24"/>
          <w:highlight w:val="none"/>
          <w:u w:val="none"/>
          <w:lang w:eastAsia="zh-CN"/>
        </w:rPr>
      </w:pPr>
      <w:r>
        <w:rPr>
          <w:rFonts w:hint="eastAsia" w:ascii="仿宋" w:hAnsi="仿宋" w:eastAsia="仿宋" w:cs="仿宋"/>
          <w:color w:val="000000"/>
          <w:sz w:val="24"/>
          <w:szCs w:val="24"/>
          <w:highlight w:val="none"/>
          <w:u w:val="none"/>
          <w:lang w:val="en-US" w:eastAsia="zh-CN"/>
        </w:rPr>
        <w:t>1.1</w:t>
      </w:r>
      <w:r>
        <w:rPr>
          <w:rFonts w:hint="eastAsia" w:ascii="仿宋" w:hAnsi="仿宋" w:eastAsia="仿宋" w:cs="仿宋"/>
          <w:color w:val="000000"/>
          <w:sz w:val="24"/>
          <w:szCs w:val="24"/>
          <w:highlight w:val="none"/>
          <w:u w:val="none"/>
        </w:rPr>
        <w:t>招募对象：</w:t>
      </w:r>
      <w:r>
        <w:rPr>
          <w:rFonts w:hint="eastAsia" w:ascii="仿宋" w:hAnsi="仿宋" w:eastAsia="仿宋" w:cs="仿宋"/>
          <w:i w:val="0"/>
          <w:strike w:val="0"/>
          <w:color w:val="000000"/>
          <w:sz w:val="24"/>
          <w:szCs w:val="24"/>
          <w:highlight w:val="none"/>
          <w:u w:val="none"/>
        </w:rPr>
        <w:t>在校大专、本科大学生、研究生、博士、海外留学生；需3-5人组成团队</w:t>
      </w:r>
    </w:p>
    <w:p w14:paraId="614984C4">
      <w:pPr>
        <w:numPr>
          <w:ilvl w:val="0"/>
          <w:numId w:val="0"/>
        </w:numPr>
        <w:pBdr>
          <w:bottom w:val="none" w:color="auto" w:sz="0" w:space="0"/>
        </w:pBdr>
        <w:snapToGrid/>
        <w:spacing w:before="0" w:after="0" w:line="360" w:lineRule="auto"/>
        <w:ind w:firstLine="480" w:firstLineChars="200"/>
        <w:jc w:val="both"/>
        <w:outlineLvl w:val="9"/>
        <w:rPr>
          <w:rFonts w:hint="eastAsia"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1.2活动形式：采用图文、视频在省级广电媒体宣传推广和</w:t>
      </w:r>
      <w:r>
        <w:rPr>
          <w:rFonts w:hint="eastAsia" w:ascii="仿宋" w:hAnsi="仿宋" w:eastAsia="仿宋" w:cs="仿宋"/>
          <w:color w:val="000000"/>
          <w:sz w:val="24"/>
          <w:szCs w:val="24"/>
          <w:highlight w:val="none"/>
          <w:u w:val="none"/>
        </w:rPr>
        <w:t>新媒体平台小红书、抖音、视频号等邀请KOL、KOC推广</w:t>
      </w:r>
      <w:r>
        <w:rPr>
          <w:rFonts w:hint="eastAsia" w:ascii="仿宋" w:hAnsi="仿宋" w:eastAsia="仿宋" w:cs="仿宋"/>
          <w:color w:val="000000"/>
          <w:sz w:val="24"/>
          <w:szCs w:val="24"/>
          <w:highlight w:val="none"/>
          <w:u w:val="none"/>
          <w:lang w:val="en-US" w:eastAsia="zh-CN"/>
        </w:rPr>
        <w:t>以及</w:t>
      </w:r>
      <w:r>
        <w:rPr>
          <w:rFonts w:hint="eastAsia" w:ascii="仿宋" w:hAnsi="仿宋" w:eastAsia="仿宋" w:cs="仿宋"/>
          <w:color w:val="000000"/>
          <w:sz w:val="24"/>
          <w:szCs w:val="24"/>
          <w:highlight w:val="none"/>
          <w:u w:val="none"/>
        </w:rPr>
        <w:t>高校公众号或社群资源推广</w:t>
      </w:r>
      <w:r>
        <w:rPr>
          <w:rFonts w:hint="eastAsia" w:ascii="仿宋" w:hAnsi="仿宋" w:eastAsia="仿宋" w:cs="仿宋"/>
          <w:color w:val="000000"/>
          <w:sz w:val="24"/>
          <w:szCs w:val="24"/>
          <w:highlight w:val="none"/>
          <w:u w:val="none"/>
          <w:lang w:eastAsia="zh-CN"/>
        </w:rPr>
        <w:t>。</w:t>
      </w:r>
    </w:p>
    <w:p w14:paraId="1C590BFF">
      <w:pPr>
        <w:numPr>
          <w:ilvl w:val="-1"/>
          <w:numId w:val="0"/>
        </w:numPr>
        <w:pBdr>
          <w:bottom w:val="none" w:color="auto" w:sz="0" w:space="0"/>
        </w:pBdr>
        <w:snapToGrid/>
        <w:spacing w:before="0" w:after="0" w:line="360" w:lineRule="auto"/>
        <w:ind w:firstLine="480" w:firstLineChars="200"/>
        <w:jc w:val="both"/>
        <w:outlineLvl w:val="9"/>
        <w:rPr>
          <w:rFonts w:hint="eastAsia" w:ascii="仿宋" w:hAnsi="仿宋" w:eastAsia="仿宋" w:cs="仿宋"/>
          <w:color w:val="000000"/>
          <w:sz w:val="24"/>
          <w:szCs w:val="22"/>
          <w:highlight w:val="none"/>
          <w:lang w:val="en-US" w:eastAsia="zh-CN"/>
        </w:rPr>
      </w:pPr>
      <w:r>
        <w:rPr>
          <w:rFonts w:hint="eastAsia" w:ascii="仿宋" w:hAnsi="仿宋" w:eastAsia="仿宋" w:cs="仿宋"/>
          <w:color w:val="000000"/>
          <w:sz w:val="24"/>
          <w:szCs w:val="24"/>
          <w:highlight w:val="none"/>
          <w:u w:val="none"/>
          <w:lang w:val="en-US" w:eastAsia="zh-CN"/>
        </w:rPr>
        <w:t>1.3</w:t>
      </w:r>
      <w:r>
        <w:rPr>
          <w:rFonts w:hint="eastAsia" w:ascii="仿宋" w:hAnsi="仿宋" w:eastAsia="仿宋" w:cs="仿宋"/>
          <w:color w:val="000000"/>
          <w:sz w:val="24"/>
          <w:szCs w:val="24"/>
          <w:highlight w:val="none"/>
          <w:u w:val="none"/>
        </w:rPr>
        <w:t>图文、视频公布推广</w:t>
      </w:r>
    </w:p>
    <w:p w14:paraId="2B09B825">
      <w:pPr>
        <w:numPr>
          <w:ilvl w:val="-1"/>
          <w:numId w:val="0"/>
        </w:numPr>
        <w:pBdr>
          <w:bottom w:val="none" w:color="auto" w:sz="0" w:space="0"/>
        </w:pBdr>
        <w:snapToGrid/>
        <w:spacing w:before="0" w:after="0" w:line="360" w:lineRule="auto"/>
        <w:ind w:left="479" w:leftChars="228" w:firstLine="0" w:firstLineChars="0"/>
        <w:jc w:val="both"/>
        <w:outlineLvl w:val="9"/>
        <w:rPr>
          <w:rFonts w:hint="default" w:ascii="仿宋" w:hAnsi="仿宋" w:eastAsia="仿宋" w:cs="仿宋"/>
          <w:color w:val="000000"/>
          <w:sz w:val="24"/>
          <w:szCs w:val="22"/>
          <w:highlight w:val="none"/>
          <w:u w:val="none"/>
          <w:lang w:val="en-US" w:eastAsia="zh-CN"/>
        </w:rPr>
      </w:pPr>
      <w:r>
        <w:rPr>
          <w:rFonts w:hint="eastAsia" w:ascii="仿宋" w:hAnsi="仿宋" w:eastAsia="仿宋" w:cs="仿宋"/>
          <w:color w:val="000000"/>
          <w:sz w:val="24"/>
          <w:szCs w:val="22"/>
          <w:highlight w:val="none"/>
          <w:lang w:val="en-US" w:eastAsia="zh-CN"/>
        </w:rPr>
        <w:t>①活动招募宣传片：根据招募的群体及活动亮点制作</w:t>
      </w:r>
      <w:r>
        <w:rPr>
          <w:rFonts w:hint="eastAsia" w:ascii="仿宋" w:hAnsi="仿宋" w:eastAsia="仿宋" w:cs="仿宋"/>
          <w:color w:val="000000"/>
          <w:sz w:val="24"/>
          <w:szCs w:val="22"/>
          <w:highlight w:val="none"/>
          <w:u w:val="none"/>
          <w:lang w:val="en-US" w:eastAsia="zh-CN"/>
        </w:rPr>
        <w:t>一条</w:t>
      </w:r>
      <w:r>
        <w:rPr>
          <w:rFonts w:hint="eastAsia" w:ascii="仿宋" w:hAnsi="仿宋" w:eastAsia="仿宋" w:cs="仿宋"/>
          <w:color w:val="000000"/>
          <w:sz w:val="24"/>
          <w:szCs w:val="22"/>
          <w:highlight w:val="none"/>
          <w:lang w:val="en-US" w:eastAsia="zh-CN"/>
        </w:rPr>
        <w:t>宣传片，</w:t>
      </w:r>
      <w:r>
        <w:rPr>
          <w:rFonts w:hint="eastAsia" w:ascii="仿宋" w:hAnsi="仿宋" w:eastAsia="仿宋" w:cs="仿宋"/>
          <w:color w:val="000000"/>
          <w:sz w:val="24"/>
          <w:szCs w:val="22"/>
          <w:highlight w:val="none"/>
          <w:u w:val="none"/>
          <w:lang w:val="en-US" w:eastAsia="zh-CN"/>
        </w:rPr>
        <w:t>时间不少于30秒；</w:t>
      </w:r>
    </w:p>
    <w:p w14:paraId="38EF4751">
      <w:pPr>
        <w:numPr>
          <w:ilvl w:val="-1"/>
          <w:numId w:val="0"/>
        </w:numPr>
        <w:pBdr>
          <w:bottom w:val="none" w:color="auto" w:sz="0" w:space="0"/>
        </w:pBdr>
        <w:snapToGrid/>
        <w:spacing w:before="0" w:after="0" w:line="360" w:lineRule="auto"/>
        <w:ind w:left="0" w:leftChars="0" w:firstLine="480" w:firstLineChars="200"/>
        <w:jc w:val="both"/>
        <w:outlineLvl w:val="9"/>
        <w:rPr>
          <w:rFonts w:hint="eastAsia" w:ascii="仿宋" w:hAnsi="仿宋" w:eastAsia="仿宋" w:cs="仿宋"/>
          <w:color w:val="000000"/>
          <w:sz w:val="24"/>
          <w:szCs w:val="22"/>
          <w:highlight w:val="none"/>
          <w:u w:val="none"/>
          <w:lang w:val="en-US" w:eastAsia="zh-CN"/>
        </w:rPr>
      </w:pPr>
      <w:r>
        <w:rPr>
          <w:rFonts w:hint="eastAsia" w:ascii="仿宋" w:hAnsi="仿宋" w:eastAsia="仿宋" w:cs="仿宋"/>
          <w:color w:val="000000"/>
          <w:sz w:val="24"/>
          <w:szCs w:val="22"/>
          <w:highlight w:val="none"/>
          <w:u w:val="none"/>
          <w:lang w:val="en-US" w:eastAsia="zh-CN"/>
        </w:rPr>
        <w:t>②预热短视频：策划拍摄创意短视频用于吸引高校大学生来新昌游玩打卡不少于1个</w:t>
      </w:r>
      <w:r>
        <w:rPr>
          <w:rFonts w:hint="eastAsia" w:ascii="仿宋" w:hAnsi="仿宋" w:eastAsia="仿宋" w:cs="仿宋"/>
          <w:color w:val="000000"/>
          <w:sz w:val="24"/>
          <w:szCs w:val="22"/>
          <w:highlight w:val="none"/>
          <w:lang w:val="en-US" w:eastAsia="zh-CN"/>
        </w:rPr>
        <w:t>，</w:t>
      </w:r>
      <w:r>
        <w:rPr>
          <w:rFonts w:hint="eastAsia" w:ascii="仿宋" w:hAnsi="仿宋" w:eastAsia="仿宋" w:cs="仿宋"/>
          <w:color w:val="000000"/>
          <w:sz w:val="24"/>
          <w:szCs w:val="22"/>
          <w:highlight w:val="none"/>
          <w:u w:val="none"/>
          <w:lang w:val="en-US" w:eastAsia="zh-CN"/>
        </w:rPr>
        <w:t>时间不少于30秒；</w:t>
      </w:r>
    </w:p>
    <w:p w14:paraId="6700675F">
      <w:pPr>
        <w:numPr>
          <w:ilvl w:val="-1"/>
          <w:numId w:val="0"/>
        </w:numPr>
        <w:pBdr>
          <w:bottom w:val="none" w:color="auto" w:sz="0" w:space="0"/>
        </w:pBdr>
        <w:snapToGrid/>
        <w:spacing w:before="0" w:after="0" w:line="360" w:lineRule="auto"/>
        <w:ind w:left="479" w:leftChars="228" w:firstLine="0" w:firstLineChars="0"/>
        <w:jc w:val="both"/>
        <w:outlineLvl w:val="9"/>
        <w:rPr>
          <w:rFonts w:hint="eastAsia" w:ascii="仿宋" w:hAnsi="仿宋" w:eastAsia="仿宋" w:cs="仿宋"/>
          <w:b/>
          <w:bCs/>
          <w:color w:val="000000"/>
          <w:sz w:val="24"/>
          <w:szCs w:val="24"/>
          <w:highlight w:val="none"/>
          <w:u w:val="none"/>
          <w:lang w:val="en-US" w:eastAsia="zh-CN"/>
        </w:rPr>
      </w:pPr>
      <w:r>
        <w:rPr>
          <w:rFonts w:hint="eastAsia" w:ascii="仿宋" w:hAnsi="仿宋" w:eastAsia="仿宋" w:cs="仿宋"/>
          <w:color w:val="000000"/>
          <w:sz w:val="24"/>
          <w:szCs w:val="22"/>
          <w:highlight w:val="none"/>
          <w:u w:val="none"/>
          <w:lang w:val="en-US" w:eastAsia="zh-CN"/>
        </w:rPr>
        <w:t>③设计活动主视觉海报及相关延展物料</w:t>
      </w:r>
      <w:r>
        <w:rPr>
          <w:rFonts w:hint="eastAsia" w:ascii="仿宋" w:hAnsi="仿宋" w:eastAsia="仿宋" w:cs="仿宋"/>
          <w:color w:val="000000"/>
          <w:sz w:val="24"/>
          <w:szCs w:val="22"/>
          <w:highlight w:val="none"/>
          <w:lang w:val="en-US" w:eastAsia="zh-CN"/>
        </w:rPr>
        <w:t>制作不少于8张</w:t>
      </w:r>
      <w:r>
        <w:rPr>
          <w:rFonts w:hint="eastAsia" w:ascii="仿宋" w:hAnsi="仿宋" w:eastAsia="仿宋" w:cs="仿宋"/>
          <w:color w:val="000000"/>
          <w:sz w:val="24"/>
          <w:szCs w:val="22"/>
          <w:highlight w:val="none"/>
          <w:u w:val="none"/>
          <w:lang w:val="en-US" w:eastAsia="zh-CN"/>
        </w:rPr>
        <w:t>。</w:t>
      </w:r>
    </w:p>
    <w:p w14:paraId="2DD80E95">
      <w:pPr>
        <w:numPr>
          <w:ilvl w:val="0"/>
          <w:numId w:val="0"/>
        </w:numPr>
        <w:pBdr>
          <w:bottom w:val="none" w:color="auto" w:sz="0" w:space="0"/>
        </w:pBdr>
        <w:snapToGrid/>
        <w:spacing w:before="0" w:after="0" w:line="360" w:lineRule="auto"/>
        <w:ind w:firstLine="482" w:firstLineChars="200"/>
        <w:jc w:val="both"/>
        <w:outlineLvl w:val="9"/>
        <w:rPr>
          <w:rFonts w:hint="eastAsia" w:ascii="仿宋" w:hAnsi="仿宋" w:eastAsia="仿宋" w:cs="仿宋"/>
          <w:b w:val="0"/>
          <w:bCs w:val="0"/>
          <w:color w:val="000000"/>
          <w:sz w:val="24"/>
          <w:szCs w:val="24"/>
          <w:highlight w:val="none"/>
          <w:u w:val="none"/>
          <w:lang w:val="en-US" w:eastAsia="zh-CN"/>
        </w:rPr>
      </w:pPr>
      <w:r>
        <w:rPr>
          <w:rFonts w:hint="eastAsia" w:ascii="仿宋" w:hAnsi="仿宋" w:eastAsia="仿宋" w:cs="仿宋"/>
          <w:b/>
          <w:bCs/>
          <w:color w:val="000000"/>
          <w:sz w:val="24"/>
          <w:szCs w:val="24"/>
          <w:highlight w:val="none"/>
          <w:u w:val="none"/>
          <w:lang w:val="en-US" w:eastAsia="zh-CN"/>
        </w:rPr>
        <w:t>2.</w:t>
      </w:r>
      <w:r>
        <w:rPr>
          <w:rFonts w:hint="eastAsia" w:ascii="仿宋" w:hAnsi="仿宋" w:eastAsia="仿宋" w:cs="仿宋"/>
          <w:b w:val="0"/>
          <w:bCs w:val="0"/>
          <w:color w:val="000000"/>
          <w:sz w:val="24"/>
          <w:szCs w:val="24"/>
          <w:highlight w:val="none"/>
          <w:u w:val="none"/>
        </w:rPr>
        <w:t>新昌文旅礼包</w:t>
      </w:r>
    </w:p>
    <w:p w14:paraId="27A5E796">
      <w:pPr>
        <w:numPr>
          <w:ilvl w:val="0"/>
          <w:numId w:val="0"/>
        </w:numPr>
        <w:pBdr>
          <w:bottom w:val="none" w:color="auto" w:sz="0" w:space="0"/>
        </w:pBdr>
        <w:snapToGrid/>
        <w:spacing w:before="0" w:after="0" w:line="360" w:lineRule="auto"/>
        <w:ind w:firstLine="480" w:firstLineChars="200"/>
        <w:jc w:val="both"/>
        <w:outlineLvl w:val="9"/>
        <w:rPr>
          <w:rFonts w:hint="default"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（1）数量：</w:t>
      </w:r>
      <w:r>
        <w:rPr>
          <w:rFonts w:hint="eastAsia" w:ascii="仿宋" w:hAnsi="仿宋" w:eastAsia="仿宋" w:cs="仿宋"/>
          <w:color w:val="000000"/>
          <w:sz w:val="24"/>
          <w:szCs w:val="24"/>
          <w:highlight w:val="none"/>
          <w:u w:val="none"/>
        </w:rPr>
        <w:t>5000</w:t>
      </w:r>
      <w:r>
        <w:rPr>
          <w:rFonts w:hint="eastAsia" w:ascii="仿宋" w:hAnsi="仿宋" w:eastAsia="仿宋" w:cs="仿宋"/>
          <w:color w:val="000000"/>
          <w:sz w:val="24"/>
          <w:szCs w:val="24"/>
          <w:highlight w:val="none"/>
          <w:u w:val="none"/>
          <w:lang w:val="en-US" w:eastAsia="zh-CN"/>
        </w:rPr>
        <w:t>份。新昌文旅礼包由</w:t>
      </w:r>
      <w:r>
        <w:rPr>
          <w:rFonts w:hint="eastAsia" w:ascii="仿宋" w:hAnsi="仿宋" w:eastAsia="仿宋" w:cs="仿宋"/>
          <w:color w:val="000000"/>
          <w:sz w:val="24"/>
          <w:szCs w:val="24"/>
          <w:highlight w:val="none"/>
          <w:u w:val="none"/>
        </w:rPr>
        <w:t>新昌文旅礼包由供应商向采购人统一采购</w:t>
      </w:r>
      <w:r>
        <w:rPr>
          <w:rFonts w:hint="eastAsia" w:ascii="仿宋" w:hAnsi="仿宋" w:eastAsia="仿宋" w:cs="仿宋"/>
          <w:color w:val="000000"/>
          <w:sz w:val="24"/>
          <w:szCs w:val="24"/>
          <w:highlight w:val="none"/>
          <w:u w:val="none"/>
          <w:lang w:val="en-US" w:eastAsia="zh-CN"/>
        </w:rPr>
        <w:t>，礼包费用按100元／套。若2025年８月３1日前礼包未领取完毕的，</w:t>
      </w:r>
      <w:r>
        <w:rPr>
          <w:rFonts w:hint="eastAsia" w:ascii="仿宋" w:hAnsi="仿宋" w:eastAsia="仿宋" w:cs="仿宋"/>
          <w:color w:val="000000"/>
          <w:sz w:val="24"/>
          <w:szCs w:val="24"/>
          <w:highlight w:val="none"/>
          <w:u w:val="none"/>
        </w:rPr>
        <w:t>剩余礼包供应商不</w:t>
      </w:r>
      <w:r>
        <w:rPr>
          <w:rFonts w:hint="eastAsia" w:ascii="仿宋" w:hAnsi="仿宋" w:eastAsia="仿宋" w:cs="仿宋"/>
          <w:color w:val="000000"/>
          <w:sz w:val="24"/>
          <w:szCs w:val="24"/>
          <w:highlight w:val="none"/>
          <w:u w:val="none"/>
          <w:lang w:val="en-US" w:eastAsia="zh-CN"/>
        </w:rPr>
        <w:t>得</w:t>
      </w:r>
      <w:r>
        <w:rPr>
          <w:rFonts w:hint="eastAsia" w:ascii="仿宋" w:hAnsi="仿宋" w:eastAsia="仿宋" w:cs="仿宋"/>
          <w:color w:val="000000"/>
          <w:sz w:val="24"/>
          <w:szCs w:val="24"/>
          <w:highlight w:val="none"/>
          <w:u w:val="none"/>
        </w:rPr>
        <w:t>退回</w:t>
      </w:r>
      <w:r>
        <w:rPr>
          <w:rFonts w:hint="eastAsia" w:ascii="仿宋" w:hAnsi="仿宋" w:eastAsia="仿宋" w:cs="仿宋"/>
          <w:color w:val="000000"/>
          <w:sz w:val="24"/>
          <w:szCs w:val="24"/>
          <w:highlight w:val="none"/>
          <w:u w:val="none"/>
          <w:lang w:val="en-US" w:eastAsia="zh-CN"/>
        </w:rPr>
        <w:t>。</w:t>
      </w:r>
    </w:p>
    <w:p w14:paraId="0E187E3B">
      <w:pPr>
        <w:numPr>
          <w:ilvl w:val="0"/>
          <w:numId w:val="0"/>
        </w:numPr>
        <w:pBdr>
          <w:bottom w:val="none" w:color="auto" w:sz="0" w:space="0"/>
        </w:pBdr>
        <w:snapToGrid/>
        <w:spacing w:before="0" w:after="0" w:line="360" w:lineRule="auto"/>
        <w:ind w:firstLine="480" w:firstLineChars="200"/>
        <w:jc w:val="both"/>
        <w:outlineLvl w:val="9"/>
        <w:rPr>
          <w:rFonts w:hint="eastAsia" w:ascii="仿宋" w:hAnsi="仿宋" w:eastAsia="仿宋" w:cs="仿宋"/>
          <w:color w:val="000000"/>
          <w:sz w:val="24"/>
          <w:szCs w:val="24"/>
          <w:highlight w:val="none"/>
          <w:u w:val="none"/>
          <w:lang w:eastAsia="zh-CN"/>
        </w:rPr>
      </w:pPr>
      <w:r>
        <w:rPr>
          <w:rFonts w:hint="eastAsia" w:ascii="仿宋" w:hAnsi="仿宋" w:eastAsia="仿宋" w:cs="仿宋"/>
          <w:color w:val="000000"/>
          <w:sz w:val="24"/>
          <w:szCs w:val="24"/>
          <w:highlight w:val="none"/>
          <w:u w:val="none"/>
          <w:lang w:eastAsia="zh-CN"/>
        </w:rPr>
        <w:t>（</w:t>
      </w:r>
      <w:r>
        <w:rPr>
          <w:rFonts w:hint="eastAsia" w:ascii="仿宋" w:hAnsi="仿宋" w:eastAsia="仿宋" w:cs="仿宋"/>
          <w:color w:val="000000"/>
          <w:sz w:val="24"/>
          <w:szCs w:val="24"/>
          <w:highlight w:val="none"/>
          <w:u w:val="none"/>
          <w:lang w:val="en-US" w:eastAsia="zh-CN"/>
        </w:rPr>
        <w:t>2）</w:t>
      </w:r>
      <w:r>
        <w:rPr>
          <w:rFonts w:hint="eastAsia" w:ascii="仿宋" w:hAnsi="仿宋" w:eastAsia="仿宋" w:cs="仿宋"/>
          <w:color w:val="000000"/>
          <w:sz w:val="24"/>
          <w:szCs w:val="24"/>
          <w:highlight w:val="none"/>
          <w:u w:val="none"/>
        </w:rPr>
        <w:t>领取规则：在小红书、抖音、视频号、新昌游小程序新媒体平台带上活动话题，发布视频、图文，即可凭账号内容到新昌大佛寺现场领取文旅礼包兑换券</w:t>
      </w:r>
      <w:r>
        <w:rPr>
          <w:rFonts w:hint="eastAsia" w:ascii="仿宋" w:hAnsi="仿宋" w:eastAsia="仿宋" w:cs="仿宋"/>
          <w:color w:val="000000"/>
          <w:sz w:val="24"/>
          <w:szCs w:val="24"/>
          <w:highlight w:val="none"/>
          <w:u w:val="none"/>
          <w:lang w:eastAsia="zh-CN"/>
        </w:rPr>
        <w:t>。</w:t>
      </w:r>
    </w:p>
    <w:p w14:paraId="5AD0688B">
      <w:pPr>
        <w:pStyle w:val="18"/>
        <w:ind w:firstLine="480" w:firstLineChars="200"/>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eastAsia="zh-CN"/>
        </w:rPr>
        <w:t>（</w:t>
      </w:r>
      <w:r>
        <w:rPr>
          <w:rFonts w:hint="eastAsia" w:ascii="仿宋" w:hAnsi="仿宋" w:eastAsia="仿宋" w:cs="仿宋"/>
          <w:color w:val="000000"/>
          <w:sz w:val="24"/>
          <w:szCs w:val="24"/>
          <w:highlight w:val="none"/>
          <w:u w:val="none"/>
          <w:lang w:val="en-US" w:eastAsia="zh-CN"/>
        </w:rPr>
        <w:t>3）</w:t>
      </w:r>
      <w:r>
        <w:rPr>
          <w:rFonts w:hint="eastAsia" w:ascii="仿宋" w:hAnsi="仿宋" w:eastAsia="仿宋" w:cs="仿宋"/>
          <w:color w:val="000000"/>
          <w:sz w:val="24"/>
          <w:szCs w:val="24"/>
          <w:highlight w:val="none"/>
          <w:u w:val="none"/>
        </w:rPr>
        <w:t>文旅礼包</w:t>
      </w:r>
      <w:r>
        <w:rPr>
          <w:rFonts w:hint="eastAsia" w:ascii="仿宋" w:hAnsi="仿宋" w:eastAsia="仿宋" w:cs="仿宋"/>
          <w:color w:val="000000"/>
          <w:sz w:val="24"/>
          <w:szCs w:val="24"/>
          <w:highlight w:val="none"/>
          <w:u w:val="none"/>
          <w:lang w:val="en-US" w:eastAsia="zh-CN"/>
        </w:rPr>
        <w:t>内容</w:t>
      </w:r>
    </w:p>
    <w:tbl>
      <w:tblPr>
        <w:tblStyle w:val="46"/>
        <w:tblW w:w="0" w:type="auto"/>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5969"/>
        <w:gridCol w:w="972"/>
        <w:gridCol w:w="981"/>
      </w:tblGrid>
      <w:tr w14:paraId="4707AE4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5969" w:type="dxa"/>
            <w:tcBorders>
              <w:top w:val="single" w:color="auto" w:sz="4" w:space="0"/>
              <w:left w:val="single" w:color="auto" w:sz="4" w:space="0"/>
              <w:bottom w:val="single" w:color="auto" w:sz="4" w:space="0"/>
              <w:right w:val="single" w:color="auto" w:sz="4" w:space="0"/>
            </w:tcBorders>
            <w:vAlign w:val="center"/>
          </w:tcPr>
          <w:p w14:paraId="7BF38F0D">
            <w:pPr>
              <w:tabs>
                <w:tab w:val="left" w:pos="312"/>
              </w:tabs>
              <w:snapToGrid/>
              <w:spacing w:before="0" w:after="0" w:line="240" w:lineRule="auto"/>
              <w:jc w:val="center"/>
              <w:rPr>
                <w:rFonts w:hint="eastAsia" w:ascii="仿宋" w:hAnsi="仿宋" w:eastAsia="仿宋" w:cs="仿宋"/>
                <w:sz w:val="24"/>
                <w:szCs w:val="24"/>
              </w:rPr>
            </w:pPr>
            <w:r>
              <w:rPr>
                <w:rFonts w:hint="eastAsia" w:ascii="仿宋" w:hAnsi="仿宋" w:eastAsia="仿宋" w:cs="仿宋"/>
                <w:sz w:val="24"/>
                <w:szCs w:val="24"/>
              </w:rPr>
              <w:t>礼包包含项目</w:t>
            </w:r>
          </w:p>
        </w:tc>
        <w:tc>
          <w:tcPr>
            <w:tcW w:w="972" w:type="dxa"/>
            <w:tcBorders>
              <w:top w:val="single" w:color="auto" w:sz="4" w:space="0"/>
              <w:left w:val="single" w:color="auto" w:sz="4" w:space="0"/>
              <w:bottom w:val="single" w:color="auto" w:sz="4" w:space="0"/>
              <w:right w:val="single" w:color="auto" w:sz="4" w:space="0"/>
            </w:tcBorders>
            <w:vAlign w:val="center"/>
          </w:tcPr>
          <w:p w14:paraId="1BC15448">
            <w:pPr>
              <w:tabs>
                <w:tab w:val="left" w:pos="312"/>
              </w:tabs>
              <w:snapToGrid/>
              <w:spacing w:before="0" w:after="0" w:line="240" w:lineRule="auto"/>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单位</w:t>
            </w:r>
          </w:p>
        </w:tc>
        <w:tc>
          <w:tcPr>
            <w:tcW w:w="981" w:type="dxa"/>
            <w:tcBorders>
              <w:top w:val="single" w:color="auto" w:sz="4" w:space="0"/>
              <w:left w:val="single" w:color="auto" w:sz="4" w:space="0"/>
              <w:bottom w:val="single" w:color="auto" w:sz="4" w:space="0"/>
              <w:right w:val="single" w:color="auto" w:sz="4" w:space="0"/>
            </w:tcBorders>
            <w:vAlign w:val="center"/>
          </w:tcPr>
          <w:p w14:paraId="651BD7BA">
            <w:pPr>
              <w:tabs>
                <w:tab w:val="left" w:pos="312"/>
              </w:tabs>
              <w:snapToGrid/>
              <w:spacing w:before="0" w:after="0"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数量</w:t>
            </w:r>
          </w:p>
        </w:tc>
      </w:tr>
      <w:tr w14:paraId="7906A15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01" w:hRule="atLeast"/>
          <w:jc w:val="center"/>
        </w:trPr>
        <w:tc>
          <w:tcPr>
            <w:tcW w:w="5969" w:type="dxa"/>
            <w:tcBorders>
              <w:top w:val="single" w:color="auto" w:sz="4" w:space="0"/>
              <w:left w:val="single" w:color="auto" w:sz="4" w:space="0"/>
              <w:bottom w:val="single" w:color="auto" w:sz="4" w:space="0"/>
              <w:right w:val="single" w:color="auto" w:sz="4" w:space="0"/>
            </w:tcBorders>
            <w:vAlign w:val="center"/>
          </w:tcPr>
          <w:p w14:paraId="6D9428F9">
            <w:pPr>
              <w:tabs>
                <w:tab w:val="left" w:pos="312"/>
              </w:tabs>
              <w:snapToGrid/>
              <w:spacing w:before="0" w:after="0" w:line="240" w:lineRule="auto"/>
              <w:jc w:val="both"/>
              <w:rPr>
                <w:rFonts w:hint="eastAsia" w:ascii="仿宋" w:hAnsi="仿宋" w:eastAsia="仿宋" w:cs="仿宋"/>
                <w:sz w:val="24"/>
                <w:szCs w:val="24"/>
              </w:rPr>
            </w:pPr>
            <w:r>
              <w:rPr>
                <w:rFonts w:hint="eastAsia" w:ascii="仿宋" w:hAnsi="仿宋" w:eastAsia="仿宋" w:cs="仿宋"/>
                <w:sz w:val="24"/>
                <w:szCs w:val="24"/>
              </w:rPr>
              <w:t>花样种草无限畅游卡：大佛寺+十九峰</w:t>
            </w:r>
            <w:r>
              <w:rPr>
                <w:rFonts w:hint="eastAsia" w:ascii="仿宋" w:hAnsi="仿宋" w:eastAsia="仿宋" w:cs="仿宋"/>
                <w:sz w:val="24"/>
                <w:szCs w:val="24"/>
                <w:lang w:val="en-US" w:eastAsia="zh-CN"/>
              </w:rPr>
              <w:t>+</w:t>
            </w:r>
            <w:r>
              <w:rPr>
                <w:rFonts w:hint="eastAsia" w:ascii="仿宋" w:hAnsi="仿宋" w:eastAsia="仿宋" w:cs="仿宋"/>
                <w:sz w:val="24"/>
                <w:szCs w:val="24"/>
              </w:rPr>
              <w:t>天姥山乘车券</w:t>
            </w:r>
          </w:p>
        </w:tc>
        <w:tc>
          <w:tcPr>
            <w:tcW w:w="972" w:type="dxa"/>
            <w:tcBorders>
              <w:top w:val="single" w:color="auto" w:sz="4" w:space="0"/>
              <w:left w:val="single" w:color="auto" w:sz="4" w:space="0"/>
              <w:bottom w:val="single" w:color="auto" w:sz="4" w:space="0"/>
              <w:right w:val="single" w:color="auto" w:sz="4" w:space="0"/>
            </w:tcBorders>
            <w:vAlign w:val="center"/>
          </w:tcPr>
          <w:p w14:paraId="01026F23">
            <w:pPr>
              <w:tabs>
                <w:tab w:val="left" w:pos="312"/>
              </w:tabs>
              <w:snapToGrid/>
              <w:spacing w:before="0" w:after="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w:t>
            </w:r>
          </w:p>
        </w:tc>
        <w:tc>
          <w:tcPr>
            <w:tcW w:w="981" w:type="dxa"/>
            <w:tcBorders>
              <w:top w:val="single" w:color="auto" w:sz="4" w:space="0"/>
              <w:left w:val="single" w:color="auto" w:sz="4" w:space="0"/>
              <w:bottom w:val="single" w:color="auto" w:sz="4" w:space="0"/>
              <w:right w:val="single" w:color="auto" w:sz="4" w:space="0"/>
            </w:tcBorders>
            <w:vAlign w:val="center"/>
          </w:tcPr>
          <w:p w14:paraId="326518A7">
            <w:pPr>
              <w:tabs>
                <w:tab w:val="left" w:pos="312"/>
              </w:tabs>
              <w:snapToGrid/>
              <w:spacing w:before="0" w:after="0"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１</w:t>
            </w:r>
          </w:p>
        </w:tc>
      </w:tr>
      <w:tr w14:paraId="67CB2A0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68" w:hRule="atLeast"/>
          <w:jc w:val="center"/>
        </w:trPr>
        <w:tc>
          <w:tcPr>
            <w:tcW w:w="5969" w:type="dxa"/>
            <w:tcBorders>
              <w:top w:val="single" w:color="auto" w:sz="4" w:space="0"/>
              <w:left w:val="single" w:color="auto" w:sz="4" w:space="0"/>
              <w:bottom w:val="single" w:color="auto" w:sz="4" w:space="0"/>
              <w:right w:val="single" w:color="auto" w:sz="4" w:space="0"/>
            </w:tcBorders>
            <w:vAlign w:val="center"/>
          </w:tcPr>
          <w:p w14:paraId="2C803262">
            <w:pPr>
              <w:tabs>
                <w:tab w:val="left" w:pos="312"/>
              </w:tabs>
              <w:snapToGrid/>
              <w:spacing w:before="0" w:after="0" w:line="240" w:lineRule="auto"/>
              <w:jc w:val="both"/>
              <w:rPr>
                <w:rFonts w:hint="eastAsia" w:ascii="仿宋" w:hAnsi="仿宋" w:eastAsia="仿宋" w:cs="仿宋"/>
                <w:sz w:val="24"/>
                <w:szCs w:val="24"/>
              </w:rPr>
            </w:pPr>
            <w:r>
              <w:rPr>
                <w:rFonts w:hint="eastAsia" w:ascii="仿宋" w:hAnsi="仿宋" w:eastAsia="仿宋" w:cs="仿宋"/>
                <w:sz w:val="24"/>
                <w:szCs w:val="24"/>
              </w:rPr>
              <w:t>“碳水自由“套组（含3项小吃）</w:t>
            </w:r>
          </w:p>
        </w:tc>
        <w:tc>
          <w:tcPr>
            <w:tcW w:w="972" w:type="dxa"/>
            <w:tcBorders>
              <w:top w:val="single" w:color="auto" w:sz="4" w:space="0"/>
              <w:left w:val="single" w:color="auto" w:sz="4" w:space="0"/>
              <w:bottom w:val="single" w:color="auto" w:sz="4" w:space="0"/>
              <w:right w:val="single" w:color="auto" w:sz="4" w:space="0"/>
            </w:tcBorders>
            <w:vAlign w:val="center"/>
          </w:tcPr>
          <w:p w14:paraId="5E01D01A">
            <w:pPr>
              <w:tabs>
                <w:tab w:val="left" w:pos="312"/>
              </w:tabs>
              <w:snapToGrid/>
              <w:spacing w:before="0" w:after="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981" w:type="dxa"/>
            <w:tcBorders>
              <w:top w:val="single" w:color="auto" w:sz="4" w:space="0"/>
              <w:left w:val="single" w:color="auto" w:sz="4" w:space="0"/>
              <w:bottom w:val="single" w:color="auto" w:sz="4" w:space="0"/>
              <w:right w:val="single" w:color="auto" w:sz="4" w:space="0"/>
            </w:tcBorders>
            <w:vAlign w:val="center"/>
          </w:tcPr>
          <w:p w14:paraId="30FDAEE6">
            <w:pPr>
              <w:tabs>
                <w:tab w:val="left" w:pos="312"/>
              </w:tabs>
              <w:snapToGrid/>
              <w:spacing w:before="0" w:after="0"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r>
      <w:tr w14:paraId="19BB61D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68" w:hRule="atLeast"/>
          <w:jc w:val="center"/>
        </w:trPr>
        <w:tc>
          <w:tcPr>
            <w:tcW w:w="5969" w:type="dxa"/>
            <w:tcBorders>
              <w:top w:val="single" w:color="auto" w:sz="4" w:space="0"/>
              <w:left w:val="single" w:color="auto" w:sz="4" w:space="0"/>
              <w:bottom w:val="single" w:color="auto" w:sz="4" w:space="0"/>
              <w:right w:val="single" w:color="auto" w:sz="4" w:space="0"/>
            </w:tcBorders>
            <w:vAlign w:val="center"/>
          </w:tcPr>
          <w:p w14:paraId="16849123">
            <w:pPr>
              <w:tabs>
                <w:tab w:val="left" w:pos="312"/>
              </w:tabs>
              <w:snapToGrid/>
              <w:spacing w:before="0" w:after="0" w:line="240" w:lineRule="auto"/>
              <w:jc w:val="both"/>
              <w:rPr>
                <w:rFonts w:hint="eastAsia" w:ascii="仿宋" w:hAnsi="仿宋" w:eastAsia="仿宋" w:cs="仿宋"/>
                <w:sz w:val="24"/>
                <w:szCs w:val="24"/>
              </w:rPr>
            </w:pPr>
            <w:r>
              <w:rPr>
                <w:rFonts w:hint="eastAsia" w:ascii="仿宋" w:hAnsi="仿宋" w:eastAsia="仿宋" w:cs="仿宋"/>
                <w:sz w:val="24"/>
                <w:szCs w:val="24"/>
              </w:rPr>
              <w:t>夜肆新昌门票</w:t>
            </w:r>
          </w:p>
        </w:tc>
        <w:tc>
          <w:tcPr>
            <w:tcW w:w="972" w:type="dxa"/>
            <w:tcBorders>
              <w:top w:val="single" w:color="auto" w:sz="4" w:space="0"/>
              <w:left w:val="single" w:color="auto" w:sz="4" w:space="0"/>
              <w:bottom w:val="single" w:color="auto" w:sz="4" w:space="0"/>
              <w:right w:val="single" w:color="auto" w:sz="4" w:space="0"/>
            </w:tcBorders>
            <w:vAlign w:val="center"/>
          </w:tcPr>
          <w:p w14:paraId="1D109DBF">
            <w:pPr>
              <w:tabs>
                <w:tab w:val="left" w:pos="312"/>
              </w:tabs>
              <w:snapToGrid/>
              <w:spacing w:before="0" w:after="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w:t>
            </w:r>
          </w:p>
        </w:tc>
        <w:tc>
          <w:tcPr>
            <w:tcW w:w="981" w:type="dxa"/>
            <w:tcBorders>
              <w:top w:val="single" w:color="auto" w:sz="4" w:space="0"/>
              <w:left w:val="single" w:color="auto" w:sz="4" w:space="0"/>
              <w:bottom w:val="single" w:color="auto" w:sz="4" w:space="0"/>
              <w:right w:val="single" w:color="auto" w:sz="4" w:space="0"/>
            </w:tcBorders>
            <w:vAlign w:val="center"/>
          </w:tcPr>
          <w:p w14:paraId="4F68E3FF">
            <w:pPr>
              <w:tabs>
                <w:tab w:val="left" w:pos="312"/>
              </w:tabs>
              <w:snapToGrid/>
              <w:spacing w:before="0" w:after="0"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r>
      <w:tr w14:paraId="602FDED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jc w:val="center"/>
        </w:trPr>
        <w:tc>
          <w:tcPr>
            <w:tcW w:w="5969" w:type="dxa"/>
            <w:tcBorders>
              <w:top w:val="single" w:color="auto" w:sz="4" w:space="0"/>
              <w:left w:val="single" w:color="auto" w:sz="4" w:space="0"/>
              <w:bottom w:val="single" w:color="auto" w:sz="4" w:space="0"/>
              <w:right w:val="single" w:color="auto" w:sz="4" w:space="0"/>
            </w:tcBorders>
            <w:vAlign w:val="center"/>
          </w:tcPr>
          <w:p w14:paraId="27D19362">
            <w:pPr>
              <w:tabs>
                <w:tab w:val="left" w:pos="312"/>
              </w:tabs>
              <w:snapToGrid/>
              <w:spacing w:before="0" w:after="0" w:line="240" w:lineRule="auto"/>
              <w:jc w:val="both"/>
              <w:rPr>
                <w:rFonts w:hint="eastAsia" w:ascii="仿宋" w:hAnsi="仿宋" w:eastAsia="仿宋" w:cs="仿宋"/>
                <w:sz w:val="24"/>
                <w:szCs w:val="24"/>
                <w:lang w:eastAsia="zh-CN"/>
              </w:rPr>
            </w:pPr>
            <w:r>
              <w:rPr>
                <w:rFonts w:hint="eastAsia" w:ascii="仿宋" w:hAnsi="仿宋" w:eastAsia="仿宋" w:cs="仿宋"/>
                <w:sz w:val="24"/>
                <w:szCs w:val="24"/>
              </w:rPr>
              <w:t>大佛寺雪糕</w:t>
            </w:r>
          </w:p>
        </w:tc>
        <w:tc>
          <w:tcPr>
            <w:tcW w:w="972" w:type="dxa"/>
            <w:tcBorders>
              <w:top w:val="single" w:color="auto" w:sz="4" w:space="0"/>
              <w:left w:val="single" w:color="auto" w:sz="4" w:space="0"/>
              <w:bottom w:val="single" w:color="auto" w:sz="4" w:space="0"/>
              <w:right w:val="single" w:color="auto" w:sz="4" w:space="0"/>
            </w:tcBorders>
            <w:vAlign w:val="center"/>
          </w:tcPr>
          <w:p w14:paraId="0C7A47F1">
            <w:pPr>
              <w:tabs>
                <w:tab w:val="left" w:pos="312"/>
              </w:tabs>
              <w:snapToGrid/>
              <w:spacing w:before="0" w:after="0" w:line="240" w:lineRule="auto"/>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根</w:t>
            </w:r>
          </w:p>
        </w:tc>
        <w:tc>
          <w:tcPr>
            <w:tcW w:w="981" w:type="dxa"/>
            <w:tcBorders>
              <w:top w:val="single" w:color="auto" w:sz="4" w:space="0"/>
              <w:left w:val="single" w:color="auto" w:sz="4" w:space="0"/>
              <w:bottom w:val="single" w:color="auto" w:sz="4" w:space="0"/>
              <w:right w:val="single" w:color="auto" w:sz="4" w:space="0"/>
            </w:tcBorders>
            <w:vAlign w:val="center"/>
          </w:tcPr>
          <w:p w14:paraId="018F5D61">
            <w:pPr>
              <w:pBdr>
                <w:bottom w:val="none" w:color="auto" w:sz="0" w:space="0"/>
              </w:pBdr>
              <w:tabs>
                <w:tab w:val="left" w:pos="312"/>
              </w:tabs>
              <w:snapToGrid/>
              <w:spacing w:before="0" w:after="0"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bl>
    <w:p w14:paraId="1E5DB599">
      <w:pPr>
        <w:numPr>
          <w:ilvl w:val="0"/>
          <w:numId w:val="0"/>
        </w:numPr>
        <w:pBdr>
          <w:bottom w:val="none" w:color="auto" w:sz="0" w:space="0"/>
        </w:pBdr>
        <w:snapToGrid/>
        <w:spacing w:before="0" w:after="0" w:line="360" w:lineRule="auto"/>
        <w:ind w:firstLine="0" w:firstLineChars="0"/>
        <w:jc w:val="both"/>
        <w:outlineLvl w:val="9"/>
        <w:rPr>
          <w:rFonts w:hint="eastAsia" w:ascii="仿宋" w:hAnsi="仿宋" w:eastAsia="仿宋" w:cs="仿宋"/>
          <w:color w:val="000000"/>
          <w:sz w:val="24"/>
          <w:szCs w:val="24"/>
          <w:highlight w:val="none"/>
          <w:u w:val="none"/>
        </w:rPr>
      </w:pPr>
    </w:p>
    <w:p w14:paraId="4E5951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outlineLvl w:val="2"/>
        <w:rPr>
          <w:rFonts w:hint="eastAsia" w:ascii="仿宋" w:hAnsi="仿宋" w:eastAsia="仿宋" w:cs="仿宋"/>
          <w:b/>
          <w:bCs/>
          <w:color w:val="000000"/>
          <w:sz w:val="24"/>
          <w:szCs w:val="24"/>
          <w:highlight w:val="none"/>
          <w:u w:val="none"/>
          <w:lang w:val="en-US" w:eastAsia="zh-CN"/>
        </w:rPr>
      </w:pPr>
      <w:r>
        <w:rPr>
          <w:rFonts w:hint="eastAsia" w:ascii="仿宋" w:hAnsi="仿宋" w:eastAsia="仿宋" w:cs="仿宋"/>
          <w:b/>
          <w:bCs/>
          <w:color w:val="000000"/>
          <w:sz w:val="24"/>
          <w:szCs w:val="24"/>
          <w:highlight w:val="none"/>
          <w:u w:val="none"/>
          <w:lang w:val="en-US" w:eastAsia="zh-CN"/>
        </w:rPr>
        <w:t>3.</w:t>
      </w:r>
      <w:r>
        <w:rPr>
          <w:rFonts w:hint="eastAsia" w:ascii="仿宋" w:hAnsi="仿宋" w:eastAsia="仿宋" w:cs="仿宋"/>
          <w:b/>
          <w:bCs/>
          <w:color w:val="000000"/>
          <w:sz w:val="24"/>
          <w:szCs w:val="24"/>
          <w:highlight w:val="none"/>
        </w:rPr>
        <w:t>执行阶段</w:t>
      </w:r>
      <w:r>
        <w:rPr>
          <w:rFonts w:hint="eastAsia" w:ascii="仿宋" w:hAnsi="仿宋" w:eastAsia="仿宋" w:cs="仿宋"/>
          <w:b/>
          <w:bCs/>
          <w:color w:val="000000"/>
          <w:sz w:val="24"/>
          <w:szCs w:val="24"/>
          <w:highlight w:val="none"/>
          <w:u w:val="none"/>
          <w:lang w:val="en-US" w:eastAsia="zh-CN"/>
        </w:rPr>
        <w:t>活动要求</w:t>
      </w:r>
    </w:p>
    <w:p w14:paraId="6E226C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3.1供应商根据新昌热推的8条文旅路线、暑期活动热点、“一地三王国”线上打卡地图等内容拍摄打卡游玩视频，为高校学生来新昌游玩提供视频攻略的同时，持续植入招募计划，宣传新昌文旅。文旅路线路书视频根据新昌文旅特色，新昌文旅重点旅游路线推荐、暑期热点活动介绍等高质量视频内容策划拍摄及制作不少于8条。</w:t>
      </w:r>
    </w:p>
    <w:p w14:paraId="3EB1F9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3.2供应商应在执行期策划各类活动直播，策划不同主题直播，带领有特色、有创意、有感染力的大学生一同游玩新昌，从大学生视角来挖掘宝藏新昌的魅力，并通过直播来更好的招募大学生暑期来新昌打卡游玩，直播不少于4场；</w:t>
      </w:r>
    </w:p>
    <w:p w14:paraId="622ACE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3.3供应商应持续招募特色</w:t>
      </w:r>
      <w:r>
        <w:rPr>
          <w:rFonts w:hint="eastAsia" w:ascii="仿宋" w:hAnsi="仿宋" w:eastAsia="仿宋" w:cs="仿宋"/>
          <w:color w:val="000000"/>
          <w:sz w:val="24"/>
          <w:szCs w:val="24"/>
          <w:highlight w:val="none"/>
          <w:u w:val="none"/>
          <w:lang w:val="en-US" w:eastAsia="zh-CN"/>
        </w:rPr>
        <w:t>高校学生</w:t>
      </w:r>
      <w:r>
        <w:rPr>
          <w:rFonts w:hint="eastAsia" w:ascii="仿宋" w:hAnsi="仿宋" w:eastAsia="仿宋" w:cs="仿宋"/>
          <w:b w:val="0"/>
          <w:bCs w:val="0"/>
          <w:color w:val="000000"/>
          <w:sz w:val="24"/>
          <w:szCs w:val="24"/>
          <w:highlight w:val="none"/>
          <w:u w:val="none"/>
          <w:lang w:val="en-US" w:eastAsia="zh-CN"/>
        </w:rPr>
        <w:t>团队组织及亮点短视频输出，如留学生组团队新昌采风。</w:t>
      </w:r>
    </w:p>
    <w:p w14:paraId="09AF3C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4.媒体宣传</w:t>
      </w:r>
    </w:p>
    <w:p w14:paraId="1633E80E">
      <w:pPr>
        <w:numPr>
          <w:ilvl w:val="-1"/>
          <w:numId w:val="0"/>
        </w:numPr>
        <w:pBdr>
          <w:bottom w:val="none" w:color="auto" w:sz="0" w:space="0"/>
        </w:pBdr>
        <w:snapToGrid/>
        <w:spacing w:before="0" w:after="0" w:line="360" w:lineRule="auto"/>
        <w:ind w:firstLine="480" w:firstLineChars="200"/>
        <w:jc w:val="both"/>
        <w:outlineLvl w:val="9"/>
        <w:rPr>
          <w:rFonts w:hint="default" w:ascii="仿宋" w:hAnsi="仿宋" w:eastAsia="仿宋" w:cs="仿宋"/>
          <w:color w:val="000000"/>
          <w:sz w:val="24"/>
          <w:szCs w:val="24"/>
          <w:highlight w:val="yellow"/>
          <w:u w:val="none"/>
          <w:lang w:val="en-US" w:eastAsia="zh-CN"/>
        </w:rPr>
      </w:pPr>
      <w:r>
        <w:rPr>
          <w:rFonts w:hint="eastAsia" w:ascii="仿宋" w:hAnsi="仿宋" w:eastAsia="仿宋" w:cs="仿宋"/>
          <w:color w:val="000000"/>
          <w:sz w:val="24"/>
          <w:szCs w:val="24"/>
          <w:highlight w:val="none"/>
          <w:u w:val="none"/>
          <w:lang w:val="en-US" w:eastAsia="zh-CN"/>
        </w:rPr>
        <w:t>4.1预热、执行阶段活动在</w:t>
      </w:r>
      <w:r>
        <w:rPr>
          <w:rFonts w:hint="eastAsia" w:ascii="仿宋" w:hAnsi="仿宋" w:eastAsia="仿宋" w:cs="仿宋"/>
          <w:color w:val="000000"/>
          <w:sz w:val="24"/>
          <w:szCs w:val="24"/>
          <w:highlight w:val="none"/>
          <w:u w:val="none"/>
        </w:rPr>
        <w:t>新媒体平台小红书、抖音、视频号等邀请KOL、KOC推广</w:t>
      </w:r>
      <w:r>
        <w:rPr>
          <w:rFonts w:hint="eastAsia" w:ascii="仿宋" w:hAnsi="仿宋" w:eastAsia="仿宋" w:cs="仿宋"/>
          <w:color w:val="000000"/>
          <w:sz w:val="24"/>
          <w:szCs w:val="24"/>
          <w:highlight w:val="none"/>
          <w:u w:val="none"/>
          <w:lang w:eastAsia="zh-CN"/>
        </w:rPr>
        <w:t>：</w:t>
      </w:r>
      <w:r>
        <w:rPr>
          <w:rFonts w:hint="eastAsia" w:ascii="仿宋" w:hAnsi="仿宋" w:eastAsia="仿宋" w:cs="仿宋"/>
          <w:color w:val="000000"/>
          <w:sz w:val="24"/>
          <w:szCs w:val="24"/>
          <w:highlight w:val="none"/>
          <w:u w:val="none"/>
        </w:rPr>
        <w:t>KOL（单个粉丝量不少于40万，抖音或小红书）不少于4人；KOC（小红书为主）不少于150人</w:t>
      </w:r>
      <w:r>
        <w:rPr>
          <w:rFonts w:hint="eastAsia" w:ascii="仿宋" w:hAnsi="仿宋" w:eastAsia="仿宋" w:cs="仿宋"/>
          <w:color w:val="000000"/>
          <w:sz w:val="24"/>
          <w:szCs w:val="24"/>
          <w:highlight w:val="none"/>
          <w:u w:val="none"/>
          <w:lang w:val="en-US" w:eastAsia="zh-CN"/>
        </w:rPr>
        <w:t>。</w:t>
      </w:r>
    </w:p>
    <w:p w14:paraId="57A0ACA8">
      <w:pPr>
        <w:numPr>
          <w:ilvl w:val="0"/>
          <w:numId w:val="0"/>
        </w:numPr>
        <w:spacing w:line="360" w:lineRule="auto"/>
        <w:ind w:leftChars="0" w:firstLine="480" w:firstLineChars="200"/>
        <w:jc w:val="both"/>
        <w:outlineLvl w:val="9"/>
        <w:rPr>
          <w:rFonts w:hint="eastAsia"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4.2活动期间供应商制作的宣传片、短视频及相关海报物料发布于省级广电媒体平台：平台发布累计不少于20次；长江三角洲省级媒体平台不少于3家；</w:t>
      </w:r>
      <w:r>
        <w:rPr>
          <w:rFonts w:hint="eastAsia" w:ascii="仿宋" w:hAnsi="仿宋" w:eastAsia="仿宋" w:cs="仿宋"/>
          <w:color w:val="000000"/>
          <w:sz w:val="24"/>
          <w:szCs w:val="24"/>
          <w:highlight w:val="none"/>
          <w:u w:val="none"/>
        </w:rPr>
        <w:t>省级媒体新媒体矩阵粉丝量不少于1000万</w:t>
      </w:r>
      <w:r>
        <w:rPr>
          <w:rFonts w:hint="eastAsia" w:ascii="仿宋" w:hAnsi="仿宋" w:eastAsia="仿宋" w:cs="仿宋"/>
          <w:b w:val="0"/>
          <w:bCs w:val="0"/>
          <w:color w:val="000000"/>
          <w:sz w:val="24"/>
          <w:szCs w:val="24"/>
          <w:highlight w:val="none"/>
          <w:u w:val="none"/>
          <w:lang w:val="en-US" w:eastAsia="zh-CN"/>
        </w:rPr>
        <w:t>。</w:t>
      </w:r>
    </w:p>
    <w:p w14:paraId="41C9328D">
      <w:pPr>
        <w:numPr>
          <w:ilvl w:val="-1"/>
          <w:numId w:val="0"/>
        </w:numPr>
        <w:pBdr>
          <w:bottom w:val="none" w:color="auto" w:sz="0" w:space="0"/>
        </w:pBdr>
        <w:snapToGrid/>
        <w:spacing w:before="0" w:after="0" w:line="360" w:lineRule="auto"/>
        <w:ind w:left="479" w:leftChars="228" w:firstLine="0" w:firstLineChars="0"/>
        <w:jc w:val="both"/>
        <w:outlineLvl w:val="9"/>
        <w:rPr>
          <w:rFonts w:hint="eastAsia" w:ascii="仿宋" w:hAnsi="仿宋" w:eastAsia="仿宋" w:cs="仿宋"/>
          <w:color w:val="000000"/>
          <w:sz w:val="24"/>
          <w:szCs w:val="22"/>
          <w:highlight w:val="none"/>
          <w:u w:val="none"/>
          <w:lang w:val="en-US" w:eastAsia="zh-CN"/>
        </w:rPr>
      </w:pPr>
      <w:r>
        <w:rPr>
          <w:rFonts w:hint="eastAsia" w:ascii="仿宋" w:hAnsi="仿宋" w:eastAsia="仿宋" w:cs="仿宋"/>
          <w:color w:val="000000"/>
          <w:sz w:val="24"/>
          <w:szCs w:val="22"/>
          <w:highlight w:val="none"/>
          <w:u w:val="none"/>
          <w:lang w:val="en-US" w:eastAsia="zh-CN"/>
        </w:rPr>
        <w:t>4.3</w:t>
      </w:r>
      <w:r>
        <w:rPr>
          <w:rFonts w:hint="eastAsia" w:ascii="仿宋" w:hAnsi="仿宋" w:eastAsia="仿宋" w:cs="仿宋"/>
          <w:color w:val="000000"/>
          <w:sz w:val="24"/>
          <w:szCs w:val="22"/>
          <w:highlight w:val="none"/>
          <w:u w:val="none"/>
        </w:rPr>
        <w:t>高校公众号或社群资源推广</w:t>
      </w:r>
      <w:r>
        <w:rPr>
          <w:rFonts w:hint="eastAsia" w:ascii="仿宋" w:hAnsi="仿宋" w:eastAsia="仿宋" w:cs="仿宋"/>
          <w:color w:val="000000"/>
          <w:sz w:val="24"/>
          <w:szCs w:val="22"/>
          <w:highlight w:val="none"/>
          <w:u w:val="none"/>
          <w:lang w:eastAsia="zh-CN"/>
        </w:rPr>
        <w:t>。</w:t>
      </w:r>
      <w:r>
        <w:rPr>
          <w:rFonts w:hint="eastAsia" w:ascii="仿宋" w:hAnsi="仿宋" w:eastAsia="仿宋" w:cs="仿宋"/>
          <w:color w:val="000000"/>
          <w:sz w:val="24"/>
          <w:szCs w:val="22"/>
          <w:highlight w:val="none"/>
          <w:u w:val="none"/>
          <w:lang w:val="en-US" w:eastAsia="zh-CN"/>
        </w:rPr>
        <w:t>高校公众号（关注量不少于1万人）不少于3个，</w:t>
      </w:r>
    </w:p>
    <w:p w14:paraId="66AC237A">
      <w:pPr>
        <w:numPr>
          <w:ilvl w:val="-1"/>
          <w:numId w:val="0"/>
        </w:numPr>
        <w:pBdr>
          <w:bottom w:val="none" w:color="auto" w:sz="0" w:space="0"/>
        </w:pBdr>
        <w:snapToGrid/>
        <w:spacing w:before="0" w:after="0" w:line="360" w:lineRule="auto"/>
        <w:ind w:left="0" w:leftChars="0" w:firstLine="0" w:firstLineChars="0"/>
        <w:jc w:val="both"/>
        <w:outlineLvl w:val="9"/>
        <w:rPr>
          <w:rFonts w:hint="default" w:ascii="仿宋" w:hAnsi="仿宋" w:eastAsia="仿宋" w:cs="仿宋"/>
          <w:b w:val="0"/>
          <w:bCs w:val="0"/>
          <w:color w:val="000000"/>
          <w:sz w:val="24"/>
          <w:szCs w:val="22"/>
          <w:highlight w:val="none"/>
          <w:u w:val="none"/>
          <w:lang w:val="en-US" w:eastAsia="zh-CN"/>
        </w:rPr>
      </w:pPr>
      <w:r>
        <w:rPr>
          <w:rFonts w:hint="eastAsia" w:ascii="仿宋" w:hAnsi="仿宋" w:eastAsia="仿宋" w:cs="仿宋"/>
          <w:color w:val="000000"/>
          <w:sz w:val="24"/>
          <w:szCs w:val="22"/>
          <w:highlight w:val="none"/>
          <w:u w:val="none"/>
        </w:rPr>
        <w:t>社群</w:t>
      </w:r>
      <w:r>
        <w:rPr>
          <w:rFonts w:hint="eastAsia" w:ascii="仿宋" w:hAnsi="仿宋" w:eastAsia="仿宋" w:cs="仿宋"/>
          <w:color w:val="000000"/>
          <w:sz w:val="24"/>
          <w:szCs w:val="22"/>
          <w:highlight w:val="none"/>
          <w:u w:val="none"/>
          <w:lang w:val="en-US" w:eastAsia="zh-CN"/>
        </w:rPr>
        <w:t>(APP/QQ群/微信群不少于200人)不少于5个，各阶段推广次数累计不少于1次。</w:t>
      </w:r>
    </w:p>
    <w:p w14:paraId="613FE62F">
      <w:pPr>
        <w:numPr>
          <w:ilvl w:val="0"/>
          <w:numId w:val="0"/>
        </w:numPr>
        <w:spacing w:line="360" w:lineRule="auto"/>
        <w:ind w:leftChars="0" w:firstLine="480" w:firstLineChars="200"/>
        <w:jc w:val="both"/>
        <w:outlineLvl w:val="9"/>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4.4供应商在响应文件中提供媒体宣传方案。</w:t>
      </w:r>
    </w:p>
    <w:p w14:paraId="43C1648C">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sz w:val="24"/>
          <w:szCs w:val="24"/>
          <w:highlight w:val="none"/>
          <w:lang w:val="en-US" w:eastAsia="zh-CN"/>
        </w:rPr>
        <w:t>4.5</w:t>
      </w:r>
      <w:r>
        <w:rPr>
          <w:rFonts w:hint="eastAsia" w:ascii="仿宋" w:hAnsi="仿宋" w:eastAsia="仿宋" w:cs="仿宋"/>
          <w:b w:val="0"/>
          <w:bCs w:val="0"/>
          <w:color w:val="000000"/>
          <w:kern w:val="0"/>
          <w:sz w:val="24"/>
          <w:szCs w:val="24"/>
          <w:highlight w:val="none"/>
        </w:rPr>
        <w:t>预热阶</w:t>
      </w:r>
      <w:r>
        <w:rPr>
          <w:rFonts w:hint="eastAsia" w:ascii="仿宋" w:hAnsi="仿宋" w:eastAsia="仿宋" w:cs="仿宋"/>
          <w:b w:val="0"/>
          <w:bCs w:val="0"/>
          <w:color w:val="000000"/>
          <w:kern w:val="0"/>
          <w:sz w:val="24"/>
          <w:szCs w:val="24"/>
          <w:highlight w:val="none"/>
          <w:lang w:val="en-US" w:eastAsia="zh-CN" w:bidi="ar-SA"/>
        </w:rPr>
        <w:t>活动</w:t>
      </w:r>
      <w:r>
        <w:rPr>
          <w:rFonts w:hint="eastAsia" w:ascii="仿宋" w:hAnsi="仿宋" w:eastAsia="仿宋" w:cs="仿宋"/>
          <w:b w:val="0"/>
          <w:bCs w:val="0"/>
          <w:color w:val="000000"/>
          <w:kern w:val="0"/>
          <w:sz w:val="24"/>
          <w:szCs w:val="24"/>
          <w:highlight w:val="none"/>
        </w:rPr>
        <w:t>段</w:t>
      </w:r>
      <w:r>
        <w:rPr>
          <w:rFonts w:hint="eastAsia" w:ascii="仿宋" w:hAnsi="仿宋" w:eastAsia="仿宋" w:cs="仿宋"/>
          <w:b w:val="0"/>
          <w:bCs w:val="0"/>
          <w:color w:val="000000"/>
          <w:kern w:val="0"/>
          <w:sz w:val="24"/>
          <w:szCs w:val="24"/>
          <w:highlight w:val="none"/>
          <w:lang w:val="en-US" w:eastAsia="zh-CN"/>
        </w:rPr>
        <w:t>和</w:t>
      </w:r>
      <w:r>
        <w:rPr>
          <w:rFonts w:hint="eastAsia" w:ascii="仿宋" w:hAnsi="仿宋" w:eastAsia="仿宋" w:cs="仿宋"/>
          <w:b w:val="0"/>
          <w:bCs w:val="0"/>
          <w:color w:val="000000"/>
          <w:kern w:val="0"/>
          <w:sz w:val="24"/>
          <w:szCs w:val="24"/>
          <w:highlight w:val="none"/>
        </w:rPr>
        <w:t>执行阶段</w:t>
      </w:r>
      <w:r>
        <w:rPr>
          <w:rFonts w:hint="eastAsia" w:ascii="仿宋" w:hAnsi="仿宋" w:eastAsia="仿宋" w:cs="仿宋"/>
          <w:b w:val="0"/>
          <w:bCs w:val="0"/>
          <w:color w:val="000000"/>
          <w:kern w:val="0"/>
          <w:sz w:val="24"/>
          <w:szCs w:val="24"/>
          <w:highlight w:val="none"/>
          <w:lang w:val="en-US" w:eastAsia="zh-CN" w:bidi="ar-SA"/>
        </w:rPr>
        <w:t>活动，整体曝光量不少于1亿。</w:t>
      </w:r>
    </w:p>
    <w:p w14:paraId="2B415A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outlineLvl w:val="2"/>
        <w:rPr>
          <w:rFonts w:hint="eastAsia" w:ascii="仿宋" w:hAnsi="仿宋" w:eastAsia="仿宋" w:cs="仿宋"/>
          <w:b/>
          <w:bCs/>
          <w:color w:val="000000"/>
          <w:sz w:val="24"/>
          <w:szCs w:val="24"/>
          <w:highlight w:val="none"/>
          <w:u w:val="none"/>
          <w:lang w:val="en-US" w:eastAsia="zh-CN"/>
        </w:rPr>
      </w:pPr>
      <w:r>
        <w:rPr>
          <w:rFonts w:hint="eastAsia" w:ascii="仿宋" w:hAnsi="仿宋" w:eastAsia="仿宋" w:cs="仿宋"/>
          <w:b/>
          <w:bCs/>
          <w:color w:val="000000"/>
          <w:kern w:val="0"/>
          <w:sz w:val="24"/>
          <w:szCs w:val="24"/>
          <w:highlight w:val="none"/>
          <w:lang w:val="en-US" w:eastAsia="zh-CN" w:bidi="ar-SA"/>
        </w:rPr>
        <w:t>（四）文旅推荐作品</w:t>
      </w:r>
      <w:r>
        <w:rPr>
          <w:rFonts w:hint="eastAsia" w:ascii="仿宋" w:hAnsi="仿宋" w:eastAsia="仿宋" w:cs="仿宋"/>
          <w:b/>
          <w:bCs/>
          <w:color w:val="000000"/>
          <w:sz w:val="24"/>
          <w:szCs w:val="24"/>
          <w:highlight w:val="none"/>
          <w:u w:val="none"/>
          <w:lang w:val="en-US" w:eastAsia="zh-CN"/>
        </w:rPr>
        <w:t>评选活动要求</w:t>
      </w:r>
    </w:p>
    <w:p w14:paraId="67D915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供应商负责制定科学、合理的赛事规则及奖项，设定奖项名称、奖金、获奖人数、获奖证书等，激发大学生群体踊跃参与到活动中来，并邀请相关专家对参赛作品进行评审，做到公开公正。</w:t>
      </w:r>
    </w:p>
    <w:p w14:paraId="10634959">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仿宋" w:hAnsi="仿宋" w:eastAsia="仿宋" w:cs="仿宋"/>
          <w:b w:val="0"/>
          <w:bCs w:val="0"/>
          <w:color w:val="000000"/>
          <w:sz w:val="24"/>
          <w:szCs w:val="24"/>
          <w:highlight w:val="yellow"/>
          <w:u w:val="none"/>
          <w:lang w:val="en-US" w:eastAsia="zh-CN"/>
        </w:rPr>
      </w:pPr>
      <w:r>
        <w:rPr>
          <w:rFonts w:hint="eastAsia" w:ascii="仿宋" w:hAnsi="仿宋" w:eastAsia="仿宋" w:cs="仿宋"/>
          <w:b w:val="0"/>
          <w:bCs w:val="0"/>
          <w:color w:val="000000"/>
          <w:sz w:val="24"/>
          <w:szCs w:val="24"/>
          <w:highlight w:val="none"/>
          <w:u w:val="none"/>
          <w:lang w:val="en-US" w:eastAsia="zh-CN"/>
        </w:rPr>
        <w:t>评选时间：</w:t>
      </w:r>
      <w:r>
        <w:rPr>
          <w:rFonts w:hint="eastAsia" w:ascii="仿宋" w:hAnsi="仿宋" w:eastAsia="仿宋" w:cs="仿宋"/>
          <w:color w:val="000000"/>
          <w:sz w:val="24"/>
          <w:szCs w:val="24"/>
          <w:highlight w:val="none"/>
          <w:u w:val="none"/>
        </w:rPr>
        <w:t>2025年</w:t>
      </w:r>
      <w:r>
        <w:rPr>
          <w:rFonts w:hint="eastAsia" w:ascii="仿宋" w:hAnsi="仿宋" w:eastAsia="仿宋" w:cs="仿宋"/>
          <w:color w:val="000000"/>
          <w:sz w:val="24"/>
          <w:szCs w:val="24"/>
          <w:highlight w:val="none"/>
          <w:u w:val="none"/>
          <w:lang w:val="en-US" w:eastAsia="zh-CN"/>
        </w:rPr>
        <w:t>8</w:t>
      </w:r>
      <w:r>
        <w:rPr>
          <w:rFonts w:hint="eastAsia" w:ascii="仿宋" w:hAnsi="仿宋" w:eastAsia="仿宋" w:cs="仿宋"/>
          <w:color w:val="000000"/>
          <w:sz w:val="24"/>
          <w:szCs w:val="24"/>
          <w:highlight w:val="none"/>
          <w:u w:val="none"/>
        </w:rPr>
        <w:t>月</w:t>
      </w:r>
      <w:r>
        <w:rPr>
          <w:rFonts w:hint="eastAsia" w:ascii="仿宋" w:hAnsi="仿宋" w:eastAsia="仿宋" w:cs="仿宋"/>
          <w:color w:val="000000"/>
          <w:sz w:val="24"/>
          <w:szCs w:val="24"/>
          <w:highlight w:val="none"/>
          <w:u w:val="none"/>
          <w:lang w:val="en-US" w:eastAsia="zh-CN"/>
        </w:rPr>
        <w:t>31</w:t>
      </w:r>
      <w:r>
        <w:rPr>
          <w:rFonts w:hint="eastAsia" w:ascii="仿宋" w:hAnsi="仿宋" w:eastAsia="仿宋" w:cs="仿宋"/>
          <w:color w:val="000000"/>
          <w:sz w:val="24"/>
          <w:szCs w:val="24"/>
          <w:highlight w:val="none"/>
          <w:u w:val="none"/>
        </w:rPr>
        <w:t>日至2025年9月10日</w:t>
      </w:r>
      <w:r>
        <w:rPr>
          <w:rFonts w:hint="eastAsia" w:ascii="仿宋" w:hAnsi="仿宋" w:eastAsia="仿宋" w:cs="仿宋"/>
          <w:color w:val="000000"/>
          <w:sz w:val="24"/>
          <w:szCs w:val="24"/>
          <w:highlight w:val="none"/>
          <w:u w:val="none"/>
          <w:lang w:val="en-US" w:eastAsia="zh-CN"/>
        </w:rPr>
        <w:t>时间内举办，</w:t>
      </w:r>
      <w:r>
        <w:rPr>
          <w:rFonts w:hint="eastAsia" w:ascii="仿宋" w:hAnsi="仿宋" w:eastAsia="仿宋" w:cs="仿宋"/>
          <w:b w:val="0"/>
          <w:bCs w:val="0"/>
          <w:color w:val="000000"/>
          <w:kern w:val="0"/>
          <w:sz w:val="24"/>
          <w:szCs w:val="24"/>
          <w:highlight w:val="none"/>
          <w:lang w:val="en-US" w:eastAsia="zh-CN" w:bidi="ar-SA"/>
        </w:rPr>
        <w:t>具体时间以采购人通知为准。</w:t>
      </w:r>
    </w:p>
    <w:p w14:paraId="1AF8A2A0">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评选地点：</w:t>
      </w:r>
      <w:r>
        <w:rPr>
          <w:rFonts w:hint="eastAsia" w:ascii="仿宋" w:hAnsi="仿宋" w:eastAsia="仿宋" w:cs="仿宋"/>
          <w:color w:val="000000"/>
          <w:sz w:val="24"/>
          <w:szCs w:val="24"/>
          <w:highlight w:val="none"/>
          <w:u w:val="none"/>
        </w:rPr>
        <w:t>浙江省绍兴市新昌县南明街道鼓山东路167号</w:t>
      </w:r>
      <w:r>
        <w:rPr>
          <w:rFonts w:hint="eastAsia" w:ascii="仿宋" w:hAnsi="仿宋" w:eastAsia="仿宋" w:cs="仿宋"/>
          <w:color w:val="000000"/>
          <w:sz w:val="24"/>
          <w:szCs w:val="24"/>
          <w:highlight w:val="none"/>
          <w:u w:val="none"/>
          <w:lang w:eastAsia="zh-CN"/>
        </w:rPr>
        <w:t>。</w:t>
      </w:r>
    </w:p>
    <w:p w14:paraId="30D3FF63">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评审人员：供应商应根据采购人确定的评审人员名单进行</w:t>
      </w:r>
      <w:r>
        <w:rPr>
          <w:rFonts w:hint="eastAsia" w:ascii="仿宋" w:hAnsi="仿宋" w:eastAsia="仿宋" w:cs="仿宋"/>
          <w:color w:val="000000"/>
          <w:sz w:val="24"/>
          <w:szCs w:val="24"/>
          <w:highlight w:val="none"/>
          <w:u w:val="none"/>
          <w:lang w:val="en-US" w:eastAsia="zh-CN"/>
        </w:rPr>
        <w:t>邀请。评审员一般为</w:t>
      </w:r>
      <w:r>
        <w:rPr>
          <w:rFonts w:hint="eastAsia" w:ascii="仿宋" w:hAnsi="仿宋" w:eastAsia="仿宋" w:cs="仿宋"/>
          <w:color w:val="000000"/>
          <w:sz w:val="24"/>
          <w:szCs w:val="24"/>
          <w:highlight w:val="none"/>
          <w:u w:val="none"/>
        </w:rPr>
        <w:t>自</w:t>
      </w:r>
      <w:r>
        <w:rPr>
          <w:rFonts w:hint="eastAsia" w:ascii="仿宋" w:hAnsi="仿宋" w:eastAsia="仿宋" w:cs="仿宋"/>
          <w:color w:val="000000"/>
          <w:sz w:val="24"/>
          <w:szCs w:val="24"/>
          <w:highlight w:val="none"/>
          <w:u w:val="none"/>
          <w:lang w:val="en-US" w:eastAsia="zh-CN"/>
        </w:rPr>
        <w:t>大学教授、</w:t>
      </w:r>
      <w:r>
        <w:rPr>
          <w:rFonts w:hint="eastAsia" w:ascii="仿宋" w:hAnsi="仿宋" w:eastAsia="仿宋" w:cs="仿宋"/>
          <w:color w:val="000000"/>
          <w:sz w:val="24"/>
          <w:szCs w:val="24"/>
          <w:highlight w:val="none"/>
          <w:u w:val="none"/>
        </w:rPr>
        <w:t>媒体创作者、旅游达人、文创设计师等相关从业者</w:t>
      </w:r>
      <w:r>
        <w:rPr>
          <w:rFonts w:hint="eastAsia" w:ascii="仿宋" w:hAnsi="仿宋" w:eastAsia="仿宋" w:cs="仿宋"/>
          <w:color w:val="000000"/>
          <w:sz w:val="24"/>
          <w:szCs w:val="24"/>
          <w:highlight w:val="none"/>
          <w:u w:val="none"/>
          <w:lang w:val="en-US" w:eastAsia="zh-CN"/>
        </w:rPr>
        <w:t>以及宣传、</w:t>
      </w:r>
      <w:r>
        <w:rPr>
          <w:rFonts w:hint="eastAsia" w:ascii="仿宋" w:hAnsi="仿宋" w:eastAsia="仿宋" w:cs="仿宋"/>
          <w:color w:val="000000"/>
          <w:sz w:val="24"/>
          <w:szCs w:val="24"/>
          <w:highlight w:val="none"/>
          <w:u w:val="none"/>
        </w:rPr>
        <w:t>‌教育、文旅系统</w:t>
      </w:r>
      <w:r>
        <w:rPr>
          <w:rFonts w:hint="eastAsia" w:ascii="仿宋" w:hAnsi="仿宋" w:eastAsia="仿宋" w:cs="仿宋"/>
          <w:color w:val="000000"/>
          <w:sz w:val="24"/>
          <w:szCs w:val="24"/>
          <w:highlight w:val="none"/>
          <w:u w:val="none"/>
          <w:lang w:val="en-US" w:eastAsia="zh-CN"/>
        </w:rPr>
        <w:t>相关人员。</w:t>
      </w:r>
    </w:p>
    <w:p w14:paraId="09A4C1F5">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评选奖金：共计500000元。</w:t>
      </w:r>
    </w:p>
    <w:p w14:paraId="343FC4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5.评选规则及奖项</w:t>
      </w:r>
    </w:p>
    <w:p w14:paraId="30B4D8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（1）</w:t>
      </w:r>
      <w:r>
        <w:rPr>
          <w:rFonts w:hint="eastAsia" w:ascii="仿宋" w:hAnsi="仿宋" w:eastAsia="仿宋" w:cs="仿宋"/>
          <w:color w:val="000000"/>
          <w:sz w:val="24"/>
          <w:szCs w:val="24"/>
          <w:highlight w:val="none"/>
          <w:u w:val="none"/>
          <w:lang w:val="en-US" w:eastAsia="zh-CN"/>
        </w:rPr>
        <w:t>一等奖</w:t>
      </w:r>
      <w:r>
        <w:rPr>
          <w:rFonts w:hint="eastAsia" w:ascii="仿宋" w:hAnsi="仿宋" w:eastAsia="仿宋" w:cs="仿宋"/>
          <w:color w:val="000000"/>
          <w:sz w:val="24"/>
          <w:szCs w:val="24"/>
          <w:highlight w:val="none"/>
          <w:u w:val="none"/>
        </w:rPr>
        <w:t>：颁发2025年度新昌文旅“首席推荐官”官方证书。</w:t>
      </w:r>
    </w:p>
    <w:p w14:paraId="4875FB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（2）</w:t>
      </w:r>
      <w:r>
        <w:rPr>
          <w:rFonts w:hint="eastAsia" w:ascii="仿宋" w:hAnsi="仿宋" w:eastAsia="仿宋" w:cs="仿宋"/>
          <w:color w:val="000000"/>
          <w:sz w:val="24"/>
          <w:szCs w:val="24"/>
          <w:highlight w:val="none"/>
          <w:u w:val="none"/>
          <w:lang w:val="en-US" w:eastAsia="zh-CN"/>
        </w:rPr>
        <w:t>二等奖</w:t>
      </w:r>
      <w:r>
        <w:rPr>
          <w:rFonts w:hint="eastAsia" w:ascii="仿宋" w:hAnsi="仿宋" w:eastAsia="仿宋" w:cs="仿宋"/>
          <w:b w:val="0"/>
          <w:bCs w:val="0"/>
          <w:color w:val="000000"/>
          <w:sz w:val="24"/>
          <w:szCs w:val="24"/>
          <w:highlight w:val="none"/>
          <w:u w:val="none"/>
          <w:lang w:val="en-US" w:eastAsia="zh-CN"/>
        </w:rPr>
        <w:t>：颁发2025年度新昌文旅“达人推荐官”官方证书。</w:t>
      </w:r>
    </w:p>
    <w:p w14:paraId="60DF3A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（3）</w:t>
      </w:r>
      <w:r>
        <w:rPr>
          <w:rFonts w:hint="eastAsia" w:ascii="仿宋" w:hAnsi="仿宋" w:eastAsia="仿宋" w:cs="仿宋"/>
          <w:color w:val="000000"/>
          <w:sz w:val="24"/>
          <w:szCs w:val="24"/>
          <w:highlight w:val="none"/>
          <w:u w:val="none"/>
          <w:lang w:val="en-US" w:eastAsia="zh-CN"/>
        </w:rPr>
        <w:t>三等奖</w:t>
      </w:r>
      <w:r>
        <w:rPr>
          <w:rFonts w:hint="eastAsia" w:ascii="仿宋" w:hAnsi="仿宋" w:eastAsia="仿宋" w:cs="仿宋"/>
          <w:b w:val="0"/>
          <w:bCs w:val="0"/>
          <w:color w:val="000000"/>
          <w:sz w:val="24"/>
          <w:szCs w:val="24"/>
          <w:highlight w:val="none"/>
          <w:u w:val="none"/>
          <w:lang w:val="en-US" w:eastAsia="zh-CN"/>
        </w:rPr>
        <w:t>：颁发2025年度新昌文旅“种草星推官”官方证书。</w:t>
      </w:r>
    </w:p>
    <w:p w14:paraId="1616FC39">
      <w:pPr>
        <w:pStyle w:val="21"/>
        <w:spacing w:after="0" w:line="360" w:lineRule="auto"/>
        <w:ind w:firstLine="482" w:firstLineChars="200"/>
        <w:outlineLvl w:val="2"/>
        <w:rPr>
          <w:rFonts w:hint="eastAsia" w:ascii="仿宋" w:hAnsi="仿宋" w:eastAsia="仿宋" w:cs="仿宋"/>
          <w:b/>
          <w:bCs/>
          <w:color w:val="000000"/>
          <w:sz w:val="24"/>
          <w:highlight w:val="none"/>
          <w:shd w:val="clear" w:color="auto" w:fill="FFFFFF"/>
        </w:rPr>
      </w:pPr>
      <w:r>
        <w:rPr>
          <w:rFonts w:hint="eastAsia" w:ascii="仿宋" w:hAnsi="仿宋" w:eastAsia="仿宋" w:cs="仿宋"/>
          <w:b/>
          <w:bCs/>
          <w:color w:val="000000"/>
          <w:sz w:val="24"/>
          <w:highlight w:val="none"/>
          <w:lang w:val="en-US" w:eastAsia="zh-CN"/>
        </w:rPr>
        <w:t>（五）</w:t>
      </w:r>
      <w:r>
        <w:rPr>
          <w:rFonts w:hint="eastAsia" w:ascii="仿宋" w:hAnsi="仿宋" w:eastAsia="仿宋" w:cs="仿宋"/>
          <w:b/>
          <w:bCs/>
          <w:color w:val="000000"/>
          <w:sz w:val="24"/>
          <w:highlight w:val="none"/>
          <w:shd w:val="clear" w:color="auto" w:fill="FFFFFF"/>
        </w:rPr>
        <w:t>项目组人员要求</w:t>
      </w:r>
    </w:p>
    <w:p w14:paraId="4BD93D48">
      <w:pPr>
        <w:pStyle w:val="21"/>
        <w:spacing w:after="0" w:line="360" w:lineRule="auto"/>
        <w:ind w:firstLine="480" w:firstLineChars="200"/>
        <w:rPr>
          <w:rFonts w:hint="default" w:ascii="仿宋" w:hAnsi="仿宋" w:eastAsia="仿宋" w:cs="仿宋"/>
          <w:b w:val="0"/>
          <w:bCs/>
          <w:i/>
          <w:iCs/>
          <w:color w:val="000000"/>
          <w:sz w:val="24"/>
          <w:highlight w:val="yellow"/>
          <w:lang w:val="en-US"/>
        </w:rPr>
      </w:pPr>
      <w:r>
        <w:rPr>
          <w:rFonts w:hint="eastAsia" w:ascii="仿宋" w:hAnsi="仿宋" w:eastAsia="仿宋" w:cs="仿宋"/>
          <w:b w:val="0"/>
          <w:bCs/>
          <w:color w:val="000000"/>
          <w:sz w:val="24"/>
          <w:szCs w:val="20"/>
          <w:highlight w:val="none"/>
          <w:lang w:val="zh-CN"/>
        </w:rPr>
        <w:t>服务团队要求设置项目负责人</w:t>
      </w:r>
      <w:r>
        <w:rPr>
          <w:rFonts w:hint="eastAsia" w:ascii="仿宋" w:hAnsi="仿宋" w:eastAsia="仿宋" w:cs="仿宋"/>
          <w:b w:val="0"/>
          <w:bCs/>
          <w:color w:val="000000"/>
          <w:sz w:val="24"/>
          <w:szCs w:val="20"/>
          <w:highlight w:val="none"/>
        </w:rPr>
        <w:t>1人</w:t>
      </w:r>
      <w:r>
        <w:rPr>
          <w:rFonts w:hint="eastAsia" w:ascii="仿宋" w:hAnsi="仿宋" w:eastAsia="仿宋" w:cs="仿宋"/>
          <w:b w:val="0"/>
          <w:bCs/>
          <w:color w:val="000000"/>
          <w:sz w:val="24"/>
          <w:szCs w:val="20"/>
          <w:highlight w:val="none"/>
          <w:lang w:val="zh-CN"/>
        </w:rPr>
        <w:t>，</w:t>
      </w:r>
      <w:r>
        <w:rPr>
          <w:rFonts w:hint="eastAsia" w:ascii="仿宋" w:hAnsi="仿宋" w:eastAsia="仿宋" w:cs="仿宋"/>
          <w:b w:val="0"/>
          <w:bCs/>
          <w:color w:val="000000"/>
          <w:sz w:val="24"/>
          <w:highlight w:val="none"/>
        </w:rPr>
        <w:t>策划专业人员不少于</w:t>
      </w:r>
      <w:r>
        <w:rPr>
          <w:rFonts w:hint="eastAsia" w:ascii="仿宋" w:hAnsi="仿宋" w:eastAsia="仿宋" w:cs="仿宋"/>
          <w:b w:val="0"/>
          <w:bCs/>
          <w:color w:val="000000"/>
          <w:sz w:val="24"/>
          <w:highlight w:val="none"/>
          <w:lang w:val="en-US" w:eastAsia="zh-CN"/>
        </w:rPr>
        <w:t>２</w:t>
      </w:r>
      <w:r>
        <w:rPr>
          <w:rFonts w:hint="eastAsia" w:ascii="仿宋" w:hAnsi="仿宋" w:eastAsia="仿宋" w:cs="仿宋"/>
          <w:b w:val="0"/>
          <w:bCs/>
          <w:color w:val="000000"/>
          <w:sz w:val="24"/>
          <w:highlight w:val="none"/>
        </w:rPr>
        <w:t>人，活动组织人员不少3人</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szCs w:val="24"/>
          <w:highlight w:val="none"/>
          <w:lang w:val="en-US" w:eastAsia="zh-CN"/>
        </w:rPr>
        <w:t>响应文件中提供拟派项目组人员配备</w:t>
      </w:r>
      <w:r>
        <w:rPr>
          <w:rFonts w:hint="eastAsia" w:ascii="仿宋" w:hAnsi="仿宋" w:eastAsia="仿宋" w:cs="仿宋"/>
          <w:b w:val="0"/>
          <w:bCs/>
          <w:color w:val="000000"/>
          <w:sz w:val="24"/>
          <w:highlight w:val="none"/>
          <w:lang w:eastAsia="zh-CN"/>
        </w:rPr>
        <w:t>方案，</w:t>
      </w:r>
      <w:r>
        <w:rPr>
          <w:rFonts w:hint="eastAsia" w:ascii="仿宋" w:hAnsi="仿宋" w:eastAsia="仿宋" w:cs="仿宋"/>
          <w:b w:val="0"/>
          <w:bCs/>
          <w:color w:val="000000"/>
          <w:sz w:val="24"/>
          <w:highlight w:val="none"/>
        </w:rPr>
        <w:t>方案应包含</w:t>
      </w:r>
      <w:r>
        <w:rPr>
          <w:rFonts w:hint="eastAsia" w:ascii="仿宋" w:hAnsi="仿宋" w:eastAsia="仿宋" w:cs="仿宋"/>
          <w:b w:val="0"/>
          <w:bCs/>
          <w:color w:val="000000"/>
          <w:sz w:val="24"/>
          <w:highlight w:val="none"/>
          <w:lang w:eastAsia="zh-CN"/>
        </w:rPr>
        <w:t>拟派项目组</w:t>
      </w:r>
      <w:r>
        <w:rPr>
          <w:rFonts w:hint="eastAsia" w:ascii="仿宋" w:hAnsi="仿宋" w:eastAsia="仿宋" w:cs="仿宋"/>
          <w:b w:val="0"/>
          <w:bCs/>
          <w:color w:val="000000"/>
          <w:sz w:val="24"/>
          <w:highlight w:val="none"/>
        </w:rPr>
        <w:t>团队组织架构、岗位设置与人员配置计划和整体安排</w:t>
      </w:r>
      <w:r>
        <w:rPr>
          <w:rFonts w:hint="eastAsia" w:ascii="仿宋" w:hAnsi="仿宋" w:eastAsia="仿宋" w:cs="仿宋"/>
          <w:b w:val="0"/>
          <w:bCs/>
          <w:color w:val="000000"/>
          <w:sz w:val="24"/>
          <w:szCs w:val="24"/>
          <w:highlight w:val="none"/>
          <w:lang w:val="en-US" w:eastAsia="zh-CN"/>
        </w:rPr>
        <w:t>。</w:t>
      </w:r>
    </w:p>
    <w:p w14:paraId="3D3A5942">
      <w:pPr>
        <w:spacing w:line="360" w:lineRule="auto"/>
        <w:ind w:firstLine="482" w:firstLineChars="200"/>
        <w:outlineLvl w:val="2"/>
        <w:rPr>
          <w:rFonts w:ascii="仿宋" w:hAnsi="仿宋" w:eastAsia="仿宋" w:cs="仿宋"/>
          <w:color w:val="000000"/>
          <w:sz w:val="24"/>
          <w:highlight w:val="none"/>
        </w:rPr>
      </w:pPr>
      <w:r>
        <w:rPr>
          <w:rFonts w:hint="eastAsia" w:ascii="仿宋" w:hAnsi="仿宋" w:eastAsia="仿宋" w:cs="仿宋"/>
          <w:b/>
          <w:bCs/>
          <w:color w:val="000000"/>
          <w:sz w:val="24"/>
          <w:szCs w:val="24"/>
          <w:highlight w:val="none"/>
          <w:lang w:val="en-US" w:eastAsia="zh-CN"/>
        </w:rPr>
        <w:t>（六）</w:t>
      </w:r>
      <w:r>
        <w:rPr>
          <w:rFonts w:hint="eastAsia" w:ascii="仿宋" w:hAnsi="仿宋" w:eastAsia="仿宋" w:cs="仿宋"/>
          <w:b/>
          <w:bCs/>
          <w:color w:val="000000"/>
          <w:sz w:val="24"/>
          <w:szCs w:val="24"/>
          <w:highlight w:val="none"/>
        </w:rPr>
        <w:t>其他要求</w:t>
      </w:r>
    </w:p>
    <w:p w14:paraId="6C7292CD">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提供的活动策划及其他相关各项资料，使用前需交</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签字认可，认可后的实施方案</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方可执行。</w:t>
      </w:r>
    </w:p>
    <w:p w14:paraId="06DDB080">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b w:val="0"/>
          <w:bCs/>
          <w:color w:val="000000"/>
          <w:sz w:val="24"/>
          <w:szCs w:val="24"/>
          <w:highlight w:val="none"/>
        </w:rPr>
        <w:t>质量标准：达到相</w:t>
      </w:r>
      <w:r>
        <w:rPr>
          <w:rFonts w:hint="eastAsia" w:ascii="仿宋" w:hAnsi="仿宋" w:eastAsia="仿宋" w:cs="仿宋"/>
          <w:color w:val="000000"/>
          <w:sz w:val="24"/>
          <w:szCs w:val="24"/>
          <w:highlight w:val="none"/>
        </w:rPr>
        <w:t>关行业的服务标准，并经</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验收合格。</w:t>
      </w:r>
    </w:p>
    <w:p w14:paraId="0844D775">
      <w:pPr>
        <w:spacing w:line="360" w:lineRule="auto"/>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val="en-US" w:eastAsia="zh-CN" w:bidi="ar-SA"/>
        </w:rPr>
        <w:t>3.本次活动制作的全部宣传内容应由供应商原创，不得</w:t>
      </w:r>
      <w:r>
        <w:rPr>
          <w:rFonts w:hint="eastAsia" w:ascii="仿宋" w:hAnsi="仿宋" w:eastAsia="仿宋" w:cs="仿宋"/>
          <w:b/>
          <w:bCs/>
          <w:i w:val="0"/>
          <w:iCs w:val="0"/>
          <w:caps w:val="0"/>
          <w:color w:val="000000"/>
          <w:spacing w:val="0"/>
          <w:kern w:val="0"/>
          <w:sz w:val="24"/>
          <w:szCs w:val="24"/>
          <w:highlight w:val="none"/>
          <w:shd w:val="clear"/>
        </w:rPr>
        <w:t>套作</w:t>
      </w:r>
      <w:r>
        <w:rPr>
          <w:rFonts w:hint="eastAsia" w:ascii="仿宋" w:hAnsi="仿宋" w:eastAsia="仿宋" w:cs="仿宋"/>
          <w:b/>
          <w:bCs/>
          <w:i w:val="0"/>
          <w:iCs w:val="0"/>
          <w:caps w:val="0"/>
          <w:color w:val="000000"/>
          <w:spacing w:val="0"/>
          <w:kern w:val="0"/>
          <w:sz w:val="24"/>
          <w:szCs w:val="24"/>
          <w:highlight w:val="none"/>
          <w:shd w:val="clear"/>
          <w:lang w:eastAsia="zh-CN"/>
        </w:rPr>
        <w:t>、</w:t>
      </w:r>
      <w:r>
        <w:rPr>
          <w:rFonts w:hint="eastAsia" w:ascii="仿宋" w:hAnsi="仿宋" w:eastAsia="仿宋" w:cs="仿宋"/>
          <w:b/>
          <w:bCs/>
          <w:i w:val="0"/>
          <w:iCs w:val="0"/>
          <w:caps w:val="0"/>
          <w:color w:val="000000"/>
          <w:spacing w:val="0"/>
          <w:kern w:val="0"/>
          <w:sz w:val="24"/>
          <w:szCs w:val="24"/>
          <w:highlight w:val="none"/>
          <w:shd w:val="clear"/>
        </w:rPr>
        <w:t>抄袭</w:t>
      </w:r>
      <w:r>
        <w:rPr>
          <w:rFonts w:hint="eastAsia" w:ascii="仿宋" w:hAnsi="仿宋" w:eastAsia="仿宋" w:cs="仿宋"/>
          <w:b/>
          <w:bCs/>
          <w:color w:val="000000"/>
          <w:kern w:val="0"/>
          <w:sz w:val="24"/>
          <w:szCs w:val="24"/>
          <w:highlight w:val="none"/>
          <w:lang w:val="en-US" w:eastAsia="zh-CN" w:bidi="ar-SA"/>
        </w:rPr>
        <w:t>。</w:t>
      </w:r>
    </w:p>
    <w:p w14:paraId="2DE334F5">
      <w:pPr>
        <w:spacing w:line="360" w:lineRule="auto"/>
        <w:ind w:firstLine="482" w:firstLineChars="200"/>
        <w:outlineLvl w:val="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七）</w:t>
      </w:r>
      <w:r>
        <w:rPr>
          <w:rFonts w:hint="eastAsia" w:ascii="仿宋" w:hAnsi="仿宋" w:eastAsia="仿宋" w:cs="仿宋"/>
          <w:b/>
          <w:bCs/>
          <w:color w:val="000000"/>
          <w:sz w:val="24"/>
          <w:highlight w:val="none"/>
        </w:rPr>
        <w:t>商务要求</w:t>
      </w:r>
    </w:p>
    <w:p w14:paraId="7C8B95D1">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en-US" w:eastAsia="zh-CN"/>
        </w:rPr>
        <w:t>1.</w:t>
      </w:r>
      <w:r>
        <w:rPr>
          <w:rFonts w:hint="eastAsia" w:ascii="仿宋" w:hAnsi="仿宋" w:eastAsia="仿宋" w:cs="仿宋"/>
          <w:color w:val="000000"/>
          <w:kern w:val="0"/>
          <w:sz w:val="24"/>
          <w:highlight w:val="none"/>
        </w:rPr>
        <w:t>报价要求：</w:t>
      </w:r>
    </w:p>
    <w:p w14:paraId="22E28D2F">
      <w:pPr>
        <w:wordWrap w:val="0"/>
        <w:spacing w:line="360" w:lineRule="auto"/>
        <w:ind w:firstLine="480" w:firstLineChars="200"/>
        <w:jc w:val="both"/>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1.1承办</w:t>
      </w:r>
      <w:r>
        <w:rPr>
          <w:rFonts w:hint="eastAsia" w:ascii="仿宋" w:hAnsi="仿宋" w:eastAsia="仿宋" w:cs="仿宋"/>
          <w:color w:val="000000"/>
          <w:kern w:val="0"/>
          <w:sz w:val="24"/>
          <w:highlight w:val="none"/>
        </w:rPr>
        <w:t>服务费用</w:t>
      </w:r>
      <w:r>
        <w:rPr>
          <w:rFonts w:hint="eastAsia" w:ascii="仿宋" w:hAnsi="仿宋" w:eastAsia="仿宋" w:cs="仿宋"/>
          <w:color w:val="000000"/>
          <w:kern w:val="0"/>
          <w:sz w:val="24"/>
          <w:highlight w:val="none"/>
          <w:lang w:val="en-US" w:eastAsia="zh-CN"/>
        </w:rPr>
        <w:t>为完成本次工作所需的全部费用，</w:t>
      </w:r>
      <w:r>
        <w:rPr>
          <w:rFonts w:hint="eastAsia" w:ascii="仿宋" w:hAnsi="仿宋" w:eastAsia="仿宋" w:cs="仿宋"/>
          <w:color w:val="000000"/>
          <w:kern w:val="0"/>
          <w:sz w:val="24"/>
          <w:highlight w:val="none"/>
        </w:rPr>
        <w:t>包括</w:t>
      </w:r>
      <w:r>
        <w:rPr>
          <w:rFonts w:hint="eastAsia" w:ascii="仿宋" w:hAnsi="仿宋" w:eastAsia="仿宋" w:cs="仿宋"/>
          <w:color w:val="000000"/>
          <w:kern w:val="0"/>
          <w:sz w:val="24"/>
          <w:highlight w:val="none"/>
          <w:lang w:val="en-US" w:eastAsia="zh-CN"/>
        </w:rPr>
        <w:t>但不限于</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en-US" w:eastAsia="zh-CN"/>
        </w:rPr>
        <w:t>（1）活动策划设计、组织、执行费；（2）活动方案文案撰写费；</w:t>
      </w:r>
      <w:r>
        <w:rPr>
          <w:rStyle w:val="289"/>
          <w:rFonts w:hint="eastAsia" w:ascii="仿宋" w:hAnsi="仿宋" w:eastAsia="仿宋" w:cs="仿宋"/>
          <w:b w:val="0"/>
          <w:bCs w:val="0"/>
          <w:color w:val="auto"/>
          <w:sz w:val="24"/>
          <w:szCs w:val="24"/>
          <w:highlight w:val="none"/>
          <w:u w:val="none"/>
          <w:lang w:val="en-US" w:eastAsia="zh-CN"/>
        </w:rPr>
        <w:t>（3）媒体宣传内容的制作、发布费；</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lang w:val="en-US" w:eastAsia="zh-CN"/>
        </w:rPr>
        <w:t>4</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sz w:val="24"/>
          <w:szCs w:val="24"/>
          <w:highlight w:val="none"/>
          <w:lang w:val="en-US" w:eastAsia="zh-CN" w:bidi="ar"/>
        </w:rPr>
        <w:t>新媒体平台KOC、KOL费</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lang w:val="en-US" w:eastAsia="zh-CN"/>
        </w:rPr>
        <w:t>5</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lang w:val="en-US" w:eastAsia="zh-CN"/>
        </w:rPr>
        <w:t>评委劳务人员劳务费、</w:t>
      </w:r>
      <w:r>
        <w:rPr>
          <w:rStyle w:val="289"/>
          <w:rFonts w:hint="eastAsia" w:ascii="仿宋" w:hAnsi="仿宋" w:eastAsia="仿宋" w:cs="仿宋"/>
          <w:b w:val="0"/>
          <w:bCs w:val="0"/>
          <w:color w:val="auto"/>
          <w:sz w:val="24"/>
          <w:szCs w:val="24"/>
          <w:highlight w:val="none"/>
          <w:u w:val="none"/>
          <w:lang w:val="en-US" w:eastAsia="zh-CN"/>
        </w:rPr>
        <w:t>差旅费、</w:t>
      </w:r>
      <w:r>
        <w:rPr>
          <w:rFonts w:hint="eastAsia" w:ascii="仿宋" w:hAnsi="仿宋" w:eastAsia="仿宋" w:cs="仿宋"/>
          <w:color w:val="000000"/>
          <w:sz w:val="24"/>
          <w:szCs w:val="24"/>
          <w:highlight w:val="none"/>
          <w:lang w:bidi="ar"/>
        </w:rPr>
        <w:t>活动所需拍摄设备、道具</w:t>
      </w:r>
      <w:r>
        <w:rPr>
          <w:rFonts w:hint="eastAsia" w:ascii="仿宋" w:hAnsi="仿宋" w:eastAsia="仿宋" w:cs="仿宋"/>
          <w:color w:val="000000"/>
          <w:sz w:val="24"/>
          <w:szCs w:val="24"/>
          <w:highlight w:val="none"/>
          <w:lang w:eastAsia="zh-CN" w:bidi="ar"/>
        </w:rPr>
        <w:t>、</w:t>
      </w:r>
      <w:r>
        <w:rPr>
          <w:rFonts w:hint="eastAsia" w:ascii="仿宋" w:hAnsi="仿宋" w:eastAsia="仿宋" w:cs="仿宋"/>
          <w:color w:val="000000"/>
          <w:sz w:val="24"/>
          <w:szCs w:val="24"/>
          <w:highlight w:val="none"/>
          <w:lang w:val="en-US" w:eastAsia="zh-CN" w:bidi="ar"/>
        </w:rPr>
        <w:t>文旅礼包券、</w:t>
      </w:r>
      <w:r>
        <w:rPr>
          <w:rFonts w:hint="eastAsia" w:ascii="仿宋" w:hAnsi="仿宋" w:eastAsia="仿宋" w:cs="仿宋"/>
          <w:b w:val="0"/>
          <w:bCs w:val="0"/>
          <w:color w:val="000000"/>
          <w:sz w:val="24"/>
          <w:szCs w:val="24"/>
          <w:highlight w:val="none"/>
          <w:u w:val="none"/>
          <w:lang w:val="en-US" w:eastAsia="zh-CN"/>
        </w:rPr>
        <w:t>推荐官证书</w:t>
      </w:r>
      <w:r>
        <w:rPr>
          <w:rFonts w:hint="eastAsia" w:ascii="仿宋" w:hAnsi="仿宋" w:eastAsia="仿宋" w:cs="仿宋"/>
          <w:color w:val="000000"/>
          <w:sz w:val="24"/>
          <w:szCs w:val="24"/>
          <w:highlight w:val="none"/>
          <w:lang w:val="en-US" w:eastAsia="zh-CN" w:bidi="ar"/>
        </w:rPr>
        <w:t>制作</w:t>
      </w:r>
      <w:r>
        <w:rPr>
          <w:rFonts w:hint="eastAsia" w:ascii="仿宋" w:hAnsi="仿宋" w:eastAsia="仿宋" w:cs="仿宋"/>
          <w:color w:val="000000"/>
          <w:sz w:val="24"/>
          <w:szCs w:val="24"/>
          <w:highlight w:val="none"/>
          <w:lang w:bidi="ar"/>
        </w:rPr>
        <w:t>及所需相关物料</w:t>
      </w:r>
      <w:r>
        <w:rPr>
          <w:rFonts w:hint="eastAsia" w:ascii="仿宋" w:hAnsi="仿宋" w:eastAsia="仿宋" w:cs="仿宋"/>
          <w:color w:val="000000"/>
          <w:kern w:val="0"/>
          <w:sz w:val="24"/>
          <w:highlight w:val="none"/>
          <w:lang w:val="en-US" w:eastAsia="zh-CN"/>
        </w:rPr>
        <w:t>等；（6）</w:t>
      </w:r>
      <w:r>
        <w:rPr>
          <w:rFonts w:hint="eastAsia" w:ascii="仿宋" w:hAnsi="仿宋" w:eastAsia="仿宋" w:cs="仿宋"/>
          <w:color w:val="000000"/>
          <w:sz w:val="24"/>
          <w:szCs w:val="24"/>
          <w:highlight w:val="none"/>
          <w:lang w:val="en-US" w:eastAsia="zh-CN" w:bidi="ar"/>
        </w:rPr>
        <w:t>文旅礼包费、评优奖金；（７）</w:t>
      </w:r>
      <w:r>
        <w:rPr>
          <w:rFonts w:hint="eastAsia" w:ascii="仿宋" w:hAnsi="仿宋" w:eastAsia="仿宋" w:cs="仿宋"/>
          <w:color w:val="000000"/>
          <w:kern w:val="0"/>
          <w:sz w:val="24"/>
          <w:highlight w:val="none"/>
          <w:lang w:val="en-US" w:eastAsia="zh-CN"/>
        </w:rPr>
        <w:t>保险费、企业管理费、利润、税金等。</w:t>
      </w:r>
    </w:p>
    <w:p w14:paraId="472A0873">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1.2</w:t>
      </w:r>
      <w:r>
        <w:rPr>
          <w:rFonts w:hint="eastAsia" w:ascii="仿宋" w:hAnsi="仿宋" w:eastAsia="仿宋" w:cs="仿宋"/>
          <w:color w:val="000000"/>
          <w:kern w:val="0"/>
          <w:sz w:val="24"/>
          <w:highlight w:val="none"/>
        </w:rPr>
        <w:t>本项目响应应以人民币报价；</w:t>
      </w:r>
    </w:p>
    <w:p w14:paraId="00F74328">
      <w:pPr>
        <w:spacing w:line="360" w:lineRule="auto"/>
        <w:ind w:firstLine="480" w:firstLineChars="200"/>
        <w:rPr>
          <w:rFonts w:hint="eastAsia" w:ascii="仿宋" w:hAnsi="仿宋" w:eastAsia="仿宋" w:cs="仿宋"/>
          <w:b w:val="0"/>
          <w:bCs w:val="0"/>
          <w:color w:val="000000"/>
          <w:kern w:val="2"/>
          <w:sz w:val="24"/>
          <w:highlight w:val="none"/>
          <w:lang w:val="en-US" w:eastAsia="zh-CN"/>
        </w:rPr>
      </w:pPr>
      <w:r>
        <w:rPr>
          <w:rFonts w:hint="eastAsia" w:ascii="仿宋" w:hAnsi="仿宋" w:eastAsia="仿宋" w:cs="仿宋"/>
          <w:color w:val="000000"/>
          <w:kern w:val="0"/>
          <w:sz w:val="24"/>
          <w:highlight w:val="none"/>
          <w:lang w:val="en-US" w:eastAsia="zh-CN"/>
        </w:rPr>
        <w:t>1.3</w:t>
      </w:r>
      <w:r>
        <w:rPr>
          <w:rFonts w:hint="eastAsia" w:ascii="仿宋" w:hAnsi="仿宋" w:eastAsia="仿宋" w:cs="仿宋"/>
          <w:color w:val="000000"/>
          <w:kern w:val="0"/>
          <w:sz w:val="24"/>
          <w:highlight w:val="none"/>
        </w:rPr>
        <w:t>响应报价应包含所有为完成本项目所产生的一切费用</w:t>
      </w:r>
      <w:r>
        <w:rPr>
          <w:rFonts w:hint="eastAsia" w:ascii="仿宋" w:hAnsi="仿宋" w:eastAsia="仿宋" w:cs="仿宋"/>
          <w:b/>
          <w:bCs/>
          <w:color w:val="000000"/>
          <w:kern w:val="0"/>
          <w:sz w:val="24"/>
          <w:highlight w:val="none"/>
        </w:rPr>
        <w:t>。</w:t>
      </w:r>
      <w:r>
        <w:rPr>
          <w:rFonts w:hint="eastAsia" w:ascii="仿宋" w:hAnsi="仿宋" w:eastAsia="仿宋" w:cs="仿宋"/>
          <w:b w:val="0"/>
          <w:bCs w:val="0"/>
          <w:color w:val="000000"/>
          <w:sz w:val="24"/>
          <w:highlight w:val="none"/>
        </w:rPr>
        <w:t>本项目文旅推荐作品评选奖金500000元</w:t>
      </w:r>
      <w:r>
        <w:rPr>
          <w:rFonts w:hint="eastAsia" w:ascii="仿宋" w:hAnsi="仿宋" w:eastAsia="仿宋" w:cs="仿宋"/>
          <w:b w:val="0"/>
          <w:bCs w:val="0"/>
          <w:color w:val="000000"/>
          <w:sz w:val="24"/>
          <w:highlight w:val="none"/>
          <w:lang w:val="en-US" w:eastAsia="zh-CN"/>
        </w:rPr>
        <w:t>和</w:t>
      </w:r>
      <w:r>
        <w:rPr>
          <w:rFonts w:hint="eastAsia" w:ascii="仿宋" w:hAnsi="仿宋" w:eastAsia="仿宋" w:cs="仿宋"/>
          <w:b w:val="0"/>
          <w:bCs w:val="0"/>
          <w:color w:val="000000"/>
          <w:sz w:val="24"/>
          <w:highlight w:val="none"/>
        </w:rPr>
        <w:t>文旅礼包500000元</w:t>
      </w:r>
      <w:r>
        <w:rPr>
          <w:rFonts w:hint="eastAsia" w:ascii="仿宋" w:hAnsi="仿宋" w:eastAsia="仿宋" w:cs="仿宋"/>
          <w:b w:val="0"/>
          <w:bCs w:val="0"/>
          <w:color w:val="000000"/>
          <w:sz w:val="24"/>
          <w:highlight w:val="none"/>
          <w:lang w:val="en-US" w:eastAsia="zh-CN"/>
        </w:rPr>
        <w:t>作为不可竞争费用计入</w:t>
      </w:r>
      <w:r>
        <w:rPr>
          <w:rFonts w:hint="eastAsia" w:ascii="仿宋" w:hAnsi="仿宋" w:eastAsia="仿宋" w:cs="仿宋"/>
          <w:b w:val="0"/>
          <w:bCs w:val="0"/>
          <w:color w:val="000000"/>
          <w:kern w:val="2"/>
          <w:sz w:val="24"/>
          <w:highlight w:val="none"/>
        </w:rPr>
        <w:t>响应</w:t>
      </w:r>
      <w:r>
        <w:rPr>
          <w:rFonts w:hint="eastAsia" w:ascii="仿宋" w:hAnsi="仿宋" w:eastAsia="仿宋" w:cs="仿宋"/>
          <w:b w:val="0"/>
          <w:bCs w:val="0"/>
          <w:color w:val="000000"/>
          <w:sz w:val="24"/>
          <w:highlight w:val="none"/>
        </w:rPr>
        <w:t>报价</w:t>
      </w:r>
      <w:r>
        <w:rPr>
          <w:rFonts w:hint="eastAsia" w:ascii="仿宋" w:hAnsi="仿宋" w:eastAsia="仿宋" w:cs="仿宋"/>
          <w:b w:val="0"/>
          <w:bCs w:val="0"/>
          <w:color w:val="000000"/>
          <w:sz w:val="24"/>
          <w:highlight w:val="none"/>
          <w:lang w:eastAsia="zh-CN"/>
        </w:rPr>
        <w:t>。</w:t>
      </w:r>
    </w:p>
    <w:p w14:paraId="46B09893">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1.4</w:t>
      </w:r>
      <w:r>
        <w:rPr>
          <w:rFonts w:hint="eastAsia" w:ascii="仿宋" w:hAnsi="仿宋" w:eastAsia="仿宋" w:cs="仿宋"/>
          <w:color w:val="000000"/>
          <w:kern w:val="0"/>
          <w:sz w:val="24"/>
          <w:highlight w:val="none"/>
        </w:rPr>
        <w:t>不论响应结果如何，供应商均应自行承担所有与响应有关的全部费用（交易文件有相关规定除外）。</w:t>
      </w:r>
    </w:p>
    <w:p w14:paraId="78980F21">
      <w:pPr>
        <w:spacing w:line="360" w:lineRule="auto"/>
        <w:ind w:firstLine="480" w:firstLineChars="200"/>
        <w:outlineLvl w:val="1"/>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en-US" w:eastAsia="zh-CN"/>
        </w:rPr>
        <w:t>2.</w:t>
      </w:r>
      <w:r>
        <w:rPr>
          <w:rFonts w:hint="eastAsia" w:ascii="仿宋" w:hAnsi="仿宋" w:eastAsia="仿宋" w:cs="仿宋"/>
          <w:color w:val="000000"/>
          <w:sz w:val="24"/>
          <w:highlight w:val="none"/>
        </w:rPr>
        <w:t>支付方式</w:t>
      </w:r>
    </w:p>
    <w:p w14:paraId="1A69A960">
      <w:pPr>
        <w:pStyle w:val="21"/>
        <w:spacing w:after="0" w:line="360" w:lineRule="auto"/>
        <w:ind w:firstLine="480" w:firstLineChars="200"/>
        <w:outlineLvl w:val="9"/>
        <w:rPr>
          <w:rFonts w:hint="eastAsia" w:ascii="仿宋" w:hAnsi="仿宋" w:eastAsia="仿宋" w:cs="仿宋"/>
          <w:b w:val="0"/>
          <w:bCs/>
          <w:color w:val="000000"/>
          <w:highlight w:val="none"/>
          <w:lang w:val="en-US" w:eastAsia="zh-CN"/>
        </w:rPr>
      </w:pPr>
      <w:r>
        <w:rPr>
          <w:rFonts w:hint="eastAsia" w:ascii="仿宋" w:hAnsi="仿宋" w:eastAsia="仿宋" w:cs="仿宋"/>
          <w:b w:val="0"/>
          <w:bCs/>
          <w:color w:val="000000"/>
          <w:highlight w:val="none"/>
          <w:lang w:eastAsia="zh"/>
        </w:rPr>
        <w:t>合同签订并收到乙方开具的增值税发票后7个工作日内甲方向乙方支付合同价的</w:t>
      </w:r>
      <w:r>
        <w:rPr>
          <w:rFonts w:hint="eastAsia" w:ascii="仿宋" w:hAnsi="仿宋" w:eastAsia="仿宋" w:cs="仿宋"/>
          <w:b w:val="0"/>
          <w:bCs/>
          <w:color w:val="000000"/>
          <w:highlight w:val="none"/>
          <w:lang w:val="en-US" w:eastAsia="zh-CN"/>
        </w:rPr>
        <w:t>40</w:t>
      </w:r>
      <w:r>
        <w:rPr>
          <w:rFonts w:hint="eastAsia" w:ascii="仿宋" w:hAnsi="仿宋" w:eastAsia="仿宋" w:cs="仿宋"/>
          <w:b w:val="0"/>
          <w:bCs/>
          <w:color w:val="000000"/>
          <w:highlight w:val="none"/>
          <w:lang w:eastAsia="zh"/>
        </w:rPr>
        <w:t>%作为预付款；</w:t>
      </w:r>
      <w:r>
        <w:rPr>
          <w:rFonts w:hint="eastAsia" w:ascii="仿宋" w:hAnsi="仿宋" w:eastAsia="仿宋" w:cs="仿宋"/>
          <w:b w:val="0"/>
          <w:bCs/>
          <w:color w:val="000000"/>
          <w:highlight w:val="none"/>
          <w:lang w:val="en-US" w:eastAsia="zh-CN"/>
        </w:rPr>
        <w:t>活动结束经</w:t>
      </w:r>
      <w:r>
        <w:rPr>
          <w:rFonts w:hint="eastAsia" w:ascii="仿宋" w:hAnsi="仿宋" w:eastAsia="仿宋" w:cs="仿宋"/>
          <w:b w:val="0"/>
          <w:bCs/>
          <w:color w:val="000000"/>
          <w:highlight w:val="none"/>
          <w:lang w:eastAsia="zh"/>
        </w:rPr>
        <w:t>甲方验收通过后且收到乙方开具的增值税发票后支付</w:t>
      </w:r>
      <w:r>
        <w:rPr>
          <w:rFonts w:hint="eastAsia" w:ascii="仿宋" w:hAnsi="仿宋" w:eastAsia="仿宋" w:cs="仿宋"/>
          <w:b w:val="0"/>
          <w:bCs/>
          <w:color w:val="000000"/>
          <w:highlight w:val="none"/>
          <w:lang w:val="en-US" w:eastAsia="zh-CN"/>
        </w:rPr>
        <w:t>60</w:t>
      </w:r>
      <w:r>
        <w:rPr>
          <w:rFonts w:hint="eastAsia" w:ascii="仿宋" w:hAnsi="仿宋" w:eastAsia="仿宋" w:cs="仿宋"/>
          <w:b w:val="0"/>
          <w:bCs/>
          <w:color w:val="000000"/>
          <w:highlight w:val="none"/>
          <w:lang w:eastAsia="zh"/>
        </w:rPr>
        <w:t>%</w:t>
      </w:r>
      <w:r>
        <w:rPr>
          <w:rFonts w:hint="eastAsia" w:ascii="仿宋" w:hAnsi="仿宋" w:eastAsia="仿宋" w:cs="仿宋"/>
          <w:b w:val="0"/>
          <w:bCs/>
          <w:color w:val="000000"/>
          <w:highlight w:val="none"/>
          <w:lang w:val="en-US" w:eastAsia="zh-CN"/>
        </w:rPr>
        <w:t>。</w:t>
      </w:r>
    </w:p>
    <w:p w14:paraId="2128DEB4">
      <w:pPr>
        <w:pStyle w:val="44"/>
        <w:numPr>
          <w:ilvl w:val="0"/>
          <w:numId w:val="0"/>
        </w:numPr>
        <w:spacing w:after="0" w:line="360" w:lineRule="auto"/>
        <w:ind w:leftChars="200"/>
        <w:outlineLvl w:val="1"/>
        <w:rPr>
          <w:rFonts w:hint="default"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3.履约担保：</w:t>
      </w:r>
      <w:r>
        <w:rPr>
          <w:rFonts w:hint="eastAsia" w:ascii="仿宋" w:hAnsi="仿宋" w:eastAsia="仿宋" w:cs="仿宋"/>
          <w:b w:val="0"/>
          <w:bCs w:val="0"/>
          <w:color w:val="000000"/>
          <w:kern w:val="0"/>
          <w:sz w:val="24"/>
          <w:szCs w:val="24"/>
          <w:highlight w:val="none"/>
          <w:lang w:val="en-US" w:eastAsia="zh-CN" w:bidi="ar-SA"/>
        </w:rPr>
        <w:t>详见须知前附表。</w:t>
      </w:r>
    </w:p>
    <w:p w14:paraId="4EE0AEBD">
      <w:pPr>
        <w:pStyle w:val="179"/>
        <w:keepNext w:val="0"/>
        <w:keepLines w:val="0"/>
        <w:wordWrap w:val="0"/>
        <w:topLinePunct/>
        <w:outlineLvl w:val="9"/>
        <w:rPr>
          <w:rFonts w:hint="eastAsia" w:ascii="仿宋" w:hAnsi="仿宋" w:eastAsia="仿宋" w:cs="仿宋"/>
          <w:color w:val="000000"/>
          <w:highlight w:val="none"/>
        </w:rPr>
      </w:pPr>
      <w:r>
        <w:rPr>
          <w:rFonts w:hint="eastAsia" w:ascii="仿宋" w:hAnsi="仿宋" w:eastAsia="仿宋" w:cs="仿宋"/>
          <w:color w:val="000000"/>
          <w:highlight w:val="none"/>
        </w:rPr>
        <w:br w:type="page"/>
      </w:r>
    </w:p>
    <w:p w14:paraId="7FC6D2F0">
      <w:pPr>
        <w:rPr>
          <w:rFonts w:hint="eastAsia" w:ascii="仿宋" w:hAnsi="仿宋" w:eastAsia="仿宋" w:cs="仿宋"/>
          <w:color w:val="000000"/>
          <w:highlight w:val="none"/>
        </w:rPr>
      </w:pPr>
    </w:p>
    <w:p w14:paraId="4A80C187">
      <w:pPr>
        <w:pStyle w:val="179"/>
        <w:keepNext w:val="0"/>
        <w:keepLines w:val="0"/>
        <w:wordWrap w:val="0"/>
        <w:topLinePunct/>
        <w:rPr>
          <w:rFonts w:hint="eastAsia" w:ascii="仿宋" w:hAnsi="仿宋" w:eastAsia="仿宋" w:cs="仿宋"/>
          <w:color w:val="000000"/>
          <w:highlight w:val="none"/>
        </w:rPr>
      </w:pPr>
      <w:bookmarkStart w:id="69" w:name="_Toc20424"/>
      <w:bookmarkStart w:id="70" w:name="_Toc7350"/>
      <w:bookmarkStart w:id="71" w:name="_Toc4527"/>
      <w:bookmarkStart w:id="72" w:name="_Toc23318"/>
      <w:r>
        <w:rPr>
          <w:rFonts w:hint="eastAsia" w:ascii="仿宋" w:hAnsi="仿宋" w:eastAsia="仿宋" w:cs="仿宋"/>
          <w:color w:val="000000"/>
          <w:highlight w:val="none"/>
        </w:rPr>
        <w:t>第四部分</w:t>
      </w:r>
      <w:r>
        <w:rPr>
          <w:rFonts w:hint="eastAsia" w:ascii="仿宋" w:hAnsi="仿宋" w:eastAsia="仿宋" w:cs="仿宋"/>
          <w:color w:val="000000"/>
          <w:highlight w:val="none"/>
          <w:lang w:val="en-US" w:eastAsia="zh-CN"/>
        </w:rPr>
        <w:t xml:space="preserve">  </w:t>
      </w:r>
      <w:r>
        <w:rPr>
          <w:rFonts w:hint="eastAsia" w:ascii="仿宋" w:hAnsi="仿宋" w:eastAsia="仿宋" w:cs="仿宋"/>
          <w:color w:val="000000"/>
          <w:highlight w:val="none"/>
        </w:rPr>
        <w:t>合同条款</w:t>
      </w:r>
      <w:bookmarkEnd w:id="57"/>
      <w:bookmarkEnd w:id="58"/>
      <w:bookmarkEnd w:id="59"/>
      <w:bookmarkEnd w:id="60"/>
      <w:bookmarkEnd w:id="61"/>
      <w:bookmarkEnd w:id="62"/>
      <w:bookmarkEnd w:id="63"/>
      <w:bookmarkEnd w:id="64"/>
      <w:bookmarkEnd w:id="65"/>
      <w:bookmarkEnd w:id="66"/>
      <w:bookmarkEnd w:id="69"/>
      <w:bookmarkEnd w:id="70"/>
      <w:bookmarkEnd w:id="71"/>
      <w:bookmarkEnd w:id="72"/>
    </w:p>
    <w:p w14:paraId="75162B72">
      <w:pPr>
        <w:jc w:val="center"/>
        <w:rPr>
          <w:rFonts w:hint="eastAsia" w:ascii="仿宋" w:hAnsi="仿宋" w:eastAsia="仿宋" w:cs="仿宋"/>
          <w:color w:val="000000"/>
          <w:sz w:val="24"/>
          <w:highlight w:val="none"/>
        </w:rPr>
      </w:pPr>
      <w:bookmarkStart w:id="73" w:name="_Toc24789"/>
      <w:bookmarkStart w:id="74" w:name="_Toc18658"/>
      <w:bookmarkStart w:id="75" w:name="_Toc1326"/>
      <w:bookmarkStart w:id="76" w:name="_Toc8585"/>
      <w:bookmarkStart w:id="77" w:name="_Toc20297"/>
      <w:bookmarkStart w:id="78" w:name="_Toc8636"/>
      <w:bookmarkStart w:id="79" w:name="_Toc8519"/>
    </w:p>
    <w:p w14:paraId="5A4AAF5B">
      <w:pPr>
        <w:spacing w:line="360" w:lineRule="auto"/>
        <w:ind w:left="2" w:leftChars="1"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合同编号：</w:t>
      </w:r>
    </w:p>
    <w:p w14:paraId="3D8C3E68">
      <w:pPr>
        <w:spacing w:line="360" w:lineRule="auto"/>
        <w:ind w:left="2" w:leftChars="1" w:firstLine="600" w:firstLine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签订地点：                                  </w:t>
      </w:r>
    </w:p>
    <w:p w14:paraId="48AA5029">
      <w:pPr>
        <w:spacing w:line="360" w:lineRule="auto"/>
        <w:ind w:left="2" w:leftChars="1" w:firstLine="600" w:firstLine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签订时间：</w:t>
      </w:r>
    </w:p>
    <w:p w14:paraId="66D7ABC3">
      <w:pPr>
        <w:spacing w:line="360" w:lineRule="auto"/>
        <w:ind w:left="2" w:leftChars="1" w:firstLine="600" w:firstLine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项目名称：</w:t>
      </w:r>
    </w:p>
    <w:p w14:paraId="330C4483">
      <w:pPr>
        <w:spacing w:line="360" w:lineRule="auto"/>
        <w:ind w:left="2" w:leftChars="1" w:firstLine="600" w:firstLine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甲方（</w:t>
      </w:r>
      <w:r>
        <w:rPr>
          <w:rFonts w:hint="eastAsia" w:ascii="仿宋" w:hAnsi="仿宋" w:eastAsia="仿宋" w:cs="仿宋"/>
          <w:color w:val="000000"/>
          <w:sz w:val="24"/>
          <w:highlight w:val="none"/>
          <w:lang w:val="en-US" w:eastAsia="zh-CN"/>
        </w:rPr>
        <w:t>采购人</w:t>
      </w:r>
      <w:r>
        <w:rPr>
          <w:rFonts w:hint="eastAsia" w:ascii="仿宋" w:hAnsi="仿宋" w:eastAsia="仿宋" w:cs="仿宋"/>
          <w:color w:val="000000"/>
          <w:sz w:val="24"/>
          <w:highlight w:val="none"/>
        </w:rPr>
        <w:t xml:space="preserve">）：                                   </w:t>
      </w:r>
    </w:p>
    <w:p w14:paraId="4DB0B2F9">
      <w:pPr>
        <w:spacing w:line="360" w:lineRule="auto"/>
        <w:ind w:left="2" w:leftChars="1" w:firstLine="600" w:firstLine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乙方（</w:t>
      </w:r>
      <w:r>
        <w:rPr>
          <w:rFonts w:hint="eastAsia" w:ascii="仿宋" w:hAnsi="仿宋" w:eastAsia="仿宋" w:cs="仿宋"/>
          <w:color w:val="000000"/>
          <w:sz w:val="24"/>
          <w:highlight w:val="none"/>
          <w:lang w:val="en-US" w:eastAsia="zh-CN"/>
        </w:rPr>
        <w:t>成交单位</w:t>
      </w:r>
      <w:r>
        <w:rPr>
          <w:rFonts w:hint="eastAsia" w:ascii="仿宋" w:hAnsi="仿宋" w:eastAsia="仿宋" w:cs="仿宋"/>
          <w:color w:val="000000"/>
          <w:sz w:val="24"/>
          <w:highlight w:val="none"/>
        </w:rPr>
        <w:t xml:space="preserve">）：                                    </w:t>
      </w:r>
    </w:p>
    <w:p w14:paraId="4E138EE1">
      <w:pPr>
        <w:spacing w:line="360" w:lineRule="auto"/>
        <w:ind w:left="2" w:leftChars="1" w:firstLine="600" w:firstLineChars="25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甲、乙</w:t>
      </w:r>
      <w:r>
        <w:rPr>
          <w:rFonts w:hint="eastAsia" w:ascii="仿宋" w:hAnsi="仿宋" w:eastAsia="仿宋" w:cs="仿宋"/>
          <w:color w:val="000000"/>
          <w:sz w:val="24"/>
          <w:highlight w:val="none"/>
        </w:rPr>
        <w:t>双方根据</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eastAsia="zh-CN"/>
        </w:rPr>
        <w:t>“花样种草团”—2025暑期全国高校万名学子游新昌项目</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（项目编号：</w:t>
      </w:r>
      <w:r>
        <w:rPr>
          <w:rFonts w:hint="eastAsia" w:ascii="仿宋" w:hAnsi="仿宋" w:eastAsia="仿宋" w:cs="仿宋"/>
          <w:color w:val="000000"/>
          <w:sz w:val="24"/>
          <w:highlight w:val="none"/>
          <w:lang w:eastAsia="zh-CN"/>
        </w:rPr>
        <w:t>GJXC-202</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34</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竞争性</w:t>
      </w:r>
      <w:r>
        <w:rPr>
          <w:rFonts w:hint="eastAsia" w:ascii="仿宋" w:hAnsi="仿宋" w:eastAsia="仿宋" w:cs="仿宋"/>
          <w:color w:val="000000"/>
          <w:sz w:val="24"/>
          <w:highlight w:val="none"/>
          <w:lang w:eastAsia="zh-CN"/>
        </w:rPr>
        <w:t>磋商</w:t>
      </w:r>
      <w:r>
        <w:rPr>
          <w:rFonts w:hint="eastAsia" w:ascii="仿宋" w:hAnsi="仿宋" w:eastAsia="仿宋" w:cs="仿宋"/>
          <w:color w:val="000000"/>
          <w:sz w:val="24"/>
          <w:highlight w:val="none"/>
        </w:rPr>
        <w:t>结果和</w:t>
      </w:r>
      <w:r>
        <w:rPr>
          <w:rFonts w:hint="eastAsia" w:ascii="仿宋" w:hAnsi="仿宋" w:eastAsia="仿宋" w:cs="仿宋"/>
          <w:color w:val="000000"/>
          <w:sz w:val="24"/>
          <w:highlight w:val="none"/>
          <w:lang w:eastAsia="zh-CN"/>
        </w:rPr>
        <w:t>采购文件</w:t>
      </w:r>
      <w:r>
        <w:rPr>
          <w:rFonts w:hint="eastAsia" w:ascii="仿宋" w:hAnsi="仿宋" w:eastAsia="仿宋" w:cs="仿宋"/>
          <w:color w:val="000000"/>
          <w:sz w:val="24"/>
          <w:highlight w:val="none"/>
        </w:rPr>
        <w:t>的要求，经双方协调一致，订立本</w:t>
      </w:r>
      <w:r>
        <w:rPr>
          <w:rFonts w:hint="eastAsia" w:ascii="仿宋" w:hAnsi="仿宋" w:eastAsia="仿宋" w:cs="仿宋"/>
          <w:color w:val="000000"/>
          <w:sz w:val="24"/>
          <w:highlight w:val="none"/>
          <w:lang w:eastAsia="zh-CN"/>
        </w:rPr>
        <w:t>采购</w:t>
      </w:r>
      <w:r>
        <w:rPr>
          <w:rFonts w:hint="eastAsia" w:ascii="仿宋" w:hAnsi="仿宋" w:eastAsia="仿宋" w:cs="仿宋"/>
          <w:color w:val="000000"/>
          <w:sz w:val="24"/>
          <w:highlight w:val="none"/>
        </w:rPr>
        <w:t>合同。</w:t>
      </w:r>
    </w:p>
    <w:p w14:paraId="2ED29689">
      <w:pPr>
        <w:keepNext w:val="0"/>
        <w:keepLines w:val="0"/>
        <w:pageBreakBefore w:val="0"/>
        <w:wordWrap/>
        <w:overflowPunct/>
        <w:topLinePunct w:val="0"/>
        <w:bidi w:val="0"/>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eastAsia="zh-CN"/>
        </w:rPr>
        <w:t>一、</w:t>
      </w:r>
      <w:r>
        <w:rPr>
          <w:rFonts w:hint="eastAsia" w:ascii="仿宋" w:hAnsi="仿宋" w:eastAsia="仿宋" w:cs="仿宋"/>
          <w:b/>
          <w:color w:val="000000"/>
          <w:sz w:val="24"/>
          <w:highlight w:val="none"/>
        </w:rPr>
        <w:t>合同组成部分</w:t>
      </w:r>
    </w:p>
    <w:p w14:paraId="7FF288D9">
      <w:pPr>
        <w:keepNext w:val="0"/>
        <w:keepLines w:val="0"/>
        <w:pageBreakBefore w:val="0"/>
        <w:wordWrap/>
        <w:overflowPunct/>
        <w:topLinePunct w:val="0"/>
        <w:bidi w:val="0"/>
        <w:snapToGrid w:val="0"/>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下列文件为本合同的组成部分，并构成一个整体，需综合解释、相互补充。如果下列文件内容出现不一致的情形，那么在保证按照</w:t>
      </w:r>
      <w:r>
        <w:rPr>
          <w:rFonts w:hint="eastAsia" w:ascii="仿宋" w:hAnsi="仿宋" w:eastAsia="仿宋" w:cs="仿宋"/>
          <w:bCs/>
          <w:color w:val="000000"/>
          <w:sz w:val="24"/>
          <w:highlight w:val="none"/>
          <w:lang w:eastAsia="zh-CN"/>
        </w:rPr>
        <w:t>采购文件</w:t>
      </w:r>
      <w:r>
        <w:rPr>
          <w:rFonts w:hint="eastAsia" w:ascii="仿宋" w:hAnsi="仿宋" w:eastAsia="仿宋" w:cs="仿宋"/>
          <w:bCs/>
          <w:color w:val="000000"/>
          <w:sz w:val="24"/>
          <w:highlight w:val="none"/>
        </w:rPr>
        <w:t>确定的事项的前提下，组成本合同的多个文件的优先适用顺序如下：</w:t>
      </w:r>
    </w:p>
    <w:p w14:paraId="1E11EC8D">
      <w:pPr>
        <w:keepNext w:val="0"/>
        <w:keepLines w:val="0"/>
        <w:pageBreakBefore w:val="0"/>
        <w:wordWrap/>
        <w:overflowPunct/>
        <w:topLinePunct w:val="0"/>
        <w:bidi w:val="0"/>
        <w:snapToGrid w:val="0"/>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1．本合同及其补充合同、变更协议；</w:t>
      </w:r>
    </w:p>
    <w:p w14:paraId="7E5CCC50">
      <w:pPr>
        <w:keepNext w:val="0"/>
        <w:keepLines w:val="0"/>
        <w:pageBreakBefore w:val="0"/>
        <w:wordWrap/>
        <w:overflowPunct/>
        <w:topLinePunct w:val="0"/>
        <w:bidi w:val="0"/>
        <w:snapToGrid w:val="0"/>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2．</w:t>
      </w:r>
      <w:r>
        <w:rPr>
          <w:rFonts w:hint="eastAsia" w:ascii="仿宋" w:hAnsi="仿宋" w:eastAsia="仿宋" w:cs="仿宋"/>
          <w:bCs/>
          <w:color w:val="000000"/>
          <w:sz w:val="24"/>
          <w:highlight w:val="none"/>
          <w:lang w:val="en-US" w:eastAsia="zh-CN"/>
        </w:rPr>
        <w:t>成交</w:t>
      </w:r>
      <w:r>
        <w:rPr>
          <w:rFonts w:hint="eastAsia" w:ascii="仿宋" w:hAnsi="仿宋" w:eastAsia="仿宋" w:cs="仿宋"/>
          <w:bCs/>
          <w:color w:val="000000"/>
          <w:sz w:val="24"/>
          <w:highlight w:val="none"/>
        </w:rPr>
        <w:t>通知书；</w:t>
      </w:r>
    </w:p>
    <w:p w14:paraId="72BC9AD2">
      <w:pPr>
        <w:keepNext w:val="0"/>
        <w:keepLines w:val="0"/>
        <w:pageBreakBefore w:val="0"/>
        <w:wordWrap/>
        <w:overflowPunct/>
        <w:topLinePunct w:val="0"/>
        <w:bidi w:val="0"/>
        <w:snapToGrid w:val="0"/>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3．</w:t>
      </w:r>
      <w:r>
        <w:rPr>
          <w:rFonts w:hint="eastAsia" w:ascii="仿宋" w:hAnsi="仿宋" w:eastAsia="仿宋" w:cs="仿宋"/>
          <w:bCs/>
          <w:color w:val="000000"/>
          <w:sz w:val="24"/>
          <w:highlight w:val="none"/>
          <w:lang w:val="en-US" w:eastAsia="zh-CN"/>
        </w:rPr>
        <w:t>响应</w:t>
      </w:r>
      <w:r>
        <w:rPr>
          <w:rFonts w:hint="eastAsia" w:ascii="仿宋" w:hAnsi="仿宋" w:eastAsia="仿宋" w:cs="仿宋"/>
          <w:bCs/>
          <w:color w:val="000000"/>
          <w:sz w:val="24"/>
          <w:highlight w:val="none"/>
        </w:rPr>
        <w:t>文件（含澄清或者说明文件）；</w:t>
      </w:r>
    </w:p>
    <w:p w14:paraId="721789C7">
      <w:pPr>
        <w:keepNext w:val="0"/>
        <w:keepLines w:val="0"/>
        <w:pageBreakBefore w:val="0"/>
        <w:wordWrap/>
        <w:overflowPunct/>
        <w:topLinePunct w:val="0"/>
        <w:bidi w:val="0"/>
        <w:snapToGrid w:val="0"/>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4．</w:t>
      </w:r>
      <w:r>
        <w:rPr>
          <w:rFonts w:hint="eastAsia" w:ascii="仿宋" w:hAnsi="仿宋" w:eastAsia="仿宋" w:cs="仿宋"/>
          <w:bCs/>
          <w:color w:val="000000"/>
          <w:sz w:val="24"/>
          <w:highlight w:val="none"/>
          <w:lang w:val="en-US" w:eastAsia="zh-CN"/>
        </w:rPr>
        <w:t>采购文件</w:t>
      </w:r>
      <w:r>
        <w:rPr>
          <w:rFonts w:hint="eastAsia" w:ascii="仿宋" w:hAnsi="仿宋" w:eastAsia="仿宋" w:cs="仿宋"/>
          <w:bCs/>
          <w:color w:val="000000"/>
          <w:sz w:val="24"/>
          <w:highlight w:val="none"/>
        </w:rPr>
        <w:t>（含澄清或者修改文件）；</w:t>
      </w:r>
    </w:p>
    <w:p w14:paraId="0FEA6480">
      <w:pPr>
        <w:keepNext w:val="0"/>
        <w:keepLines w:val="0"/>
        <w:pageBreakBefore w:val="0"/>
        <w:wordWrap/>
        <w:overflowPunct/>
        <w:topLinePunct w:val="0"/>
        <w:bidi w:val="0"/>
        <w:snapToGrid w:val="0"/>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5．其他相关文件。</w:t>
      </w:r>
    </w:p>
    <w:p w14:paraId="07256D2C">
      <w:pPr>
        <w:widowControl/>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二、服务内容</w:t>
      </w:r>
    </w:p>
    <w:p w14:paraId="47EFB531">
      <w:pPr>
        <w:numPr>
          <w:ilvl w:val="0"/>
          <w:numId w:val="0"/>
        </w:numPr>
        <w:spacing w:line="360" w:lineRule="auto"/>
        <w:ind w:firstLine="480" w:firstLineChars="200"/>
        <w:rPr>
          <w:rFonts w:hint="eastAsia" w:ascii="仿宋" w:hAnsi="仿宋" w:eastAsia="仿宋" w:cs="仿宋"/>
          <w:b w:val="0"/>
          <w:bCs w:val="0"/>
          <w:color w:val="000000"/>
          <w:sz w:val="24"/>
          <w:highlight w:val="yellow"/>
          <w:lang w:val="en-US" w:eastAsia="zh-CN"/>
        </w:rPr>
      </w:pPr>
      <w:r>
        <w:rPr>
          <w:rFonts w:hint="eastAsia" w:ascii="仿宋" w:hAnsi="仿宋" w:eastAsia="仿宋" w:cs="仿宋"/>
          <w:color w:val="000000"/>
          <w:sz w:val="24"/>
          <w:szCs w:val="24"/>
          <w:highlight w:val="none"/>
          <w:u w:val="none"/>
          <w:lang w:val="en-US" w:eastAsia="zh-CN"/>
        </w:rPr>
        <w:t>（一）</w:t>
      </w:r>
      <w:r>
        <w:rPr>
          <w:rFonts w:hint="eastAsia" w:ascii="仿宋" w:hAnsi="仿宋" w:eastAsia="仿宋" w:cs="仿宋"/>
          <w:color w:val="000000"/>
          <w:sz w:val="24"/>
          <w:szCs w:val="24"/>
          <w:highlight w:val="none"/>
          <w:u w:val="none"/>
          <w:lang w:eastAsia="zh-CN"/>
        </w:rPr>
        <w:t>“花样种草团”—2025暑期全国高校万名学子游新昌项目活动承办服务</w:t>
      </w:r>
      <w:r>
        <w:rPr>
          <w:rFonts w:hint="eastAsia" w:ascii="仿宋" w:hAnsi="仿宋" w:eastAsia="仿宋" w:cs="仿宋"/>
          <w:color w:val="000000"/>
          <w:sz w:val="24"/>
          <w:szCs w:val="24"/>
          <w:highlight w:val="none"/>
          <w:u w:val="none"/>
          <w:lang w:val="en-US" w:eastAsia="zh-CN"/>
        </w:rPr>
        <w:t>具体</w:t>
      </w:r>
      <w:r>
        <w:rPr>
          <w:rFonts w:hint="eastAsia" w:ascii="仿宋" w:hAnsi="仿宋" w:eastAsia="仿宋" w:cs="仿宋"/>
          <w:color w:val="000000"/>
          <w:sz w:val="24"/>
          <w:highlight w:val="none"/>
        </w:rPr>
        <w:t>内容包括</w:t>
      </w:r>
      <w:r>
        <w:rPr>
          <w:rFonts w:hint="eastAsia" w:ascii="仿宋" w:hAnsi="仿宋" w:eastAsia="仿宋" w:cs="仿宋"/>
          <w:color w:val="000000"/>
          <w:sz w:val="24"/>
          <w:highlight w:val="none"/>
          <w:lang w:val="en-US" w:eastAsia="zh-CN"/>
        </w:rPr>
        <w:t>:</w:t>
      </w:r>
      <w:r>
        <w:rPr>
          <w:rFonts w:hint="eastAsia" w:ascii="仿宋" w:hAnsi="仿宋" w:eastAsia="仿宋" w:cs="仿宋"/>
          <w:color w:val="000000"/>
          <w:sz w:val="24"/>
          <w:highlight w:val="none"/>
          <w:lang w:eastAsia="zh-CN"/>
        </w:rPr>
        <w:t>（1）活动策划设计、组织、执行等；（2）活动方案文案撰写；（3）媒体宣传内容制作、发布；（4）文旅推荐作品及推荐官评选；（5）活动所需拍摄设备、道具及所需相关物料；（6）新媒体平台KOC、KOL邀请等。</w:t>
      </w:r>
    </w:p>
    <w:p w14:paraId="49145A45">
      <w:pPr>
        <w:numPr>
          <w:ilvl w:val="0"/>
          <w:numId w:val="0"/>
        </w:numPr>
        <w:spacing w:line="360" w:lineRule="auto"/>
        <w:ind w:firstLine="482" w:firstLineChars="200"/>
        <w:outlineLvl w:val="2"/>
        <w:rPr>
          <w:rFonts w:hint="default" w:ascii="仿宋" w:hAnsi="仿宋" w:eastAsia="仿宋" w:cs="仿宋"/>
          <w:b/>
          <w:bCs w:val="0"/>
          <w:color w:val="000000"/>
          <w:sz w:val="24"/>
          <w:highlight w:val="none"/>
          <w:lang w:val="en-US" w:eastAsia="zh-CN"/>
        </w:rPr>
      </w:pPr>
      <w:r>
        <w:rPr>
          <w:rFonts w:hint="eastAsia" w:ascii="仿宋" w:hAnsi="仿宋" w:eastAsia="仿宋" w:cs="仿宋"/>
          <w:b/>
          <w:bCs w:val="0"/>
          <w:color w:val="000000"/>
          <w:sz w:val="24"/>
          <w:highlight w:val="none"/>
          <w:lang w:val="en-US" w:eastAsia="zh-CN"/>
        </w:rPr>
        <w:t>（二）活动基本要求</w:t>
      </w:r>
    </w:p>
    <w:p w14:paraId="42543E45">
      <w:pPr>
        <w:numPr>
          <w:ilvl w:val="0"/>
          <w:numId w:val="0"/>
        </w:numPr>
        <w:spacing w:line="360" w:lineRule="auto"/>
        <w:ind w:firstLine="482" w:firstLineChars="200"/>
        <w:rPr>
          <w:rFonts w:hint="eastAsia" w:ascii="仿宋" w:hAnsi="仿宋" w:eastAsia="仿宋" w:cs="仿宋"/>
          <w:b w:val="0"/>
          <w:bCs/>
          <w:color w:val="000000"/>
          <w:sz w:val="24"/>
          <w:highlight w:val="none"/>
          <w:lang w:val="en-US" w:eastAsia="zh-CN"/>
        </w:rPr>
      </w:pPr>
      <w:r>
        <w:rPr>
          <w:rFonts w:hint="eastAsia" w:ascii="仿宋" w:hAnsi="仿宋" w:eastAsia="仿宋" w:cs="仿宋"/>
          <w:b/>
          <w:bCs w:val="0"/>
          <w:color w:val="000000"/>
          <w:sz w:val="24"/>
          <w:highlight w:val="none"/>
          <w:lang w:val="en-US" w:eastAsia="zh-CN"/>
        </w:rPr>
        <w:t>1.活动时间：</w:t>
      </w:r>
      <w:r>
        <w:rPr>
          <w:rFonts w:hint="eastAsia" w:ascii="仿宋" w:hAnsi="仿宋" w:eastAsia="仿宋" w:cs="仿宋"/>
          <w:b w:val="0"/>
          <w:bCs/>
          <w:color w:val="000000"/>
          <w:sz w:val="24"/>
          <w:highlight w:val="none"/>
          <w:lang w:val="en-US" w:eastAsia="zh-CN"/>
        </w:rPr>
        <w:t>“花样种草团”—2025暑期全国高校万名学子游新昌活动承办服务活动期2025年7月10日至2025年9月10日。</w:t>
      </w:r>
    </w:p>
    <w:p w14:paraId="5BE5C6A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lang w:eastAsia="zh-CN"/>
        </w:rPr>
        <w:t>活动</w:t>
      </w:r>
      <w:r>
        <w:rPr>
          <w:rFonts w:hint="eastAsia" w:ascii="仿宋" w:hAnsi="仿宋" w:eastAsia="仿宋" w:cs="仿宋"/>
          <w:b/>
          <w:bCs/>
          <w:color w:val="000000"/>
          <w:sz w:val="24"/>
          <w:szCs w:val="24"/>
          <w:highlight w:val="none"/>
          <w:lang w:val="en-US" w:eastAsia="zh-CN"/>
        </w:rPr>
        <w:t>形式及</w:t>
      </w:r>
      <w:r>
        <w:rPr>
          <w:rFonts w:hint="eastAsia" w:ascii="仿宋" w:hAnsi="仿宋" w:eastAsia="仿宋" w:cs="仿宋"/>
          <w:b/>
          <w:bCs/>
          <w:color w:val="000000"/>
          <w:sz w:val="24"/>
          <w:szCs w:val="24"/>
          <w:highlight w:val="none"/>
          <w:lang w:eastAsia="zh-CN"/>
        </w:rPr>
        <w:t>内容：</w:t>
      </w:r>
      <w:r>
        <w:rPr>
          <w:rFonts w:hint="eastAsia" w:ascii="仿宋" w:hAnsi="仿宋" w:eastAsia="仿宋" w:cs="仿宋"/>
          <w:color w:val="000000"/>
          <w:sz w:val="24"/>
          <w:szCs w:val="24"/>
          <w:highlight w:val="none"/>
          <w:lang w:val="en-US" w:eastAsia="zh-CN"/>
        </w:rPr>
        <w:t>全国高校学生新昌旅游打卡，通过新媒体平台发布新昌文旅推荐内容参与优秀作品评选。</w:t>
      </w:r>
    </w:p>
    <w:p w14:paraId="495654A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bCs w:val="0"/>
          <w:color w:val="000000"/>
          <w:sz w:val="24"/>
          <w:szCs w:val="24"/>
          <w:highlight w:val="none"/>
        </w:rPr>
        <w:t>（1）参与</w:t>
      </w:r>
      <w:r>
        <w:rPr>
          <w:rFonts w:hint="eastAsia" w:ascii="仿宋" w:hAnsi="仿宋" w:eastAsia="仿宋" w:cs="仿宋"/>
          <w:b w:val="0"/>
          <w:bCs w:val="0"/>
          <w:color w:val="000000"/>
          <w:sz w:val="24"/>
          <w:szCs w:val="24"/>
          <w:highlight w:val="none"/>
          <w:lang w:val="en-US" w:eastAsia="zh-CN"/>
        </w:rPr>
        <w:t>活动</w:t>
      </w:r>
      <w:r>
        <w:rPr>
          <w:rFonts w:hint="eastAsia" w:ascii="仿宋" w:hAnsi="仿宋" w:eastAsia="仿宋" w:cs="仿宋"/>
          <w:b w:val="0"/>
          <w:bCs w:val="0"/>
          <w:color w:val="000000"/>
          <w:sz w:val="24"/>
          <w:szCs w:val="24"/>
          <w:highlight w:val="none"/>
        </w:rPr>
        <w:t>的</w:t>
      </w:r>
      <w:r>
        <w:rPr>
          <w:rFonts w:hint="eastAsia" w:ascii="仿宋" w:hAnsi="仿宋" w:eastAsia="仿宋" w:cs="仿宋"/>
          <w:b w:val="0"/>
          <w:bCs w:val="0"/>
          <w:color w:val="000000"/>
          <w:sz w:val="24"/>
          <w:szCs w:val="24"/>
          <w:highlight w:val="none"/>
          <w:lang w:val="en-US" w:eastAsia="zh-CN"/>
        </w:rPr>
        <w:t>学生</w:t>
      </w:r>
      <w:r>
        <w:rPr>
          <w:rFonts w:hint="eastAsia" w:ascii="仿宋" w:hAnsi="仿宋" w:eastAsia="仿宋" w:cs="仿宋"/>
          <w:b w:val="0"/>
          <w:bCs w:val="0"/>
          <w:color w:val="000000"/>
          <w:sz w:val="24"/>
          <w:szCs w:val="24"/>
          <w:highlight w:val="none"/>
        </w:rPr>
        <w:t>在活动期间</w:t>
      </w:r>
      <w:r>
        <w:rPr>
          <w:rFonts w:hint="eastAsia" w:ascii="仿宋" w:hAnsi="仿宋" w:eastAsia="仿宋" w:cs="仿宋"/>
          <w:b w:val="0"/>
          <w:bCs w:val="0"/>
          <w:color w:val="000000"/>
          <w:sz w:val="24"/>
          <w:szCs w:val="24"/>
          <w:highlight w:val="none"/>
          <w:lang w:val="en-US" w:eastAsia="zh-CN"/>
        </w:rPr>
        <w:t>通过</w:t>
      </w:r>
      <w:r>
        <w:rPr>
          <w:rFonts w:hint="eastAsia" w:ascii="仿宋" w:hAnsi="仿宋" w:eastAsia="仿宋" w:cs="仿宋"/>
          <w:b w:val="0"/>
          <w:bCs w:val="0"/>
          <w:color w:val="000000"/>
          <w:sz w:val="24"/>
          <w:szCs w:val="24"/>
          <w:highlight w:val="none"/>
        </w:rPr>
        <w:t>新媒体平台（</w:t>
      </w:r>
      <w:r>
        <w:rPr>
          <w:rFonts w:hint="eastAsia" w:ascii="仿宋" w:hAnsi="仿宋" w:eastAsia="仿宋" w:cs="仿宋"/>
          <w:color w:val="000000"/>
          <w:sz w:val="24"/>
          <w:szCs w:val="24"/>
          <w:highlight w:val="none"/>
        </w:rPr>
        <w:t>抖音、小红书、视频号</w:t>
      </w:r>
      <w:r>
        <w:rPr>
          <w:rFonts w:hint="eastAsia" w:ascii="仿宋" w:hAnsi="仿宋" w:eastAsia="仿宋" w:cs="仿宋"/>
          <w:b w:val="0"/>
          <w:bCs w:val="0"/>
          <w:color w:val="000000"/>
          <w:sz w:val="24"/>
          <w:szCs w:val="24"/>
          <w:highlight w:val="none"/>
        </w:rPr>
        <w:t>）</w:t>
      </w:r>
      <w:r>
        <w:rPr>
          <w:rFonts w:hint="eastAsia" w:ascii="仿宋" w:hAnsi="仿宋" w:eastAsia="仿宋" w:cs="仿宋"/>
          <w:color w:val="000000"/>
          <w:sz w:val="24"/>
          <w:szCs w:val="24"/>
          <w:highlight w:val="none"/>
        </w:rPr>
        <w:t>的个人账号发布带有活动相关话题#有缘新昌何必远方、#新昌的兵来了 的新昌文旅推荐内容</w:t>
      </w:r>
      <w:r>
        <w:rPr>
          <w:rFonts w:hint="eastAsia" w:ascii="仿宋" w:hAnsi="仿宋" w:eastAsia="仿宋" w:cs="仿宋"/>
          <w:color w:val="000000"/>
          <w:sz w:val="24"/>
          <w:szCs w:val="24"/>
          <w:highlight w:val="none"/>
          <w:lang w:val="en-US" w:eastAsia="zh-CN"/>
        </w:rPr>
        <w:t>的作品，</w:t>
      </w:r>
      <w:r>
        <w:rPr>
          <w:rFonts w:hint="eastAsia" w:ascii="仿宋" w:hAnsi="仿宋" w:eastAsia="仿宋" w:cs="仿宋"/>
          <w:color w:val="000000"/>
          <w:sz w:val="24"/>
          <w:szCs w:val="24"/>
          <w:highlight w:val="none"/>
        </w:rPr>
        <w:t>参与作品实时分享到@新昌游小程序活动页面进行展播。</w:t>
      </w:r>
    </w:p>
    <w:p w14:paraId="12A2258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b w:val="0"/>
          <w:bCs w:val="0"/>
          <w:color w:val="000000"/>
          <w:sz w:val="24"/>
          <w:szCs w:val="24"/>
          <w:highlight w:val="none"/>
          <w:lang w:val="en-US" w:eastAsia="zh-CN"/>
        </w:rPr>
        <w:t>作品</w:t>
      </w:r>
      <w:r>
        <w:rPr>
          <w:rFonts w:hint="eastAsia" w:ascii="仿宋" w:hAnsi="仿宋" w:eastAsia="仿宋" w:cs="仿宋"/>
          <w:b w:val="0"/>
          <w:bCs w:val="0"/>
          <w:color w:val="000000"/>
          <w:sz w:val="24"/>
          <w:szCs w:val="24"/>
          <w:highlight w:val="none"/>
        </w:rPr>
        <w:t>内容可包含图文、视频、绘画、摄影、VLOG、导游介绍等，载体不限，紧扣主题。发布作品为创作者原创，内容积极向上且富有正能量，彰显社会主义核心价值观。</w:t>
      </w:r>
      <w:r>
        <w:rPr>
          <w:rFonts w:hint="eastAsia" w:ascii="仿宋" w:hAnsi="仿宋" w:eastAsia="仿宋" w:cs="仿宋"/>
          <w:b w:val="0"/>
          <w:bCs w:val="0"/>
          <w:color w:val="000000"/>
          <w:sz w:val="24"/>
          <w:szCs w:val="24"/>
          <w:highlight w:val="none"/>
          <w:lang w:val="en-US" w:eastAsia="zh-CN"/>
        </w:rPr>
        <w:t>同时</w:t>
      </w:r>
    </w:p>
    <w:p w14:paraId="1F7FA815">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创作者必须于8月31日前将作品上传。</w:t>
      </w:r>
    </w:p>
    <w:p w14:paraId="4C0C13D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b w:val="0"/>
          <w:bCs w:val="0"/>
          <w:color w:val="000000"/>
          <w:sz w:val="24"/>
          <w:szCs w:val="24"/>
          <w:highlight w:val="none"/>
        </w:rPr>
        <w:t>根据参与作品的传播数据及内容优劣程度来进行</w:t>
      </w:r>
      <w:r>
        <w:rPr>
          <w:rFonts w:hint="eastAsia" w:ascii="仿宋" w:hAnsi="仿宋" w:eastAsia="仿宋" w:cs="仿宋"/>
          <w:b w:val="0"/>
          <w:bCs w:val="0"/>
          <w:color w:val="000000"/>
          <w:sz w:val="24"/>
          <w:szCs w:val="24"/>
          <w:highlight w:val="none"/>
          <w:lang w:val="en-US" w:eastAsia="zh-CN"/>
        </w:rPr>
        <w:t>评选</w:t>
      </w:r>
      <w:r>
        <w:rPr>
          <w:rFonts w:hint="eastAsia" w:ascii="仿宋" w:hAnsi="仿宋" w:eastAsia="仿宋" w:cs="仿宋"/>
          <w:b w:val="0"/>
          <w:bCs w:val="0"/>
          <w:color w:val="000000"/>
          <w:sz w:val="24"/>
          <w:szCs w:val="24"/>
          <w:highlight w:val="none"/>
        </w:rPr>
        <w:t>。</w:t>
      </w:r>
    </w:p>
    <w:p w14:paraId="5E792E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outlineLvl w:val="2"/>
        <w:rPr>
          <w:rFonts w:hint="eastAsia" w:ascii="仿宋" w:hAnsi="仿宋" w:eastAsia="仿宋" w:cs="仿宋"/>
          <w:b/>
          <w:bCs/>
          <w:color w:val="000000"/>
          <w:sz w:val="24"/>
          <w:szCs w:val="24"/>
          <w:highlight w:val="none"/>
          <w:u w:val="none"/>
          <w:lang w:val="en-US" w:eastAsia="zh-CN"/>
        </w:rPr>
      </w:pPr>
      <w:r>
        <w:rPr>
          <w:rFonts w:hint="eastAsia" w:ascii="仿宋" w:hAnsi="仿宋" w:eastAsia="仿宋" w:cs="仿宋"/>
          <w:b/>
          <w:bCs/>
          <w:color w:val="000000"/>
          <w:kern w:val="0"/>
          <w:sz w:val="24"/>
          <w:szCs w:val="24"/>
          <w:highlight w:val="none"/>
          <w:lang w:val="en-US" w:eastAsia="zh-CN" w:bidi="ar-SA"/>
        </w:rPr>
        <w:t>（二）活动具体</w:t>
      </w:r>
      <w:r>
        <w:rPr>
          <w:rFonts w:hint="eastAsia" w:ascii="仿宋" w:hAnsi="仿宋" w:eastAsia="仿宋" w:cs="仿宋"/>
          <w:b/>
          <w:bCs/>
          <w:color w:val="000000"/>
          <w:sz w:val="24"/>
          <w:szCs w:val="24"/>
          <w:highlight w:val="none"/>
          <w:u w:val="none"/>
          <w:lang w:val="en-US" w:eastAsia="zh-CN"/>
        </w:rPr>
        <w:t>要求</w:t>
      </w:r>
    </w:p>
    <w:p w14:paraId="3642DAA2">
      <w:pPr>
        <w:numPr>
          <w:ilvl w:val="0"/>
          <w:numId w:val="0"/>
        </w:numPr>
        <w:snapToGrid/>
        <w:spacing w:before="0" w:after="0" w:line="360" w:lineRule="auto"/>
        <w:ind w:left="0" w:firstLine="482" w:firstLineChars="200"/>
        <w:jc w:val="both"/>
        <w:outlineLvl w:val="9"/>
        <w:rPr>
          <w:rFonts w:hint="eastAsia" w:ascii="仿宋" w:hAnsi="仿宋" w:eastAsia="仿宋" w:cs="仿宋"/>
          <w:b/>
          <w:bCs/>
          <w:color w:val="000000"/>
          <w:sz w:val="24"/>
          <w:szCs w:val="24"/>
          <w:highlight w:val="none"/>
          <w:u w:val="none"/>
          <w:lang w:val="en-US" w:eastAsia="zh-CN"/>
        </w:rPr>
      </w:pPr>
      <w:r>
        <w:rPr>
          <w:rFonts w:hint="eastAsia" w:ascii="仿宋" w:hAnsi="仿宋" w:eastAsia="仿宋" w:cs="仿宋"/>
          <w:b/>
          <w:bCs/>
          <w:color w:val="000000"/>
          <w:sz w:val="24"/>
          <w:szCs w:val="24"/>
          <w:highlight w:val="none"/>
          <w:u w:val="none"/>
          <w:lang w:val="en-US" w:eastAsia="zh-CN"/>
        </w:rPr>
        <w:t>1.预热阶段</w:t>
      </w:r>
      <w:r>
        <w:rPr>
          <w:rFonts w:hint="eastAsia" w:ascii="仿宋" w:hAnsi="仿宋" w:eastAsia="仿宋" w:cs="仿宋"/>
          <w:b/>
          <w:bCs/>
          <w:color w:val="000000"/>
          <w:sz w:val="24"/>
          <w:szCs w:val="24"/>
          <w:highlight w:val="none"/>
          <w:u w:val="none"/>
        </w:rPr>
        <w:t>招募</w:t>
      </w:r>
      <w:r>
        <w:rPr>
          <w:rFonts w:hint="eastAsia" w:ascii="仿宋" w:hAnsi="仿宋" w:eastAsia="仿宋" w:cs="仿宋"/>
          <w:b/>
          <w:bCs/>
          <w:color w:val="000000"/>
          <w:sz w:val="24"/>
          <w:szCs w:val="24"/>
          <w:highlight w:val="none"/>
          <w:u w:val="none"/>
          <w:lang w:val="en-US" w:eastAsia="zh-CN"/>
        </w:rPr>
        <w:t>启动</w:t>
      </w:r>
    </w:p>
    <w:p w14:paraId="7A1425BD">
      <w:pPr>
        <w:numPr>
          <w:ilvl w:val="0"/>
          <w:numId w:val="0"/>
        </w:numPr>
        <w:snapToGrid/>
        <w:spacing w:before="0" w:after="0" w:line="360" w:lineRule="auto"/>
        <w:ind w:left="0" w:firstLine="480" w:firstLineChars="200"/>
        <w:jc w:val="both"/>
        <w:outlineLvl w:val="9"/>
        <w:rPr>
          <w:rFonts w:hint="eastAsia" w:ascii="仿宋" w:hAnsi="仿宋" w:eastAsia="仿宋" w:cs="仿宋"/>
          <w:i w:val="0"/>
          <w:strike w:val="0"/>
          <w:color w:val="000000"/>
          <w:sz w:val="24"/>
          <w:szCs w:val="24"/>
          <w:highlight w:val="none"/>
          <w:u w:val="none"/>
          <w:lang w:eastAsia="zh-CN"/>
        </w:rPr>
      </w:pPr>
      <w:r>
        <w:rPr>
          <w:rFonts w:hint="eastAsia" w:ascii="仿宋" w:hAnsi="仿宋" w:eastAsia="仿宋" w:cs="仿宋"/>
          <w:color w:val="000000"/>
          <w:sz w:val="24"/>
          <w:szCs w:val="24"/>
          <w:highlight w:val="none"/>
          <w:u w:val="none"/>
          <w:lang w:val="en-US" w:eastAsia="zh-CN"/>
        </w:rPr>
        <w:t>1.1</w:t>
      </w:r>
      <w:r>
        <w:rPr>
          <w:rFonts w:hint="eastAsia" w:ascii="仿宋" w:hAnsi="仿宋" w:eastAsia="仿宋" w:cs="仿宋"/>
          <w:color w:val="000000"/>
          <w:sz w:val="24"/>
          <w:szCs w:val="24"/>
          <w:highlight w:val="none"/>
          <w:u w:val="none"/>
        </w:rPr>
        <w:t>招募对象：</w:t>
      </w:r>
      <w:r>
        <w:rPr>
          <w:rFonts w:hint="eastAsia" w:ascii="仿宋" w:hAnsi="仿宋" w:eastAsia="仿宋" w:cs="仿宋"/>
          <w:i w:val="0"/>
          <w:strike w:val="0"/>
          <w:color w:val="000000"/>
          <w:sz w:val="24"/>
          <w:szCs w:val="24"/>
          <w:highlight w:val="none"/>
          <w:u w:val="none"/>
        </w:rPr>
        <w:t>在校大专、本科大学生、研究生、博士、海外留学生；需3-5人组成团队</w:t>
      </w:r>
    </w:p>
    <w:p w14:paraId="496C6AA9">
      <w:pPr>
        <w:numPr>
          <w:ilvl w:val="0"/>
          <w:numId w:val="0"/>
        </w:numPr>
        <w:pBdr>
          <w:bottom w:val="none" w:color="auto" w:sz="0" w:space="0"/>
        </w:pBdr>
        <w:snapToGrid/>
        <w:spacing w:before="0" w:after="0" w:line="360" w:lineRule="auto"/>
        <w:ind w:firstLine="480" w:firstLineChars="200"/>
        <w:jc w:val="both"/>
        <w:outlineLvl w:val="9"/>
        <w:rPr>
          <w:rFonts w:hint="eastAsia"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1.2活动形式：采用图文、视频在省级广电媒体宣传推广和</w:t>
      </w:r>
      <w:r>
        <w:rPr>
          <w:rFonts w:hint="eastAsia" w:ascii="仿宋" w:hAnsi="仿宋" w:eastAsia="仿宋" w:cs="仿宋"/>
          <w:color w:val="000000"/>
          <w:sz w:val="24"/>
          <w:szCs w:val="24"/>
          <w:highlight w:val="none"/>
          <w:u w:val="none"/>
        </w:rPr>
        <w:t>新媒体平台小红书、抖音、视频号等邀请KOL、KOC推广</w:t>
      </w:r>
      <w:r>
        <w:rPr>
          <w:rFonts w:hint="eastAsia" w:ascii="仿宋" w:hAnsi="仿宋" w:eastAsia="仿宋" w:cs="仿宋"/>
          <w:color w:val="000000"/>
          <w:sz w:val="24"/>
          <w:szCs w:val="24"/>
          <w:highlight w:val="none"/>
          <w:u w:val="none"/>
          <w:lang w:val="en-US" w:eastAsia="zh-CN"/>
        </w:rPr>
        <w:t>以及</w:t>
      </w:r>
      <w:r>
        <w:rPr>
          <w:rFonts w:hint="eastAsia" w:ascii="仿宋" w:hAnsi="仿宋" w:eastAsia="仿宋" w:cs="仿宋"/>
          <w:color w:val="000000"/>
          <w:sz w:val="24"/>
          <w:szCs w:val="24"/>
          <w:highlight w:val="none"/>
          <w:u w:val="none"/>
        </w:rPr>
        <w:t>高校公众号或社群资源推广</w:t>
      </w:r>
      <w:r>
        <w:rPr>
          <w:rFonts w:hint="eastAsia" w:ascii="仿宋" w:hAnsi="仿宋" w:eastAsia="仿宋" w:cs="仿宋"/>
          <w:color w:val="000000"/>
          <w:sz w:val="24"/>
          <w:szCs w:val="24"/>
          <w:highlight w:val="none"/>
          <w:u w:val="none"/>
          <w:lang w:eastAsia="zh-CN"/>
        </w:rPr>
        <w:t>。</w:t>
      </w:r>
    </w:p>
    <w:p w14:paraId="576D96B9">
      <w:pPr>
        <w:numPr>
          <w:ilvl w:val="-1"/>
          <w:numId w:val="0"/>
        </w:numPr>
        <w:pBdr>
          <w:bottom w:val="none" w:color="auto" w:sz="0" w:space="0"/>
        </w:pBdr>
        <w:snapToGrid/>
        <w:spacing w:before="0" w:after="0" w:line="360" w:lineRule="auto"/>
        <w:ind w:firstLine="480" w:firstLineChars="200"/>
        <w:jc w:val="both"/>
        <w:outlineLvl w:val="9"/>
        <w:rPr>
          <w:rFonts w:hint="eastAsia" w:ascii="仿宋" w:hAnsi="仿宋" w:eastAsia="仿宋" w:cs="仿宋"/>
          <w:color w:val="000000"/>
          <w:sz w:val="24"/>
          <w:szCs w:val="22"/>
          <w:highlight w:val="none"/>
          <w:lang w:val="en-US" w:eastAsia="zh-CN"/>
        </w:rPr>
      </w:pPr>
      <w:r>
        <w:rPr>
          <w:rFonts w:hint="eastAsia" w:ascii="仿宋" w:hAnsi="仿宋" w:eastAsia="仿宋" w:cs="仿宋"/>
          <w:color w:val="000000"/>
          <w:sz w:val="24"/>
          <w:szCs w:val="24"/>
          <w:highlight w:val="none"/>
          <w:u w:val="none"/>
          <w:lang w:val="en-US" w:eastAsia="zh-CN"/>
        </w:rPr>
        <w:t>1.3</w:t>
      </w:r>
      <w:r>
        <w:rPr>
          <w:rFonts w:hint="eastAsia" w:ascii="仿宋" w:hAnsi="仿宋" w:eastAsia="仿宋" w:cs="仿宋"/>
          <w:color w:val="000000"/>
          <w:sz w:val="24"/>
          <w:szCs w:val="24"/>
          <w:highlight w:val="none"/>
          <w:u w:val="none"/>
        </w:rPr>
        <w:t>图文、视频公布推广</w:t>
      </w:r>
    </w:p>
    <w:p w14:paraId="116EFD33">
      <w:pPr>
        <w:numPr>
          <w:ilvl w:val="-1"/>
          <w:numId w:val="0"/>
        </w:numPr>
        <w:pBdr>
          <w:bottom w:val="none" w:color="auto" w:sz="0" w:space="0"/>
        </w:pBdr>
        <w:snapToGrid/>
        <w:spacing w:before="0" w:after="0" w:line="360" w:lineRule="auto"/>
        <w:ind w:left="479" w:leftChars="228" w:firstLine="0" w:firstLineChars="0"/>
        <w:jc w:val="both"/>
        <w:outlineLvl w:val="9"/>
        <w:rPr>
          <w:rFonts w:hint="default" w:ascii="仿宋" w:hAnsi="仿宋" w:eastAsia="仿宋" w:cs="仿宋"/>
          <w:color w:val="000000"/>
          <w:sz w:val="24"/>
          <w:szCs w:val="22"/>
          <w:highlight w:val="none"/>
          <w:u w:val="none"/>
          <w:lang w:val="en-US" w:eastAsia="zh-CN"/>
        </w:rPr>
      </w:pPr>
      <w:r>
        <w:rPr>
          <w:rFonts w:hint="eastAsia" w:ascii="仿宋" w:hAnsi="仿宋" w:eastAsia="仿宋" w:cs="仿宋"/>
          <w:color w:val="000000"/>
          <w:sz w:val="24"/>
          <w:szCs w:val="22"/>
          <w:highlight w:val="none"/>
          <w:lang w:val="en-US" w:eastAsia="zh-CN"/>
        </w:rPr>
        <w:t>①活动招募宣传片：根据招募的群体及活动亮点制作</w:t>
      </w:r>
      <w:r>
        <w:rPr>
          <w:rFonts w:hint="eastAsia" w:ascii="仿宋" w:hAnsi="仿宋" w:eastAsia="仿宋" w:cs="仿宋"/>
          <w:color w:val="000000"/>
          <w:sz w:val="24"/>
          <w:szCs w:val="22"/>
          <w:highlight w:val="none"/>
          <w:u w:val="none"/>
          <w:lang w:val="en-US" w:eastAsia="zh-CN"/>
        </w:rPr>
        <w:t>一条</w:t>
      </w:r>
      <w:r>
        <w:rPr>
          <w:rFonts w:hint="eastAsia" w:ascii="仿宋" w:hAnsi="仿宋" w:eastAsia="仿宋" w:cs="仿宋"/>
          <w:color w:val="000000"/>
          <w:sz w:val="24"/>
          <w:szCs w:val="22"/>
          <w:highlight w:val="none"/>
          <w:lang w:val="en-US" w:eastAsia="zh-CN"/>
        </w:rPr>
        <w:t>宣传片，</w:t>
      </w:r>
      <w:r>
        <w:rPr>
          <w:rFonts w:hint="eastAsia" w:ascii="仿宋" w:hAnsi="仿宋" w:eastAsia="仿宋" w:cs="仿宋"/>
          <w:color w:val="000000"/>
          <w:sz w:val="24"/>
          <w:szCs w:val="22"/>
          <w:highlight w:val="none"/>
          <w:u w:val="none"/>
          <w:lang w:val="en-US" w:eastAsia="zh-CN"/>
        </w:rPr>
        <w:t>时间（）秒；</w:t>
      </w:r>
    </w:p>
    <w:p w14:paraId="0D3A0542">
      <w:pPr>
        <w:numPr>
          <w:ilvl w:val="-1"/>
          <w:numId w:val="0"/>
        </w:numPr>
        <w:pBdr>
          <w:bottom w:val="none" w:color="auto" w:sz="0" w:space="0"/>
        </w:pBdr>
        <w:snapToGrid/>
        <w:spacing w:before="0" w:after="0" w:line="360" w:lineRule="auto"/>
        <w:ind w:left="0" w:leftChars="0" w:firstLine="480" w:firstLineChars="200"/>
        <w:jc w:val="both"/>
        <w:outlineLvl w:val="9"/>
        <w:rPr>
          <w:rFonts w:hint="eastAsia" w:ascii="仿宋" w:hAnsi="仿宋" w:eastAsia="仿宋" w:cs="仿宋"/>
          <w:color w:val="000000"/>
          <w:sz w:val="24"/>
          <w:szCs w:val="22"/>
          <w:highlight w:val="none"/>
          <w:u w:val="none"/>
          <w:lang w:val="en-US" w:eastAsia="zh-CN"/>
        </w:rPr>
      </w:pPr>
      <w:r>
        <w:rPr>
          <w:rFonts w:hint="eastAsia" w:ascii="仿宋" w:hAnsi="仿宋" w:eastAsia="仿宋" w:cs="仿宋"/>
          <w:color w:val="000000"/>
          <w:sz w:val="24"/>
          <w:szCs w:val="22"/>
          <w:highlight w:val="none"/>
          <w:u w:val="none"/>
          <w:lang w:val="en-US" w:eastAsia="zh-CN"/>
        </w:rPr>
        <w:t>②预热短视频：策划拍摄创意短视频用于吸引高校大学生来新昌游玩打卡（）个</w:t>
      </w:r>
      <w:r>
        <w:rPr>
          <w:rFonts w:hint="eastAsia" w:ascii="仿宋" w:hAnsi="仿宋" w:eastAsia="仿宋" w:cs="仿宋"/>
          <w:color w:val="000000"/>
          <w:sz w:val="24"/>
          <w:szCs w:val="22"/>
          <w:highlight w:val="none"/>
          <w:lang w:val="en-US" w:eastAsia="zh-CN"/>
        </w:rPr>
        <w:t>，</w:t>
      </w:r>
      <w:r>
        <w:rPr>
          <w:rFonts w:hint="eastAsia" w:ascii="仿宋" w:hAnsi="仿宋" w:eastAsia="仿宋" w:cs="仿宋"/>
          <w:color w:val="000000"/>
          <w:sz w:val="24"/>
          <w:szCs w:val="22"/>
          <w:highlight w:val="none"/>
          <w:u w:val="none"/>
          <w:lang w:val="en-US" w:eastAsia="zh-CN"/>
        </w:rPr>
        <w:t>时间（）秒；</w:t>
      </w:r>
    </w:p>
    <w:p w14:paraId="5C6E0404">
      <w:pPr>
        <w:numPr>
          <w:ilvl w:val="-1"/>
          <w:numId w:val="0"/>
        </w:numPr>
        <w:pBdr>
          <w:bottom w:val="none" w:color="auto" w:sz="0" w:space="0"/>
        </w:pBdr>
        <w:snapToGrid/>
        <w:spacing w:before="0" w:after="0" w:line="360" w:lineRule="auto"/>
        <w:ind w:left="479" w:leftChars="228" w:firstLine="0" w:firstLineChars="0"/>
        <w:jc w:val="both"/>
        <w:outlineLvl w:val="9"/>
        <w:rPr>
          <w:rFonts w:hint="eastAsia" w:ascii="仿宋" w:hAnsi="仿宋" w:eastAsia="仿宋" w:cs="仿宋"/>
          <w:b/>
          <w:bCs/>
          <w:color w:val="000000"/>
          <w:sz w:val="24"/>
          <w:szCs w:val="24"/>
          <w:highlight w:val="none"/>
          <w:u w:val="none"/>
          <w:lang w:val="en-US" w:eastAsia="zh-CN"/>
        </w:rPr>
      </w:pPr>
      <w:r>
        <w:rPr>
          <w:rFonts w:hint="eastAsia" w:ascii="仿宋" w:hAnsi="仿宋" w:eastAsia="仿宋" w:cs="仿宋"/>
          <w:color w:val="000000"/>
          <w:sz w:val="24"/>
          <w:szCs w:val="22"/>
          <w:highlight w:val="none"/>
          <w:u w:val="none"/>
          <w:lang w:val="en-US" w:eastAsia="zh-CN"/>
        </w:rPr>
        <w:t>③设计活动主视觉海报及相关延展物料</w:t>
      </w:r>
      <w:r>
        <w:rPr>
          <w:rFonts w:hint="eastAsia" w:ascii="仿宋" w:hAnsi="仿宋" w:eastAsia="仿宋" w:cs="仿宋"/>
          <w:color w:val="000000"/>
          <w:sz w:val="24"/>
          <w:szCs w:val="22"/>
          <w:highlight w:val="none"/>
          <w:lang w:val="en-US" w:eastAsia="zh-CN"/>
        </w:rPr>
        <w:t>制作（）张</w:t>
      </w:r>
      <w:r>
        <w:rPr>
          <w:rFonts w:hint="eastAsia" w:ascii="仿宋" w:hAnsi="仿宋" w:eastAsia="仿宋" w:cs="仿宋"/>
          <w:color w:val="000000"/>
          <w:sz w:val="24"/>
          <w:szCs w:val="22"/>
          <w:highlight w:val="none"/>
          <w:u w:val="none"/>
          <w:lang w:val="en-US" w:eastAsia="zh-CN"/>
        </w:rPr>
        <w:t>。</w:t>
      </w:r>
    </w:p>
    <w:p w14:paraId="7E4A6016">
      <w:pPr>
        <w:numPr>
          <w:ilvl w:val="0"/>
          <w:numId w:val="0"/>
        </w:numPr>
        <w:pBdr>
          <w:bottom w:val="none" w:color="auto" w:sz="0" w:space="0"/>
        </w:pBdr>
        <w:snapToGrid/>
        <w:spacing w:before="0" w:after="0" w:line="360" w:lineRule="auto"/>
        <w:ind w:firstLine="482" w:firstLineChars="200"/>
        <w:jc w:val="both"/>
        <w:outlineLvl w:val="9"/>
        <w:rPr>
          <w:rFonts w:hint="eastAsia" w:ascii="仿宋" w:hAnsi="仿宋" w:eastAsia="仿宋" w:cs="仿宋"/>
          <w:b w:val="0"/>
          <w:bCs w:val="0"/>
          <w:color w:val="000000"/>
          <w:sz w:val="24"/>
          <w:szCs w:val="24"/>
          <w:highlight w:val="none"/>
          <w:u w:val="none"/>
          <w:lang w:val="en-US" w:eastAsia="zh-CN"/>
        </w:rPr>
      </w:pPr>
      <w:r>
        <w:rPr>
          <w:rFonts w:hint="eastAsia" w:ascii="仿宋" w:hAnsi="仿宋" w:eastAsia="仿宋" w:cs="仿宋"/>
          <w:b/>
          <w:bCs/>
          <w:color w:val="000000"/>
          <w:sz w:val="24"/>
          <w:szCs w:val="24"/>
          <w:highlight w:val="none"/>
          <w:u w:val="none"/>
          <w:lang w:val="en-US" w:eastAsia="zh-CN"/>
        </w:rPr>
        <w:t>2.</w:t>
      </w:r>
      <w:r>
        <w:rPr>
          <w:rFonts w:hint="eastAsia" w:ascii="仿宋" w:hAnsi="仿宋" w:eastAsia="仿宋" w:cs="仿宋"/>
          <w:b w:val="0"/>
          <w:bCs w:val="0"/>
          <w:color w:val="000000"/>
          <w:sz w:val="24"/>
          <w:szCs w:val="24"/>
          <w:highlight w:val="none"/>
          <w:u w:val="none"/>
        </w:rPr>
        <w:t>新昌文旅礼包</w:t>
      </w:r>
    </w:p>
    <w:p w14:paraId="19536A3B">
      <w:pPr>
        <w:numPr>
          <w:ilvl w:val="0"/>
          <w:numId w:val="0"/>
        </w:numPr>
        <w:pBdr>
          <w:bottom w:val="none" w:color="auto" w:sz="0" w:space="0"/>
        </w:pBdr>
        <w:snapToGrid/>
        <w:spacing w:before="0" w:after="0" w:line="360" w:lineRule="auto"/>
        <w:ind w:firstLine="480" w:firstLineChars="200"/>
        <w:jc w:val="both"/>
        <w:outlineLvl w:val="9"/>
        <w:rPr>
          <w:rFonts w:hint="default"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（1）数量：</w:t>
      </w:r>
      <w:r>
        <w:rPr>
          <w:rFonts w:hint="eastAsia" w:ascii="仿宋" w:hAnsi="仿宋" w:eastAsia="仿宋" w:cs="仿宋"/>
          <w:color w:val="000000"/>
          <w:sz w:val="24"/>
          <w:szCs w:val="24"/>
          <w:highlight w:val="none"/>
          <w:u w:val="none"/>
        </w:rPr>
        <w:t>5000</w:t>
      </w:r>
      <w:r>
        <w:rPr>
          <w:rFonts w:hint="eastAsia" w:ascii="仿宋" w:hAnsi="仿宋" w:eastAsia="仿宋" w:cs="仿宋"/>
          <w:color w:val="000000"/>
          <w:sz w:val="24"/>
          <w:szCs w:val="24"/>
          <w:highlight w:val="none"/>
          <w:u w:val="none"/>
          <w:lang w:val="en-US" w:eastAsia="zh-CN"/>
        </w:rPr>
        <w:t>份。新昌文旅礼包由</w:t>
      </w:r>
      <w:r>
        <w:rPr>
          <w:rFonts w:hint="eastAsia" w:ascii="仿宋" w:hAnsi="仿宋" w:eastAsia="仿宋" w:cs="仿宋"/>
          <w:color w:val="000000"/>
          <w:sz w:val="24"/>
          <w:szCs w:val="24"/>
          <w:highlight w:val="none"/>
          <w:u w:val="none"/>
        </w:rPr>
        <w:t>新昌文旅礼包由</w:t>
      </w:r>
      <w:r>
        <w:rPr>
          <w:rFonts w:hint="eastAsia" w:ascii="仿宋" w:hAnsi="仿宋" w:eastAsia="仿宋" w:cs="仿宋"/>
          <w:color w:val="000000"/>
          <w:sz w:val="24"/>
          <w:szCs w:val="24"/>
          <w:highlight w:val="none"/>
          <w:u w:val="none"/>
          <w:lang w:val="en-US" w:eastAsia="zh-CN"/>
        </w:rPr>
        <w:t>乙方</w:t>
      </w:r>
      <w:r>
        <w:rPr>
          <w:rFonts w:hint="eastAsia" w:ascii="仿宋" w:hAnsi="仿宋" w:eastAsia="仿宋" w:cs="仿宋"/>
          <w:color w:val="000000"/>
          <w:sz w:val="24"/>
          <w:szCs w:val="24"/>
          <w:highlight w:val="none"/>
          <w:u w:val="none"/>
        </w:rPr>
        <w:t>向</w:t>
      </w:r>
      <w:r>
        <w:rPr>
          <w:rFonts w:hint="eastAsia" w:ascii="仿宋" w:hAnsi="仿宋" w:eastAsia="仿宋" w:cs="仿宋"/>
          <w:color w:val="000000"/>
          <w:sz w:val="24"/>
          <w:szCs w:val="24"/>
          <w:highlight w:val="none"/>
          <w:u w:val="none"/>
          <w:lang w:val="en-US" w:eastAsia="zh-CN"/>
        </w:rPr>
        <w:t>甲方</w:t>
      </w:r>
      <w:r>
        <w:rPr>
          <w:rFonts w:hint="eastAsia" w:ascii="仿宋" w:hAnsi="仿宋" w:eastAsia="仿宋" w:cs="仿宋"/>
          <w:color w:val="000000"/>
          <w:sz w:val="24"/>
          <w:szCs w:val="24"/>
          <w:highlight w:val="none"/>
          <w:u w:val="none"/>
        </w:rPr>
        <w:t>统一采购</w:t>
      </w:r>
      <w:r>
        <w:rPr>
          <w:rFonts w:hint="eastAsia" w:ascii="仿宋" w:hAnsi="仿宋" w:eastAsia="仿宋" w:cs="仿宋"/>
          <w:color w:val="000000"/>
          <w:sz w:val="24"/>
          <w:szCs w:val="24"/>
          <w:highlight w:val="none"/>
          <w:u w:val="none"/>
          <w:lang w:val="en-US" w:eastAsia="zh-CN"/>
        </w:rPr>
        <w:t>，礼包费用按100元／套。若2025年８月３1日前礼包未领取完毕的，</w:t>
      </w:r>
      <w:r>
        <w:rPr>
          <w:rFonts w:hint="eastAsia" w:ascii="仿宋" w:hAnsi="仿宋" w:eastAsia="仿宋" w:cs="仿宋"/>
          <w:color w:val="000000"/>
          <w:sz w:val="24"/>
          <w:szCs w:val="24"/>
          <w:highlight w:val="none"/>
          <w:u w:val="none"/>
        </w:rPr>
        <w:t>剩余礼包</w:t>
      </w:r>
      <w:r>
        <w:rPr>
          <w:rFonts w:hint="eastAsia" w:ascii="仿宋" w:hAnsi="仿宋" w:eastAsia="仿宋" w:cs="仿宋"/>
          <w:color w:val="000000"/>
          <w:sz w:val="24"/>
          <w:szCs w:val="24"/>
          <w:highlight w:val="none"/>
          <w:u w:val="none"/>
          <w:lang w:val="en-US" w:eastAsia="zh-CN"/>
        </w:rPr>
        <w:t>乙方</w:t>
      </w:r>
      <w:r>
        <w:rPr>
          <w:rFonts w:hint="eastAsia" w:ascii="仿宋" w:hAnsi="仿宋" w:eastAsia="仿宋" w:cs="仿宋"/>
          <w:color w:val="000000"/>
          <w:sz w:val="24"/>
          <w:szCs w:val="24"/>
          <w:highlight w:val="none"/>
          <w:u w:val="none"/>
        </w:rPr>
        <w:t>不</w:t>
      </w:r>
      <w:r>
        <w:rPr>
          <w:rFonts w:hint="eastAsia" w:ascii="仿宋" w:hAnsi="仿宋" w:eastAsia="仿宋" w:cs="仿宋"/>
          <w:color w:val="000000"/>
          <w:sz w:val="24"/>
          <w:szCs w:val="24"/>
          <w:highlight w:val="none"/>
          <w:u w:val="none"/>
          <w:lang w:val="en-US" w:eastAsia="zh-CN"/>
        </w:rPr>
        <w:t>得</w:t>
      </w:r>
      <w:r>
        <w:rPr>
          <w:rFonts w:hint="eastAsia" w:ascii="仿宋" w:hAnsi="仿宋" w:eastAsia="仿宋" w:cs="仿宋"/>
          <w:color w:val="000000"/>
          <w:sz w:val="24"/>
          <w:szCs w:val="24"/>
          <w:highlight w:val="none"/>
          <w:u w:val="none"/>
        </w:rPr>
        <w:t>退回</w:t>
      </w:r>
      <w:r>
        <w:rPr>
          <w:rFonts w:hint="eastAsia" w:ascii="仿宋" w:hAnsi="仿宋" w:eastAsia="仿宋" w:cs="仿宋"/>
          <w:color w:val="000000"/>
          <w:sz w:val="24"/>
          <w:szCs w:val="24"/>
          <w:highlight w:val="none"/>
          <w:u w:val="none"/>
          <w:lang w:val="en-US" w:eastAsia="zh-CN"/>
        </w:rPr>
        <w:t>。</w:t>
      </w:r>
    </w:p>
    <w:p w14:paraId="3A9A906D">
      <w:pPr>
        <w:numPr>
          <w:ilvl w:val="0"/>
          <w:numId w:val="0"/>
        </w:numPr>
        <w:pBdr>
          <w:bottom w:val="none" w:color="auto" w:sz="0" w:space="0"/>
        </w:pBdr>
        <w:snapToGrid/>
        <w:spacing w:before="0" w:after="0" w:line="360" w:lineRule="auto"/>
        <w:ind w:firstLine="480" w:firstLineChars="200"/>
        <w:jc w:val="both"/>
        <w:outlineLvl w:val="9"/>
        <w:rPr>
          <w:rFonts w:hint="eastAsia" w:ascii="仿宋" w:hAnsi="仿宋" w:eastAsia="仿宋" w:cs="仿宋"/>
          <w:color w:val="000000"/>
          <w:sz w:val="24"/>
          <w:szCs w:val="24"/>
          <w:highlight w:val="none"/>
          <w:u w:val="none"/>
          <w:lang w:eastAsia="zh-CN"/>
        </w:rPr>
      </w:pPr>
      <w:r>
        <w:rPr>
          <w:rFonts w:hint="eastAsia" w:ascii="仿宋" w:hAnsi="仿宋" w:eastAsia="仿宋" w:cs="仿宋"/>
          <w:color w:val="000000"/>
          <w:sz w:val="24"/>
          <w:szCs w:val="24"/>
          <w:highlight w:val="none"/>
          <w:u w:val="none"/>
          <w:lang w:eastAsia="zh-CN"/>
        </w:rPr>
        <w:t>（</w:t>
      </w:r>
      <w:r>
        <w:rPr>
          <w:rFonts w:hint="eastAsia" w:ascii="仿宋" w:hAnsi="仿宋" w:eastAsia="仿宋" w:cs="仿宋"/>
          <w:color w:val="000000"/>
          <w:sz w:val="24"/>
          <w:szCs w:val="24"/>
          <w:highlight w:val="none"/>
          <w:u w:val="none"/>
          <w:lang w:val="en-US" w:eastAsia="zh-CN"/>
        </w:rPr>
        <w:t>2）</w:t>
      </w:r>
      <w:r>
        <w:rPr>
          <w:rFonts w:hint="eastAsia" w:ascii="仿宋" w:hAnsi="仿宋" w:eastAsia="仿宋" w:cs="仿宋"/>
          <w:color w:val="000000"/>
          <w:sz w:val="24"/>
          <w:szCs w:val="24"/>
          <w:highlight w:val="none"/>
          <w:u w:val="none"/>
        </w:rPr>
        <w:t>领取规则：在小红书、抖音、视频号、新昌游小程序新媒体平台带上活动话题，发布视频、图文，即可凭账号内容到新昌大佛寺现场领取文旅礼包兑换券</w:t>
      </w:r>
      <w:r>
        <w:rPr>
          <w:rFonts w:hint="eastAsia" w:ascii="仿宋" w:hAnsi="仿宋" w:eastAsia="仿宋" w:cs="仿宋"/>
          <w:color w:val="000000"/>
          <w:sz w:val="24"/>
          <w:szCs w:val="24"/>
          <w:highlight w:val="none"/>
          <w:u w:val="none"/>
          <w:lang w:eastAsia="zh-CN"/>
        </w:rPr>
        <w:t>。</w:t>
      </w:r>
    </w:p>
    <w:p w14:paraId="3B99ACFC">
      <w:pPr>
        <w:pStyle w:val="18"/>
        <w:ind w:firstLine="480" w:firstLineChars="200"/>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eastAsia="zh-CN"/>
        </w:rPr>
        <w:t>（</w:t>
      </w:r>
      <w:r>
        <w:rPr>
          <w:rFonts w:hint="eastAsia" w:ascii="仿宋" w:hAnsi="仿宋" w:eastAsia="仿宋" w:cs="仿宋"/>
          <w:color w:val="000000"/>
          <w:sz w:val="24"/>
          <w:szCs w:val="24"/>
          <w:highlight w:val="none"/>
          <w:u w:val="none"/>
          <w:lang w:val="en-US" w:eastAsia="zh-CN"/>
        </w:rPr>
        <w:t>3）</w:t>
      </w:r>
      <w:r>
        <w:rPr>
          <w:rFonts w:hint="eastAsia" w:ascii="仿宋" w:hAnsi="仿宋" w:eastAsia="仿宋" w:cs="仿宋"/>
          <w:color w:val="000000"/>
          <w:sz w:val="24"/>
          <w:szCs w:val="24"/>
          <w:highlight w:val="none"/>
          <w:u w:val="none"/>
        </w:rPr>
        <w:t>文旅礼包</w:t>
      </w:r>
      <w:r>
        <w:rPr>
          <w:rFonts w:hint="eastAsia" w:ascii="仿宋" w:hAnsi="仿宋" w:eastAsia="仿宋" w:cs="仿宋"/>
          <w:color w:val="000000"/>
          <w:sz w:val="24"/>
          <w:szCs w:val="24"/>
          <w:highlight w:val="none"/>
          <w:u w:val="none"/>
          <w:lang w:val="en-US" w:eastAsia="zh-CN"/>
        </w:rPr>
        <w:t>内容</w:t>
      </w:r>
    </w:p>
    <w:tbl>
      <w:tblPr>
        <w:tblStyle w:val="46"/>
        <w:tblW w:w="0" w:type="auto"/>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5969"/>
        <w:gridCol w:w="916"/>
        <w:gridCol w:w="1037"/>
      </w:tblGrid>
      <w:tr w14:paraId="3657B9AB">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5969" w:type="dxa"/>
            <w:tcBorders>
              <w:top w:val="single" w:color="auto" w:sz="4" w:space="0"/>
              <w:left w:val="single" w:color="auto" w:sz="4" w:space="0"/>
              <w:bottom w:val="single" w:color="auto" w:sz="4" w:space="0"/>
              <w:right w:val="single" w:color="auto" w:sz="4" w:space="0"/>
            </w:tcBorders>
            <w:vAlign w:val="center"/>
          </w:tcPr>
          <w:p w14:paraId="5256041F">
            <w:pPr>
              <w:tabs>
                <w:tab w:val="left" w:pos="312"/>
              </w:tabs>
              <w:snapToGrid/>
              <w:spacing w:before="0" w:after="0" w:line="240" w:lineRule="auto"/>
              <w:jc w:val="center"/>
              <w:rPr>
                <w:rFonts w:hint="eastAsia" w:ascii="仿宋" w:hAnsi="仿宋" w:eastAsia="仿宋" w:cs="仿宋"/>
                <w:sz w:val="24"/>
                <w:szCs w:val="24"/>
              </w:rPr>
            </w:pPr>
            <w:r>
              <w:rPr>
                <w:rFonts w:hint="eastAsia" w:ascii="仿宋" w:hAnsi="仿宋" w:eastAsia="仿宋" w:cs="仿宋"/>
                <w:sz w:val="24"/>
                <w:szCs w:val="24"/>
              </w:rPr>
              <w:t>礼包包含项目</w:t>
            </w:r>
          </w:p>
        </w:tc>
        <w:tc>
          <w:tcPr>
            <w:tcW w:w="916" w:type="dxa"/>
            <w:tcBorders>
              <w:top w:val="single" w:color="auto" w:sz="4" w:space="0"/>
              <w:left w:val="single" w:color="auto" w:sz="4" w:space="0"/>
              <w:bottom w:val="single" w:color="auto" w:sz="4" w:space="0"/>
              <w:right w:val="single" w:color="auto" w:sz="4" w:space="0"/>
            </w:tcBorders>
            <w:vAlign w:val="center"/>
          </w:tcPr>
          <w:p w14:paraId="170C8617">
            <w:pPr>
              <w:tabs>
                <w:tab w:val="left" w:pos="312"/>
              </w:tabs>
              <w:snapToGrid/>
              <w:spacing w:before="0" w:after="0" w:line="240" w:lineRule="auto"/>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单位</w:t>
            </w:r>
          </w:p>
        </w:tc>
        <w:tc>
          <w:tcPr>
            <w:tcW w:w="1037" w:type="dxa"/>
            <w:tcBorders>
              <w:top w:val="single" w:color="auto" w:sz="4" w:space="0"/>
              <w:left w:val="single" w:color="auto" w:sz="4" w:space="0"/>
              <w:bottom w:val="single" w:color="auto" w:sz="4" w:space="0"/>
              <w:right w:val="single" w:color="auto" w:sz="4" w:space="0"/>
            </w:tcBorders>
            <w:vAlign w:val="center"/>
          </w:tcPr>
          <w:p w14:paraId="7EBC2851">
            <w:pPr>
              <w:tabs>
                <w:tab w:val="left" w:pos="312"/>
              </w:tabs>
              <w:snapToGrid/>
              <w:spacing w:before="0" w:after="0"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数量</w:t>
            </w:r>
          </w:p>
        </w:tc>
      </w:tr>
      <w:tr w14:paraId="13CBD4E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01" w:hRule="atLeast"/>
          <w:jc w:val="center"/>
        </w:trPr>
        <w:tc>
          <w:tcPr>
            <w:tcW w:w="5969" w:type="dxa"/>
            <w:tcBorders>
              <w:top w:val="single" w:color="auto" w:sz="4" w:space="0"/>
              <w:left w:val="single" w:color="auto" w:sz="4" w:space="0"/>
              <w:bottom w:val="single" w:color="auto" w:sz="4" w:space="0"/>
              <w:right w:val="single" w:color="auto" w:sz="4" w:space="0"/>
            </w:tcBorders>
            <w:vAlign w:val="center"/>
          </w:tcPr>
          <w:p w14:paraId="7539E7D6">
            <w:pPr>
              <w:tabs>
                <w:tab w:val="left" w:pos="312"/>
              </w:tabs>
              <w:snapToGrid/>
              <w:spacing w:before="0" w:after="0" w:line="240" w:lineRule="auto"/>
              <w:jc w:val="both"/>
              <w:rPr>
                <w:rFonts w:hint="eastAsia" w:ascii="仿宋" w:hAnsi="仿宋" w:eastAsia="仿宋" w:cs="仿宋"/>
                <w:sz w:val="24"/>
                <w:szCs w:val="24"/>
              </w:rPr>
            </w:pPr>
            <w:r>
              <w:rPr>
                <w:rFonts w:hint="eastAsia" w:ascii="仿宋" w:hAnsi="仿宋" w:eastAsia="仿宋" w:cs="仿宋"/>
                <w:sz w:val="24"/>
                <w:szCs w:val="24"/>
              </w:rPr>
              <w:t>花样种草无限畅游卡：大佛寺+十九峰</w:t>
            </w:r>
            <w:r>
              <w:rPr>
                <w:rFonts w:hint="eastAsia" w:ascii="仿宋" w:hAnsi="仿宋" w:eastAsia="仿宋" w:cs="仿宋"/>
                <w:sz w:val="24"/>
                <w:szCs w:val="24"/>
                <w:lang w:val="en-US" w:eastAsia="zh-CN"/>
              </w:rPr>
              <w:t>+</w:t>
            </w:r>
            <w:r>
              <w:rPr>
                <w:rFonts w:hint="eastAsia" w:ascii="仿宋" w:hAnsi="仿宋" w:eastAsia="仿宋" w:cs="仿宋"/>
                <w:sz w:val="24"/>
                <w:szCs w:val="24"/>
              </w:rPr>
              <w:t>天姥山乘车券</w:t>
            </w:r>
          </w:p>
        </w:tc>
        <w:tc>
          <w:tcPr>
            <w:tcW w:w="916" w:type="dxa"/>
            <w:tcBorders>
              <w:top w:val="single" w:color="auto" w:sz="4" w:space="0"/>
              <w:left w:val="single" w:color="auto" w:sz="4" w:space="0"/>
              <w:bottom w:val="single" w:color="auto" w:sz="4" w:space="0"/>
              <w:right w:val="single" w:color="auto" w:sz="4" w:space="0"/>
            </w:tcBorders>
            <w:vAlign w:val="center"/>
          </w:tcPr>
          <w:p w14:paraId="06BF69C8">
            <w:pPr>
              <w:tabs>
                <w:tab w:val="left" w:pos="312"/>
              </w:tabs>
              <w:snapToGrid/>
              <w:spacing w:before="0" w:after="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w:t>
            </w:r>
          </w:p>
        </w:tc>
        <w:tc>
          <w:tcPr>
            <w:tcW w:w="1037" w:type="dxa"/>
            <w:tcBorders>
              <w:top w:val="single" w:color="auto" w:sz="4" w:space="0"/>
              <w:left w:val="single" w:color="auto" w:sz="4" w:space="0"/>
              <w:bottom w:val="single" w:color="auto" w:sz="4" w:space="0"/>
              <w:right w:val="single" w:color="auto" w:sz="4" w:space="0"/>
            </w:tcBorders>
            <w:vAlign w:val="center"/>
          </w:tcPr>
          <w:p w14:paraId="4B366B8F">
            <w:pPr>
              <w:tabs>
                <w:tab w:val="left" w:pos="312"/>
              </w:tabs>
              <w:snapToGrid/>
              <w:spacing w:before="0" w:after="0"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１</w:t>
            </w:r>
          </w:p>
        </w:tc>
      </w:tr>
      <w:tr w14:paraId="0A9A5D7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68" w:hRule="atLeast"/>
          <w:jc w:val="center"/>
        </w:trPr>
        <w:tc>
          <w:tcPr>
            <w:tcW w:w="5969" w:type="dxa"/>
            <w:tcBorders>
              <w:top w:val="single" w:color="auto" w:sz="4" w:space="0"/>
              <w:left w:val="single" w:color="auto" w:sz="4" w:space="0"/>
              <w:bottom w:val="single" w:color="auto" w:sz="4" w:space="0"/>
              <w:right w:val="single" w:color="auto" w:sz="4" w:space="0"/>
            </w:tcBorders>
            <w:vAlign w:val="center"/>
          </w:tcPr>
          <w:p w14:paraId="2009AC47">
            <w:pPr>
              <w:tabs>
                <w:tab w:val="left" w:pos="312"/>
              </w:tabs>
              <w:snapToGrid/>
              <w:spacing w:before="0" w:after="0" w:line="240" w:lineRule="auto"/>
              <w:jc w:val="both"/>
              <w:rPr>
                <w:rFonts w:hint="eastAsia" w:ascii="仿宋" w:hAnsi="仿宋" w:eastAsia="仿宋" w:cs="仿宋"/>
                <w:sz w:val="24"/>
                <w:szCs w:val="24"/>
              </w:rPr>
            </w:pPr>
            <w:r>
              <w:rPr>
                <w:rFonts w:hint="eastAsia" w:ascii="仿宋" w:hAnsi="仿宋" w:eastAsia="仿宋" w:cs="仿宋"/>
                <w:sz w:val="24"/>
                <w:szCs w:val="24"/>
              </w:rPr>
              <w:t>“碳水自由“套组（含3项小吃）</w:t>
            </w:r>
          </w:p>
        </w:tc>
        <w:tc>
          <w:tcPr>
            <w:tcW w:w="916" w:type="dxa"/>
            <w:tcBorders>
              <w:top w:val="single" w:color="auto" w:sz="4" w:space="0"/>
              <w:left w:val="single" w:color="auto" w:sz="4" w:space="0"/>
              <w:bottom w:val="single" w:color="auto" w:sz="4" w:space="0"/>
              <w:right w:val="single" w:color="auto" w:sz="4" w:space="0"/>
            </w:tcBorders>
            <w:vAlign w:val="center"/>
          </w:tcPr>
          <w:p w14:paraId="77460C9A">
            <w:pPr>
              <w:tabs>
                <w:tab w:val="left" w:pos="312"/>
              </w:tabs>
              <w:snapToGrid/>
              <w:spacing w:before="0" w:after="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037" w:type="dxa"/>
            <w:tcBorders>
              <w:top w:val="single" w:color="auto" w:sz="4" w:space="0"/>
              <w:left w:val="single" w:color="auto" w:sz="4" w:space="0"/>
              <w:bottom w:val="single" w:color="auto" w:sz="4" w:space="0"/>
              <w:right w:val="single" w:color="auto" w:sz="4" w:space="0"/>
            </w:tcBorders>
            <w:vAlign w:val="center"/>
          </w:tcPr>
          <w:p w14:paraId="3732A7CA">
            <w:pPr>
              <w:tabs>
                <w:tab w:val="left" w:pos="312"/>
              </w:tabs>
              <w:snapToGrid/>
              <w:spacing w:before="0" w:after="0"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r>
      <w:tr w14:paraId="208EAF9E">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68" w:hRule="atLeast"/>
          <w:jc w:val="center"/>
        </w:trPr>
        <w:tc>
          <w:tcPr>
            <w:tcW w:w="5969" w:type="dxa"/>
            <w:tcBorders>
              <w:top w:val="single" w:color="auto" w:sz="4" w:space="0"/>
              <w:left w:val="single" w:color="auto" w:sz="4" w:space="0"/>
              <w:bottom w:val="single" w:color="auto" w:sz="4" w:space="0"/>
              <w:right w:val="single" w:color="auto" w:sz="4" w:space="0"/>
            </w:tcBorders>
            <w:vAlign w:val="center"/>
          </w:tcPr>
          <w:p w14:paraId="14792416">
            <w:pPr>
              <w:tabs>
                <w:tab w:val="left" w:pos="312"/>
              </w:tabs>
              <w:snapToGrid/>
              <w:spacing w:before="0" w:after="0" w:line="240" w:lineRule="auto"/>
              <w:jc w:val="both"/>
              <w:rPr>
                <w:rFonts w:hint="eastAsia" w:ascii="仿宋" w:hAnsi="仿宋" w:eastAsia="仿宋" w:cs="仿宋"/>
                <w:sz w:val="24"/>
                <w:szCs w:val="24"/>
              </w:rPr>
            </w:pPr>
            <w:r>
              <w:rPr>
                <w:rFonts w:hint="eastAsia" w:ascii="仿宋" w:hAnsi="仿宋" w:eastAsia="仿宋" w:cs="仿宋"/>
                <w:sz w:val="24"/>
                <w:szCs w:val="24"/>
              </w:rPr>
              <w:t>夜肆新昌门票</w:t>
            </w:r>
          </w:p>
        </w:tc>
        <w:tc>
          <w:tcPr>
            <w:tcW w:w="916" w:type="dxa"/>
            <w:tcBorders>
              <w:top w:val="single" w:color="auto" w:sz="4" w:space="0"/>
              <w:left w:val="single" w:color="auto" w:sz="4" w:space="0"/>
              <w:bottom w:val="single" w:color="auto" w:sz="4" w:space="0"/>
              <w:right w:val="single" w:color="auto" w:sz="4" w:space="0"/>
            </w:tcBorders>
            <w:vAlign w:val="center"/>
          </w:tcPr>
          <w:p w14:paraId="5B33768D">
            <w:pPr>
              <w:tabs>
                <w:tab w:val="left" w:pos="312"/>
              </w:tabs>
              <w:snapToGrid/>
              <w:spacing w:before="0" w:after="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w:t>
            </w:r>
          </w:p>
        </w:tc>
        <w:tc>
          <w:tcPr>
            <w:tcW w:w="1037" w:type="dxa"/>
            <w:tcBorders>
              <w:top w:val="single" w:color="auto" w:sz="4" w:space="0"/>
              <w:left w:val="single" w:color="auto" w:sz="4" w:space="0"/>
              <w:bottom w:val="single" w:color="auto" w:sz="4" w:space="0"/>
              <w:right w:val="single" w:color="auto" w:sz="4" w:space="0"/>
            </w:tcBorders>
            <w:vAlign w:val="center"/>
          </w:tcPr>
          <w:p w14:paraId="30A6FAF3">
            <w:pPr>
              <w:tabs>
                <w:tab w:val="left" w:pos="312"/>
              </w:tabs>
              <w:snapToGrid/>
              <w:spacing w:before="0" w:after="0"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r>
      <w:tr w14:paraId="35DF5DE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jc w:val="center"/>
        </w:trPr>
        <w:tc>
          <w:tcPr>
            <w:tcW w:w="5969" w:type="dxa"/>
            <w:tcBorders>
              <w:top w:val="single" w:color="auto" w:sz="4" w:space="0"/>
              <w:left w:val="single" w:color="auto" w:sz="4" w:space="0"/>
              <w:bottom w:val="single" w:color="auto" w:sz="4" w:space="0"/>
              <w:right w:val="single" w:color="auto" w:sz="4" w:space="0"/>
            </w:tcBorders>
            <w:vAlign w:val="center"/>
          </w:tcPr>
          <w:p w14:paraId="600083F7">
            <w:pPr>
              <w:tabs>
                <w:tab w:val="left" w:pos="312"/>
              </w:tabs>
              <w:snapToGrid/>
              <w:spacing w:before="0" w:after="0" w:line="240" w:lineRule="auto"/>
              <w:jc w:val="both"/>
              <w:rPr>
                <w:rFonts w:hint="eastAsia" w:ascii="仿宋" w:hAnsi="仿宋" w:eastAsia="仿宋" w:cs="仿宋"/>
                <w:sz w:val="24"/>
                <w:szCs w:val="24"/>
                <w:lang w:eastAsia="zh-CN"/>
              </w:rPr>
            </w:pPr>
            <w:r>
              <w:rPr>
                <w:rFonts w:hint="eastAsia" w:ascii="仿宋" w:hAnsi="仿宋" w:eastAsia="仿宋" w:cs="仿宋"/>
                <w:sz w:val="24"/>
                <w:szCs w:val="24"/>
              </w:rPr>
              <w:t>大佛寺雪糕</w:t>
            </w:r>
          </w:p>
        </w:tc>
        <w:tc>
          <w:tcPr>
            <w:tcW w:w="916" w:type="dxa"/>
            <w:tcBorders>
              <w:top w:val="single" w:color="auto" w:sz="4" w:space="0"/>
              <w:left w:val="single" w:color="auto" w:sz="4" w:space="0"/>
              <w:bottom w:val="single" w:color="auto" w:sz="4" w:space="0"/>
              <w:right w:val="single" w:color="auto" w:sz="4" w:space="0"/>
            </w:tcBorders>
            <w:vAlign w:val="center"/>
          </w:tcPr>
          <w:p w14:paraId="6229217B">
            <w:pPr>
              <w:tabs>
                <w:tab w:val="left" w:pos="312"/>
              </w:tabs>
              <w:snapToGrid/>
              <w:spacing w:before="0" w:after="0" w:line="240" w:lineRule="auto"/>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根</w:t>
            </w:r>
          </w:p>
        </w:tc>
        <w:tc>
          <w:tcPr>
            <w:tcW w:w="1037" w:type="dxa"/>
            <w:tcBorders>
              <w:top w:val="single" w:color="auto" w:sz="4" w:space="0"/>
              <w:left w:val="single" w:color="auto" w:sz="4" w:space="0"/>
              <w:bottom w:val="single" w:color="auto" w:sz="4" w:space="0"/>
              <w:right w:val="single" w:color="auto" w:sz="4" w:space="0"/>
            </w:tcBorders>
            <w:vAlign w:val="center"/>
          </w:tcPr>
          <w:p w14:paraId="585C7DD7">
            <w:pPr>
              <w:pBdr>
                <w:bottom w:val="none" w:color="auto" w:sz="0" w:space="0"/>
              </w:pBdr>
              <w:tabs>
                <w:tab w:val="left" w:pos="312"/>
              </w:tabs>
              <w:snapToGrid/>
              <w:spacing w:before="0" w:after="0"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bl>
    <w:p w14:paraId="41F578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outlineLvl w:val="2"/>
        <w:rPr>
          <w:rFonts w:hint="eastAsia" w:ascii="仿宋" w:hAnsi="仿宋" w:eastAsia="仿宋" w:cs="仿宋"/>
          <w:b/>
          <w:bCs/>
          <w:color w:val="000000"/>
          <w:sz w:val="24"/>
          <w:szCs w:val="24"/>
          <w:highlight w:val="none"/>
          <w:u w:val="none"/>
          <w:lang w:val="en-US" w:eastAsia="zh-CN"/>
        </w:rPr>
      </w:pPr>
      <w:r>
        <w:rPr>
          <w:rFonts w:hint="eastAsia" w:ascii="仿宋" w:hAnsi="仿宋" w:eastAsia="仿宋" w:cs="仿宋"/>
          <w:b/>
          <w:bCs/>
          <w:color w:val="000000"/>
          <w:sz w:val="24"/>
          <w:szCs w:val="24"/>
          <w:highlight w:val="none"/>
          <w:u w:val="none"/>
          <w:lang w:val="en-US" w:eastAsia="zh-CN"/>
        </w:rPr>
        <w:t>3.</w:t>
      </w:r>
      <w:r>
        <w:rPr>
          <w:rFonts w:hint="eastAsia" w:ascii="仿宋" w:hAnsi="仿宋" w:eastAsia="仿宋" w:cs="仿宋"/>
          <w:b/>
          <w:bCs/>
          <w:color w:val="000000"/>
          <w:sz w:val="24"/>
          <w:szCs w:val="24"/>
          <w:highlight w:val="none"/>
        </w:rPr>
        <w:t>执行阶段</w:t>
      </w:r>
      <w:r>
        <w:rPr>
          <w:rFonts w:hint="eastAsia" w:ascii="仿宋" w:hAnsi="仿宋" w:eastAsia="仿宋" w:cs="仿宋"/>
          <w:b/>
          <w:bCs/>
          <w:color w:val="000000"/>
          <w:sz w:val="24"/>
          <w:szCs w:val="24"/>
          <w:highlight w:val="none"/>
          <w:u w:val="none"/>
          <w:lang w:val="en-US" w:eastAsia="zh-CN"/>
        </w:rPr>
        <w:t>活动要求</w:t>
      </w:r>
    </w:p>
    <w:p w14:paraId="238BCA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3.1根据新昌热推的8条文旅路线、暑期活动热点、“一地三王国”线上打卡地图等内容拍摄打卡游玩视频，为高校学生来新昌游玩提供视频攻略的同时，持续植入招募计划，宣传新昌文旅。文旅路线路书视频根据新昌文旅特色，新昌文旅重点旅游路线推荐、暑期热点活动介绍等高质量视频内容策划拍摄及制作(</w:t>
      </w:r>
      <w:r>
        <w:rPr>
          <w:rFonts w:hint="eastAsia" w:ascii="仿宋" w:hAnsi="仿宋" w:eastAsia="仿宋" w:cs="仿宋"/>
          <w:b w:val="0"/>
          <w:bCs w:val="0"/>
          <w:color w:val="000000"/>
          <w:sz w:val="24"/>
          <w:szCs w:val="24"/>
          <w:highlight w:val="none"/>
          <w:u w:val="single"/>
          <w:lang w:val="en-US" w:eastAsia="zh-CN"/>
        </w:rPr>
        <w:t xml:space="preserve">  </w:t>
      </w:r>
      <w:r>
        <w:rPr>
          <w:rFonts w:hint="eastAsia" w:ascii="仿宋" w:hAnsi="仿宋" w:eastAsia="仿宋" w:cs="仿宋"/>
          <w:b w:val="0"/>
          <w:bCs w:val="0"/>
          <w:color w:val="000000"/>
          <w:sz w:val="24"/>
          <w:szCs w:val="24"/>
          <w:highlight w:val="none"/>
          <w:u w:val="none"/>
          <w:lang w:val="en-US" w:eastAsia="zh-CN"/>
        </w:rPr>
        <w:t>)条。</w:t>
      </w:r>
    </w:p>
    <w:p w14:paraId="3244B6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3.2在执行期策划各类活动直播，策划不同主题直播，带领有特色、有创意、有感染力的大学生一同游玩新昌，从大学生视角来挖掘宝藏新昌的魅力，并通过直播来更好的招募大学生暑期来新昌打卡游玩，直播（</w:t>
      </w:r>
      <w:r>
        <w:rPr>
          <w:rFonts w:hint="eastAsia" w:ascii="仿宋" w:hAnsi="仿宋" w:eastAsia="仿宋" w:cs="仿宋"/>
          <w:b w:val="0"/>
          <w:bCs w:val="0"/>
          <w:color w:val="000000"/>
          <w:sz w:val="24"/>
          <w:szCs w:val="24"/>
          <w:highlight w:val="none"/>
          <w:u w:val="single"/>
          <w:lang w:val="en-US" w:eastAsia="zh-CN"/>
        </w:rPr>
        <w:t xml:space="preserve">  </w:t>
      </w:r>
      <w:r>
        <w:rPr>
          <w:rFonts w:hint="eastAsia" w:ascii="仿宋" w:hAnsi="仿宋" w:eastAsia="仿宋" w:cs="仿宋"/>
          <w:b w:val="0"/>
          <w:bCs w:val="0"/>
          <w:color w:val="000000"/>
          <w:sz w:val="24"/>
          <w:szCs w:val="24"/>
          <w:highlight w:val="none"/>
          <w:u w:val="none"/>
          <w:lang w:val="en-US" w:eastAsia="zh-CN"/>
        </w:rPr>
        <w:t>）场；</w:t>
      </w:r>
    </w:p>
    <w:p w14:paraId="1303B5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3.3持续招募特色</w:t>
      </w:r>
      <w:r>
        <w:rPr>
          <w:rFonts w:hint="eastAsia" w:ascii="仿宋" w:hAnsi="仿宋" w:eastAsia="仿宋" w:cs="仿宋"/>
          <w:color w:val="000000"/>
          <w:sz w:val="24"/>
          <w:szCs w:val="24"/>
          <w:highlight w:val="none"/>
          <w:u w:val="none"/>
          <w:lang w:val="en-US" w:eastAsia="zh-CN"/>
        </w:rPr>
        <w:t>高校学生</w:t>
      </w:r>
      <w:r>
        <w:rPr>
          <w:rFonts w:hint="eastAsia" w:ascii="仿宋" w:hAnsi="仿宋" w:eastAsia="仿宋" w:cs="仿宋"/>
          <w:b w:val="0"/>
          <w:bCs w:val="0"/>
          <w:color w:val="000000"/>
          <w:sz w:val="24"/>
          <w:szCs w:val="24"/>
          <w:highlight w:val="none"/>
          <w:u w:val="none"/>
          <w:lang w:val="en-US" w:eastAsia="zh-CN"/>
        </w:rPr>
        <w:t>团队组织及亮点短视频输出，如留学生组团队新昌采风。</w:t>
      </w:r>
    </w:p>
    <w:p w14:paraId="79F0A0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4.媒体宣传</w:t>
      </w:r>
    </w:p>
    <w:p w14:paraId="07CCD9CA">
      <w:pPr>
        <w:numPr>
          <w:ilvl w:val="-1"/>
          <w:numId w:val="0"/>
        </w:numPr>
        <w:pBdr>
          <w:bottom w:val="none" w:color="auto" w:sz="0" w:space="0"/>
        </w:pBdr>
        <w:snapToGrid/>
        <w:spacing w:before="0" w:after="0" w:line="360" w:lineRule="auto"/>
        <w:ind w:firstLine="480" w:firstLineChars="200"/>
        <w:jc w:val="both"/>
        <w:outlineLvl w:val="9"/>
        <w:rPr>
          <w:rFonts w:hint="default" w:ascii="仿宋" w:hAnsi="仿宋" w:eastAsia="仿宋" w:cs="仿宋"/>
          <w:color w:val="000000"/>
          <w:sz w:val="24"/>
          <w:szCs w:val="24"/>
          <w:highlight w:val="yellow"/>
          <w:u w:val="none"/>
          <w:lang w:val="en-US" w:eastAsia="zh-CN"/>
        </w:rPr>
      </w:pPr>
      <w:r>
        <w:rPr>
          <w:rFonts w:hint="eastAsia" w:ascii="仿宋" w:hAnsi="仿宋" w:eastAsia="仿宋" w:cs="仿宋"/>
          <w:color w:val="000000"/>
          <w:sz w:val="24"/>
          <w:szCs w:val="24"/>
          <w:highlight w:val="none"/>
          <w:u w:val="none"/>
          <w:lang w:val="en-US" w:eastAsia="zh-CN"/>
        </w:rPr>
        <w:t>4.1预热、执行阶段活动在</w:t>
      </w:r>
      <w:r>
        <w:rPr>
          <w:rFonts w:hint="eastAsia" w:ascii="仿宋" w:hAnsi="仿宋" w:eastAsia="仿宋" w:cs="仿宋"/>
          <w:color w:val="000000"/>
          <w:sz w:val="24"/>
          <w:szCs w:val="24"/>
          <w:highlight w:val="none"/>
          <w:u w:val="none"/>
        </w:rPr>
        <w:t>新媒体平台小红书、抖音、视频号等邀请KOL、KOC推广</w:t>
      </w:r>
      <w:r>
        <w:rPr>
          <w:rFonts w:hint="eastAsia" w:ascii="仿宋" w:hAnsi="仿宋" w:eastAsia="仿宋" w:cs="仿宋"/>
          <w:color w:val="000000"/>
          <w:sz w:val="24"/>
          <w:szCs w:val="24"/>
          <w:highlight w:val="none"/>
          <w:u w:val="none"/>
          <w:lang w:eastAsia="zh-CN"/>
        </w:rPr>
        <w:t>；</w:t>
      </w:r>
    </w:p>
    <w:p w14:paraId="0B011A23">
      <w:pPr>
        <w:numPr>
          <w:ilvl w:val="0"/>
          <w:numId w:val="0"/>
        </w:numPr>
        <w:spacing w:line="360" w:lineRule="auto"/>
        <w:ind w:leftChars="0" w:firstLine="480" w:firstLineChars="200"/>
        <w:jc w:val="both"/>
        <w:outlineLvl w:val="9"/>
        <w:rPr>
          <w:rFonts w:hint="eastAsia"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4.2活动期间制作的宣传片、短视频及相关海报物料发布于省级广电媒体平台；</w:t>
      </w:r>
    </w:p>
    <w:p w14:paraId="5E4530C4">
      <w:pPr>
        <w:numPr>
          <w:ilvl w:val="-1"/>
          <w:numId w:val="0"/>
        </w:numPr>
        <w:pBdr>
          <w:bottom w:val="none" w:color="auto" w:sz="0" w:space="0"/>
        </w:pBdr>
        <w:snapToGrid/>
        <w:spacing w:before="0" w:after="0" w:line="360" w:lineRule="auto"/>
        <w:ind w:left="479" w:leftChars="228" w:firstLine="0" w:firstLineChars="0"/>
        <w:jc w:val="both"/>
        <w:outlineLvl w:val="9"/>
        <w:rPr>
          <w:rFonts w:hint="default" w:ascii="仿宋" w:hAnsi="仿宋" w:eastAsia="仿宋" w:cs="仿宋"/>
          <w:b w:val="0"/>
          <w:bCs w:val="0"/>
          <w:color w:val="000000"/>
          <w:sz w:val="24"/>
          <w:szCs w:val="22"/>
          <w:highlight w:val="none"/>
          <w:u w:val="none"/>
          <w:lang w:val="en-US" w:eastAsia="zh-CN"/>
        </w:rPr>
      </w:pPr>
      <w:r>
        <w:rPr>
          <w:rFonts w:hint="eastAsia" w:ascii="仿宋" w:hAnsi="仿宋" w:eastAsia="仿宋" w:cs="仿宋"/>
          <w:color w:val="000000"/>
          <w:sz w:val="24"/>
          <w:szCs w:val="22"/>
          <w:highlight w:val="none"/>
          <w:u w:val="none"/>
          <w:lang w:val="en-US" w:eastAsia="zh-CN"/>
        </w:rPr>
        <w:t>4.3</w:t>
      </w:r>
      <w:r>
        <w:rPr>
          <w:rFonts w:hint="eastAsia" w:ascii="仿宋" w:hAnsi="仿宋" w:eastAsia="仿宋" w:cs="仿宋"/>
          <w:color w:val="000000"/>
          <w:sz w:val="24"/>
          <w:szCs w:val="22"/>
          <w:highlight w:val="none"/>
          <w:u w:val="none"/>
        </w:rPr>
        <w:t>高校公众号或社群资源推广</w:t>
      </w:r>
      <w:r>
        <w:rPr>
          <w:rFonts w:hint="eastAsia" w:ascii="仿宋" w:hAnsi="仿宋" w:eastAsia="仿宋" w:cs="仿宋"/>
          <w:color w:val="000000"/>
          <w:sz w:val="24"/>
          <w:szCs w:val="22"/>
          <w:highlight w:val="none"/>
          <w:u w:val="none"/>
          <w:lang w:eastAsia="zh-CN"/>
        </w:rPr>
        <w:t>；</w:t>
      </w:r>
    </w:p>
    <w:p w14:paraId="449CCF1D">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default"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sz w:val="24"/>
          <w:szCs w:val="24"/>
          <w:highlight w:val="none"/>
          <w:lang w:val="en-US" w:eastAsia="zh-CN"/>
        </w:rPr>
        <w:t>4.4</w:t>
      </w:r>
      <w:r>
        <w:rPr>
          <w:rFonts w:hint="eastAsia" w:ascii="仿宋" w:hAnsi="仿宋" w:eastAsia="仿宋" w:cs="仿宋"/>
          <w:b w:val="0"/>
          <w:bCs w:val="0"/>
          <w:color w:val="000000"/>
          <w:kern w:val="0"/>
          <w:sz w:val="24"/>
          <w:szCs w:val="24"/>
          <w:highlight w:val="none"/>
        </w:rPr>
        <w:t>预热阶</w:t>
      </w:r>
      <w:r>
        <w:rPr>
          <w:rFonts w:hint="eastAsia" w:ascii="仿宋" w:hAnsi="仿宋" w:eastAsia="仿宋" w:cs="仿宋"/>
          <w:b w:val="0"/>
          <w:bCs w:val="0"/>
          <w:color w:val="000000"/>
          <w:kern w:val="0"/>
          <w:sz w:val="24"/>
          <w:szCs w:val="24"/>
          <w:highlight w:val="none"/>
          <w:lang w:val="en-US" w:eastAsia="zh-CN" w:bidi="ar-SA"/>
        </w:rPr>
        <w:t>活动</w:t>
      </w:r>
      <w:r>
        <w:rPr>
          <w:rFonts w:hint="eastAsia" w:ascii="仿宋" w:hAnsi="仿宋" w:eastAsia="仿宋" w:cs="仿宋"/>
          <w:b w:val="0"/>
          <w:bCs w:val="0"/>
          <w:color w:val="000000"/>
          <w:kern w:val="0"/>
          <w:sz w:val="24"/>
          <w:szCs w:val="24"/>
          <w:highlight w:val="none"/>
        </w:rPr>
        <w:t>段</w:t>
      </w:r>
      <w:r>
        <w:rPr>
          <w:rFonts w:hint="eastAsia" w:ascii="仿宋" w:hAnsi="仿宋" w:eastAsia="仿宋" w:cs="仿宋"/>
          <w:b w:val="0"/>
          <w:bCs w:val="0"/>
          <w:color w:val="000000"/>
          <w:kern w:val="0"/>
          <w:sz w:val="24"/>
          <w:szCs w:val="24"/>
          <w:highlight w:val="none"/>
          <w:lang w:val="en-US" w:eastAsia="zh-CN"/>
        </w:rPr>
        <w:t>和</w:t>
      </w:r>
      <w:r>
        <w:rPr>
          <w:rFonts w:hint="eastAsia" w:ascii="仿宋" w:hAnsi="仿宋" w:eastAsia="仿宋" w:cs="仿宋"/>
          <w:b w:val="0"/>
          <w:bCs w:val="0"/>
          <w:color w:val="000000"/>
          <w:kern w:val="0"/>
          <w:sz w:val="24"/>
          <w:szCs w:val="24"/>
          <w:highlight w:val="none"/>
        </w:rPr>
        <w:t>执行阶段</w:t>
      </w:r>
      <w:r>
        <w:rPr>
          <w:rFonts w:hint="eastAsia" w:ascii="仿宋" w:hAnsi="仿宋" w:eastAsia="仿宋" w:cs="仿宋"/>
          <w:b w:val="0"/>
          <w:bCs w:val="0"/>
          <w:color w:val="000000"/>
          <w:kern w:val="0"/>
          <w:sz w:val="24"/>
          <w:szCs w:val="24"/>
          <w:highlight w:val="none"/>
          <w:lang w:val="en-US" w:eastAsia="zh-CN" w:bidi="ar-SA"/>
        </w:rPr>
        <w:t>活动，整体</w:t>
      </w:r>
      <w:bookmarkStart w:id="158" w:name="_GoBack"/>
      <w:bookmarkEnd w:id="158"/>
      <w:r>
        <w:rPr>
          <w:rFonts w:hint="eastAsia" w:ascii="仿宋" w:hAnsi="仿宋" w:eastAsia="仿宋" w:cs="仿宋"/>
          <w:b w:val="0"/>
          <w:bCs w:val="0"/>
          <w:color w:val="000000"/>
          <w:kern w:val="0"/>
          <w:sz w:val="24"/>
          <w:szCs w:val="24"/>
          <w:highlight w:val="none"/>
          <w:lang w:val="en-US" w:eastAsia="zh-CN" w:bidi="ar-SA"/>
        </w:rPr>
        <w:t>曝光量不少于1亿。具体媒体宣传方案见响应文件。</w:t>
      </w:r>
    </w:p>
    <w:p w14:paraId="13FAB0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outlineLvl w:val="2"/>
        <w:rPr>
          <w:rFonts w:hint="eastAsia" w:ascii="仿宋" w:hAnsi="仿宋" w:eastAsia="仿宋" w:cs="仿宋"/>
          <w:b/>
          <w:bCs/>
          <w:color w:val="000000"/>
          <w:sz w:val="24"/>
          <w:szCs w:val="24"/>
          <w:highlight w:val="none"/>
          <w:u w:val="none"/>
          <w:lang w:val="en-US" w:eastAsia="zh-CN"/>
        </w:rPr>
      </w:pPr>
      <w:r>
        <w:rPr>
          <w:rFonts w:hint="eastAsia" w:ascii="仿宋" w:hAnsi="仿宋" w:eastAsia="仿宋" w:cs="仿宋"/>
          <w:b/>
          <w:bCs/>
          <w:color w:val="000000"/>
          <w:kern w:val="0"/>
          <w:sz w:val="24"/>
          <w:szCs w:val="24"/>
          <w:highlight w:val="none"/>
          <w:lang w:val="en-US" w:eastAsia="zh-CN" w:bidi="ar-SA"/>
        </w:rPr>
        <w:t>（四）文旅推荐作品</w:t>
      </w:r>
      <w:r>
        <w:rPr>
          <w:rFonts w:hint="eastAsia" w:ascii="仿宋" w:hAnsi="仿宋" w:eastAsia="仿宋" w:cs="仿宋"/>
          <w:b/>
          <w:bCs/>
          <w:color w:val="000000"/>
          <w:sz w:val="24"/>
          <w:szCs w:val="24"/>
          <w:highlight w:val="none"/>
          <w:u w:val="none"/>
          <w:lang w:val="en-US" w:eastAsia="zh-CN"/>
        </w:rPr>
        <w:t>评选活动要求</w:t>
      </w:r>
    </w:p>
    <w:p w14:paraId="2B802DC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200" w:firstLine="0" w:firstLineChars="0"/>
        <w:jc w:val="both"/>
        <w:textAlignment w:val="auto"/>
        <w:outlineLvl w:val="9"/>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sz w:val="24"/>
          <w:szCs w:val="24"/>
          <w:highlight w:val="none"/>
          <w:u w:val="none"/>
          <w:lang w:val="en-US" w:eastAsia="zh-CN"/>
        </w:rPr>
        <w:t>1.评选时间：</w:t>
      </w:r>
      <w:r>
        <w:rPr>
          <w:rFonts w:hint="eastAsia" w:ascii="仿宋" w:hAnsi="仿宋" w:eastAsia="仿宋" w:cs="仿宋"/>
          <w:color w:val="000000"/>
          <w:sz w:val="24"/>
          <w:szCs w:val="24"/>
          <w:highlight w:val="none"/>
          <w:u w:val="none"/>
        </w:rPr>
        <w:t>2025年</w:t>
      </w:r>
      <w:r>
        <w:rPr>
          <w:rFonts w:hint="eastAsia" w:ascii="仿宋" w:hAnsi="仿宋" w:eastAsia="仿宋" w:cs="仿宋"/>
          <w:color w:val="000000"/>
          <w:sz w:val="24"/>
          <w:szCs w:val="24"/>
          <w:highlight w:val="none"/>
          <w:u w:val="none"/>
          <w:lang w:val="en-US" w:eastAsia="zh-CN"/>
        </w:rPr>
        <w:t>8</w:t>
      </w:r>
      <w:r>
        <w:rPr>
          <w:rFonts w:hint="eastAsia" w:ascii="仿宋" w:hAnsi="仿宋" w:eastAsia="仿宋" w:cs="仿宋"/>
          <w:color w:val="000000"/>
          <w:sz w:val="24"/>
          <w:szCs w:val="24"/>
          <w:highlight w:val="none"/>
          <w:u w:val="none"/>
        </w:rPr>
        <w:t>月</w:t>
      </w:r>
      <w:r>
        <w:rPr>
          <w:rFonts w:hint="eastAsia" w:ascii="仿宋" w:hAnsi="仿宋" w:eastAsia="仿宋" w:cs="仿宋"/>
          <w:color w:val="000000"/>
          <w:sz w:val="24"/>
          <w:szCs w:val="24"/>
          <w:highlight w:val="none"/>
          <w:u w:val="none"/>
          <w:lang w:val="en-US" w:eastAsia="zh-CN"/>
        </w:rPr>
        <w:t>31</w:t>
      </w:r>
      <w:r>
        <w:rPr>
          <w:rFonts w:hint="eastAsia" w:ascii="仿宋" w:hAnsi="仿宋" w:eastAsia="仿宋" w:cs="仿宋"/>
          <w:color w:val="000000"/>
          <w:sz w:val="24"/>
          <w:szCs w:val="24"/>
          <w:highlight w:val="none"/>
          <w:u w:val="none"/>
        </w:rPr>
        <w:t>日至2025年9月10日</w:t>
      </w:r>
      <w:r>
        <w:rPr>
          <w:rFonts w:hint="eastAsia" w:ascii="仿宋" w:hAnsi="仿宋" w:eastAsia="仿宋" w:cs="仿宋"/>
          <w:color w:val="000000"/>
          <w:sz w:val="24"/>
          <w:szCs w:val="24"/>
          <w:highlight w:val="none"/>
          <w:u w:val="none"/>
          <w:lang w:val="en-US" w:eastAsia="zh-CN"/>
        </w:rPr>
        <w:t>时间内举办，</w:t>
      </w:r>
      <w:r>
        <w:rPr>
          <w:rFonts w:hint="eastAsia" w:ascii="仿宋" w:hAnsi="仿宋" w:eastAsia="仿宋" w:cs="仿宋"/>
          <w:b w:val="0"/>
          <w:bCs w:val="0"/>
          <w:color w:val="000000"/>
          <w:kern w:val="0"/>
          <w:sz w:val="24"/>
          <w:szCs w:val="24"/>
          <w:highlight w:val="none"/>
          <w:lang w:val="en-US" w:eastAsia="zh-CN" w:bidi="ar-SA"/>
        </w:rPr>
        <w:t>具体时间以甲方通</w:t>
      </w:r>
    </w:p>
    <w:p w14:paraId="34CFEB2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0" w:firstLineChars="0"/>
        <w:jc w:val="both"/>
        <w:textAlignment w:val="auto"/>
        <w:outlineLvl w:val="9"/>
        <w:rPr>
          <w:rFonts w:hint="eastAsia" w:ascii="仿宋" w:hAnsi="仿宋" w:eastAsia="仿宋" w:cs="仿宋"/>
          <w:b w:val="0"/>
          <w:bCs w:val="0"/>
          <w:color w:val="000000"/>
          <w:sz w:val="24"/>
          <w:szCs w:val="24"/>
          <w:highlight w:val="yellow"/>
          <w:u w:val="none"/>
          <w:lang w:val="en-US" w:eastAsia="zh-CN"/>
        </w:rPr>
      </w:pPr>
      <w:r>
        <w:rPr>
          <w:rFonts w:hint="eastAsia" w:ascii="仿宋" w:hAnsi="仿宋" w:eastAsia="仿宋" w:cs="仿宋"/>
          <w:b w:val="0"/>
          <w:bCs w:val="0"/>
          <w:color w:val="000000"/>
          <w:kern w:val="0"/>
          <w:sz w:val="24"/>
          <w:szCs w:val="24"/>
          <w:highlight w:val="none"/>
          <w:lang w:val="en-US" w:eastAsia="zh-CN" w:bidi="ar-SA"/>
        </w:rPr>
        <w:t>知为准。</w:t>
      </w:r>
    </w:p>
    <w:p w14:paraId="7A7C2BB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200" w:firstLine="0" w:firstLineChars="0"/>
        <w:jc w:val="both"/>
        <w:textAlignment w:val="auto"/>
        <w:outlineLvl w:val="9"/>
        <w:rPr>
          <w:rFonts w:hint="default" w:ascii="仿宋" w:hAnsi="仿宋" w:eastAsia="仿宋" w:cs="仿宋"/>
          <w:b w:val="0"/>
          <w:bCs w:val="0"/>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2.评选地点：</w:t>
      </w:r>
      <w:r>
        <w:rPr>
          <w:rFonts w:hint="eastAsia" w:ascii="仿宋" w:hAnsi="仿宋" w:eastAsia="仿宋" w:cs="仿宋"/>
          <w:color w:val="000000"/>
          <w:sz w:val="24"/>
          <w:szCs w:val="24"/>
          <w:highlight w:val="none"/>
          <w:u w:val="none"/>
        </w:rPr>
        <w:t>浙江省绍兴市新昌县南明街道鼓山东路167号</w:t>
      </w:r>
      <w:r>
        <w:rPr>
          <w:rFonts w:hint="eastAsia" w:ascii="仿宋" w:hAnsi="仿宋" w:eastAsia="仿宋" w:cs="仿宋"/>
          <w:color w:val="000000"/>
          <w:sz w:val="24"/>
          <w:szCs w:val="24"/>
          <w:highlight w:val="none"/>
          <w:u w:val="none"/>
          <w:lang w:eastAsia="zh-CN"/>
        </w:rPr>
        <w:t>。</w:t>
      </w:r>
    </w:p>
    <w:p w14:paraId="58E19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仿宋" w:hAnsi="仿宋" w:eastAsia="仿宋" w:cs="仿宋"/>
          <w:color w:val="000000"/>
          <w:sz w:val="24"/>
          <w:szCs w:val="24"/>
          <w:highlight w:val="none"/>
          <w:u w:val="none"/>
          <w:lang w:val="en-US" w:eastAsia="zh-CN"/>
        </w:rPr>
      </w:pPr>
      <w:r>
        <w:rPr>
          <w:rFonts w:hint="eastAsia" w:ascii="仿宋" w:hAnsi="仿宋" w:eastAsia="仿宋" w:cs="仿宋"/>
          <w:b w:val="0"/>
          <w:bCs w:val="0"/>
          <w:color w:val="000000"/>
          <w:sz w:val="24"/>
          <w:szCs w:val="24"/>
          <w:highlight w:val="none"/>
          <w:u w:val="none"/>
          <w:lang w:val="en-US" w:eastAsia="zh-CN"/>
        </w:rPr>
        <w:t>3.评审人员：乙方应根据甲方确定的评审人员名单进行</w:t>
      </w:r>
      <w:r>
        <w:rPr>
          <w:rFonts w:hint="eastAsia" w:ascii="仿宋" w:hAnsi="仿宋" w:eastAsia="仿宋" w:cs="仿宋"/>
          <w:color w:val="000000"/>
          <w:sz w:val="24"/>
          <w:szCs w:val="24"/>
          <w:highlight w:val="none"/>
          <w:u w:val="none"/>
          <w:lang w:val="en-US" w:eastAsia="zh-CN"/>
        </w:rPr>
        <w:t>邀请。评审员一般为</w:t>
      </w:r>
      <w:r>
        <w:rPr>
          <w:rFonts w:hint="eastAsia" w:ascii="仿宋" w:hAnsi="仿宋" w:eastAsia="仿宋" w:cs="仿宋"/>
          <w:color w:val="000000"/>
          <w:sz w:val="24"/>
          <w:szCs w:val="24"/>
          <w:highlight w:val="none"/>
          <w:u w:val="none"/>
        </w:rPr>
        <w:t>自</w:t>
      </w:r>
      <w:r>
        <w:rPr>
          <w:rFonts w:hint="eastAsia" w:ascii="仿宋" w:hAnsi="仿宋" w:eastAsia="仿宋" w:cs="仿宋"/>
          <w:color w:val="000000"/>
          <w:sz w:val="24"/>
          <w:szCs w:val="24"/>
          <w:highlight w:val="none"/>
          <w:u w:val="none"/>
          <w:lang w:val="en-US" w:eastAsia="zh-CN"/>
        </w:rPr>
        <w:t>大学教授、</w:t>
      </w:r>
      <w:r>
        <w:rPr>
          <w:rFonts w:hint="eastAsia" w:ascii="仿宋" w:hAnsi="仿宋" w:eastAsia="仿宋" w:cs="仿宋"/>
          <w:color w:val="000000"/>
          <w:sz w:val="24"/>
          <w:szCs w:val="24"/>
          <w:highlight w:val="none"/>
          <w:u w:val="none"/>
        </w:rPr>
        <w:t>媒体创作者、旅游达人、文创设计师等相关从业者</w:t>
      </w:r>
      <w:r>
        <w:rPr>
          <w:rFonts w:hint="eastAsia" w:ascii="仿宋" w:hAnsi="仿宋" w:eastAsia="仿宋" w:cs="仿宋"/>
          <w:color w:val="000000"/>
          <w:sz w:val="24"/>
          <w:szCs w:val="24"/>
          <w:highlight w:val="none"/>
          <w:u w:val="none"/>
          <w:lang w:val="en-US" w:eastAsia="zh-CN"/>
        </w:rPr>
        <w:t>以及宣传、</w:t>
      </w:r>
      <w:r>
        <w:rPr>
          <w:rFonts w:hint="eastAsia" w:ascii="仿宋" w:hAnsi="仿宋" w:eastAsia="仿宋" w:cs="仿宋"/>
          <w:color w:val="000000"/>
          <w:sz w:val="24"/>
          <w:szCs w:val="24"/>
          <w:highlight w:val="none"/>
          <w:u w:val="none"/>
        </w:rPr>
        <w:t>‌教育、文旅系统</w:t>
      </w:r>
      <w:r>
        <w:rPr>
          <w:rFonts w:hint="eastAsia" w:ascii="仿宋" w:hAnsi="仿宋" w:eastAsia="仿宋" w:cs="仿宋"/>
          <w:color w:val="000000"/>
          <w:sz w:val="24"/>
          <w:szCs w:val="24"/>
          <w:highlight w:val="none"/>
          <w:u w:val="none"/>
          <w:lang w:val="en-US" w:eastAsia="zh-CN"/>
        </w:rPr>
        <w:t>相关人员。</w:t>
      </w:r>
    </w:p>
    <w:p w14:paraId="7E14D5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仿宋" w:hAnsi="仿宋" w:eastAsia="仿宋" w:cs="仿宋"/>
          <w:b w:val="0"/>
          <w:bCs w:val="0"/>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4.</w:t>
      </w:r>
      <w:r>
        <w:rPr>
          <w:rFonts w:hint="eastAsia" w:ascii="仿宋" w:hAnsi="仿宋" w:eastAsia="仿宋" w:cs="仿宋"/>
          <w:b w:val="0"/>
          <w:bCs w:val="0"/>
          <w:color w:val="000000"/>
          <w:sz w:val="24"/>
          <w:szCs w:val="24"/>
          <w:highlight w:val="none"/>
          <w:u w:val="none"/>
          <w:lang w:val="en-US" w:eastAsia="zh-CN"/>
        </w:rPr>
        <w:t>赛事规则及奖项，设定奖项名称、奖金、获奖人数、获奖证书等见响应文件。</w:t>
      </w:r>
    </w:p>
    <w:p w14:paraId="0D3FC005">
      <w:pPr>
        <w:pStyle w:val="21"/>
        <w:spacing w:line="360" w:lineRule="auto"/>
        <w:ind w:firstLine="480" w:firstLineChars="200"/>
        <w:rPr>
          <w:rFonts w:hint="eastAsia" w:ascii="仿宋" w:hAnsi="仿宋" w:eastAsia="仿宋" w:cs="仿宋"/>
          <w:b/>
          <w:color w:val="000000"/>
          <w:sz w:val="24"/>
          <w:szCs w:val="24"/>
          <w:highlight w:val="none"/>
          <w:lang w:val="en-US" w:eastAsia="zh-CN"/>
        </w:rPr>
      </w:pPr>
      <w:r>
        <w:rPr>
          <w:rFonts w:hint="eastAsia" w:ascii="仿宋" w:hAnsi="仿宋" w:eastAsia="仿宋" w:cs="仿宋"/>
          <w:b w:val="0"/>
          <w:bCs w:val="0"/>
          <w:color w:val="000000"/>
          <w:sz w:val="24"/>
          <w:szCs w:val="24"/>
          <w:highlight w:val="none"/>
          <w:u w:val="none"/>
          <w:lang w:val="en-US" w:eastAsia="zh-CN"/>
        </w:rPr>
        <w:t>5.评选奖金：共计500000元。</w:t>
      </w:r>
    </w:p>
    <w:p w14:paraId="6212A9B3">
      <w:pPr>
        <w:pStyle w:val="21"/>
        <w:spacing w:line="360" w:lineRule="auto"/>
        <w:ind w:firstLine="0" w:firstLineChars="0"/>
        <w:rPr>
          <w:rFonts w:hint="eastAsia" w:ascii="仿宋" w:hAnsi="仿宋" w:eastAsia="仿宋" w:cs="仿宋"/>
          <w:color w:val="000000"/>
          <w:highlight w:val="none"/>
          <w:lang w:val="en-US" w:eastAsia="zh-CN"/>
        </w:rPr>
      </w:pPr>
      <w:r>
        <w:rPr>
          <w:rFonts w:hint="eastAsia" w:ascii="仿宋" w:hAnsi="仿宋" w:eastAsia="仿宋" w:cs="仿宋"/>
          <w:b/>
          <w:color w:val="000000"/>
          <w:sz w:val="24"/>
          <w:szCs w:val="24"/>
          <w:highlight w:val="none"/>
          <w:lang w:val="en-US" w:eastAsia="zh-CN"/>
        </w:rPr>
        <w:t>三、合同金额:</w:t>
      </w:r>
      <w:r>
        <w:rPr>
          <w:rFonts w:hint="eastAsia" w:ascii="仿宋" w:hAnsi="仿宋" w:eastAsia="仿宋" w:cs="仿宋"/>
          <w:b w:val="0"/>
          <w:bCs/>
          <w:color w:val="000000"/>
          <w:sz w:val="24"/>
          <w:szCs w:val="24"/>
          <w:highlight w:val="none"/>
          <w:lang w:val="en-US" w:eastAsia="zh-CN"/>
        </w:rPr>
        <w:t xml:space="preserve"> 本合同金额（含税）为</w:t>
      </w:r>
      <w:r>
        <w:rPr>
          <w:rFonts w:hint="eastAsia" w:ascii="仿宋" w:hAnsi="仿宋" w:eastAsia="仿宋" w:cs="仿宋"/>
          <w:b w:val="0"/>
          <w:bCs/>
          <w:color w:val="000000"/>
          <w:sz w:val="24"/>
          <w:szCs w:val="24"/>
          <w:highlight w:val="none"/>
          <w:u w:val="none"/>
          <w:lang w:val="en-US" w:eastAsia="zh-CN"/>
        </w:rPr>
        <w:t>(大写)</w:t>
      </w:r>
      <w:r>
        <w:rPr>
          <w:rFonts w:hint="eastAsia" w:ascii="仿宋" w:hAnsi="仿宋" w:eastAsia="仿宋" w:cs="仿宋"/>
          <w:b w:val="0"/>
          <w:bCs/>
          <w:color w:val="000000"/>
          <w:sz w:val="24"/>
          <w:szCs w:val="24"/>
          <w:highlight w:val="none"/>
          <w:u w:val="single"/>
          <w:lang w:val="en-US" w:eastAsia="zh-CN"/>
        </w:rPr>
        <w:t xml:space="preserve">          </w:t>
      </w:r>
      <w:r>
        <w:rPr>
          <w:rFonts w:hint="eastAsia" w:ascii="仿宋" w:hAnsi="仿宋" w:eastAsia="仿宋" w:cs="仿宋"/>
          <w:b w:val="0"/>
          <w:bCs/>
          <w:color w:val="000000"/>
          <w:sz w:val="24"/>
          <w:szCs w:val="24"/>
          <w:highlight w:val="none"/>
          <w:lang w:val="en-US" w:eastAsia="zh-CN"/>
        </w:rPr>
        <w:t xml:space="preserve">（￥ </w:t>
      </w:r>
      <w:r>
        <w:rPr>
          <w:rFonts w:hint="eastAsia" w:ascii="仿宋" w:hAnsi="仿宋" w:eastAsia="仿宋" w:cs="仿宋"/>
          <w:b w:val="0"/>
          <w:bCs/>
          <w:color w:val="000000"/>
          <w:sz w:val="24"/>
          <w:szCs w:val="24"/>
          <w:highlight w:val="none"/>
          <w:u w:val="single"/>
          <w:lang w:val="en-US" w:eastAsia="zh-CN"/>
        </w:rPr>
        <w:t xml:space="preserve">          </w:t>
      </w:r>
      <w:r>
        <w:rPr>
          <w:rFonts w:hint="eastAsia" w:ascii="仿宋" w:hAnsi="仿宋" w:eastAsia="仿宋" w:cs="仿宋"/>
          <w:b w:val="0"/>
          <w:bCs/>
          <w:color w:val="000000"/>
          <w:sz w:val="24"/>
          <w:szCs w:val="24"/>
          <w:highlight w:val="none"/>
          <w:lang w:val="en-US" w:eastAsia="zh-CN"/>
        </w:rPr>
        <w:t>元）人民币。</w:t>
      </w:r>
      <w:r>
        <w:rPr>
          <w:rFonts w:hint="eastAsia" w:ascii="仿宋" w:hAnsi="仿宋" w:eastAsia="仿宋" w:cs="仿宋"/>
          <w:bCs/>
          <w:color w:val="000000"/>
          <w:sz w:val="24"/>
          <w:highlight w:val="none"/>
        </w:rPr>
        <w:t>本合同为固定总价</w:t>
      </w:r>
      <w:r>
        <w:rPr>
          <w:rFonts w:hint="eastAsia" w:ascii="仿宋" w:hAnsi="仿宋" w:eastAsia="仿宋" w:cs="仿宋"/>
          <w:b w:val="0"/>
          <w:bCs/>
          <w:color w:val="000000"/>
          <w:sz w:val="24"/>
          <w:szCs w:val="24"/>
          <w:highlight w:val="none"/>
          <w:lang w:val="en-US" w:eastAsia="zh-CN"/>
        </w:rPr>
        <w:t>。</w:t>
      </w:r>
    </w:p>
    <w:p w14:paraId="236F67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四</w:t>
      </w: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rPr>
        <w:t xml:space="preserve">支付方式 </w:t>
      </w:r>
    </w:p>
    <w:p w14:paraId="7157B2AA">
      <w:pPr>
        <w:pStyle w:val="21"/>
        <w:spacing w:after="0" w:line="360" w:lineRule="auto"/>
        <w:ind w:firstLine="480" w:firstLineChars="200"/>
        <w:outlineLvl w:val="1"/>
        <w:rPr>
          <w:rFonts w:hint="eastAsia" w:ascii="仿宋" w:hAnsi="仿宋" w:eastAsia="仿宋" w:cs="仿宋"/>
          <w:b w:val="0"/>
          <w:bCs/>
          <w:color w:val="000000"/>
          <w:highlight w:val="none"/>
          <w:lang w:eastAsia="zh"/>
        </w:rPr>
      </w:pPr>
      <w:r>
        <w:rPr>
          <w:rFonts w:hint="eastAsia" w:ascii="仿宋" w:hAnsi="仿宋" w:eastAsia="仿宋" w:cs="仿宋"/>
          <w:b w:val="0"/>
          <w:bCs/>
          <w:color w:val="000000"/>
          <w:highlight w:val="none"/>
          <w:lang w:eastAsia="zh"/>
        </w:rPr>
        <w:t>合同签订并收到乙方开具的增值税发票和银行存款/流水等相关证明后7个工作日内甲方向乙方支付合同价的</w:t>
      </w:r>
      <w:r>
        <w:rPr>
          <w:rFonts w:hint="eastAsia" w:ascii="仿宋" w:hAnsi="仿宋" w:eastAsia="仿宋" w:cs="仿宋"/>
          <w:b w:val="0"/>
          <w:bCs/>
          <w:color w:val="000000"/>
          <w:highlight w:val="none"/>
          <w:u w:val="single"/>
          <w:lang w:val="en-US" w:eastAsia="zh-CN"/>
        </w:rPr>
        <w:t xml:space="preserve">     </w:t>
      </w:r>
      <w:r>
        <w:rPr>
          <w:rFonts w:hint="eastAsia" w:ascii="仿宋" w:hAnsi="仿宋" w:eastAsia="仿宋" w:cs="仿宋"/>
          <w:b w:val="0"/>
          <w:bCs/>
          <w:color w:val="000000"/>
          <w:highlight w:val="none"/>
          <w:lang w:eastAsia="zh"/>
        </w:rPr>
        <w:t>%作为预付款；剩余</w:t>
      </w:r>
      <w:r>
        <w:rPr>
          <w:rFonts w:hint="eastAsia" w:ascii="仿宋" w:hAnsi="仿宋" w:eastAsia="仿宋" w:cs="仿宋"/>
          <w:b w:val="0"/>
          <w:bCs/>
          <w:color w:val="000000"/>
          <w:highlight w:val="none"/>
          <w:u w:val="single"/>
          <w:lang w:val="en-US" w:eastAsia="zh-CN"/>
        </w:rPr>
        <w:t xml:space="preserve">     </w:t>
      </w:r>
      <w:r>
        <w:rPr>
          <w:rFonts w:hint="eastAsia" w:ascii="仿宋" w:hAnsi="仿宋" w:eastAsia="仿宋" w:cs="仿宋"/>
          <w:b w:val="0"/>
          <w:bCs/>
          <w:color w:val="000000"/>
          <w:highlight w:val="none"/>
          <w:lang w:eastAsia="zh"/>
        </w:rPr>
        <w:t>%合同价款待项目甲方验收通过后且收到乙方开具的增值税发票后支付。</w:t>
      </w:r>
    </w:p>
    <w:p w14:paraId="37C63525">
      <w:pPr>
        <w:spacing w:line="360" w:lineRule="auto"/>
        <w:ind w:firstLine="0" w:firstLineChars="0"/>
        <w:rPr>
          <w:rFonts w:hint="eastAsia" w:ascii="仿宋" w:hAnsi="仿宋" w:eastAsia="仿宋" w:cs="仿宋"/>
          <w:b/>
          <w:color w:val="000000"/>
          <w:sz w:val="24"/>
          <w:highlight w:val="none"/>
        </w:rPr>
      </w:pPr>
      <w:r>
        <w:rPr>
          <w:rFonts w:hint="eastAsia" w:ascii="仿宋" w:hAnsi="仿宋" w:eastAsia="仿宋" w:cs="仿宋"/>
          <w:b/>
          <w:bCs w:val="0"/>
          <w:color w:val="000000"/>
          <w:sz w:val="24"/>
          <w:highlight w:val="none"/>
          <w:lang w:val="en-US" w:eastAsia="zh-CN"/>
        </w:rPr>
        <w:t>五、</w:t>
      </w:r>
      <w:r>
        <w:rPr>
          <w:rFonts w:hint="eastAsia" w:ascii="仿宋" w:hAnsi="仿宋" w:eastAsia="仿宋" w:cs="仿宋"/>
          <w:b/>
          <w:color w:val="000000"/>
          <w:sz w:val="24"/>
          <w:highlight w:val="none"/>
        </w:rPr>
        <w:t>甲方的权利义务  ​</w:t>
      </w:r>
    </w:p>
    <w:p w14:paraId="6FD94B4B">
      <w:pPr>
        <w:spacing w:line="360" w:lineRule="auto"/>
        <w:ind w:firstLine="480" w:firstLineChars="200"/>
        <w:rPr>
          <w:rFonts w:hint="eastAsia" w:ascii="仿宋" w:hAnsi="仿宋" w:eastAsia="仿宋" w:cs="仿宋"/>
          <w:color w:val="000000"/>
          <w:highlight w:val="none"/>
          <w:lang w:eastAsia="zh-CN"/>
        </w:rPr>
      </w:pP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协助乙方完成合同约定的工作，监督乙方执行活动的进度和质量，按照合同约定向乙方支付价款</w:t>
      </w:r>
      <w:r>
        <w:rPr>
          <w:rFonts w:hint="eastAsia" w:ascii="仿宋" w:hAnsi="仿宋" w:eastAsia="仿宋" w:cs="仿宋"/>
          <w:color w:val="000000"/>
          <w:sz w:val="24"/>
          <w:highlight w:val="none"/>
          <w:lang w:eastAsia="zh-CN"/>
        </w:rPr>
        <w:t>。</w:t>
      </w:r>
    </w:p>
    <w:p w14:paraId="3711A5F7">
      <w:pPr>
        <w:spacing w:line="360" w:lineRule="auto"/>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如乙方所执行的活动中产生对甲方不利的不良行为或事件，甲方有权追究乙方责任，并根据损失要求赔偿</w:t>
      </w:r>
      <w:r>
        <w:rPr>
          <w:rFonts w:hint="eastAsia" w:ascii="仿宋" w:hAnsi="仿宋" w:eastAsia="仿宋" w:cs="仿宋"/>
          <w:color w:val="000000"/>
          <w:sz w:val="24"/>
          <w:highlight w:val="none"/>
          <w:lang w:eastAsia="zh-CN"/>
        </w:rPr>
        <w:t>。</w:t>
      </w:r>
    </w:p>
    <w:p w14:paraId="7698ED1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乙方因执行本协议所产生（包括拍摄/制作、写作）的文章、活动文本、视频等作品的版权归甲方所有。未经甲方书面同意，乙方不得为其他目的使用、复制上述作品或将其传送给第三方使用。</w:t>
      </w:r>
    </w:p>
    <w:p w14:paraId="45B5CCC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乙方提供的活动策划及其他相关各项资料，使用前需交甲方签字认可，认可后的实施方案乙方方可执行。</w:t>
      </w:r>
    </w:p>
    <w:p w14:paraId="42CDC609">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本合同约定的其他权利和义务。</w:t>
      </w:r>
    </w:p>
    <w:p w14:paraId="33A9D5AD">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六</w:t>
      </w:r>
      <w:r>
        <w:rPr>
          <w:rFonts w:hint="eastAsia" w:ascii="仿宋" w:hAnsi="仿宋" w:eastAsia="仿宋" w:cs="仿宋"/>
          <w:b/>
          <w:color w:val="000000"/>
          <w:sz w:val="24"/>
          <w:highlight w:val="none"/>
        </w:rPr>
        <w:t xml:space="preserve">、乙方的权利义务  </w:t>
      </w:r>
    </w:p>
    <w:p w14:paraId="22BECC93">
      <w:pPr>
        <w:spacing w:line="360" w:lineRule="auto"/>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乙方应严格按本合同约定完成活动组织策划、执行工作，确保所使用的素材及方案无侵权及版权纠纷。</w:t>
      </w:r>
      <w:r>
        <w:rPr>
          <w:rFonts w:hint="eastAsia" w:ascii="仿宋" w:hAnsi="仿宋" w:eastAsia="仿宋" w:cs="仿宋"/>
          <w:color w:val="000000"/>
          <w:sz w:val="24"/>
          <w:highlight w:val="none"/>
          <w:lang w:eastAsia="zh-CN"/>
        </w:rPr>
        <w:t>活动</w:t>
      </w:r>
      <w:r>
        <w:rPr>
          <w:rFonts w:hint="eastAsia" w:ascii="仿宋" w:hAnsi="仿宋" w:eastAsia="仿宋" w:cs="仿宋"/>
          <w:color w:val="000000"/>
          <w:sz w:val="24"/>
          <w:highlight w:val="none"/>
        </w:rPr>
        <w:t>策划方案需要报甲方批准，并有义务妥善保管与本项目有关的资料</w:t>
      </w:r>
      <w:r>
        <w:rPr>
          <w:rFonts w:hint="eastAsia" w:ascii="仿宋" w:hAnsi="仿宋" w:eastAsia="仿宋" w:cs="仿宋"/>
          <w:color w:val="000000"/>
          <w:sz w:val="24"/>
          <w:highlight w:val="none"/>
          <w:lang w:eastAsia="zh-CN"/>
        </w:rPr>
        <w:t>。</w:t>
      </w:r>
    </w:p>
    <w:p w14:paraId="4B654A94">
      <w:pPr>
        <w:spacing w:line="360" w:lineRule="auto"/>
        <w:ind w:firstLine="480" w:firstLineChars="200"/>
        <w:rPr>
          <w:rFonts w:hint="eastAsia" w:ascii="仿宋" w:hAnsi="仿宋" w:eastAsia="仿宋" w:cs="仿宋"/>
          <w:color w:val="000000"/>
          <w:highlight w:val="none"/>
          <w:lang w:eastAsia="zh-CN"/>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乙方在活动过程中需维护活动组织机构的形象，不得出现任何形式的有损活动组织机构的行为言论</w:t>
      </w:r>
      <w:r>
        <w:rPr>
          <w:rFonts w:hint="eastAsia" w:ascii="仿宋" w:hAnsi="仿宋" w:eastAsia="仿宋" w:cs="仿宋"/>
          <w:color w:val="000000"/>
          <w:sz w:val="24"/>
          <w:highlight w:val="none"/>
          <w:lang w:eastAsia="zh-CN"/>
        </w:rPr>
        <w:t>。</w:t>
      </w:r>
    </w:p>
    <w:p w14:paraId="5376524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乙方对本合同履约过程中甲方明确要求保密的资料、信息负有保密义务，并不得向任何人披露上述资料和信息，但正常履行本合同项下义务的除外。</w:t>
      </w:r>
    </w:p>
    <w:p w14:paraId="3ECD1C7F">
      <w:pPr>
        <w:spacing w:line="360" w:lineRule="auto"/>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本合同约定的其他权利和义务</w:t>
      </w:r>
      <w:r>
        <w:rPr>
          <w:rFonts w:hint="eastAsia" w:ascii="仿宋" w:hAnsi="仿宋" w:eastAsia="仿宋" w:cs="仿宋"/>
          <w:color w:val="000000"/>
          <w:sz w:val="24"/>
          <w:highlight w:val="none"/>
          <w:lang w:eastAsia="zh-CN"/>
        </w:rPr>
        <w:t>。</w:t>
      </w:r>
    </w:p>
    <w:p w14:paraId="4F1CE2B9">
      <w:pPr>
        <w:spacing w:line="360" w:lineRule="auto"/>
        <w:rPr>
          <w:rFonts w:hint="eastAsia" w:ascii="仿宋" w:hAnsi="仿宋" w:eastAsia="仿宋" w:cs="仿宋"/>
          <w:b/>
          <w:color w:val="000000"/>
          <w:sz w:val="24"/>
          <w:highlight w:val="none"/>
        </w:rPr>
      </w:pPr>
      <w:r>
        <w:rPr>
          <w:rFonts w:hint="eastAsia" w:ascii="仿宋" w:hAnsi="仿宋" w:eastAsia="仿宋" w:cs="仿宋"/>
          <w:b/>
          <w:bCs/>
          <w:color w:val="000000"/>
          <w:sz w:val="24"/>
          <w:highlight w:val="none"/>
          <w:lang w:val="en-US" w:eastAsia="zh-CN"/>
        </w:rPr>
        <w:t xml:space="preserve">七 </w:t>
      </w:r>
      <w:r>
        <w:rPr>
          <w:rFonts w:hint="eastAsia" w:ascii="仿宋" w:hAnsi="仿宋" w:eastAsia="仿宋" w:cs="仿宋"/>
          <w:b/>
          <w:bCs/>
          <w:color w:val="000000"/>
          <w:sz w:val="24"/>
          <w:highlight w:val="none"/>
        </w:rPr>
        <w:t>、</w:t>
      </w:r>
      <w:r>
        <w:rPr>
          <w:rFonts w:hint="eastAsia" w:ascii="仿宋" w:hAnsi="仿宋" w:eastAsia="仿宋" w:cs="仿宋"/>
          <w:b/>
          <w:color w:val="000000"/>
          <w:sz w:val="24"/>
          <w:highlight w:val="none"/>
        </w:rPr>
        <w:t>违约责任</w:t>
      </w:r>
    </w:p>
    <w:p w14:paraId="2B4ECA61">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甲乙双方任何一方未履行本</w:t>
      </w:r>
      <w:r>
        <w:rPr>
          <w:rFonts w:hint="eastAsia" w:ascii="仿宋" w:hAnsi="仿宋" w:eastAsia="仿宋" w:cs="仿宋"/>
          <w:color w:val="000000"/>
          <w:sz w:val="24"/>
          <w:highlight w:val="none"/>
          <w:lang w:eastAsia="zh-CN"/>
        </w:rPr>
        <w:t>合同</w:t>
      </w:r>
      <w:r>
        <w:rPr>
          <w:rFonts w:hint="eastAsia" w:ascii="仿宋" w:hAnsi="仿宋" w:eastAsia="仿宋" w:cs="仿宋"/>
          <w:color w:val="000000"/>
          <w:sz w:val="24"/>
          <w:highlight w:val="none"/>
        </w:rPr>
        <w:t>或履行本</w:t>
      </w:r>
      <w:r>
        <w:rPr>
          <w:rFonts w:hint="eastAsia" w:ascii="仿宋" w:hAnsi="仿宋" w:eastAsia="仿宋" w:cs="仿宋"/>
          <w:color w:val="000000"/>
          <w:sz w:val="24"/>
          <w:highlight w:val="none"/>
          <w:lang w:eastAsia="zh-CN"/>
        </w:rPr>
        <w:t>合同</w:t>
      </w:r>
      <w:r>
        <w:rPr>
          <w:rFonts w:hint="eastAsia" w:ascii="仿宋" w:hAnsi="仿宋" w:eastAsia="仿宋" w:cs="仿宋"/>
          <w:color w:val="000000"/>
          <w:sz w:val="24"/>
          <w:highlight w:val="none"/>
        </w:rPr>
        <w:t xml:space="preserve">不符合规定应承担相应的违约责任。 </w:t>
      </w:r>
    </w:p>
    <w:p w14:paraId="5A483D2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一方的违约行为,侵害对方合法权益的,受害方有权请求赔偿；甲乙双方都违反</w:t>
      </w:r>
      <w:r>
        <w:rPr>
          <w:rFonts w:hint="eastAsia" w:ascii="仿宋" w:hAnsi="仿宋" w:eastAsia="仿宋" w:cs="仿宋"/>
          <w:color w:val="000000"/>
          <w:sz w:val="24"/>
          <w:highlight w:val="none"/>
          <w:lang w:eastAsia="zh-CN"/>
        </w:rPr>
        <w:t>合同</w:t>
      </w:r>
      <w:r>
        <w:rPr>
          <w:rFonts w:hint="eastAsia" w:ascii="仿宋" w:hAnsi="仿宋" w:eastAsia="仿宋" w:cs="仿宋"/>
          <w:color w:val="000000"/>
          <w:sz w:val="24"/>
          <w:highlight w:val="none"/>
        </w:rPr>
        <w:t xml:space="preserve">,各自承担相应的违约责任。  </w:t>
      </w:r>
    </w:p>
    <w:p w14:paraId="67BDC46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双方均不得单方面终止本</w:t>
      </w:r>
      <w:r>
        <w:rPr>
          <w:rFonts w:hint="eastAsia" w:ascii="仿宋" w:hAnsi="仿宋" w:eastAsia="仿宋" w:cs="仿宋"/>
          <w:color w:val="000000"/>
          <w:sz w:val="24"/>
          <w:highlight w:val="none"/>
          <w:lang w:eastAsia="zh-CN"/>
        </w:rPr>
        <w:t>合同</w:t>
      </w:r>
      <w:r>
        <w:rPr>
          <w:rFonts w:hint="eastAsia" w:ascii="仿宋" w:hAnsi="仿宋" w:eastAsia="仿宋" w:cs="仿宋"/>
          <w:color w:val="000000"/>
          <w:sz w:val="24"/>
          <w:highlight w:val="none"/>
        </w:rPr>
        <w:t>，在</w:t>
      </w:r>
      <w:r>
        <w:rPr>
          <w:rFonts w:hint="eastAsia" w:ascii="仿宋" w:hAnsi="仿宋" w:eastAsia="仿宋" w:cs="仿宋"/>
          <w:color w:val="000000"/>
          <w:sz w:val="24"/>
          <w:highlight w:val="none"/>
          <w:lang w:eastAsia="zh-CN"/>
        </w:rPr>
        <w:t>合同</w:t>
      </w:r>
      <w:r>
        <w:rPr>
          <w:rFonts w:hint="eastAsia" w:ascii="仿宋" w:hAnsi="仿宋" w:eastAsia="仿宋" w:cs="仿宋"/>
          <w:color w:val="000000"/>
          <w:sz w:val="24"/>
          <w:highlight w:val="none"/>
        </w:rPr>
        <w:t>有效期间内,若一方无正当理由终止和对方的合作,违约方须承担由此给对方带来的经济损失。</w:t>
      </w:r>
    </w:p>
    <w:p w14:paraId="7454A6EF">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乙方在履行本</w:t>
      </w:r>
      <w:r>
        <w:rPr>
          <w:rFonts w:hint="eastAsia" w:ascii="仿宋" w:hAnsi="仿宋" w:eastAsia="仿宋" w:cs="仿宋"/>
          <w:color w:val="000000"/>
          <w:sz w:val="24"/>
          <w:highlight w:val="none"/>
          <w:lang w:eastAsia="zh-CN"/>
        </w:rPr>
        <w:t>合同</w:t>
      </w:r>
      <w:r>
        <w:rPr>
          <w:rFonts w:hint="eastAsia" w:ascii="仿宋" w:hAnsi="仿宋" w:eastAsia="仿宋" w:cs="仿宋"/>
          <w:color w:val="000000"/>
          <w:sz w:val="24"/>
          <w:highlight w:val="none"/>
        </w:rPr>
        <w:t>过程中应遵守相应的法律法规，不得侵犯任何第三方的合法权利，如乙方受到第三方的追责，乙方应独自承担责任，并承担由此给甲方造成的全部损失。</w:t>
      </w:r>
    </w:p>
    <w:p w14:paraId="5F5B75C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5.若活动过程中，</w:t>
      </w:r>
      <w:r>
        <w:rPr>
          <w:rFonts w:hint="eastAsia" w:ascii="仿宋" w:hAnsi="仿宋" w:eastAsia="仿宋" w:cs="仿宋"/>
          <w:color w:val="000000"/>
          <w:sz w:val="24"/>
          <w:highlight w:val="none"/>
        </w:rPr>
        <w:t>受台风、洪涝等极端天气影响导致活动无法正常举行的，双方另行协商签订补充协议。</w:t>
      </w:r>
    </w:p>
    <w:p w14:paraId="03C15483">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八</w:t>
      </w:r>
      <w:r>
        <w:rPr>
          <w:rFonts w:hint="eastAsia" w:ascii="仿宋" w:hAnsi="仿宋" w:eastAsia="仿宋" w:cs="仿宋"/>
          <w:b/>
          <w:color w:val="000000"/>
          <w:sz w:val="24"/>
          <w:highlight w:val="none"/>
        </w:rPr>
        <w:t>、争议的解决方式</w:t>
      </w:r>
    </w:p>
    <w:p w14:paraId="2C3FFB43">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双方同意，有关本</w:t>
      </w:r>
      <w:r>
        <w:rPr>
          <w:rFonts w:hint="eastAsia" w:ascii="仿宋" w:hAnsi="仿宋" w:eastAsia="仿宋" w:cs="仿宋"/>
          <w:color w:val="000000"/>
          <w:sz w:val="24"/>
          <w:highlight w:val="none"/>
          <w:lang w:eastAsia="zh-CN"/>
        </w:rPr>
        <w:t>合同</w:t>
      </w:r>
      <w:r>
        <w:rPr>
          <w:rFonts w:hint="eastAsia" w:ascii="仿宋" w:hAnsi="仿宋" w:eastAsia="仿宋" w:cs="仿宋"/>
          <w:color w:val="000000"/>
          <w:sz w:val="24"/>
          <w:highlight w:val="none"/>
        </w:rPr>
        <w:t xml:space="preserve">签订、履行而发生的任何争议，应当协商解决，在无法通过协商解决的情况下，均可向诉讼方所在地的法院提起诉讼。因诉讼产生的诉讼费、律师费、调查费、差旅费等费用由败诉方承担。    </w:t>
      </w:r>
    </w:p>
    <w:p w14:paraId="0F7CCBFF">
      <w:pPr>
        <w:spacing w:line="360" w:lineRule="auto"/>
        <w:rPr>
          <w:rFonts w:hint="eastAsia" w:ascii="仿宋" w:hAnsi="仿宋" w:eastAsia="仿宋" w:cs="仿宋"/>
          <w:b/>
          <w:color w:val="000000"/>
          <w:sz w:val="24"/>
          <w:highlight w:val="none"/>
        </w:rPr>
      </w:pPr>
      <w:r>
        <w:rPr>
          <w:rFonts w:hint="eastAsia" w:ascii="仿宋" w:hAnsi="仿宋" w:eastAsia="仿宋" w:cs="仿宋"/>
          <w:b/>
          <w:bCs/>
          <w:color w:val="000000"/>
          <w:sz w:val="24"/>
          <w:highlight w:val="none"/>
          <w:lang w:val="en-US" w:eastAsia="zh-CN"/>
        </w:rPr>
        <w:t>九</w:t>
      </w:r>
      <w:r>
        <w:rPr>
          <w:rFonts w:hint="eastAsia" w:ascii="仿宋" w:hAnsi="仿宋" w:eastAsia="仿宋" w:cs="仿宋"/>
          <w:b/>
          <w:bCs/>
          <w:color w:val="000000"/>
          <w:sz w:val="24"/>
          <w:highlight w:val="none"/>
        </w:rPr>
        <w:t>、</w:t>
      </w:r>
      <w:r>
        <w:rPr>
          <w:rFonts w:hint="eastAsia" w:ascii="仿宋" w:hAnsi="仿宋" w:eastAsia="仿宋" w:cs="仿宋"/>
          <w:b/>
          <w:color w:val="000000"/>
          <w:sz w:val="24"/>
          <w:highlight w:val="none"/>
        </w:rPr>
        <w:t xml:space="preserve">合同效力  </w:t>
      </w:r>
    </w:p>
    <w:p w14:paraId="0933D27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 xml:space="preserve">甲、乙双方对本合同上述内容均无异议，盖章生效后甲乙双方各执两份，具有同等效力。如有未尽事宜，由双方进一步协商解决。本合同附件与本合同具有同等法律效力。  </w:t>
      </w:r>
    </w:p>
    <w:p w14:paraId="70BF3F22">
      <w:pPr>
        <w:spacing w:line="360" w:lineRule="auto"/>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本</w:t>
      </w:r>
      <w:r>
        <w:rPr>
          <w:rFonts w:hint="eastAsia" w:ascii="仿宋" w:hAnsi="仿宋" w:eastAsia="仿宋" w:cs="仿宋"/>
          <w:color w:val="000000"/>
          <w:sz w:val="24"/>
          <w:highlight w:val="none"/>
          <w:lang w:eastAsia="zh-CN"/>
        </w:rPr>
        <w:t>合同</w:t>
      </w:r>
      <w:r>
        <w:rPr>
          <w:rFonts w:hint="eastAsia" w:ascii="仿宋" w:hAnsi="仿宋" w:eastAsia="仿宋" w:cs="仿宋"/>
          <w:color w:val="000000"/>
          <w:sz w:val="24"/>
          <w:highlight w:val="none"/>
        </w:rPr>
        <w:t>有效期自合作双方签字盖章之日起生效至甲方支付全部费用后终止。</w:t>
      </w:r>
    </w:p>
    <w:p w14:paraId="441238AD">
      <w:pPr>
        <w:keepNext w:val="0"/>
        <w:keepLines w:val="0"/>
        <w:pageBreakBefore w:val="0"/>
        <w:kinsoku/>
        <w:wordWrap/>
        <w:overflowPunct/>
        <w:topLinePunct w:val="0"/>
        <w:autoSpaceDE/>
        <w:autoSpaceDN/>
        <w:bidi w:val="0"/>
        <w:adjustRightInd/>
        <w:snapToGrid w:val="0"/>
        <w:spacing w:line="360" w:lineRule="auto"/>
        <w:ind w:leftChars="0" w:firstLine="480" w:firstLineChars="200"/>
        <w:textAlignment w:val="auto"/>
        <w:rPr>
          <w:rFonts w:hint="eastAsia" w:ascii="仿宋" w:hAnsi="仿宋" w:eastAsia="仿宋" w:cs="仿宋"/>
          <w:color w:val="000000"/>
          <w:sz w:val="24"/>
          <w:szCs w:val="24"/>
          <w:highlight w:val="none"/>
        </w:rPr>
      </w:pPr>
    </w:p>
    <w:tbl>
      <w:tblPr>
        <w:tblStyle w:val="45"/>
        <w:tblpPr w:leftFromText="180" w:rightFromText="180" w:vertAnchor="text" w:horzAnchor="page" w:tblpX="1768" w:tblpY="1003"/>
        <w:tblOverlap w:val="never"/>
        <w:tblW w:w="8606" w:type="dxa"/>
        <w:tblInd w:w="0" w:type="dxa"/>
        <w:tblLayout w:type="fixed"/>
        <w:tblCellMar>
          <w:top w:w="0" w:type="dxa"/>
          <w:left w:w="108" w:type="dxa"/>
          <w:bottom w:w="0" w:type="dxa"/>
          <w:right w:w="108" w:type="dxa"/>
        </w:tblCellMar>
      </w:tblPr>
      <w:tblGrid>
        <w:gridCol w:w="4295"/>
        <w:gridCol w:w="4311"/>
      </w:tblGrid>
      <w:tr w14:paraId="6895B53B">
        <w:tblPrEx>
          <w:tblCellMar>
            <w:top w:w="0" w:type="dxa"/>
            <w:left w:w="108" w:type="dxa"/>
            <w:bottom w:w="0" w:type="dxa"/>
            <w:right w:w="108" w:type="dxa"/>
          </w:tblCellMar>
        </w:tblPrEx>
        <w:trPr>
          <w:cantSplit/>
        </w:trPr>
        <w:tc>
          <w:tcPr>
            <w:tcW w:w="4295" w:type="dxa"/>
            <w:vAlign w:val="center"/>
          </w:tcPr>
          <w:p w14:paraId="25F3B43D">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甲方：     </w:t>
            </w:r>
          </w:p>
        </w:tc>
        <w:tc>
          <w:tcPr>
            <w:tcW w:w="4311" w:type="dxa"/>
            <w:vAlign w:val="center"/>
          </w:tcPr>
          <w:p w14:paraId="436F2B7F">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乙方：</w:t>
            </w:r>
          </w:p>
        </w:tc>
      </w:tr>
      <w:tr w14:paraId="1EECE526">
        <w:tblPrEx>
          <w:tblCellMar>
            <w:top w:w="0" w:type="dxa"/>
            <w:left w:w="108" w:type="dxa"/>
            <w:bottom w:w="0" w:type="dxa"/>
            <w:right w:w="108" w:type="dxa"/>
          </w:tblCellMar>
        </w:tblPrEx>
        <w:trPr>
          <w:cantSplit/>
        </w:trPr>
        <w:tc>
          <w:tcPr>
            <w:tcW w:w="4295" w:type="dxa"/>
            <w:vAlign w:val="center"/>
          </w:tcPr>
          <w:p w14:paraId="5E8D1FDC">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法定代表人(负责人)或</w:t>
            </w:r>
          </w:p>
          <w:p w14:paraId="2E9A400A">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授权代表（签字）： </w:t>
            </w:r>
          </w:p>
        </w:tc>
        <w:tc>
          <w:tcPr>
            <w:tcW w:w="4311" w:type="dxa"/>
            <w:vAlign w:val="center"/>
          </w:tcPr>
          <w:p w14:paraId="449D7828">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法定代表人（负责人）或</w:t>
            </w:r>
          </w:p>
          <w:p w14:paraId="1C25C7F3">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授权代表（签字）： </w:t>
            </w:r>
          </w:p>
        </w:tc>
      </w:tr>
      <w:tr w14:paraId="77145E3E">
        <w:tblPrEx>
          <w:tblCellMar>
            <w:top w:w="0" w:type="dxa"/>
            <w:left w:w="108" w:type="dxa"/>
            <w:bottom w:w="0" w:type="dxa"/>
            <w:right w:w="108" w:type="dxa"/>
          </w:tblCellMar>
        </w:tblPrEx>
        <w:trPr>
          <w:cantSplit/>
        </w:trPr>
        <w:tc>
          <w:tcPr>
            <w:tcW w:w="4295" w:type="dxa"/>
            <w:vAlign w:val="center"/>
          </w:tcPr>
          <w:p w14:paraId="613B79B9">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电话：</w:t>
            </w:r>
          </w:p>
        </w:tc>
        <w:tc>
          <w:tcPr>
            <w:tcW w:w="4311" w:type="dxa"/>
            <w:vAlign w:val="center"/>
          </w:tcPr>
          <w:p w14:paraId="65DBA683">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电话：</w:t>
            </w:r>
          </w:p>
        </w:tc>
      </w:tr>
      <w:tr w14:paraId="736A20D0">
        <w:tblPrEx>
          <w:tblCellMar>
            <w:top w:w="0" w:type="dxa"/>
            <w:left w:w="108" w:type="dxa"/>
            <w:bottom w:w="0" w:type="dxa"/>
            <w:right w:w="108" w:type="dxa"/>
          </w:tblCellMar>
        </w:tblPrEx>
        <w:trPr>
          <w:cantSplit/>
        </w:trPr>
        <w:tc>
          <w:tcPr>
            <w:tcW w:w="4295" w:type="dxa"/>
            <w:vAlign w:val="center"/>
          </w:tcPr>
          <w:p w14:paraId="38F436E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地址：</w:t>
            </w:r>
          </w:p>
        </w:tc>
        <w:tc>
          <w:tcPr>
            <w:tcW w:w="4311" w:type="dxa"/>
            <w:vAlign w:val="center"/>
          </w:tcPr>
          <w:p w14:paraId="5F0E06BC">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地址：</w:t>
            </w:r>
          </w:p>
        </w:tc>
      </w:tr>
      <w:tr w14:paraId="689DD6B0">
        <w:tblPrEx>
          <w:tblCellMar>
            <w:top w:w="0" w:type="dxa"/>
            <w:left w:w="108" w:type="dxa"/>
            <w:bottom w:w="0" w:type="dxa"/>
            <w:right w:w="108" w:type="dxa"/>
          </w:tblCellMar>
        </w:tblPrEx>
        <w:trPr>
          <w:cantSplit/>
        </w:trPr>
        <w:tc>
          <w:tcPr>
            <w:tcW w:w="4295" w:type="dxa"/>
            <w:vAlign w:val="center"/>
          </w:tcPr>
          <w:p w14:paraId="170B560E">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签订日期:</w:t>
            </w:r>
          </w:p>
        </w:tc>
        <w:tc>
          <w:tcPr>
            <w:tcW w:w="4311" w:type="dxa"/>
            <w:vAlign w:val="center"/>
          </w:tcPr>
          <w:p w14:paraId="790616C0">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签订日期:</w:t>
            </w:r>
          </w:p>
        </w:tc>
      </w:tr>
    </w:tbl>
    <w:p w14:paraId="09B77062">
      <w:pPr>
        <w:spacing w:line="360" w:lineRule="auto"/>
        <w:rPr>
          <w:rFonts w:hint="eastAsia" w:ascii="仿宋" w:hAnsi="仿宋" w:eastAsia="仿宋" w:cs="仿宋"/>
          <w:color w:val="000000"/>
          <w:highlight w:val="none"/>
        </w:rPr>
      </w:pPr>
      <w:r>
        <w:rPr>
          <w:rFonts w:hint="eastAsia" w:ascii="仿宋" w:hAnsi="仿宋" w:eastAsia="仿宋" w:cs="仿宋"/>
          <w:color w:val="000000"/>
          <w:sz w:val="24"/>
          <w:highlight w:val="none"/>
        </w:rPr>
        <w:br w:type="page"/>
      </w:r>
    </w:p>
    <w:p w14:paraId="24EDA799">
      <w:pPr>
        <w:pStyle w:val="179"/>
        <w:keepNext w:val="0"/>
        <w:keepLines w:val="0"/>
        <w:wordWrap w:val="0"/>
        <w:topLinePunct/>
        <w:rPr>
          <w:rFonts w:hint="eastAsia" w:ascii="仿宋" w:hAnsi="仿宋" w:eastAsia="仿宋" w:cs="仿宋"/>
          <w:color w:val="000000"/>
          <w:sz w:val="30"/>
          <w:szCs w:val="30"/>
          <w:highlight w:val="none"/>
        </w:rPr>
      </w:pPr>
      <w:bookmarkStart w:id="80" w:name="_Toc25798"/>
      <w:bookmarkStart w:id="81" w:name="_Toc15613"/>
      <w:bookmarkStart w:id="82" w:name="_Toc79135040"/>
      <w:bookmarkStart w:id="83" w:name="_Toc14803"/>
      <w:bookmarkStart w:id="84" w:name="_Toc12275"/>
      <w:bookmarkStart w:id="85" w:name="_Toc15913"/>
      <w:bookmarkStart w:id="86" w:name="_Toc22968"/>
      <w:r>
        <w:rPr>
          <w:rFonts w:hint="eastAsia" w:ascii="仿宋" w:hAnsi="仿宋" w:eastAsia="仿宋" w:cs="仿宋"/>
          <w:color w:val="000000"/>
          <w:highlight w:val="none"/>
        </w:rPr>
        <w:t>第五部分</w:t>
      </w:r>
      <w:r>
        <w:rPr>
          <w:rFonts w:hint="eastAsia" w:ascii="仿宋" w:hAnsi="仿宋" w:eastAsia="仿宋" w:cs="仿宋"/>
          <w:color w:val="000000"/>
          <w:highlight w:val="none"/>
          <w:lang w:val="en-US" w:eastAsia="zh-CN"/>
        </w:rPr>
        <w:t xml:space="preserve">  </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格式</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6EADE6B">
      <w:pPr>
        <w:keepNext w:val="0"/>
        <w:keepLines w:val="0"/>
        <w:wordWrap w:val="0"/>
        <w:topLinePunct/>
        <w:spacing w:line="360" w:lineRule="auto"/>
        <w:rPr>
          <w:rFonts w:hint="eastAsia" w:ascii="仿宋" w:hAnsi="仿宋" w:eastAsia="仿宋" w:cs="仿宋"/>
          <w:color w:val="000000"/>
          <w:sz w:val="32"/>
          <w:highlight w:val="none"/>
        </w:rPr>
      </w:pPr>
    </w:p>
    <w:p w14:paraId="3EC93B39">
      <w:pPr>
        <w:pStyle w:val="25"/>
        <w:keepNext w:val="0"/>
        <w:keepLines w:val="0"/>
        <w:tabs>
          <w:tab w:val="left" w:pos="450"/>
        </w:tabs>
        <w:wordWrap w:val="0"/>
        <w:topLinePunct/>
        <w:spacing w:line="360" w:lineRule="auto"/>
        <w:rPr>
          <w:rFonts w:hint="eastAsia" w:ascii="仿宋" w:hAnsi="仿宋" w:eastAsia="仿宋" w:cs="仿宋"/>
          <w:color w:val="000000"/>
          <w:sz w:val="30"/>
          <w:highlight w:val="none"/>
        </w:rPr>
      </w:pPr>
      <w:r>
        <w:rPr>
          <w:rFonts w:hint="eastAsia" w:ascii="仿宋" w:hAnsi="仿宋" w:eastAsia="仿宋" w:cs="仿宋"/>
          <w:color w:val="000000"/>
          <w:sz w:val="30"/>
          <w:highlight w:val="none"/>
        </w:rPr>
        <w:t>附件一</w:t>
      </w:r>
    </w:p>
    <w:p w14:paraId="10C8DC2F">
      <w:pPr>
        <w:pStyle w:val="25"/>
        <w:keepNext w:val="0"/>
        <w:keepLines w:val="0"/>
        <w:tabs>
          <w:tab w:val="left" w:pos="450"/>
        </w:tabs>
        <w:wordWrap w:val="0"/>
        <w:topLinePunct/>
        <w:spacing w:line="360" w:lineRule="auto"/>
        <w:jc w:val="center"/>
        <w:outlineLvl w:val="1"/>
        <w:rPr>
          <w:rFonts w:hint="eastAsia" w:ascii="仿宋" w:hAnsi="仿宋" w:eastAsia="仿宋" w:cs="仿宋"/>
          <w:b/>
          <w:color w:val="000000"/>
          <w:sz w:val="30"/>
          <w:highlight w:val="none"/>
        </w:rPr>
      </w:pPr>
      <w:r>
        <w:rPr>
          <w:rFonts w:hint="eastAsia" w:ascii="仿宋" w:hAnsi="仿宋" w:eastAsia="仿宋" w:cs="仿宋"/>
          <w:b/>
          <w:color w:val="000000"/>
          <w:sz w:val="30"/>
          <w:highlight w:val="none"/>
          <w:lang w:eastAsia="zh-CN"/>
        </w:rPr>
        <w:t>响应</w:t>
      </w:r>
      <w:r>
        <w:rPr>
          <w:rFonts w:hint="eastAsia" w:ascii="仿宋" w:hAnsi="仿宋" w:eastAsia="仿宋" w:cs="仿宋"/>
          <w:b/>
          <w:color w:val="000000"/>
          <w:sz w:val="30"/>
          <w:highlight w:val="none"/>
        </w:rPr>
        <w:t>函</w:t>
      </w:r>
    </w:p>
    <w:p w14:paraId="48C712D1">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r>
        <w:rPr>
          <w:rFonts w:hint="eastAsia" w:ascii="仿宋" w:hAnsi="仿宋" w:eastAsia="仿宋" w:cs="仿宋"/>
          <w:color w:val="000000"/>
          <w:sz w:val="24"/>
          <w:szCs w:val="24"/>
          <w:highlight w:val="none"/>
          <w:u w:val="none"/>
          <w:lang w:eastAsia="zh-CN"/>
        </w:rPr>
        <w:t xml:space="preserve"> 新昌县新旅营销有限公司</w:t>
      </w:r>
      <w:r>
        <w:rPr>
          <w:rFonts w:hint="eastAsia" w:ascii="仿宋" w:hAnsi="仿宋" w:eastAsia="仿宋" w:cs="仿宋"/>
          <w:color w:val="000000"/>
          <w:sz w:val="24"/>
          <w:szCs w:val="24"/>
          <w:highlight w:val="none"/>
        </w:rPr>
        <w:t>：</w:t>
      </w:r>
    </w:p>
    <w:p w14:paraId="774017AA">
      <w:pPr>
        <w:tabs>
          <w:tab w:val="left" w:pos="3360"/>
        </w:tabs>
        <w:wordWrap w:val="0"/>
        <w:spacing w:line="360" w:lineRule="auto"/>
        <w:ind w:firstLine="539"/>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我方已仔细研究了</w:t>
      </w:r>
      <w:r>
        <w:rPr>
          <w:rFonts w:hint="eastAsia" w:ascii="仿宋" w:hAnsi="仿宋" w:eastAsia="仿宋" w:cs="仿宋"/>
          <w:color w:val="auto"/>
          <w:sz w:val="24"/>
          <w:szCs w:val="24"/>
          <w:highlight w:val="none"/>
          <w:u w:val="single"/>
          <w:lang w:eastAsia="zh-CN"/>
        </w:rPr>
        <w:t>“花样种草团”—2025暑期全国高校万名学子游新昌项目</w:t>
      </w:r>
      <w:r>
        <w:rPr>
          <w:rFonts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rPr>
        <w:t>项目编号：GJXC-2025-3</w:t>
      </w:r>
      <w:r>
        <w:rPr>
          <w:rFonts w:hint="eastAsia" w:ascii="仿宋" w:hAnsi="仿宋" w:eastAsia="仿宋" w:cs="仿宋"/>
          <w:color w:val="auto"/>
          <w:sz w:val="24"/>
          <w:szCs w:val="24"/>
          <w:highlight w:val="none"/>
          <w:u w:val="single"/>
          <w:lang w:eastAsia="zh-CN"/>
        </w:rPr>
        <w:t>4</w:t>
      </w:r>
      <w:r>
        <w:rPr>
          <w:rFonts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none"/>
        </w:rPr>
        <w:t>采购文件和</w:t>
      </w:r>
      <w:r>
        <w:rPr>
          <w:rFonts w:hint="eastAsia" w:ascii="仿宋" w:hAnsi="仿宋" w:eastAsia="仿宋" w:cs="仿宋"/>
          <w:color w:val="auto"/>
          <w:sz w:val="24"/>
          <w:szCs w:val="24"/>
          <w:highlight w:val="none"/>
          <w:u w:val="none"/>
          <w:lang w:val="en-US" w:eastAsia="zh-CN"/>
        </w:rPr>
        <w:t>采购</w:t>
      </w:r>
      <w:r>
        <w:rPr>
          <w:rFonts w:hint="eastAsia" w:ascii="仿宋" w:hAnsi="仿宋" w:eastAsia="仿宋" w:cs="仿宋"/>
          <w:color w:val="auto"/>
          <w:sz w:val="24"/>
          <w:szCs w:val="24"/>
          <w:highlight w:val="none"/>
          <w:u w:val="none"/>
        </w:rPr>
        <w:t>补充文件（若有），并已充分理解并掌握了本项目</w:t>
      </w:r>
      <w:r>
        <w:rPr>
          <w:rFonts w:hint="eastAsia" w:ascii="仿宋" w:hAnsi="仿宋" w:eastAsia="仿宋" w:cs="仿宋"/>
          <w:color w:val="auto"/>
          <w:sz w:val="24"/>
          <w:szCs w:val="24"/>
          <w:highlight w:val="none"/>
          <w:u w:val="none"/>
          <w:lang w:val="en-US" w:eastAsia="zh-CN"/>
        </w:rPr>
        <w:t>采购</w:t>
      </w:r>
      <w:r>
        <w:rPr>
          <w:rFonts w:hint="eastAsia" w:ascii="仿宋" w:hAnsi="仿宋" w:eastAsia="仿宋" w:cs="仿宋"/>
          <w:color w:val="auto"/>
          <w:sz w:val="24"/>
          <w:szCs w:val="24"/>
          <w:highlight w:val="none"/>
          <w:u w:val="none"/>
        </w:rPr>
        <w:t>的全部有关情况。</w:t>
      </w:r>
    </w:p>
    <w:p w14:paraId="6CE9D8F4">
      <w:pPr>
        <w:tabs>
          <w:tab w:val="left" w:pos="3360"/>
        </w:tabs>
        <w:spacing w:line="360" w:lineRule="auto"/>
        <w:ind w:firstLine="54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我方同意接受采购文件的全部内容和条件，并在</w:t>
      </w:r>
      <w:r>
        <w:rPr>
          <w:rFonts w:hint="eastAsia" w:ascii="仿宋" w:hAnsi="仿宋" w:eastAsia="仿宋" w:cs="仿宋"/>
          <w:color w:val="auto"/>
          <w:sz w:val="24"/>
          <w:szCs w:val="24"/>
          <w:highlight w:val="none"/>
          <w:u w:val="none"/>
          <w:lang w:val="en-US" w:eastAsia="zh-CN"/>
        </w:rPr>
        <w:t>采购</w:t>
      </w:r>
      <w:r>
        <w:rPr>
          <w:rFonts w:hint="eastAsia" w:ascii="仿宋" w:hAnsi="仿宋" w:eastAsia="仿宋" w:cs="仿宋"/>
          <w:color w:val="auto"/>
          <w:sz w:val="24"/>
          <w:szCs w:val="24"/>
          <w:highlight w:val="none"/>
          <w:u w:val="none"/>
        </w:rPr>
        <w:t>要求规定的时间内完成，且不影响贵方的工作和秩序，将以最优的服务响应本次</w:t>
      </w:r>
      <w:r>
        <w:rPr>
          <w:rFonts w:hint="eastAsia" w:ascii="仿宋" w:hAnsi="仿宋" w:eastAsia="仿宋" w:cs="仿宋"/>
          <w:color w:val="auto"/>
          <w:sz w:val="24"/>
          <w:szCs w:val="24"/>
          <w:highlight w:val="none"/>
          <w:u w:val="none"/>
          <w:lang w:val="en-US" w:eastAsia="zh-CN"/>
        </w:rPr>
        <w:t>磋商采购</w:t>
      </w:r>
      <w:r>
        <w:rPr>
          <w:rFonts w:hint="eastAsia" w:ascii="仿宋" w:hAnsi="仿宋" w:eastAsia="仿宋" w:cs="仿宋"/>
          <w:color w:val="auto"/>
          <w:sz w:val="24"/>
          <w:szCs w:val="24"/>
          <w:highlight w:val="none"/>
          <w:u w:val="none"/>
        </w:rPr>
        <w:t>，愿意以本</w:t>
      </w:r>
      <w:r>
        <w:rPr>
          <w:rFonts w:hint="eastAsia" w:ascii="仿宋" w:hAnsi="仿宋" w:eastAsia="仿宋" w:cs="仿宋"/>
          <w:color w:val="auto"/>
          <w:sz w:val="24"/>
          <w:szCs w:val="24"/>
          <w:highlight w:val="none"/>
          <w:u w:val="none"/>
          <w:lang w:val="en-US" w:eastAsia="zh-CN"/>
        </w:rPr>
        <w:t>响应</w:t>
      </w:r>
      <w:r>
        <w:rPr>
          <w:rFonts w:hint="eastAsia" w:ascii="仿宋" w:hAnsi="仿宋" w:eastAsia="仿宋" w:cs="仿宋"/>
          <w:color w:val="auto"/>
          <w:sz w:val="24"/>
          <w:szCs w:val="24"/>
          <w:highlight w:val="none"/>
          <w:u w:val="none"/>
        </w:rPr>
        <w:t>文件全部内容进行</w:t>
      </w:r>
      <w:r>
        <w:rPr>
          <w:rFonts w:hint="eastAsia" w:ascii="仿宋" w:hAnsi="仿宋" w:eastAsia="仿宋" w:cs="仿宋"/>
          <w:color w:val="auto"/>
          <w:sz w:val="24"/>
          <w:szCs w:val="24"/>
          <w:highlight w:val="none"/>
          <w:u w:val="none"/>
          <w:lang w:val="en-US" w:eastAsia="zh-CN"/>
        </w:rPr>
        <w:t>磋商响应</w:t>
      </w:r>
      <w:r>
        <w:rPr>
          <w:rFonts w:hint="eastAsia" w:ascii="仿宋" w:hAnsi="仿宋" w:eastAsia="仿宋" w:cs="仿宋"/>
          <w:color w:val="auto"/>
          <w:sz w:val="24"/>
          <w:szCs w:val="24"/>
          <w:highlight w:val="none"/>
          <w:u w:val="none"/>
        </w:rPr>
        <w:t>：</w:t>
      </w:r>
    </w:p>
    <w:p w14:paraId="3A3873FE">
      <w:pPr>
        <w:tabs>
          <w:tab w:val="left" w:pos="3360"/>
        </w:tabs>
        <w:spacing w:line="360" w:lineRule="auto"/>
        <w:ind w:firstLine="54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我方将严格按照采购文件的规定参加</w:t>
      </w:r>
      <w:r>
        <w:rPr>
          <w:rFonts w:hint="eastAsia" w:ascii="仿宋" w:hAnsi="仿宋" w:eastAsia="仿宋" w:cs="仿宋"/>
          <w:color w:val="auto"/>
          <w:sz w:val="24"/>
          <w:szCs w:val="24"/>
          <w:highlight w:val="none"/>
          <w:u w:val="none"/>
          <w:lang w:val="en-US" w:eastAsia="zh-CN"/>
        </w:rPr>
        <w:t>磋商</w:t>
      </w:r>
      <w:r>
        <w:rPr>
          <w:rFonts w:hint="eastAsia" w:ascii="仿宋" w:hAnsi="仿宋" w:eastAsia="仿宋" w:cs="仿宋"/>
          <w:color w:val="auto"/>
          <w:sz w:val="24"/>
          <w:szCs w:val="24"/>
          <w:highlight w:val="none"/>
          <w:u w:val="none"/>
        </w:rPr>
        <w:t>，并理解贵方不一定接受最低标价的</w:t>
      </w:r>
      <w:r>
        <w:rPr>
          <w:rFonts w:hint="eastAsia" w:ascii="仿宋" w:hAnsi="仿宋" w:eastAsia="仿宋" w:cs="仿宋"/>
          <w:color w:val="auto"/>
          <w:sz w:val="24"/>
          <w:szCs w:val="24"/>
          <w:highlight w:val="none"/>
          <w:u w:val="none"/>
          <w:lang w:val="en-US" w:eastAsia="zh-CN"/>
        </w:rPr>
        <w:t>响应</w:t>
      </w:r>
      <w:r>
        <w:rPr>
          <w:rFonts w:hint="eastAsia" w:ascii="仿宋" w:hAnsi="仿宋" w:eastAsia="仿宋" w:cs="仿宋"/>
          <w:color w:val="auto"/>
          <w:sz w:val="24"/>
          <w:szCs w:val="24"/>
          <w:highlight w:val="none"/>
          <w:u w:val="none"/>
        </w:rPr>
        <w:t>，对</w:t>
      </w:r>
      <w:r>
        <w:rPr>
          <w:rFonts w:hint="eastAsia" w:ascii="仿宋" w:hAnsi="仿宋" w:eastAsia="仿宋" w:cs="仿宋"/>
          <w:color w:val="auto"/>
          <w:sz w:val="24"/>
          <w:szCs w:val="24"/>
          <w:highlight w:val="none"/>
          <w:u w:val="none"/>
          <w:lang w:val="en-US" w:eastAsia="zh-CN"/>
        </w:rPr>
        <w:t>成交</w:t>
      </w:r>
      <w:r>
        <w:rPr>
          <w:rFonts w:hint="eastAsia" w:ascii="仿宋" w:hAnsi="仿宋" w:eastAsia="仿宋" w:cs="仿宋"/>
          <w:color w:val="auto"/>
          <w:sz w:val="24"/>
          <w:szCs w:val="24"/>
          <w:highlight w:val="none"/>
          <w:u w:val="none"/>
        </w:rPr>
        <w:t>结果也没有解释义务。如我方</w:t>
      </w:r>
      <w:r>
        <w:rPr>
          <w:rFonts w:hint="eastAsia" w:ascii="仿宋" w:hAnsi="仿宋" w:eastAsia="仿宋" w:cs="仿宋"/>
          <w:color w:val="auto"/>
          <w:sz w:val="24"/>
          <w:szCs w:val="24"/>
          <w:highlight w:val="none"/>
          <w:u w:val="none"/>
          <w:lang w:val="en-US" w:eastAsia="zh-CN"/>
        </w:rPr>
        <w:t>成交</w:t>
      </w:r>
      <w:r>
        <w:rPr>
          <w:rFonts w:hint="eastAsia" w:ascii="仿宋" w:hAnsi="仿宋" w:eastAsia="仿宋" w:cs="仿宋"/>
          <w:color w:val="auto"/>
          <w:sz w:val="24"/>
          <w:szCs w:val="24"/>
          <w:highlight w:val="none"/>
          <w:u w:val="none"/>
        </w:rPr>
        <w:t>，在接到贵方发出的</w:t>
      </w:r>
      <w:r>
        <w:rPr>
          <w:rFonts w:hint="eastAsia" w:ascii="仿宋" w:hAnsi="仿宋" w:eastAsia="仿宋" w:cs="仿宋"/>
          <w:color w:val="auto"/>
          <w:sz w:val="24"/>
          <w:szCs w:val="24"/>
          <w:highlight w:val="none"/>
          <w:u w:val="none"/>
          <w:lang w:val="en-US" w:eastAsia="zh-CN"/>
        </w:rPr>
        <w:t>成交</w:t>
      </w:r>
      <w:r>
        <w:rPr>
          <w:rFonts w:hint="eastAsia" w:ascii="仿宋" w:hAnsi="仿宋" w:eastAsia="仿宋" w:cs="仿宋"/>
          <w:color w:val="auto"/>
          <w:sz w:val="24"/>
          <w:szCs w:val="24"/>
          <w:highlight w:val="none"/>
          <w:u w:val="none"/>
        </w:rPr>
        <w:t>通知书起30日内，按</w:t>
      </w:r>
      <w:r>
        <w:rPr>
          <w:rFonts w:hint="eastAsia" w:ascii="仿宋" w:hAnsi="仿宋" w:eastAsia="仿宋" w:cs="仿宋"/>
          <w:color w:val="auto"/>
          <w:sz w:val="24"/>
          <w:szCs w:val="24"/>
          <w:highlight w:val="none"/>
          <w:u w:val="none"/>
          <w:lang w:val="en-US" w:eastAsia="zh-CN"/>
        </w:rPr>
        <w:t>成交</w:t>
      </w:r>
      <w:r>
        <w:rPr>
          <w:rFonts w:hint="eastAsia" w:ascii="仿宋" w:hAnsi="仿宋" w:eastAsia="仿宋" w:cs="仿宋"/>
          <w:color w:val="auto"/>
          <w:sz w:val="24"/>
          <w:szCs w:val="24"/>
          <w:highlight w:val="none"/>
          <w:u w:val="none"/>
        </w:rPr>
        <w:t>通知书、采购文件和本</w:t>
      </w:r>
      <w:r>
        <w:rPr>
          <w:rFonts w:hint="eastAsia" w:ascii="仿宋" w:hAnsi="仿宋" w:eastAsia="仿宋" w:cs="仿宋"/>
          <w:color w:val="auto"/>
          <w:sz w:val="24"/>
          <w:szCs w:val="24"/>
          <w:highlight w:val="none"/>
          <w:u w:val="none"/>
          <w:lang w:val="en-US" w:eastAsia="zh-CN"/>
        </w:rPr>
        <w:t>响应</w:t>
      </w:r>
      <w:r>
        <w:rPr>
          <w:rFonts w:hint="eastAsia" w:ascii="仿宋" w:hAnsi="仿宋" w:eastAsia="仿宋" w:cs="仿宋"/>
          <w:color w:val="auto"/>
          <w:sz w:val="24"/>
          <w:szCs w:val="24"/>
          <w:highlight w:val="none"/>
          <w:u w:val="none"/>
        </w:rPr>
        <w:t>文件的约定和承诺与贵方签订本服务项目的</w:t>
      </w:r>
      <w:r>
        <w:rPr>
          <w:rFonts w:hint="eastAsia" w:ascii="仿宋" w:hAnsi="仿宋" w:eastAsia="仿宋" w:cs="仿宋"/>
          <w:color w:val="auto"/>
          <w:sz w:val="24"/>
          <w:szCs w:val="24"/>
          <w:highlight w:val="none"/>
          <w:u w:val="none"/>
          <w:lang w:val="en-US" w:eastAsia="zh-CN"/>
        </w:rPr>
        <w:t>采购</w:t>
      </w:r>
      <w:r>
        <w:rPr>
          <w:rFonts w:hint="eastAsia" w:ascii="仿宋" w:hAnsi="仿宋" w:eastAsia="仿宋" w:cs="仿宋"/>
          <w:color w:val="auto"/>
          <w:sz w:val="24"/>
          <w:szCs w:val="24"/>
          <w:highlight w:val="none"/>
          <w:u w:val="none"/>
        </w:rPr>
        <w:t>合同，履行规定的一切责任和义务。</w:t>
      </w:r>
    </w:p>
    <w:p w14:paraId="0BED3EE3">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u w:val="none"/>
        </w:rPr>
        <w:t>本</w:t>
      </w:r>
      <w:r>
        <w:rPr>
          <w:rFonts w:hint="eastAsia" w:ascii="仿宋" w:hAnsi="仿宋" w:eastAsia="仿宋" w:cs="仿宋"/>
          <w:color w:val="auto"/>
          <w:sz w:val="24"/>
          <w:szCs w:val="24"/>
          <w:highlight w:val="none"/>
          <w:u w:val="none"/>
          <w:lang w:val="en-US" w:eastAsia="zh-CN"/>
        </w:rPr>
        <w:t>响应</w:t>
      </w:r>
      <w:r>
        <w:rPr>
          <w:rFonts w:hint="eastAsia" w:ascii="仿宋" w:hAnsi="仿宋" w:eastAsia="仿宋" w:cs="仿宋"/>
          <w:color w:val="auto"/>
          <w:sz w:val="24"/>
          <w:szCs w:val="24"/>
          <w:highlight w:val="none"/>
          <w:u w:val="none"/>
        </w:rPr>
        <w:t>文件自</w:t>
      </w:r>
      <w:r>
        <w:rPr>
          <w:rFonts w:hint="eastAsia" w:ascii="仿宋" w:hAnsi="仿宋" w:eastAsia="仿宋" w:cs="仿宋"/>
          <w:color w:val="auto"/>
          <w:sz w:val="24"/>
          <w:szCs w:val="24"/>
          <w:highlight w:val="none"/>
          <w:u w:val="none"/>
          <w:lang w:val="en-US" w:eastAsia="zh-CN"/>
        </w:rPr>
        <w:t>响应</w:t>
      </w:r>
      <w:r>
        <w:rPr>
          <w:rFonts w:hint="eastAsia" w:ascii="仿宋" w:hAnsi="仿宋" w:eastAsia="仿宋" w:cs="仿宋"/>
          <w:color w:val="auto"/>
          <w:sz w:val="24"/>
          <w:szCs w:val="24"/>
          <w:highlight w:val="none"/>
          <w:u w:val="none"/>
        </w:rPr>
        <w:t>截止时间起90日历天内有效，在此有效期内，全部条款内容对我方具有约束力。</w:t>
      </w:r>
    </w:p>
    <w:p w14:paraId="6F389A0B">
      <w:pPr>
        <w:autoSpaceDE w:val="0"/>
        <w:autoSpaceDN w:val="0"/>
        <w:adjustRightInd w:val="0"/>
        <w:spacing w:line="360" w:lineRule="auto"/>
        <w:rPr>
          <w:rFonts w:hint="eastAsia" w:ascii="仿宋" w:hAnsi="仿宋" w:eastAsia="仿宋" w:cs="仿宋"/>
          <w:color w:val="000000"/>
          <w:kern w:val="0"/>
          <w:sz w:val="24"/>
          <w:szCs w:val="24"/>
          <w:highlight w:val="none"/>
        </w:rPr>
      </w:pPr>
    </w:p>
    <w:p w14:paraId="420A9A8C">
      <w:pPr>
        <w:autoSpaceDE w:val="0"/>
        <w:autoSpaceDN w:val="0"/>
        <w:adjustRightIn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供应商</w:t>
      </w:r>
      <w:r>
        <w:rPr>
          <w:rFonts w:hint="eastAsia" w:ascii="仿宋" w:hAnsi="仿宋" w:eastAsia="仿宋" w:cs="仿宋"/>
          <w:color w:val="000000"/>
          <w:kern w:val="0"/>
          <w:sz w:val="24"/>
          <w:szCs w:val="24"/>
          <w:highlight w:val="none"/>
        </w:rPr>
        <w:t>（电子签名）:</w:t>
      </w:r>
    </w:p>
    <w:p w14:paraId="2AA9BF23">
      <w:pPr>
        <w:autoSpaceDE w:val="0"/>
        <w:autoSpaceDN w:val="0"/>
        <w:adjustRightIn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联系人：</w:t>
      </w:r>
    </w:p>
    <w:p w14:paraId="13ABA356">
      <w:pPr>
        <w:autoSpaceDE w:val="0"/>
        <w:autoSpaceDN w:val="0"/>
        <w:adjustRightIn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联系电话:</w:t>
      </w:r>
    </w:p>
    <w:p w14:paraId="5C304532">
      <w:pPr>
        <w:autoSpaceDE w:val="0"/>
        <w:autoSpaceDN w:val="0"/>
        <w:adjustRightIn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联系地址：</w:t>
      </w:r>
    </w:p>
    <w:p w14:paraId="1AB86590">
      <w:pPr>
        <w:autoSpaceDE w:val="0"/>
        <w:autoSpaceDN w:val="0"/>
        <w:adjustRightIn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邮政编码：</w:t>
      </w:r>
    </w:p>
    <w:p w14:paraId="3BD9B2EB">
      <w:pPr>
        <w:autoSpaceDE w:val="0"/>
        <w:autoSpaceDN w:val="0"/>
        <w:adjustRightIn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传真号码：</w:t>
      </w:r>
    </w:p>
    <w:p w14:paraId="6086BD82">
      <w:pPr>
        <w:autoSpaceDE w:val="0"/>
        <w:autoSpaceDN w:val="0"/>
        <w:adjustRightIn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供应商</w:t>
      </w:r>
      <w:r>
        <w:rPr>
          <w:rFonts w:hint="eastAsia" w:ascii="仿宋" w:hAnsi="仿宋" w:eastAsia="仿宋" w:cs="仿宋"/>
          <w:color w:val="000000"/>
          <w:kern w:val="0"/>
          <w:sz w:val="24"/>
          <w:szCs w:val="24"/>
          <w:highlight w:val="none"/>
        </w:rPr>
        <w:t>开户银行：</w:t>
      </w:r>
    </w:p>
    <w:p w14:paraId="74CBDE21">
      <w:pPr>
        <w:autoSpaceDE w:val="0"/>
        <w:autoSpaceDN w:val="0"/>
        <w:adjustRightIn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帐号：</w:t>
      </w:r>
    </w:p>
    <w:p w14:paraId="4F3950C5">
      <w:pPr>
        <w:pStyle w:val="25"/>
        <w:keepNext w:val="0"/>
        <w:keepLines w:val="0"/>
        <w:tabs>
          <w:tab w:val="left" w:pos="450"/>
        </w:tabs>
        <w:wordWrap w:val="0"/>
        <w:topLinePunct/>
        <w:spacing w:line="360" w:lineRule="auto"/>
        <w:rPr>
          <w:rFonts w:hint="eastAsia" w:ascii="仿宋" w:hAnsi="仿宋" w:eastAsia="仿宋" w:cs="仿宋"/>
          <w:b/>
          <w:bCs/>
          <w:color w:val="000000"/>
          <w:sz w:val="24"/>
          <w:szCs w:val="24"/>
          <w:highlight w:val="none"/>
        </w:rPr>
      </w:pPr>
      <w:r>
        <w:rPr>
          <w:rFonts w:hint="eastAsia" w:ascii="仿宋" w:hAnsi="仿宋" w:eastAsia="仿宋" w:cs="仿宋"/>
          <w:color w:val="000000"/>
          <w:kern w:val="0"/>
          <w:sz w:val="24"/>
          <w:szCs w:val="24"/>
          <w:highlight w:val="none"/>
        </w:rPr>
        <w:t>日期：年</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月</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日</w:t>
      </w:r>
    </w:p>
    <w:p w14:paraId="61DEE146">
      <w:pPr>
        <w:pStyle w:val="25"/>
        <w:keepNext w:val="0"/>
        <w:keepLines w:val="0"/>
        <w:tabs>
          <w:tab w:val="left" w:pos="450"/>
        </w:tabs>
        <w:wordWrap w:val="0"/>
        <w:topLinePunct/>
        <w:spacing w:line="360" w:lineRule="auto"/>
        <w:rPr>
          <w:rFonts w:hint="eastAsia" w:ascii="仿宋" w:hAnsi="仿宋" w:eastAsia="仿宋" w:cs="仿宋"/>
          <w:b/>
          <w:bCs/>
          <w:color w:val="000000"/>
          <w:sz w:val="24"/>
          <w:szCs w:val="24"/>
          <w:highlight w:val="none"/>
        </w:rPr>
        <w:sectPr>
          <w:headerReference r:id="rId5" w:type="default"/>
          <w:footerReference r:id="rId6" w:type="default"/>
          <w:pgSz w:w="11850" w:h="16783"/>
          <w:pgMar w:top="907" w:right="1247" w:bottom="907" w:left="1247" w:header="510" w:footer="510" w:gutter="0"/>
          <w:cols w:space="720" w:num="1"/>
        </w:sectPr>
      </w:pPr>
      <w:r>
        <w:rPr>
          <w:rFonts w:hint="eastAsia" w:ascii="仿宋" w:hAnsi="仿宋" w:eastAsia="仿宋" w:cs="仿宋"/>
          <w:b/>
          <w:bCs/>
          <w:color w:val="000000"/>
          <w:sz w:val="24"/>
          <w:szCs w:val="24"/>
          <w:highlight w:val="none"/>
        </w:rPr>
        <w:t>注：未按照本</w:t>
      </w:r>
      <w:r>
        <w:rPr>
          <w:rFonts w:hint="eastAsia" w:ascii="仿宋" w:hAnsi="仿宋" w:eastAsia="仿宋" w:cs="仿宋"/>
          <w:b/>
          <w:bCs/>
          <w:color w:val="000000"/>
          <w:sz w:val="24"/>
          <w:szCs w:val="24"/>
          <w:highlight w:val="none"/>
          <w:lang w:eastAsia="zh-CN"/>
        </w:rPr>
        <w:t>响应</w:t>
      </w:r>
      <w:r>
        <w:rPr>
          <w:rFonts w:hint="eastAsia" w:ascii="仿宋" w:hAnsi="仿宋" w:eastAsia="仿宋" w:cs="仿宋"/>
          <w:b/>
          <w:bCs/>
          <w:color w:val="000000"/>
          <w:sz w:val="24"/>
          <w:szCs w:val="24"/>
          <w:highlight w:val="none"/>
        </w:rPr>
        <w:t>承诺函要求填报的将被视为非实质性响应，从而可能导致该</w:t>
      </w:r>
      <w:r>
        <w:rPr>
          <w:rFonts w:hint="eastAsia" w:ascii="仿宋" w:hAnsi="仿宋" w:eastAsia="仿宋" w:cs="仿宋"/>
          <w:b/>
          <w:bCs/>
          <w:color w:val="000000"/>
          <w:sz w:val="24"/>
          <w:szCs w:val="24"/>
          <w:highlight w:val="none"/>
          <w:lang w:eastAsia="zh-CN"/>
        </w:rPr>
        <w:t>响应</w:t>
      </w:r>
      <w:r>
        <w:rPr>
          <w:rFonts w:hint="eastAsia" w:ascii="仿宋" w:hAnsi="仿宋" w:eastAsia="仿宋" w:cs="仿宋"/>
          <w:b/>
          <w:bCs/>
          <w:color w:val="000000"/>
          <w:sz w:val="24"/>
          <w:szCs w:val="24"/>
          <w:highlight w:val="none"/>
        </w:rPr>
        <w:t>被拒绝。</w:t>
      </w:r>
    </w:p>
    <w:p w14:paraId="6E08B391">
      <w:pPr>
        <w:pStyle w:val="25"/>
        <w:keepNext w:val="0"/>
        <w:keepLines w:val="0"/>
        <w:tabs>
          <w:tab w:val="left" w:pos="450"/>
        </w:tabs>
        <w:wordWrap w:val="0"/>
        <w:topLinePunct/>
        <w:spacing w:line="360" w:lineRule="auto"/>
        <w:rPr>
          <w:rFonts w:hint="eastAsia" w:ascii="仿宋" w:hAnsi="仿宋" w:eastAsia="仿宋" w:cs="仿宋"/>
          <w:color w:val="000000"/>
          <w:sz w:val="24"/>
          <w:highlight w:val="none"/>
        </w:rPr>
      </w:pPr>
    </w:p>
    <w:p w14:paraId="6C8C46AA">
      <w:pPr>
        <w:keepNext w:val="0"/>
        <w:keepLines w:val="0"/>
        <w:wordWrap w:val="0"/>
        <w:topLinePunct/>
        <w:spacing w:line="360" w:lineRule="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kern w:val="0"/>
          <w:sz w:val="30"/>
          <w:highlight w:val="none"/>
        </w:rPr>
        <w:t>附件二</w:t>
      </w:r>
      <w:r>
        <w:rPr>
          <w:rFonts w:hint="eastAsia" w:ascii="仿宋" w:hAnsi="仿宋" w:eastAsia="仿宋" w:cs="仿宋"/>
          <w:color w:val="000000"/>
          <w:kern w:val="0"/>
          <w:sz w:val="30"/>
          <w:highlight w:val="none"/>
          <w:lang w:val="en-US" w:eastAsia="zh-CN"/>
        </w:rPr>
        <w:t xml:space="preserve"> </w:t>
      </w:r>
      <w:r>
        <w:rPr>
          <w:rFonts w:hint="eastAsia" w:ascii="仿宋" w:hAnsi="仿宋" w:eastAsia="仿宋" w:cs="仿宋"/>
          <w:color w:val="000000"/>
          <w:kern w:val="0"/>
          <w:sz w:val="30"/>
          <w:highlight w:val="none"/>
          <w:lang w:eastAsia="zh-CN"/>
        </w:rPr>
        <w:t>磋商报价一览表（报价表）</w:t>
      </w:r>
    </w:p>
    <w:p w14:paraId="752F3BE0">
      <w:pPr>
        <w:widowControl/>
        <w:spacing w:before="100" w:beforeAutospacing="1" w:after="100" w:afterAutospacing="1" w:line="276" w:lineRule="auto"/>
        <w:ind w:firstLine="141" w:firstLineChars="50"/>
        <w:jc w:val="center"/>
        <w:rPr>
          <w:rFonts w:hint="eastAsia"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初次报价一览表</w:t>
      </w:r>
    </w:p>
    <w:p w14:paraId="46CFBB4D">
      <w:pPr>
        <w:pStyle w:val="284"/>
        <w:ind w:firstLine="480"/>
        <w:rPr>
          <w:rFonts w:hint="eastAsia" w:ascii="仿宋" w:hAnsi="仿宋" w:eastAsia="仿宋" w:cs="仿宋"/>
          <w:color w:val="000000"/>
          <w:sz w:val="24"/>
          <w:szCs w:val="24"/>
          <w:highlight w:val="none"/>
          <w:u w:val="single"/>
          <w:lang w:eastAsia="zh-CN"/>
        </w:rPr>
      </w:pPr>
      <w:r>
        <w:rPr>
          <w:rFonts w:hint="eastAsia" w:ascii="仿宋" w:hAnsi="仿宋" w:eastAsia="仿宋" w:cs="仿宋"/>
          <w:color w:val="000000"/>
          <w:highlight w:val="none"/>
        </w:rPr>
        <w:t>项目名称：</w:t>
      </w:r>
      <w:r>
        <w:rPr>
          <w:rFonts w:hint="eastAsia" w:cs="仿宋"/>
          <w:color w:val="000000"/>
          <w:sz w:val="24"/>
          <w:szCs w:val="24"/>
          <w:highlight w:val="none"/>
          <w:u w:val="single"/>
          <w:lang w:eastAsia="zh-CN"/>
        </w:rPr>
        <w:t>“花样种草团”—2025暑期全国高校万名学子游新昌项目</w:t>
      </w:r>
    </w:p>
    <w:p w14:paraId="4ED6EA3B">
      <w:pPr>
        <w:pStyle w:val="284"/>
        <w:ind w:firstLine="480"/>
        <w:rPr>
          <w:rFonts w:hint="eastAsia" w:ascii="仿宋" w:hAnsi="仿宋" w:eastAsia="仿宋" w:cs="仿宋"/>
          <w:color w:val="000000"/>
          <w:highlight w:val="none"/>
          <w:u w:val="single"/>
          <w:lang w:val="en-US" w:eastAsia="zh-CN"/>
        </w:rPr>
      </w:pPr>
      <w:r>
        <w:rPr>
          <w:rFonts w:hint="eastAsia" w:ascii="仿宋" w:hAnsi="仿宋" w:eastAsia="仿宋" w:cs="仿宋"/>
          <w:color w:val="000000"/>
          <w:highlight w:val="none"/>
        </w:rPr>
        <w:t>项目编号：</w:t>
      </w:r>
      <w:r>
        <w:rPr>
          <w:rFonts w:hint="eastAsia" w:ascii="仿宋" w:hAnsi="仿宋" w:eastAsia="仿宋" w:cs="仿宋"/>
          <w:color w:val="000000"/>
          <w:highlight w:val="none"/>
          <w:u w:val="single"/>
        </w:rPr>
        <w:t>GJXC-2025-34</w:t>
      </w:r>
    </w:p>
    <w:tbl>
      <w:tblPr>
        <w:tblStyle w:val="45"/>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135"/>
        <w:gridCol w:w="1658"/>
        <w:gridCol w:w="1135"/>
        <w:gridCol w:w="896"/>
        <w:gridCol w:w="3040"/>
      </w:tblGrid>
      <w:tr w14:paraId="6944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452" w:type="pct"/>
            <w:vAlign w:val="center"/>
          </w:tcPr>
          <w:p w14:paraId="0A8C25EF">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 xml:space="preserve"> </w:t>
            </w:r>
            <w:r>
              <w:rPr>
                <w:rFonts w:hint="eastAsia" w:ascii="仿宋" w:hAnsi="仿宋" w:eastAsia="仿宋" w:cs="仿宋"/>
                <w:b/>
                <w:color w:val="000000"/>
                <w:sz w:val="24"/>
                <w:highlight w:val="none"/>
              </w:rPr>
              <w:t>序号</w:t>
            </w:r>
          </w:p>
        </w:tc>
        <w:tc>
          <w:tcPr>
            <w:tcW w:w="1095" w:type="pct"/>
            <w:vAlign w:val="center"/>
          </w:tcPr>
          <w:p w14:paraId="72D989C4">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名称</w:t>
            </w:r>
          </w:p>
        </w:tc>
        <w:tc>
          <w:tcPr>
            <w:tcW w:w="850" w:type="pct"/>
            <w:vAlign w:val="center"/>
          </w:tcPr>
          <w:p w14:paraId="6E59FC5C">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具体服务</w:t>
            </w:r>
          </w:p>
        </w:tc>
        <w:tc>
          <w:tcPr>
            <w:tcW w:w="582" w:type="pct"/>
            <w:vAlign w:val="center"/>
          </w:tcPr>
          <w:p w14:paraId="0CB8B419">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数量</w:t>
            </w:r>
          </w:p>
        </w:tc>
        <w:tc>
          <w:tcPr>
            <w:tcW w:w="459" w:type="pct"/>
            <w:vAlign w:val="center"/>
          </w:tcPr>
          <w:p w14:paraId="32187AB3">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单位</w:t>
            </w:r>
          </w:p>
        </w:tc>
        <w:tc>
          <w:tcPr>
            <w:tcW w:w="1559" w:type="pct"/>
            <w:vAlign w:val="center"/>
          </w:tcPr>
          <w:p w14:paraId="104F9EDC">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总价</w:t>
            </w:r>
            <w:r>
              <w:rPr>
                <w:rFonts w:hint="eastAsia" w:ascii="仿宋" w:hAnsi="仿宋" w:eastAsia="仿宋" w:cs="仿宋"/>
                <w:b/>
                <w:color w:val="000000"/>
                <w:sz w:val="24"/>
                <w:highlight w:val="none"/>
              </w:rPr>
              <w:t>（元）</w:t>
            </w:r>
          </w:p>
        </w:tc>
      </w:tr>
      <w:tr w14:paraId="4009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452" w:type="pct"/>
            <w:vAlign w:val="center"/>
          </w:tcPr>
          <w:p w14:paraId="5583183C">
            <w:pPr>
              <w:widowControl/>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一</w:t>
            </w:r>
          </w:p>
        </w:tc>
        <w:tc>
          <w:tcPr>
            <w:tcW w:w="1095" w:type="pct"/>
            <w:vAlign w:val="center"/>
          </w:tcPr>
          <w:p w14:paraId="3F659B32">
            <w:pPr>
              <w:widowControl/>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u w:val="none"/>
                <w:lang w:eastAsia="zh-CN"/>
              </w:rPr>
              <w:t>“花样种草团”—2025暑期全国高校万名学子游新昌项目</w:t>
            </w:r>
          </w:p>
        </w:tc>
        <w:tc>
          <w:tcPr>
            <w:tcW w:w="850" w:type="pct"/>
            <w:vMerge w:val="restart"/>
            <w:vAlign w:val="center"/>
          </w:tcPr>
          <w:p w14:paraId="4BC980F5">
            <w:pPr>
              <w:widowControl/>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按采购文件</w:t>
            </w:r>
          </w:p>
          <w:p w14:paraId="545792BB">
            <w:pPr>
              <w:widowControl/>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要求</w:t>
            </w:r>
          </w:p>
          <w:p w14:paraId="1DD411E7">
            <w:pPr>
              <w:widowControl/>
              <w:jc w:val="center"/>
              <w:rPr>
                <w:rFonts w:hint="eastAsia" w:ascii="仿宋" w:hAnsi="仿宋" w:eastAsia="仿宋" w:cs="仿宋"/>
                <w:color w:val="000000"/>
                <w:sz w:val="24"/>
                <w:highlight w:val="none"/>
              </w:rPr>
            </w:pPr>
          </w:p>
        </w:tc>
        <w:tc>
          <w:tcPr>
            <w:tcW w:w="582" w:type="pct"/>
            <w:vAlign w:val="center"/>
          </w:tcPr>
          <w:p w14:paraId="6EA80455">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459" w:type="pct"/>
            <w:vAlign w:val="center"/>
          </w:tcPr>
          <w:p w14:paraId="5F1CDEA5">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w:t>
            </w:r>
          </w:p>
        </w:tc>
        <w:tc>
          <w:tcPr>
            <w:tcW w:w="1559" w:type="pct"/>
            <w:vAlign w:val="center"/>
          </w:tcPr>
          <w:p w14:paraId="48EF231A">
            <w:pPr>
              <w:spacing w:line="360" w:lineRule="auto"/>
              <w:jc w:val="center"/>
              <w:rPr>
                <w:rFonts w:hint="eastAsia" w:ascii="仿宋" w:hAnsi="仿宋" w:eastAsia="仿宋" w:cs="仿宋"/>
                <w:color w:val="000000"/>
                <w:sz w:val="24"/>
                <w:highlight w:val="none"/>
              </w:rPr>
            </w:pPr>
          </w:p>
        </w:tc>
      </w:tr>
      <w:tr w14:paraId="30DD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52" w:type="pct"/>
            <w:vAlign w:val="center"/>
          </w:tcPr>
          <w:p w14:paraId="4F09D8EA">
            <w:pPr>
              <w:spacing w:line="360" w:lineRule="auto"/>
              <w:jc w:val="left"/>
              <w:rPr>
                <w:rFonts w:hint="eastAsia" w:ascii="仿宋" w:hAnsi="仿宋" w:eastAsia="仿宋" w:cs="仿宋"/>
                <w:b/>
                <w:color w:val="000000"/>
                <w:sz w:val="24"/>
                <w:highlight w:val="none"/>
              </w:rPr>
            </w:pPr>
          </w:p>
        </w:tc>
        <w:tc>
          <w:tcPr>
            <w:tcW w:w="4547" w:type="pct"/>
            <w:gridSpan w:val="5"/>
            <w:vAlign w:val="center"/>
          </w:tcPr>
          <w:p w14:paraId="36F7FDB0">
            <w:pPr>
              <w:spacing w:line="360" w:lineRule="auto"/>
              <w:jc w:val="lef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报价（小写）：</w:t>
            </w:r>
          </w:p>
        </w:tc>
      </w:tr>
      <w:tr w14:paraId="6431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52" w:type="pct"/>
            <w:vAlign w:val="center"/>
          </w:tcPr>
          <w:p w14:paraId="409F961A">
            <w:pPr>
              <w:spacing w:line="360" w:lineRule="auto"/>
              <w:jc w:val="left"/>
              <w:rPr>
                <w:rFonts w:hint="eastAsia" w:ascii="仿宋" w:hAnsi="仿宋" w:eastAsia="仿宋" w:cs="仿宋"/>
                <w:b/>
                <w:color w:val="000000"/>
                <w:sz w:val="24"/>
                <w:highlight w:val="none"/>
              </w:rPr>
            </w:pPr>
          </w:p>
        </w:tc>
        <w:tc>
          <w:tcPr>
            <w:tcW w:w="4547" w:type="pct"/>
            <w:gridSpan w:val="5"/>
            <w:vAlign w:val="center"/>
          </w:tcPr>
          <w:p w14:paraId="43FB22F8">
            <w:pPr>
              <w:spacing w:line="360" w:lineRule="auto"/>
              <w:jc w:val="lef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报价（大写）：</w:t>
            </w:r>
          </w:p>
        </w:tc>
      </w:tr>
      <w:tr w14:paraId="1A44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52" w:type="pct"/>
            <w:vAlign w:val="center"/>
          </w:tcPr>
          <w:p w14:paraId="253696C6">
            <w:pPr>
              <w:spacing w:line="360" w:lineRule="auto"/>
              <w:jc w:val="left"/>
              <w:rPr>
                <w:rFonts w:hint="eastAsia" w:ascii="仿宋" w:hAnsi="仿宋" w:eastAsia="仿宋" w:cs="仿宋"/>
                <w:b/>
                <w:color w:val="000000"/>
                <w:sz w:val="24"/>
                <w:highlight w:val="none"/>
              </w:rPr>
            </w:pPr>
          </w:p>
        </w:tc>
        <w:tc>
          <w:tcPr>
            <w:tcW w:w="4547" w:type="pct"/>
            <w:gridSpan w:val="5"/>
            <w:vAlign w:val="center"/>
          </w:tcPr>
          <w:p w14:paraId="13B11861">
            <w:pPr>
              <w:spacing w:line="360" w:lineRule="auto"/>
              <w:jc w:val="left"/>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lang w:eastAsia="zh-CN"/>
              </w:rPr>
              <w:t>服务期：</w:t>
            </w:r>
            <w:r>
              <w:rPr>
                <w:rFonts w:hint="eastAsia" w:ascii="仿宋" w:hAnsi="仿宋" w:eastAsia="仿宋" w:cs="仿宋"/>
                <w:b/>
                <w:color w:val="000000"/>
                <w:sz w:val="24"/>
                <w:highlight w:val="none"/>
              </w:rPr>
              <w:t>2025年7月10日至2025年9月10日</w:t>
            </w:r>
            <w:r>
              <w:rPr>
                <w:rFonts w:hint="eastAsia" w:ascii="仿宋" w:hAnsi="仿宋" w:eastAsia="仿宋" w:cs="仿宋"/>
                <w:b/>
                <w:color w:val="000000"/>
                <w:sz w:val="24"/>
                <w:highlight w:val="none"/>
                <w:lang w:val="en-US" w:eastAsia="zh-CN"/>
              </w:rPr>
              <w:t xml:space="preserve"> </w:t>
            </w:r>
            <w:r>
              <w:rPr>
                <w:rFonts w:hint="eastAsia" w:ascii="仿宋" w:hAnsi="仿宋" w:eastAsia="仿宋" w:cs="仿宋"/>
                <w:b/>
                <w:color w:val="000000"/>
                <w:sz w:val="24"/>
                <w:highlight w:val="none"/>
                <w:lang w:eastAsia="zh-CN"/>
              </w:rPr>
              <w:t>。</w:t>
            </w:r>
          </w:p>
        </w:tc>
      </w:tr>
      <w:tr w14:paraId="450A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000" w:type="pct"/>
            <w:gridSpan w:val="6"/>
            <w:vAlign w:val="center"/>
          </w:tcPr>
          <w:p w14:paraId="757165FF">
            <w:pPr>
              <w:spacing w:line="360" w:lineRule="auto"/>
              <w:jc w:val="left"/>
              <w:rPr>
                <w:rFonts w:hint="default"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注：</w:t>
            </w:r>
            <w:r>
              <w:rPr>
                <w:rFonts w:hint="eastAsia" w:ascii="仿宋" w:hAnsi="仿宋" w:eastAsia="仿宋" w:cs="仿宋"/>
                <w:b/>
                <w:color w:val="000000"/>
                <w:sz w:val="24"/>
                <w:highlight w:val="none"/>
              </w:rPr>
              <w:t>本项目文旅推荐作品评选奖金500000元和文旅礼包500000元作为不可竞争费用计入响应报价。</w:t>
            </w:r>
          </w:p>
        </w:tc>
      </w:tr>
    </w:tbl>
    <w:p w14:paraId="5C847085">
      <w:pPr>
        <w:pStyle w:val="284"/>
        <w:ind w:firstLine="480"/>
        <w:rPr>
          <w:rFonts w:hint="default" w:cs="仿宋"/>
          <w:color w:val="000000"/>
          <w:highlight w:val="none"/>
          <w:u w:val="single"/>
          <w:lang w:val="en-US" w:eastAsia="zh-CN"/>
        </w:rPr>
      </w:pPr>
    </w:p>
    <w:p w14:paraId="0D41F0D8">
      <w:pPr>
        <w:spacing w:line="360" w:lineRule="auto"/>
        <w:ind w:left="-2" w:leftChars="-1"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注：</w:t>
      </w:r>
    </w:p>
    <w:p w14:paraId="268C3198">
      <w:pPr>
        <w:keepNext w:val="0"/>
        <w:keepLines w:val="0"/>
        <w:pageBreakBefore w:val="0"/>
        <w:widowControl w:val="0"/>
        <w:numPr>
          <w:ilvl w:val="255"/>
          <w:numId w:val="0"/>
        </w:numPr>
        <w:kinsoku/>
        <w:overflowPunct/>
        <w:autoSpaceDE/>
        <w:autoSpaceDN/>
        <w:bidi w:val="0"/>
        <w:adjustRightInd/>
        <w:snapToGrid/>
        <w:spacing w:line="312" w:lineRule="auto"/>
        <w:ind w:firstLine="480" w:firstLineChars="200"/>
        <w:textAlignment w:val="auto"/>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rPr>
        <w:t>1.</w:t>
      </w:r>
      <w:r>
        <w:rPr>
          <w:rFonts w:hint="eastAsia" w:ascii="仿宋" w:hAnsi="仿宋" w:eastAsia="仿宋" w:cs="仿宋"/>
          <w:color w:val="000000"/>
          <w:kern w:val="0"/>
          <w:sz w:val="24"/>
          <w:highlight w:val="none"/>
          <w:lang w:val="zh-CN"/>
        </w:rPr>
        <w:t>磋商供应商需按本表格式填写，格式、已列内容不得自行更改。</w:t>
      </w:r>
      <w:r>
        <w:rPr>
          <w:rFonts w:hint="eastAsia" w:ascii="仿宋" w:hAnsi="仿宋" w:eastAsia="仿宋" w:cs="仿宋"/>
          <w:color w:val="000000"/>
          <w:sz w:val="24"/>
          <w:highlight w:val="none"/>
          <w:lang w:val="zh-CN"/>
        </w:rPr>
        <w:t>若</w:t>
      </w:r>
      <w:r>
        <w:rPr>
          <w:rFonts w:hint="eastAsia" w:ascii="仿宋" w:hAnsi="仿宋" w:eastAsia="仿宋" w:cs="仿宋"/>
          <w:color w:val="000000"/>
          <w:sz w:val="24"/>
          <w:highlight w:val="none"/>
        </w:rPr>
        <w:t>供应商根据以上列明的采购内容需对各项费用进行分项明细报价的，</w:t>
      </w:r>
      <w:r>
        <w:rPr>
          <w:rFonts w:hint="eastAsia" w:ascii="仿宋" w:hAnsi="仿宋" w:eastAsia="仿宋" w:cs="仿宋"/>
          <w:color w:val="000000"/>
          <w:sz w:val="24"/>
          <w:highlight w:val="none"/>
          <w:lang w:val="zh-CN"/>
        </w:rPr>
        <w:t>请在“供应商认为需要提供的其它资料”部分提供，格式自拟。</w:t>
      </w:r>
    </w:p>
    <w:p w14:paraId="0C4CFE1B">
      <w:pPr>
        <w:keepNext w:val="0"/>
        <w:keepLines w:val="0"/>
        <w:pageBreakBefore w:val="0"/>
        <w:widowControl w:val="0"/>
        <w:kinsoku/>
        <w:wordWrap w:val="0"/>
        <w:overflowPunct/>
        <w:topLinePunct/>
        <w:autoSpaceDE/>
        <w:autoSpaceDN/>
        <w:bidi w:val="0"/>
        <w:adjustRightInd/>
        <w:snapToGrid/>
        <w:spacing w:line="312" w:lineRule="auto"/>
        <w:ind w:firstLine="480" w:firstLineChars="200"/>
        <w:jc w:val="both"/>
        <w:textAlignment w:val="auto"/>
        <w:outlineLvl w:val="1"/>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2</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zh-CN"/>
        </w:rPr>
        <w:t>有关本项目实施所涉及的一切费用均计入报价。</w:t>
      </w:r>
      <w:r>
        <w:rPr>
          <w:rFonts w:hint="eastAsia" w:ascii="仿宋" w:hAnsi="仿宋" w:eastAsia="仿宋" w:cs="仿宋"/>
          <w:color w:val="000000"/>
          <w:kern w:val="0"/>
          <w:sz w:val="24"/>
          <w:highlight w:val="none"/>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53864579">
      <w:pPr>
        <w:keepNext w:val="0"/>
        <w:keepLines w:val="0"/>
        <w:wordWrap/>
        <w:topLinePunct w:val="0"/>
        <w:adjustRightInd/>
        <w:snapToGrid/>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zh-CN"/>
        </w:rPr>
        <w:t>供应商（电子签名)：</w:t>
      </w:r>
    </w:p>
    <w:p w14:paraId="464B7CFC">
      <w:pPr>
        <w:keepNext w:val="0"/>
        <w:keepLines w:val="0"/>
        <w:wordWrap w:val="0"/>
        <w:topLinePunct/>
        <w:adjustRightInd w:val="0"/>
        <w:snapToGrid w:val="0"/>
        <w:spacing w:line="360" w:lineRule="auto"/>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日期</w:t>
      </w:r>
      <w:r>
        <w:rPr>
          <w:rFonts w:hint="eastAsia" w:ascii="仿宋" w:hAnsi="仿宋" w:eastAsia="仿宋" w:cs="仿宋"/>
          <w:color w:val="000000"/>
          <w:kern w:val="0"/>
          <w:sz w:val="24"/>
          <w:szCs w:val="24"/>
          <w:highlight w:val="none"/>
        </w:rPr>
        <w:t>：年</w:t>
      </w:r>
      <w:r>
        <w:rPr>
          <w:rFonts w:hint="eastAsia" w:ascii="仿宋" w:hAnsi="仿宋" w:eastAsia="仿宋" w:cs="仿宋"/>
          <w:color w:val="000000"/>
          <w:kern w:val="0"/>
          <w:sz w:val="24"/>
          <w:szCs w:val="24"/>
          <w:highlight w:val="none"/>
          <w:lang w:val="zh-CN"/>
        </w:rPr>
        <w:t>月日</w:t>
      </w:r>
    </w:p>
    <w:p w14:paraId="5265535C">
      <w:pPr>
        <w:keepNext w:val="0"/>
        <w:keepLines w:val="0"/>
        <w:wordWrap w:val="0"/>
        <w:topLinePunct/>
        <w:rPr>
          <w:rFonts w:hint="eastAsia" w:ascii="仿宋" w:hAnsi="仿宋" w:eastAsia="仿宋" w:cs="仿宋"/>
          <w:color w:val="000000"/>
          <w:sz w:val="24"/>
          <w:szCs w:val="24"/>
          <w:highlight w:val="none"/>
        </w:rPr>
        <w:sectPr>
          <w:headerReference r:id="rId7" w:type="default"/>
          <w:footerReference r:id="rId8" w:type="default"/>
          <w:pgSz w:w="11905" w:h="16838"/>
          <w:pgMar w:top="907" w:right="1247" w:bottom="907" w:left="1247" w:header="510" w:footer="510" w:gutter="0"/>
          <w:cols w:space="720" w:num="1"/>
        </w:sectPr>
      </w:pPr>
    </w:p>
    <w:p w14:paraId="7D7B8FEE">
      <w:pPr>
        <w:pStyle w:val="25"/>
        <w:keepNext w:val="0"/>
        <w:keepLines w:val="0"/>
        <w:tabs>
          <w:tab w:val="left" w:pos="450"/>
        </w:tabs>
        <w:wordWrap w:val="0"/>
        <w:topLinePunct/>
        <w:spacing w:line="360" w:lineRule="auto"/>
        <w:rPr>
          <w:rFonts w:hint="eastAsia" w:ascii="仿宋" w:hAnsi="仿宋" w:eastAsia="仿宋" w:cs="仿宋"/>
          <w:color w:val="000000"/>
          <w:sz w:val="30"/>
          <w:highlight w:val="none"/>
        </w:rPr>
      </w:pPr>
      <w:r>
        <w:rPr>
          <w:rFonts w:hint="eastAsia" w:ascii="仿宋" w:hAnsi="仿宋" w:eastAsia="仿宋" w:cs="仿宋"/>
          <w:color w:val="000000"/>
          <w:sz w:val="30"/>
          <w:highlight w:val="none"/>
        </w:rPr>
        <w:t>附件三</w:t>
      </w:r>
    </w:p>
    <w:p w14:paraId="2964B4DE">
      <w:pPr>
        <w:pStyle w:val="25"/>
        <w:keepNext w:val="0"/>
        <w:keepLines w:val="0"/>
        <w:tabs>
          <w:tab w:val="left" w:pos="450"/>
        </w:tabs>
        <w:wordWrap w:val="0"/>
        <w:topLinePunct/>
        <w:spacing w:line="360" w:lineRule="auto"/>
        <w:ind w:left="263" w:leftChars="125"/>
        <w:rPr>
          <w:rFonts w:hint="eastAsia" w:ascii="仿宋" w:hAnsi="仿宋" w:eastAsia="仿宋" w:cs="仿宋"/>
          <w:color w:val="000000"/>
          <w:sz w:val="32"/>
          <w:szCs w:val="32"/>
          <w:highlight w:val="none"/>
        </w:rPr>
      </w:pPr>
    </w:p>
    <w:p w14:paraId="23AC7979">
      <w:pPr>
        <w:keepNext w:val="0"/>
        <w:keepLines w:val="0"/>
        <w:wordWrap w:val="0"/>
        <w:topLinePunct/>
        <w:spacing w:line="360" w:lineRule="auto"/>
        <w:jc w:val="center"/>
        <w:outlineLvl w:val="1"/>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eastAsia="zh-CN"/>
        </w:rPr>
        <w:t>响应</w:t>
      </w:r>
      <w:r>
        <w:rPr>
          <w:rFonts w:hint="eastAsia" w:ascii="仿宋" w:hAnsi="仿宋" w:eastAsia="仿宋" w:cs="仿宋"/>
          <w:b/>
          <w:color w:val="000000"/>
          <w:sz w:val="32"/>
          <w:highlight w:val="none"/>
        </w:rPr>
        <w:t>声明书</w:t>
      </w:r>
    </w:p>
    <w:p w14:paraId="1DEA6EA5">
      <w:pPr>
        <w:pStyle w:val="25"/>
        <w:keepNext w:val="0"/>
        <w:keepLines w:val="0"/>
        <w:wordWrap w:val="0"/>
        <w:topLinePunct/>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lang w:eastAsia="zh-CN"/>
        </w:rPr>
        <w:t xml:space="preserve"> 新昌县新旅营销有限公司</w:t>
      </w:r>
      <w:r>
        <w:rPr>
          <w:rFonts w:hint="eastAsia" w:ascii="仿宋" w:hAnsi="仿宋" w:eastAsia="仿宋" w:cs="仿宋"/>
          <w:color w:val="000000"/>
          <w:sz w:val="24"/>
          <w:szCs w:val="24"/>
          <w:highlight w:val="none"/>
        </w:rPr>
        <w:t>：</w:t>
      </w:r>
    </w:p>
    <w:p w14:paraId="60E01231">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本单位自愿参加</w:t>
      </w:r>
      <w:r>
        <w:rPr>
          <w:rFonts w:hint="eastAsia" w:ascii="仿宋" w:hAnsi="仿宋" w:eastAsia="仿宋" w:cs="仿宋"/>
          <w:color w:val="000000"/>
          <w:sz w:val="24"/>
          <w:szCs w:val="24"/>
          <w:highlight w:val="none"/>
          <w:u w:val="single"/>
          <w:lang w:eastAsia="zh-CN"/>
        </w:rPr>
        <w:t>“花样种草团”—2025暑期全国高校万名学子游新昌项目（</w:t>
      </w:r>
      <w:r>
        <w:rPr>
          <w:rFonts w:hint="eastAsia" w:ascii="仿宋" w:hAnsi="仿宋" w:eastAsia="仿宋" w:cs="仿宋"/>
          <w:color w:val="000000"/>
          <w:sz w:val="24"/>
          <w:szCs w:val="24"/>
          <w:highlight w:val="none"/>
          <w:u w:val="single"/>
          <w:lang w:val="en-US" w:eastAsia="zh-CN"/>
        </w:rPr>
        <w:t>项目编号：</w:t>
      </w:r>
      <w:r>
        <w:rPr>
          <w:rFonts w:hint="eastAsia" w:ascii="仿宋" w:hAnsi="仿宋" w:eastAsia="仿宋" w:cs="仿宋"/>
          <w:color w:val="000000"/>
          <w:sz w:val="24"/>
          <w:szCs w:val="24"/>
          <w:highlight w:val="none"/>
          <w:u w:val="single"/>
        </w:rPr>
        <w:t>GJXC-2025-34</w:t>
      </w:r>
      <w:r>
        <w:rPr>
          <w:rFonts w:hint="eastAsia" w:ascii="仿宋" w:hAnsi="仿宋" w:eastAsia="仿宋" w:cs="仿宋"/>
          <w:color w:val="000000"/>
          <w:sz w:val="24"/>
          <w:szCs w:val="24"/>
          <w:highlight w:val="none"/>
          <w:u w:val="single"/>
          <w:lang w:eastAsia="zh-CN"/>
        </w:rPr>
        <w:t>）</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，并保证</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中所列举的</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报价文件及相关资料和公司基本情况资料是真实的、合法的。为此，我方就本次</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有关事项郑重声明如下：</w:t>
      </w:r>
    </w:p>
    <w:p w14:paraId="3E2AEDC1">
      <w:pPr>
        <w:numPr>
          <w:ilvl w:val="0"/>
          <w:numId w:val="16"/>
        </w:num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我单位具有独立承担民事责任的能力、具有良好的商业信誉和健全的财务会计制度、具有履行合同所必需的设备和专业技术能力、 有依法缴纳税收和社会保障资金的良好记录。</w:t>
      </w:r>
    </w:p>
    <w:p w14:paraId="03F55786">
      <w:pPr>
        <w:numPr>
          <w:ilvl w:val="0"/>
          <w:numId w:val="16"/>
        </w:num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未被“信用中国”（www.creditchina.gov.cn)、中国政府采购网（www.ccgp.gov.cn）列入失信被执行人、重大税收违法案件当事人名单、政府采购严重违法失信行为记录名单；</w:t>
      </w:r>
    </w:p>
    <w:p w14:paraId="74DB0EA0">
      <w:pPr>
        <w:numPr>
          <w:ilvl w:val="0"/>
          <w:numId w:val="16"/>
        </w:num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参加</w:t>
      </w:r>
      <w:r>
        <w:rPr>
          <w:rFonts w:hint="eastAsia" w:ascii="仿宋" w:hAnsi="仿宋" w:eastAsia="仿宋" w:cs="仿宋"/>
          <w:color w:val="000000"/>
          <w:sz w:val="24"/>
          <w:szCs w:val="24"/>
          <w:highlight w:val="none"/>
          <w:lang w:val="en-US" w:eastAsia="zh-CN"/>
        </w:rPr>
        <w:t>本项目</w:t>
      </w:r>
      <w:r>
        <w:rPr>
          <w:rFonts w:hint="eastAsia" w:ascii="仿宋" w:hAnsi="仿宋" w:eastAsia="仿宋" w:cs="仿宋"/>
          <w:color w:val="000000"/>
          <w:sz w:val="24"/>
          <w:szCs w:val="24"/>
          <w:highlight w:val="none"/>
        </w:rPr>
        <w:t>采购活动前三年内，在经营活动中没有重大违法记录（</w:t>
      </w:r>
      <w:r>
        <w:rPr>
          <w:rFonts w:hint="eastAsia" w:ascii="仿宋" w:hAnsi="仿宋" w:eastAsia="仿宋" w:cs="仿宋"/>
          <w:color w:val="000000"/>
          <w:sz w:val="24"/>
          <w:highlight w:val="none"/>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color w:val="000000"/>
          <w:sz w:val="24"/>
          <w:szCs w:val="24"/>
          <w:highlight w:val="none"/>
        </w:rPr>
        <w:t>）</w:t>
      </w:r>
      <w:r>
        <w:rPr>
          <w:rFonts w:hint="eastAsia" w:ascii="仿宋" w:hAnsi="仿宋" w:eastAsia="仿宋" w:cs="仿宋"/>
          <w:color w:val="auto"/>
          <w:sz w:val="24"/>
          <w:szCs w:val="24"/>
          <w:highlight w:val="none"/>
        </w:rPr>
        <w:t>。</w:t>
      </w:r>
    </w:p>
    <w:p w14:paraId="797D5123">
      <w:pPr>
        <w:numPr>
          <w:ilvl w:val="0"/>
          <w:numId w:val="16"/>
        </w:numPr>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不存在以下情况：</w:t>
      </w:r>
    </w:p>
    <w:p w14:paraId="22A9B367">
      <w:pPr>
        <w:numPr>
          <w:ilvl w:val="-1"/>
          <w:numId w:val="0"/>
        </w:num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单位负责人为同一人或者存在直接控股、管理关系的不同供应商，不得参加同一合同项下的采购活动</w:t>
      </w:r>
      <w:r>
        <w:rPr>
          <w:rFonts w:hint="eastAsia" w:ascii="仿宋" w:hAnsi="仿宋" w:eastAsia="仿宋" w:cs="仿宋"/>
          <w:color w:val="000000"/>
          <w:sz w:val="24"/>
          <w:szCs w:val="24"/>
          <w:highlight w:val="none"/>
          <w:lang w:eastAsia="zh-CN"/>
        </w:rPr>
        <w:t>。</w:t>
      </w:r>
    </w:p>
    <w:p w14:paraId="213E0561">
      <w:pPr>
        <w:numPr>
          <w:ilvl w:val="-1"/>
          <w:numId w:val="0"/>
        </w:num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如有虚假或隐瞒，我方愿意承担一切后果，并不再寻求任何旨在减轻或免除法律责任的辩解。</w:t>
      </w:r>
    </w:p>
    <w:p w14:paraId="0DC15728">
      <w:pPr>
        <w:snapToGrid w:val="0"/>
        <w:spacing w:line="390" w:lineRule="exact"/>
        <w:ind w:firstLine="480" w:firstLineChars="200"/>
        <w:rPr>
          <w:rFonts w:hint="eastAsia" w:ascii="仿宋" w:hAnsi="仿宋" w:eastAsia="仿宋" w:cs="仿宋"/>
          <w:color w:val="000000"/>
          <w:sz w:val="24"/>
          <w:szCs w:val="24"/>
          <w:highlight w:val="none"/>
        </w:rPr>
      </w:pPr>
    </w:p>
    <w:p w14:paraId="15FF8094">
      <w:pPr>
        <w:keepNext w:val="0"/>
        <w:keepLines w:val="0"/>
        <w:wordWrap w:val="0"/>
        <w:topLinePunct/>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供应商（电子签名)：</w:t>
      </w:r>
    </w:p>
    <w:p w14:paraId="2F166542">
      <w:pPr>
        <w:topLinePunct/>
        <w:adjustRightInd w:val="0"/>
        <w:snapToGrid w:val="0"/>
        <w:spacing w:line="360" w:lineRule="auto"/>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zh-CN"/>
        </w:rPr>
        <w:t>月日</w:t>
      </w:r>
    </w:p>
    <w:p w14:paraId="143BB6CA">
      <w:pPr>
        <w:pStyle w:val="25"/>
        <w:tabs>
          <w:tab w:val="left" w:pos="450"/>
        </w:tabs>
        <w:topLinePunct/>
        <w:rPr>
          <w:rFonts w:ascii="仿宋" w:hAnsi="仿宋" w:eastAsia="仿宋" w:cs="仿宋"/>
          <w:color w:val="auto"/>
          <w:sz w:val="30"/>
          <w:highlight w:val="none"/>
        </w:rPr>
      </w:pPr>
    </w:p>
    <w:p w14:paraId="1D1D1645">
      <w:pPr>
        <w:pStyle w:val="27"/>
        <w:rPr>
          <w:rFonts w:ascii="仿宋" w:hAnsi="仿宋" w:eastAsia="仿宋" w:cs="仿宋"/>
          <w:color w:val="auto"/>
          <w:sz w:val="30"/>
          <w:highlight w:val="none"/>
        </w:rPr>
      </w:pPr>
    </w:p>
    <w:p w14:paraId="136CD6AC">
      <w:pPr>
        <w:wordWrap w:val="0"/>
        <w:snapToGrid w:val="0"/>
        <w:spacing w:line="360" w:lineRule="auto"/>
        <w:ind w:right="480"/>
        <w:rPr>
          <w:rFonts w:hint="eastAsia" w:ascii="仿宋" w:hAnsi="仿宋" w:eastAsia="仿宋" w:cs="仿宋"/>
          <w:b/>
          <w:color w:val="auto"/>
          <w:kern w:val="0"/>
          <w:sz w:val="24"/>
          <w:highlight w:val="none"/>
          <w:lang w:eastAsia="zh-CN"/>
        </w:rPr>
      </w:pPr>
      <w:r>
        <w:rPr>
          <w:rFonts w:hint="eastAsia" w:ascii="仿宋" w:hAnsi="仿宋" w:eastAsia="仿宋" w:cs="仿宋"/>
          <w:b/>
          <w:color w:val="auto"/>
          <w:kern w:val="0"/>
          <w:sz w:val="24"/>
          <w:highlight w:val="none"/>
        </w:rPr>
        <w:t>备注：联合体</w:t>
      </w:r>
      <w:r>
        <w:rPr>
          <w:rFonts w:hint="eastAsia" w:ascii="仿宋" w:hAnsi="仿宋" w:eastAsia="仿宋" w:cs="仿宋"/>
          <w:b/>
          <w:color w:val="auto"/>
          <w:kern w:val="0"/>
          <w:sz w:val="24"/>
          <w:highlight w:val="none"/>
          <w:lang w:val="en-US" w:eastAsia="zh-CN"/>
        </w:rPr>
        <w:t>响应</w:t>
      </w:r>
      <w:r>
        <w:rPr>
          <w:rFonts w:hint="eastAsia" w:ascii="仿宋" w:hAnsi="仿宋" w:eastAsia="仿宋" w:cs="仿宋"/>
          <w:b/>
          <w:color w:val="auto"/>
          <w:kern w:val="0"/>
          <w:sz w:val="24"/>
          <w:highlight w:val="none"/>
        </w:rPr>
        <w:t>的，联合体成员均应提供。非牵头人可提供加盖单位物理公章的原件扫描件。</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lang w:val="en-US" w:eastAsia="zh-CN"/>
        </w:rPr>
        <w:t>本项目不接受联合体</w:t>
      </w:r>
      <w:r>
        <w:rPr>
          <w:rFonts w:hint="eastAsia" w:ascii="仿宋" w:hAnsi="仿宋" w:eastAsia="仿宋" w:cs="仿宋"/>
          <w:b/>
          <w:color w:val="auto"/>
          <w:kern w:val="0"/>
          <w:sz w:val="24"/>
          <w:highlight w:val="none"/>
          <w:lang w:eastAsia="zh-CN"/>
        </w:rPr>
        <w:t>）</w:t>
      </w:r>
    </w:p>
    <w:p w14:paraId="1029EE8B">
      <w:pPr>
        <w:pStyle w:val="25"/>
        <w:keepNext w:val="0"/>
        <w:keepLines w:val="0"/>
        <w:tabs>
          <w:tab w:val="left" w:pos="450"/>
        </w:tabs>
        <w:wordWrap w:val="0"/>
        <w:topLinePunct/>
        <w:rPr>
          <w:rFonts w:hint="eastAsia" w:ascii="仿宋" w:hAnsi="仿宋" w:eastAsia="仿宋" w:cs="仿宋"/>
          <w:color w:val="000000"/>
          <w:sz w:val="30"/>
          <w:highlight w:val="none"/>
        </w:rPr>
        <w:sectPr>
          <w:pgSz w:w="11905" w:h="16838"/>
          <w:pgMar w:top="907" w:right="1247" w:bottom="907" w:left="1247" w:header="510" w:footer="510" w:gutter="0"/>
          <w:cols w:space="720" w:num="1"/>
        </w:sectPr>
      </w:pPr>
    </w:p>
    <w:p w14:paraId="2FB06F09">
      <w:pPr>
        <w:pStyle w:val="25"/>
        <w:keepNext w:val="0"/>
        <w:keepLines w:val="0"/>
        <w:tabs>
          <w:tab w:val="left" w:pos="450"/>
        </w:tabs>
        <w:wordWrap w:val="0"/>
        <w:topLinePunct/>
        <w:rPr>
          <w:rFonts w:hint="eastAsia" w:ascii="仿宋" w:hAnsi="仿宋" w:eastAsia="仿宋" w:cs="仿宋"/>
          <w:color w:val="000000"/>
          <w:sz w:val="30"/>
          <w:highlight w:val="none"/>
        </w:rPr>
      </w:pPr>
      <w:r>
        <w:rPr>
          <w:rFonts w:hint="eastAsia" w:ascii="仿宋" w:hAnsi="仿宋" w:eastAsia="仿宋" w:cs="仿宋"/>
          <w:color w:val="000000"/>
          <w:sz w:val="30"/>
          <w:highlight w:val="none"/>
        </w:rPr>
        <w:t>附件四</w:t>
      </w:r>
    </w:p>
    <w:p w14:paraId="310BACFC">
      <w:pPr>
        <w:pStyle w:val="20"/>
        <w:snapToGrid w:val="0"/>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32"/>
          <w:szCs w:val="32"/>
          <w:highlight w:val="none"/>
        </w:rPr>
        <w:t>联合协议</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本项目不接受联合体响应</w:t>
      </w:r>
      <w:r>
        <w:rPr>
          <w:rFonts w:hint="eastAsia" w:ascii="仿宋" w:hAnsi="仿宋" w:eastAsia="仿宋" w:cs="仿宋"/>
          <w:b/>
          <w:bCs/>
          <w:color w:val="auto"/>
          <w:sz w:val="32"/>
          <w:szCs w:val="32"/>
          <w:highlight w:val="none"/>
          <w:lang w:eastAsia="zh-CN"/>
        </w:rPr>
        <w:t>）</w:t>
      </w:r>
    </w:p>
    <w:p w14:paraId="3589A9C3">
      <w:pPr>
        <w:pStyle w:val="2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（所有成员单位名称）</w:t>
      </w:r>
      <w:r>
        <w:rPr>
          <w:rFonts w:hint="eastAsia" w:ascii="仿宋" w:hAnsi="仿宋" w:eastAsia="仿宋" w:cs="仿宋"/>
          <w:color w:val="auto"/>
          <w:sz w:val="24"/>
          <w:szCs w:val="24"/>
          <w:highlight w:val="none"/>
        </w:rPr>
        <w:t>自愿组成联合体，共同参加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6"/>
          <w:sz w:val="24"/>
          <w:szCs w:val="24"/>
          <w:highlight w:val="none"/>
          <w:u w:val="single"/>
        </w:rPr>
        <w:t>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6"/>
          <w:sz w:val="24"/>
          <w:szCs w:val="24"/>
          <w:highlight w:val="none"/>
          <w:u w:val="single"/>
        </w:rPr>
        <w:t>）</w:t>
      </w:r>
      <w:r>
        <w:rPr>
          <w:rFonts w:hint="eastAsia" w:ascii="仿宋" w:hAnsi="仿宋" w:eastAsia="仿宋" w:cs="仿宋"/>
          <w:color w:val="auto"/>
          <w:spacing w:val="-6"/>
          <w:sz w:val="24"/>
          <w:szCs w:val="24"/>
          <w:highlight w:val="none"/>
          <w:lang w:val="en-US" w:eastAsia="zh-CN"/>
        </w:rPr>
        <w:t>响应</w:t>
      </w:r>
      <w:r>
        <w:rPr>
          <w:rFonts w:hint="eastAsia" w:ascii="仿宋" w:hAnsi="仿宋" w:eastAsia="仿宋" w:cs="仿宋"/>
          <w:color w:val="auto"/>
          <w:spacing w:val="-6"/>
          <w:sz w:val="24"/>
          <w:szCs w:val="24"/>
          <w:highlight w:val="none"/>
        </w:rPr>
        <w:t>。现就联合体</w:t>
      </w:r>
      <w:r>
        <w:rPr>
          <w:rFonts w:hint="eastAsia" w:ascii="仿宋" w:hAnsi="仿宋" w:eastAsia="仿宋" w:cs="仿宋"/>
          <w:color w:val="auto"/>
          <w:spacing w:val="-6"/>
          <w:sz w:val="24"/>
          <w:szCs w:val="24"/>
          <w:highlight w:val="none"/>
          <w:lang w:eastAsia="zh-CN"/>
        </w:rPr>
        <w:t>响应</w:t>
      </w:r>
      <w:r>
        <w:rPr>
          <w:rFonts w:hint="eastAsia" w:ascii="仿宋" w:hAnsi="仿宋" w:eastAsia="仿宋" w:cs="仿宋"/>
          <w:color w:val="auto"/>
          <w:spacing w:val="-6"/>
          <w:sz w:val="24"/>
          <w:szCs w:val="24"/>
          <w:highlight w:val="none"/>
        </w:rPr>
        <w:t>事宜订立如下协议。</w:t>
      </w:r>
    </w:p>
    <w:p w14:paraId="0CEC903C">
      <w:pPr>
        <w:pStyle w:val="20"/>
        <w:tabs>
          <w:tab w:val="left" w:pos="2673"/>
          <w:tab w:val="left" w:pos="5614"/>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（某成员单位名称）</w:t>
      </w:r>
      <w:r>
        <w:rPr>
          <w:rFonts w:hint="eastAsia" w:ascii="仿宋" w:hAnsi="仿宋" w:eastAsia="仿宋" w:cs="仿宋"/>
          <w:color w:val="auto"/>
          <w:sz w:val="24"/>
          <w:szCs w:val="24"/>
          <w:highlight w:val="none"/>
        </w:rPr>
        <w:t>为联合体牵头人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牵头人合同金额达到   %（应超过50%）。</w:t>
      </w:r>
    </w:p>
    <w:p w14:paraId="420B0BA2">
      <w:pPr>
        <w:pStyle w:val="20"/>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2、联合体各成员授权牵头人代表联合体参加</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活动，签署文件，提交和接收相关的资料、信息及指示，进行合同谈判活动，负责合同实施阶段的组织和协调工作，以及处理与本采购项目有关的一切事宜。</w:t>
      </w:r>
    </w:p>
    <w:p w14:paraId="58254A87">
      <w:pPr>
        <w:pStyle w:val="2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3、联合体牵头人在本项目中签署的一切文件和处理的一切事宜，联合体各成员均予以承认。联合体各成员将严格按照</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文件和合同的要求全面履行义务，并向</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人承担连带责任。</w:t>
      </w:r>
      <w:r>
        <w:rPr>
          <w:rFonts w:hint="eastAsia" w:ascii="仿宋" w:hAnsi="仿宋" w:eastAsia="仿宋" w:cs="仿宋"/>
          <w:color w:val="auto"/>
          <w:kern w:val="0"/>
          <w:sz w:val="24"/>
          <w:highlight w:val="none"/>
          <w:lang w:val="zh-CN"/>
        </w:rPr>
        <w:t>本项目项目负责人</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 xml:space="preserve"> 填写</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 xml:space="preserve">由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填写单位名称）</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方派遣。</w:t>
      </w:r>
    </w:p>
    <w:p w14:paraId="6911187F">
      <w:pPr>
        <w:pStyle w:val="20"/>
        <w:tabs>
          <w:tab w:val="left" w:pos="8741"/>
        </w:tabs>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pacing w:val="-3"/>
          <w:sz w:val="24"/>
          <w:szCs w:val="24"/>
          <w:highlight w:val="none"/>
        </w:rPr>
        <w:t>联合体各成员单位内部的职责分工：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896BD3F">
      <w:pPr>
        <w:pStyle w:val="2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5、本协议书自所有成员单位法定代表人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或其委托代理人签字或盖单位章之日起生效，合同履行完毕后自动失效。</w:t>
      </w:r>
    </w:p>
    <w:p w14:paraId="227103A8">
      <w:pPr>
        <w:pStyle w:val="20"/>
        <w:tabs>
          <w:tab w:val="left" w:pos="2464"/>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6、本协议书一式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份，联合体成员和</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人各执一份。</w:t>
      </w:r>
    </w:p>
    <w:p w14:paraId="125EB5E7">
      <w:pPr>
        <w:pStyle w:val="2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注：本协议书由法定代表人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签字的，应附法定代表人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身份证明；由委托代理人签字的，应附授权委托书。</w:t>
      </w:r>
    </w:p>
    <w:p w14:paraId="4AA7B2E6">
      <w:pPr>
        <w:pStyle w:val="20"/>
        <w:adjustRightInd w:val="0"/>
        <w:snapToGrid w:val="0"/>
        <w:spacing w:line="360" w:lineRule="auto"/>
        <w:rPr>
          <w:rFonts w:ascii="仿宋" w:hAnsi="仿宋" w:eastAsia="仿宋" w:cs="仿宋"/>
          <w:color w:val="auto"/>
          <w:sz w:val="24"/>
          <w:szCs w:val="24"/>
          <w:highlight w:val="none"/>
        </w:rPr>
      </w:pPr>
    </w:p>
    <w:p w14:paraId="48A313F2">
      <w:pPr>
        <w:pStyle w:val="20"/>
        <w:tabs>
          <w:tab w:val="left" w:pos="7658"/>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联合体牵头人名称(电子签名/物理公章)：</w:t>
      </w:r>
    </w:p>
    <w:p w14:paraId="513C852F">
      <w:pPr>
        <w:pStyle w:val="20"/>
        <w:tabs>
          <w:tab w:val="left" w:pos="7658"/>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联合体成员名称(电子签名/物理公章)：</w:t>
      </w:r>
    </w:p>
    <w:p w14:paraId="68C369B4">
      <w:pPr>
        <w:pStyle w:val="20"/>
        <w:adjustRightInd w:val="0"/>
        <w:snapToGrid w:val="0"/>
        <w:spacing w:line="360" w:lineRule="auto"/>
        <w:rPr>
          <w:rFonts w:ascii="仿宋" w:hAnsi="仿宋" w:eastAsia="仿宋" w:cs="仿宋"/>
          <w:color w:val="auto"/>
          <w:sz w:val="24"/>
          <w:szCs w:val="24"/>
          <w:highlight w:val="none"/>
        </w:rPr>
      </w:pPr>
    </w:p>
    <w:p w14:paraId="7EB4E5D7">
      <w:pPr>
        <w:pStyle w:val="20"/>
        <w:adjustRightInd w:val="0"/>
        <w:snapToGrid w:val="0"/>
        <w:spacing w:line="360" w:lineRule="auto"/>
        <w:ind w:firstLine="2880" w:firstLineChars="1200"/>
        <w:rPr>
          <w:rFonts w:ascii="仿宋" w:hAnsi="仿宋" w:eastAsia="仿宋" w:cs="仿宋"/>
          <w:i/>
          <w:color w:val="auto"/>
          <w:sz w:val="24"/>
          <w:szCs w:val="24"/>
          <w:highlight w:val="none"/>
        </w:rPr>
      </w:pPr>
      <w:r>
        <w:rPr>
          <w:rFonts w:hint="eastAsia" w:ascii="仿宋" w:hAnsi="仿宋" w:eastAsia="仿宋" w:cs="仿宋"/>
          <w:i/>
          <w:color w:val="auto"/>
          <w:sz w:val="24"/>
          <w:szCs w:val="24"/>
          <w:highlight w:val="none"/>
        </w:rPr>
        <w:t>（可根据联合体成员单位数量自行添加）</w:t>
      </w:r>
    </w:p>
    <w:p w14:paraId="59B5E157">
      <w:pPr>
        <w:rPr>
          <w:rFonts w:ascii="仿宋" w:hAnsi="仿宋" w:eastAsia="仿宋" w:cs="仿宋"/>
          <w:b/>
          <w:color w:val="auto"/>
          <w:kern w:val="0"/>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3"/>
          <w:sz w:val="24"/>
          <w:highlight w:val="none"/>
        </w:rPr>
        <w:t>月</w:t>
      </w:r>
      <w:r>
        <w:rPr>
          <w:rFonts w:hint="eastAsia" w:ascii="仿宋" w:hAnsi="仿宋" w:eastAsia="仿宋" w:cs="仿宋"/>
          <w:color w:val="auto"/>
          <w:spacing w:val="-3"/>
          <w:sz w:val="24"/>
          <w:highlight w:val="none"/>
          <w:u w:val="single"/>
        </w:rPr>
        <w:t xml:space="preserve">    </w:t>
      </w:r>
      <w:r>
        <w:rPr>
          <w:rFonts w:hint="eastAsia" w:ascii="仿宋" w:hAnsi="仿宋" w:eastAsia="仿宋" w:cs="仿宋"/>
          <w:color w:val="auto"/>
          <w:sz w:val="24"/>
          <w:highlight w:val="none"/>
        </w:rPr>
        <w:t>日</w:t>
      </w:r>
    </w:p>
    <w:p w14:paraId="367A28B0">
      <w:pPr>
        <w:pStyle w:val="25"/>
        <w:keepNext w:val="0"/>
        <w:keepLines w:val="0"/>
        <w:tabs>
          <w:tab w:val="left" w:pos="450"/>
        </w:tabs>
        <w:wordWrap w:val="0"/>
        <w:topLinePunct/>
        <w:spacing w:line="360" w:lineRule="auto"/>
        <w:rPr>
          <w:rFonts w:hint="eastAsia" w:ascii="仿宋" w:hAnsi="仿宋" w:eastAsia="仿宋" w:cs="仿宋"/>
          <w:color w:val="000000"/>
          <w:sz w:val="30"/>
          <w:highlight w:val="none"/>
        </w:rPr>
      </w:pPr>
      <w:r>
        <w:rPr>
          <w:rFonts w:hint="eastAsia" w:ascii="仿宋" w:hAnsi="仿宋" w:eastAsia="仿宋" w:cs="仿宋"/>
          <w:b/>
          <w:color w:val="auto"/>
          <w:kern w:val="0"/>
          <w:sz w:val="24"/>
          <w:highlight w:val="none"/>
        </w:rPr>
        <w:br w:type="page"/>
      </w:r>
      <w:r>
        <w:rPr>
          <w:rFonts w:hint="eastAsia" w:ascii="仿宋" w:hAnsi="仿宋" w:eastAsia="仿宋" w:cs="仿宋"/>
          <w:color w:val="000000"/>
          <w:sz w:val="30"/>
          <w:highlight w:val="none"/>
        </w:rPr>
        <w:t>附件五</w:t>
      </w:r>
    </w:p>
    <w:p w14:paraId="24DF7892">
      <w:pPr>
        <w:keepNext w:val="0"/>
        <w:keepLines w:val="0"/>
        <w:wordWrap w:val="0"/>
        <w:topLinePunct/>
        <w:spacing w:line="360" w:lineRule="auto"/>
        <w:jc w:val="center"/>
        <w:outlineLvl w:val="1"/>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eastAsia="zh-CN"/>
        </w:rPr>
        <w:t>响应</w:t>
      </w:r>
      <w:r>
        <w:rPr>
          <w:rFonts w:hint="eastAsia" w:ascii="仿宋" w:hAnsi="仿宋" w:eastAsia="仿宋" w:cs="仿宋"/>
          <w:b/>
          <w:color w:val="000000"/>
          <w:sz w:val="32"/>
          <w:highlight w:val="none"/>
        </w:rPr>
        <w:t>内容对应表</w:t>
      </w:r>
    </w:p>
    <w:tbl>
      <w:tblPr>
        <w:tblStyle w:val="45"/>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0"/>
        <w:gridCol w:w="4500"/>
        <w:gridCol w:w="1080"/>
      </w:tblGrid>
      <w:tr w14:paraId="7760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900" w:type="dxa"/>
            <w:vAlign w:val="center"/>
          </w:tcPr>
          <w:p w14:paraId="25DAD929">
            <w:pPr>
              <w:keepNext w:val="0"/>
              <w:keepLines w:val="0"/>
              <w:wordWrap w:val="0"/>
              <w:topLinePunct/>
              <w:jc w:val="cente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序号</w:t>
            </w:r>
          </w:p>
        </w:tc>
        <w:tc>
          <w:tcPr>
            <w:tcW w:w="2880" w:type="dxa"/>
            <w:vAlign w:val="center"/>
          </w:tcPr>
          <w:p w14:paraId="39CCBD90">
            <w:pPr>
              <w:keepNext w:val="0"/>
              <w:keepLines w:val="0"/>
              <w:wordWrap w:val="0"/>
              <w:topLinePunct/>
              <w:jc w:val="cente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评审内容</w:t>
            </w:r>
          </w:p>
        </w:tc>
        <w:tc>
          <w:tcPr>
            <w:tcW w:w="4500" w:type="dxa"/>
            <w:vAlign w:val="center"/>
          </w:tcPr>
          <w:p w14:paraId="145BBEA3">
            <w:pPr>
              <w:keepNext w:val="0"/>
              <w:keepLines w:val="0"/>
              <w:wordWrap w:val="0"/>
              <w:topLinePunct/>
              <w:jc w:val="cente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lang w:eastAsia="zh-CN"/>
              </w:rPr>
              <w:t>响应文件</w:t>
            </w:r>
            <w:r>
              <w:rPr>
                <w:rFonts w:hint="eastAsia" w:ascii="仿宋" w:hAnsi="仿宋" w:eastAsia="仿宋" w:cs="仿宋"/>
                <w:b/>
                <w:bCs/>
                <w:color w:val="000000"/>
                <w:szCs w:val="21"/>
                <w:highlight w:val="none"/>
              </w:rPr>
              <w:t>对应内容位置</w:t>
            </w:r>
          </w:p>
        </w:tc>
        <w:tc>
          <w:tcPr>
            <w:tcW w:w="1080" w:type="dxa"/>
            <w:vAlign w:val="center"/>
          </w:tcPr>
          <w:p w14:paraId="460DCF81">
            <w:pPr>
              <w:keepNext w:val="0"/>
              <w:keepLines w:val="0"/>
              <w:wordWrap w:val="0"/>
              <w:topLinePunct/>
              <w:jc w:val="cente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备注</w:t>
            </w:r>
          </w:p>
        </w:tc>
      </w:tr>
      <w:tr w14:paraId="23AC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60D7A6B6">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2880" w:type="dxa"/>
            <w:vAlign w:val="center"/>
          </w:tcPr>
          <w:p w14:paraId="3CA1B849">
            <w:pPr>
              <w:keepNext w:val="0"/>
              <w:keepLines w:val="0"/>
              <w:wordWrap w:val="0"/>
              <w:topLinePunct/>
              <w:adjustRightInd w:val="0"/>
              <w:snapToGrid w:val="0"/>
              <w:rPr>
                <w:rFonts w:hint="eastAsia" w:ascii="仿宋" w:hAnsi="仿宋" w:eastAsia="仿宋" w:cs="仿宋"/>
                <w:color w:val="000000"/>
                <w:szCs w:val="21"/>
                <w:highlight w:val="none"/>
              </w:rPr>
            </w:pPr>
          </w:p>
        </w:tc>
        <w:tc>
          <w:tcPr>
            <w:tcW w:w="4500" w:type="dxa"/>
            <w:vAlign w:val="center"/>
          </w:tcPr>
          <w:p w14:paraId="47756BCE">
            <w:pPr>
              <w:keepNext w:val="0"/>
              <w:keepLines w:val="0"/>
              <w:wordWrap w:val="0"/>
              <w:topLinePunct/>
              <w:jc w:val="center"/>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在第页提供</w:t>
            </w:r>
          </w:p>
        </w:tc>
        <w:tc>
          <w:tcPr>
            <w:tcW w:w="1080" w:type="dxa"/>
            <w:vAlign w:val="center"/>
          </w:tcPr>
          <w:p w14:paraId="489E1671">
            <w:pPr>
              <w:keepNext w:val="0"/>
              <w:keepLines w:val="0"/>
              <w:wordWrap w:val="0"/>
              <w:topLinePunct/>
              <w:jc w:val="center"/>
              <w:rPr>
                <w:rFonts w:hint="eastAsia" w:ascii="仿宋" w:hAnsi="仿宋" w:eastAsia="仿宋" w:cs="仿宋"/>
                <w:color w:val="000000"/>
                <w:szCs w:val="21"/>
                <w:highlight w:val="none"/>
              </w:rPr>
            </w:pPr>
          </w:p>
        </w:tc>
      </w:tr>
      <w:tr w14:paraId="6D02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52466D9F">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2880" w:type="dxa"/>
            <w:vAlign w:val="center"/>
          </w:tcPr>
          <w:p w14:paraId="411073F6">
            <w:pPr>
              <w:keepNext w:val="0"/>
              <w:keepLines w:val="0"/>
              <w:wordWrap w:val="0"/>
              <w:topLinePunct/>
              <w:adjustRightInd w:val="0"/>
              <w:snapToGrid w:val="0"/>
              <w:rPr>
                <w:rFonts w:hint="eastAsia" w:ascii="仿宋" w:hAnsi="仿宋" w:eastAsia="仿宋" w:cs="仿宋"/>
                <w:color w:val="000000"/>
                <w:szCs w:val="21"/>
                <w:highlight w:val="none"/>
              </w:rPr>
            </w:pPr>
          </w:p>
        </w:tc>
        <w:tc>
          <w:tcPr>
            <w:tcW w:w="4500" w:type="dxa"/>
            <w:vAlign w:val="center"/>
          </w:tcPr>
          <w:p w14:paraId="7FDDBB59">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在第页提供</w:t>
            </w:r>
          </w:p>
        </w:tc>
        <w:tc>
          <w:tcPr>
            <w:tcW w:w="1080" w:type="dxa"/>
            <w:vAlign w:val="center"/>
          </w:tcPr>
          <w:p w14:paraId="5D9D3E69">
            <w:pPr>
              <w:keepNext w:val="0"/>
              <w:keepLines w:val="0"/>
              <w:wordWrap w:val="0"/>
              <w:topLinePunct/>
              <w:jc w:val="center"/>
              <w:rPr>
                <w:rFonts w:hint="eastAsia" w:ascii="仿宋" w:hAnsi="仿宋" w:eastAsia="仿宋" w:cs="仿宋"/>
                <w:color w:val="000000"/>
                <w:szCs w:val="21"/>
                <w:highlight w:val="none"/>
              </w:rPr>
            </w:pPr>
          </w:p>
        </w:tc>
      </w:tr>
      <w:tr w14:paraId="446F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32EAB5EE">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w:t>
            </w:r>
          </w:p>
        </w:tc>
        <w:tc>
          <w:tcPr>
            <w:tcW w:w="2880" w:type="dxa"/>
            <w:vAlign w:val="center"/>
          </w:tcPr>
          <w:p w14:paraId="5862DAD1">
            <w:pPr>
              <w:keepNext w:val="0"/>
              <w:keepLines w:val="0"/>
              <w:wordWrap w:val="0"/>
              <w:topLinePunct/>
              <w:adjustRightInd w:val="0"/>
              <w:snapToGrid w:val="0"/>
              <w:rPr>
                <w:rFonts w:hint="eastAsia" w:ascii="仿宋" w:hAnsi="仿宋" w:eastAsia="仿宋" w:cs="仿宋"/>
                <w:color w:val="000000"/>
                <w:szCs w:val="21"/>
                <w:highlight w:val="none"/>
              </w:rPr>
            </w:pPr>
          </w:p>
        </w:tc>
        <w:tc>
          <w:tcPr>
            <w:tcW w:w="4500" w:type="dxa"/>
            <w:vAlign w:val="center"/>
          </w:tcPr>
          <w:p w14:paraId="6912B03C">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在第页提供</w:t>
            </w:r>
          </w:p>
        </w:tc>
        <w:tc>
          <w:tcPr>
            <w:tcW w:w="1080" w:type="dxa"/>
            <w:vAlign w:val="center"/>
          </w:tcPr>
          <w:p w14:paraId="24921A73">
            <w:pPr>
              <w:keepNext w:val="0"/>
              <w:keepLines w:val="0"/>
              <w:wordWrap w:val="0"/>
              <w:topLinePunct/>
              <w:jc w:val="center"/>
              <w:rPr>
                <w:rFonts w:hint="eastAsia" w:ascii="仿宋" w:hAnsi="仿宋" w:eastAsia="仿宋" w:cs="仿宋"/>
                <w:color w:val="000000"/>
                <w:szCs w:val="21"/>
                <w:highlight w:val="none"/>
              </w:rPr>
            </w:pPr>
          </w:p>
        </w:tc>
      </w:tr>
      <w:tr w14:paraId="3A9F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09064689">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w:t>
            </w:r>
          </w:p>
        </w:tc>
        <w:tc>
          <w:tcPr>
            <w:tcW w:w="2880" w:type="dxa"/>
            <w:vAlign w:val="center"/>
          </w:tcPr>
          <w:p w14:paraId="3F8DA807">
            <w:pPr>
              <w:keepNext w:val="0"/>
              <w:keepLines w:val="0"/>
              <w:wordWrap w:val="0"/>
              <w:topLinePunct/>
              <w:adjustRightInd w:val="0"/>
              <w:snapToGrid w:val="0"/>
              <w:rPr>
                <w:rFonts w:hint="eastAsia" w:ascii="仿宋" w:hAnsi="仿宋" w:eastAsia="仿宋" w:cs="仿宋"/>
                <w:color w:val="000000"/>
                <w:szCs w:val="21"/>
                <w:highlight w:val="none"/>
              </w:rPr>
            </w:pPr>
          </w:p>
        </w:tc>
        <w:tc>
          <w:tcPr>
            <w:tcW w:w="4500" w:type="dxa"/>
            <w:vAlign w:val="center"/>
          </w:tcPr>
          <w:p w14:paraId="0607BB04">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在第页提供</w:t>
            </w:r>
          </w:p>
        </w:tc>
        <w:tc>
          <w:tcPr>
            <w:tcW w:w="1080" w:type="dxa"/>
            <w:vAlign w:val="center"/>
          </w:tcPr>
          <w:p w14:paraId="11D2FD49">
            <w:pPr>
              <w:keepNext w:val="0"/>
              <w:keepLines w:val="0"/>
              <w:wordWrap w:val="0"/>
              <w:topLinePunct/>
              <w:jc w:val="center"/>
              <w:rPr>
                <w:rFonts w:hint="eastAsia" w:ascii="仿宋" w:hAnsi="仿宋" w:eastAsia="仿宋" w:cs="仿宋"/>
                <w:color w:val="000000"/>
                <w:szCs w:val="21"/>
                <w:highlight w:val="none"/>
              </w:rPr>
            </w:pPr>
          </w:p>
        </w:tc>
      </w:tr>
      <w:tr w14:paraId="001F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50A5143B">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w:t>
            </w:r>
          </w:p>
        </w:tc>
        <w:tc>
          <w:tcPr>
            <w:tcW w:w="2880" w:type="dxa"/>
            <w:vAlign w:val="center"/>
          </w:tcPr>
          <w:p w14:paraId="3FE0C7E2">
            <w:pPr>
              <w:keepNext w:val="0"/>
              <w:keepLines w:val="0"/>
              <w:wordWrap w:val="0"/>
              <w:topLinePunct/>
              <w:adjustRightInd w:val="0"/>
              <w:snapToGrid w:val="0"/>
              <w:rPr>
                <w:rFonts w:hint="eastAsia" w:ascii="仿宋" w:hAnsi="仿宋" w:eastAsia="仿宋" w:cs="仿宋"/>
                <w:color w:val="000000"/>
                <w:szCs w:val="21"/>
                <w:highlight w:val="none"/>
              </w:rPr>
            </w:pPr>
          </w:p>
        </w:tc>
        <w:tc>
          <w:tcPr>
            <w:tcW w:w="4500" w:type="dxa"/>
            <w:vAlign w:val="center"/>
          </w:tcPr>
          <w:p w14:paraId="4957E745">
            <w:pPr>
              <w:keepNext w:val="0"/>
              <w:keepLines w:val="0"/>
              <w:wordWrap w:val="0"/>
              <w:topLinePunct/>
              <w:jc w:val="center"/>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在第页提供</w:t>
            </w:r>
          </w:p>
        </w:tc>
        <w:tc>
          <w:tcPr>
            <w:tcW w:w="1080" w:type="dxa"/>
            <w:vAlign w:val="center"/>
          </w:tcPr>
          <w:p w14:paraId="2A485BA7">
            <w:pPr>
              <w:keepNext w:val="0"/>
              <w:keepLines w:val="0"/>
              <w:wordWrap w:val="0"/>
              <w:topLinePunct/>
              <w:jc w:val="center"/>
              <w:rPr>
                <w:rFonts w:hint="eastAsia" w:ascii="仿宋" w:hAnsi="仿宋" w:eastAsia="仿宋" w:cs="仿宋"/>
                <w:color w:val="000000"/>
                <w:szCs w:val="21"/>
                <w:highlight w:val="none"/>
              </w:rPr>
            </w:pPr>
          </w:p>
        </w:tc>
      </w:tr>
      <w:tr w14:paraId="432F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5C5E1CAF">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w:t>
            </w:r>
          </w:p>
        </w:tc>
        <w:tc>
          <w:tcPr>
            <w:tcW w:w="2880" w:type="dxa"/>
            <w:vAlign w:val="center"/>
          </w:tcPr>
          <w:p w14:paraId="3962EFDA">
            <w:pPr>
              <w:keepNext w:val="0"/>
              <w:keepLines w:val="0"/>
              <w:wordWrap w:val="0"/>
              <w:topLinePunct/>
              <w:adjustRightInd w:val="0"/>
              <w:snapToGrid w:val="0"/>
              <w:rPr>
                <w:rFonts w:hint="eastAsia" w:ascii="仿宋" w:hAnsi="仿宋" w:eastAsia="仿宋" w:cs="仿宋"/>
                <w:color w:val="000000"/>
                <w:szCs w:val="21"/>
                <w:highlight w:val="none"/>
              </w:rPr>
            </w:pPr>
          </w:p>
        </w:tc>
        <w:tc>
          <w:tcPr>
            <w:tcW w:w="4500" w:type="dxa"/>
            <w:vAlign w:val="center"/>
          </w:tcPr>
          <w:p w14:paraId="3F63C22D">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在第页提供</w:t>
            </w:r>
          </w:p>
        </w:tc>
        <w:tc>
          <w:tcPr>
            <w:tcW w:w="1080" w:type="dxa"/>
            <w:vAlign w:val="center"/>
          </w:tcPr>
          <w:p w14:paraId="146C097C">
            <w:pPr>
              <w:keepNext w:val="0"/>
              <w:keepLines w:val="0"/>
              <w:wordWrap w:val="0"/>
              <w:topLinePunct/>
              <w:jc w:val="center"/>
              <w:rPr>
                <w:rFonts w:hint="eastAsia" w:ascii="仿宋" w:hAnsi="仿宋" w:eastAsia="仿宋" w:cs="仿宋"/>
                <w:color w:val="000000"/>
                <w:szCs w:val="21"/>
                <w:highlight w:val="none"/>
              </w:rPr>
            </w:pPr>
          </w:p>
        </w:tc>
      </w:tr>
      <w:tr w14:paraId="065B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088928D7">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w:t>
            </w:r>
          </w:p>
        </w:tc>
        <w:tc>
          <w:tcPr>
            <w:tcW w:w="2880" w:type="dxa"/>
          </w:tcPr>
          <w:p w14:paraId="01C578FA">
            <w:pPr>
              <w:keepNext w:val="0"/>
              <w:keepLines w:val="0"/>
              <w:wordWrap w:val="0"/>
              <w:topLinePunct/>
              <w:adjustRightInd w:val="0"/>
              <w:snapToGrid w:val="0"/>
              <w:spacing w:line="400" w:lineRule="exact"/>
              <w:rPr>
                <w:rFonts w:hint="eastAsia" w:ascii="仿宋" w:hAnsi="仿宋" w:eastAsia="仿宋" w:cs="仿宋"/>
                <w:color w:val="000000"/>
                <w:szCs w:val="21"/>
                <w:highlight w:val="none"/>
              </w:rPr>
            </w:pPr>
          </w:p>
        </w:tc>
        <w:tc>
          <w:tcPr>
            <w:tcW w:w="4500" w:type="dxa"/>
            <w:vAlign w:val="center"/>
          </w:tcPr>
          <w:p w14:paraId="19510A8E">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在第页提供</w:t>
            </w:r>
          </w:p>
        </w:tc>
        <w:tc>
          <w:tcPr>
            <w:tcW w:w="1080" w:type="dxa"/>
            <w:vAlign w:val="center"/>
          </w:tcPr>
          <w:p w14:paraId="1F25E31B">
            <w:pPr>
              <w:keepNext w:val="0"/>
              <w:keepLines w:val="0"/>
              <w:wordWrap w:val="0"/>
              <w:topLinePunct/>
              <w:jc w:val="center"/>
              <w:rPr>
                <w:rFonts w:hint="eastAsia" w:ascii="仿宋" w:hAnsi="仿宋" w:eastAsia="仿宋" w:cs="仿宋"/>
                <w:color w:val="000000"/>
                <w:szCs w:val="21"/>
                <w:highlight w:val="none"/>
              </w:rPr>
            </w:pPr>
          </w:p>
        </w:tc>
      </w:tr>
      <w:tr w14:paraId="25D6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31012665">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8</w:t>
            </w:r>
          </w:p>
        </w:tc>
        <w:tc>
          <w:tcPr>
            <w:tcW w:w="2880" w:type="dxa"/>
          </w:tcPr>
          <w:p w14:paraId="38691497">
            <w:pPr>
              <w:keepNext w:val="0"/>
              <w:keepLines w:val="0"/>
              <w:wordWrap w:val="0"/>
              <w:topLinePunct/>
              <w:adjustRightInd w:val="0"/>
              <w:snapToGrid w:val="0"/>
              <w:spacing w:line="400" w:lineRule="exact"/>
              <w:rPr>
                <w:rFonts w:hint="eastAsia" w:ascii="仿宋" w:hAnsi="仿宋" w:eastAsia="仿宋" w:cs="仿宋"/>
                <w:color w:val="000000"/>
                <w:szCs w:val="21"/>
                <w:highlight w:val="none"/>
              </w:rPr>
            </w:pPr>
          </w:p>
        </w:tc>
        <w:tc>
          <w:tcPr>
            <w:tcW w:w="4500" w:type="dxa"/>
            <w:vAlign w:val="center"/>
          </w:tcPr>
          <w:p w14:paraId="3F3039C6">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在第页提供</w:t>
            </w:r>
          </w:p>
        </w:tc>
        <w:tc>
          <w:tcPr>
            <w:tcW w:w="1080" w:type="dxa"/>
            <w:vAlign w:val="center"/>
          </w:tcPr>
          <w:p w14:paraId="26015DFE">
            <w:pPr>
              <w:keepNext w:val="0"/>
              <w:keepLines w:val="0"/>
              <w:wordWrap w:val="0"/>
              <w:topLinePunct/>
              <w:jc w:val="center"/>
              <w:rPr>
                <w:rFonts w:hint="eastAsia" w:ascii="仿宋" w:hAnsi="仿宋" w:eastAsia="仿宋" w:cs="仿宋"/>
                <w:color w:val="000000"/>
                <w:szCs w:val="21"/>
                <w:highlight w:val="none"/>
              </w:rPr>
            </w:pPr>
          </w:p>
        </w:tc>
      </w:tr>
      <w:tr w14:paraId="0D9C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09CA1184">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9</w:t>
            </w:r>
          </w:p>
        </w:tc>
        <w:tc>
          <w:tcPr>
            <w:tcW w:w="2880" w:type="dxa"/>
            <w:vAlign w:val="center"/>
          </w:tcPr>
          <w:p w14:paraId="1BC73904">
            <w:pPr>
              <w:keepNext w:val="0"/>
              <w:keepLines w:val="0"/>
              <w:wordWrap w:val="0"/>
              <w:topLinePunct/>
              <w:adjustRightInd w:val="0"/>
              <w:snapToGrid w:val="0"/>
              <w:spacing w:line="400" w:lineRule="exact"/>
              <w:rPr>
                <w:rFonts w:hint="eastAsia" w:ascii="仿宋" w:hAnsi="仿宋" w:eastAsia="仿宋" w:cs="仿宋"/>
                <w:color w:val="000000"/>
                <w:szCs w:val="21"/>
                <w:highlight w:val="none"/>
              </w:rPr>
            </w:pPr>
          </w:p>
        </w:tc>
        <w:tc>
          <w:tcPr>
            <w:tcW w:w="4500" w:type="dxa"/>
            <w:vAlign w:val="center"/>
          </w:tcPr>
          <w:p w14:paraId="3159ED0F">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在第页提供</w:t>
            </w:r>
          </w:p>
        </w:tc>
        <w:tc>
          <w:tcPr>
            <w:tcW w:w="1080" w:type="dxa"/>
            <w:vAlign w:val="center"/>
          </w:tcPr>
          <w:p w14:paraId="0A98CED7">
            <w:pPr>
              <w:keepNext w:val="0"/>
              <w:keepLines w:val="0"/>
              <w:wordWrap w:val="0"/>
              <w:topLinePunct/>
              <w:jc w:val="center"/>
              <w:rPr>
                <w:rFonts w:hint="eastAsia" w:ascii="仿宋" w:hAnsi="仿宋" w:eastAsia="仿宋" w:cs="仿宋"/>
                <w:color w:val="000000"/>
                <w:szCs w:val="21"/>
                <w:highlight w:val="none"/>
              </w:rPr>
            </w:pPr>
          </w:p>
        </w:tc>
      </w:tr>
      <w:tr w14:paraId="4B97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1DB2EE0F">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10</w:t>
            </w:r>
          </w:p>
        </w:tc>
        <w:tc>
          <w:tcPr>
            <w:tcW w:w="2880" w:type="dxa"/>
            <w:vAlign w:val="center"/>
          </w:tcPr>
          <w:p w14:paraId="1B91C8DB">
            <w:pPr>
              <w:keepNext w:val="0"/>
              <w:keepLines w:val="0"/>
              <w:wordWrap w:val="0"/>
              <w:topLinePunct/>
              <w:adjustRightInd w:val="0"/>
              <w:snapToGrid w:val="0"/>
              <w:spacing w:line="400" w:lineRule="exact"/>
              <w:rPr>
                <w:rFonts w:hint="eastAsia" w:ascii="仿宋" w:hAnsi="仿宋" w:eastAsia="仿宋" w:cs="仿宋"/>
                <w:color w:val="000000"/>
                <w:szCs w:val="21"/>
                <w:highlight w:val="none"/>
              </w:rPr>
            </w:pPr>
          </w:p>
        </w:tc>
        <w:tc>
          <w:tcPr>
            <w:tcW w:w="4500" w:type="dxa"/>
            <w:vAlign w:val="center"/>
          </w:tcPr>
          <w:p w14:paraId="1E53FFCC">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在第页提供</w:t>
            </w:r>
          </w:p>
        </w:tc>
        <w:tc>
          <w:tcPr>
            <w:tcW w:w="1080" w:type="dxa"/>
            <w:vAlign w:val="center"/>
          </w:tcPr>
          <w:p w14:paraId="1566FF81">
            <w:pPr>
              <w:keepNext w:val="0"/>
              <w:keepLines w:val="0"/>
              <w:wordWrap w:val="0"/>
              <w:topLinePunct/>
              <w:jc w:val="center"/>
              <w:rPr>
                <w:rFonts w:hint="eastAsia" w:ascii="仿宋" w:hAnsi="仿宋" w:eastAsia="仿宋" w:cs="仿宋"/>
                <w:color w:val="000000"/>
                <w:szCs w:val="21"/>
                <w:highlight w:val="none"/>
              </w:rPr>
            </w:pPr>
          </w:p>
        </w:tc>
      </w:tr>
      <w:tr w14:paraId="122F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1FFDD804">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11</w:t>
            </w:r>
          </w:p>
        </w:tc>
        <w:tc>
          <w:tcPr>
            <w:tcW w:w="2880" w:type="dxa"/>
            <w:vAlign w:val="center"/>
          </w:tcPr>
          <w:p w14:paraId="67B19744">
            <w:pPr>
              <w:keepNext w:val="0"/>
              <w:keepLines w:val="0"/>
              <w:wordWrap w:val="0"/>
              <w:topLinePunct/>
              <w:adjustRightInd w:val="0"/>
              <w:snapToGrid w:val="0"/>
              <w:spacing w:line="400" w:lineRule="exact"/>
              <w:rPr>
                <w:rFonts w:hint="eastAsia" w:ascii="仿宋" w:hAnsi="仿宋" w:eastAsia="仿宋" w:cs="仿宋"/>
                <w:color w:val="000000"/>
                <w:szCs w:val="21"/>
                <w:highlight w:val="none"/>
              </w:rPr>
            </w:pPr>
          </w:p>
        </w:tc>
        <w:tc>
          <w:tcPr>
            <w:tcW w:w="4500" w:type="dxa"/>
            <w:vAlign w:val="center"/>
          </w:tcPr>
          <w:p w14:paraId="2BB57F10">
            <w:pPr>
              <w:keepNext w:val="0"/>
              <w:keepLines w:val="0"/>
              <w:wordWrap w:val="0"/>
              <w:topLinePun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在第页提供</w:t>
            </w:r>
          </w:p>
        </w:tc>
        <w:tc>
          <w:tcPr>
            <w:tcW w:w="1080" w:type="dxa"/>
            <w:vAlign w:val="center"/>
          </w:tcPr>
          <w:p w14:paraId="40AD14EF">
            <w:pPr>
              <w:keepNext w:val="0"/>
              <w:keepLines w:val="0"/>
              <w:wordWrap w:val="0"/>
              <w:topLinePunct/>
              <w:jc w:val="center"/>
              <w:rPr>
                <w:rFonts w:hint="eastAsia" w:ascii="仿宋" w:hAnsi="仿宋" w:eastAsia="仿宋" w:cs="仿宋"/>
                <w:color w:val="000000"/>
                <w:szCs w:val="21"/>
                <w:highlight w:val="none"/>
              </w:rPr>
            </w:pPr>
          </w:p>
        </w:tc>
      </w:tr>
    </w:tbl>
    <w:p w14:paraId="3A357F25">
      <w:pPr>
        <w:keepNext w:val="0"/>
        <w:keepLines w:val="0"/>
        <w:wordWrap w:val="0"/>
        <w:topLinePun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注：本表可扩展。</w:t>
      </w:r>
    </w:p>
    <w:p w14:paraId="18451331">
      <w:pPr>
        <w:keepNext w:val="0"/>
        <w:keepLines w:val="0"/>
        <w:wordWrap w:val="0"/>
        <w:topLinePunct/>
        <w:spacing w:line="360" w:lineRule="auto"/>
        <w:rPr>
          <w:rFonts w:hint="eastAsia" w:ascii="仿宋" w:hAnsi="仿宋" w:eastAsia="仿宋" w:cs="仿宋"/>
          <w:color w:val="000000"/>
          <w:sz w:val="24"/>
          <w:highlight w:val="none"/>
        </w:rPr>
      </w:pPr>
    </w:p>
    <w:p w14:paraId="170842F8">
      <w:pPr>
        <w:pStyle w:val="25"/>
        <w:keepNext w:val="0"/>
        <w:keepLines w:val="0"/>
        <w:tabs>
          <w:tab w:val="left" w:pos="450"/>
        </w:tabs>
        <w:wordWrap w:val="0"/>
        <w:topLinePunct/>
        <w:spacing w:line="360" w:lineRule="auto"/>
        <w:rPr>
          <w:rFonts w:hint="eastAsia" w:ascii="仿宋" w:hAnsi="仿宋" w:eastAsia="仿宋" w:cs="仿宋"/>
          <w:color w:val="000000"/>
          <w:sz w:val="30"/>
          <w:highlight w:val="none"/>
        </w:rPr>
        <w:sectPr>
          <w:pgSz w:w="11905" w:h="16838"/>
          <w:pgMar w:top="907" w:right="1247" w:bottom="907" w:left="1247" w:header="510" w:footer="510" w:gutter="0"/>
          <w:cols w:space="720" w:num="1"/>
        </w:sectPr>
      </w:pPr>
    </w:p>
    <w:p w14:paraId="7D832083">
      <w:pPr>
        <w:pStyle w:val="27"/>
        <w:keepNext w:val="0"/>
        <w:keepLines w:val="0"/>
        <w:wordWrap w:val="0"/>
        <w:topLinePunct/>
        <w:ind w:left="5250"/>
        <w:rPr>
          <w:rFonts w:hint="eastAsia" w:ascii="仿宋" w:hAnsi="仿宋" w:eastAsia="仿宋" w:cs="仿宋"/>
          <w:color w:val="000000"/>
          <w:highlight w:val="none"/>
        </w:rPr>
      </w:pPr>
    </w:p>
    <w:p w14:paraId="054C4AE3">
      <w:pPr>
        <w:pStyle w:val="25"/>
        <w:keepNext w:val="0"/>
        <w:keepLines w:val="0"/>
        <w:tabs>
          <w:tab w:val="left" w:pos="450"/>
        </w:tabs>
        <w:wordWrap w:val="0"/>
        <w:topLinePunct/>
        <w:spacing w:line="360" w:lineRule="auto"/>
        <w:rPr>
          <w:rFonts w:hint="eastAsia" w:ascii="仿宋" w:hAnsi="仿宋" w:eastAsia="仿宋" w:cs="仿宋"/>
          <w:color w:val="000000"/>
          <w:sz w:val="30"/>
          <w:highlight w:val="none"/>
          <w:lang w:eastAsia="zh-CN"/>
        </w:rPr>
      </w:pPr>
      <w:r>
        <w:rPr>
          <w:rFonts w:hint="eastAsia" w:ascii="仿宋" w:hAnsi="仿宋" w:eastAsia="仿宋" w:cs="仿宋"/>
          <w:color w:val="000000"/>
          <w:sz w:val="30"/>
          <w:highlight w:val="none"/>
        </w:rPr>
        <w:t>附件</w:t>
      </w:r>
      <w:r>
        <w:rPr>
          <w:rFonts w:hint="eastAsia" w:ascii="仿宋" w:hAnsi="仿宋" w:eastAsia="仿宋" w:cs="仿宋"/>
          <w:color w:val="000000"/>
          <w:sz w:val="30"/>
          <w:highlight w:val="none"/>
          <w:lang w:val="en-US" w:eastAsia="zh-CN"/>
        </w:rPr>
        <w:t>六</w:t>
      </w:r>
    </w:p>
    <w:p w14:paraId="31AA08CB">
      <w:pPr>
        <w:keepNext w:val="0"/>
        <w:keepLines w:val="0"/>
        <w:wordWrap w:val="0"/>
        <w:topLinePunct/>
        <w:spacing w:line="360" w:lineRule="auto"/>
        <w:jc w:val="center"/>
        <w:outlineLvl w:val="1"/>
        <w:rPr>
          <w:rFonts w:hint="eastAsia" w:ascii="仿宋" w:hAnsi="仿宋" w:eastAsia="仿宋" w:cs="仿宋"/>
          <w:b/>
          <w:color w:val="000000"/>
          <w:sz w:val="30"/>
          <w:highlight w:val="none"/>
        </w:rPr>
      </w:pPr>
      <w:r>
        <w:rPr>
          <w:rFonts w:hint="eastAsia" w:ascii="仿宋" w:hAnsi="仿宋" w:eastAsia="仿宋" w:cs="仿宋"/>
          <w:b/>
          <w:color w:val="000000"/>
          <w:sz w:val="30"/>
          <w:highlight w:val="none"/>
        </w:rPr>
        <w:t>法定代表人授权委托书</w:t>
      </w:r>
    </w:p>
    <w:p w14:paraId="50408E5A">
      <w:pPr>
        <w:pStyle w:val="25"/>
        <w:keepNext w:val="0"/>
        <w:keepLines w:val="0"/>
        <w:wordWrap w:val="0"/>
        <w:topLinePunct/>
        <w:spacing w:line="360" w:lineRule="auto"/>
        <w:rPr>
          <w:rFonts w:hint="eastAsia" w:ascii="仿宋" w:hAnsi="仿宋" w:eastAsia="仿宋" w:cs="仿宋"/>
          <w:b/>
          <w:color w:val="000000"/>
          <w:sz w:val="30"/>
          <w:szCs w:val="30"/>
          <w:highlight w:val="none"/>
        </w:rPr>
      </w:pPr>
    </w:p>
    <w:p w14:paraId="6D28EBC5">
      <w:pPr>
        <w:pStyle w:val="25"/>
        <w:keepNext w:val="0"/>
        <w:keepLines w:val="0"/>
        <w:wordWrap w:val="0"/>
        <w:topLinePunct/>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lang w:eastAsia="zh-CN"/>
        </w:rPr>
        <w:t xml:space="preserve"> 新昌县新旅营销有限公司</w:t>
      </w:r>
      <w:r>
        <w:rPr>
          <w:rFonts w:hint="eastAsia" w:ascii="仿宋" w:hAnsi="仿宋" w:eastAsia="仿宋" w:cs="仿宋"/>
          <w:color w:val="000000"/>
          <w:sz w:val="24"/>
          <w:szCs w:val="24"/>
          <w:highlight w:val="none"/>
        </w:rPr>
        <w:t>：</w:t>
      </w:r>
    </w:p>
    <w:p w14:paraId="06F73CBA">
      <w:pPr>
        <w:pStyle w:val="25"/>
        <w:keepNext w:val="0"/>
        <w:keepLines w:val="0"/>
        <w:wordWrap w:val="0"/>
        <w:topLinePunct/>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w:t>
      </w:r>
      <w:r>
        <w:rPr>
          <w:rFonts w:hint="eastAsia" w:ascii="仿宋" w:hAnsi="仿宋" w:eastAsia="仿宋" w:cs="仿宋"/>
          <w:color w:val="000000"/>
          <w:sz w:val="24"/>
          <w:szCs w:val="24"/>
          <w:highlight w:val="none"/>
          <w:u w:val="single"/>
          <w:lang w:eastAsia="zh-CN"/>
        </w:rPr>
        <w:t>供应商</w:t>
      </w:r>
      <w:r>
        <w:rPr>
          <w:rFonts w:hint="eastAsia" w:ascii="仿宋" w:hAnsi="仿宋" w:eastAsia="仿宋" w:cs="仿宋"/>
          <w:color w:val="000000"/>
          <w:sz w:val="24"/>
          <w:szCs w:val="24"/>
          <w:highlight w:val="none"/>
          <w:u w:val="single"/>
        </w:rPr>
        <w:t>全称）</w:t>
      </w: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u w:val="single"/>
        </w:rPr>
        <w:t>（法定代表人姓名）（身份证号）</w:t>
      </w:r>
      <w:r>
        <w:rPr>
          <w:rFonts w:hint="eastAsia" w:ascii="仿宋" w:hAnsi="仿宋" w:eastAsia="仿宋" w:cs="仿宋"/>
          <w:color w:val="000000"/>
          <w:sz w:val="24"/>
          <w:szCs w:val="24"/>
          <w:highlight w:val="none"/>
        </w:rPr>
        <w:t>授权</w:t>
      </w:r>
      <w:r>
        <w:rPr>
          <w:rFonts w:hint="eastAsia" w:ascii="仿宋" w:hAnsi="仿宋" w:eastAsia="仿宋" w:cs="仿宋"/>
          <w:color w:val="000000"/>
          <w:sz w:val="24"/>
          <w:szCs w:val="24"/>
          <w:highlight w:val="none"/>
          <w:u w:val="single"/>
        </w:rPr>
        <w:t>（委托代理人姓名）（身份证号）</w:t>
      </w:r>
      <w:r>
        <w:rPr>
          <w:rFonts w:hint="eastAsia" w:ascii="仿宋" w:hAnsi="仿宋" w:eastAsia="仿宋" w:cs="仿宋"/>
          <w:color w:val="000000"/>
          <w:sz w:val="24"/>
          <w:szCs w:val="24"/>
          <w:highlight w:val="none"/>
        </w:rPr>
        <w:t>为委托代理人，参加贵单位组织的</w:t>
      </w:r>
      <w:r>
        <w:rPr>
          <w:rFonts w:hint="eastAsia" w:ascii="仿宋" w:hAnsi="仿宋" w:eastAsia="仿宋" w:cs="仿宋"/>
          <w:color w:val="000000"/>
          <w:sz w:val="24"/>
          <w:szCs w:val="24"/>
          <w:highlight w:val="none"/>
          <w:u w:val="single"/>
          <w:lang w:eastAsia="zh-CN"/>
        </w:rPr>
        <w:t>“花样种草团”—2025暑期全国高校万名学子游新昌项目</w:t>
      </w:r>
      <w:r>
        <w:rPr>
          <w:rFonts w:hint="eastAsia" w:ascii="仿宋" w:hAnsi="仿宋" w:eastAsia="仿宋" w:cs="仿宋"/>
          <w:color w:val="000000"/>
          <w:sz w:val="24"/>
          <w:szCs w:val="24"/>
          <w:highlight w:val="none"/>
          <w:u w:val="single"/>
          <w:lang w:val="en-US" w:eastAsia="zh-CN"/>
        </w:rPr>
        <w:t>(项目编号：</w:t>
      </w:r>
      <w:r>
        <w:rPr>
          <w:rFonts w:hint="eastAsia" w:ascii="仿宋" w:hAnsi="仿宋" w:eastAsia="仿宋" w:cs="仿宋"/>
          <w:color w:val="000000"/>
          <w:sz w:val="24"/>
          <w:szCs w:val="24"/>
          <w:highlight w:val="none"/>
          <w:u w:val="single"/>
        </w:rPr>
        <w:t>GJXC-2025-34</w:t>
      </w:r>
      <w:r>
        <w:rPr>
          <w:rFonts w:hint="eastAsia" w:ascii="仿宋" w:hAnsi="仿宋" w:eastAsia="仿宋" w:cs="仿宋"/>
          <w:color w:val="000000"/>
          <w:sz w:val="24"/>
          <w:szCs w:val="24"/>
          <w:highlight w:val="none"/>
          <w:u w:val="single"/>
          <w:lang w:eastAsia="zh-CN"/>
        </w:rPr>
        <w:t>）</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活动，并全权处理</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活动中的一切事宜。</w:t>
      </w:r>
    </w:p>
    <w:p w14:paraId="445ADEB7">
      <w:pPr>
        <w:pStyle w:val="25"/>
        <w:keepNext w:val="0"/>
        <w:keepLines w:val="0"/>
        <w:wordWrap w:val="0"/>
        <w:topLinePunct/>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被授权人无转委托权，特此委托</w:t>
      </w:r>
      <w:r>
        <w:rPr>
          <w:rFonts w:hint="eastAsia" w:ascii="仿宋" w:hAnsi="仿宋" w:eastAsia="仿宋" w:cs="仿宋"/>
          <w:color w:val="auto"/>
          <w:sz w:val="24"/>
          <w:highlight w:val="none"/>
          <w:lang w:eastAsia="zh-CN"/>
        </w:rPr>
        <w:t>。</w:t>
      </w:r>
    </w:p>
    <w:p w14:paraId="6446FF3C">
      <w:pPr>
        <w:pStyle w:val="25"/>
        <w:keepNext w:val="0"/>
        <w:keepLines w:val="0"/>
        <w:wordWrap w:val="0"/>
        <w:topLinePunct/>
        <w:spacing w:line="360" w:lineRule="auto"/>
        <w:rPr>
          <w:rFonts w:hint="eastAsia" w:ascii="仿宋" w:hAnsi="仿宋" w:eastAsia="仿宋" w:cs="仿宋"/>
          <w:color w:val="000000"/>
          <w:sz w:val="24"/>
          <w:szCs w:val="24"/>
          <w:highlight w:val="none"/>
        </w:rPr>
      </w:pPr>
    </w:p>
    <w:p w14:paraId="504682E2">
      <w:pPr>
        <w:pStyle w:val="25"/>
        <w:keepNext w:val="0"/>
        <w:keepLines w:val="0"/>
        <w:wordWrap w:val="0"/>
        <w:topLinePunct/>
        <w:spacing w:line="360" w:lineRule="auto"/>
        <w:rPr>
          <w:rFonts w:hint="eastAsia" w:ascii="仿宋" w:hAnsi="仿宋" w:eastAsia="仿宋" w:cs="仿宋"/>
          <w:color w:val="000000"/>
          <w:sz w:val="24"/>
          <w:szCs w:val="24"/>
          <w:highlight w:val="none"/>
        </w:rPr>
      </w:pPr>
    </w:p>
    <w:p w14:paraId="20B7D39C">
      <w:pPr>
        <w:snapToGrid w:val="0"/>
        <w:spacing w:line="360" w:lineRule="auto"/>
        <w:rPr>
          <w:rFonts w:hint="eastAsia" w:ascii="仿宋" w:hAnsi="仿宋" w:eastAsia="仿宋" w:cs="仿宋"/>
          <w:b/>
          <w:bCs/>
          <w:color w:val="auto"/>
          <w:sz w:val="24"/>
          <w:szCs w:val="20"/>
          <w:highlight w:val="none"/>
          <w:u w:val="single"/>
        </w:rPr>
      </w:pPr>
      <w:r>
        <w:rPr>
          <w:rFonts w:hint="eastAsia" w:ascii="仿宋" w:hAnsi="仿宋" w:eastAsia="仿宋" w:cs="仿宋"/>
          <w:b/>
          <w:bCs/>
          <w:color w:val="auto"/>
          <w:sz w:val="24"/>
          <w:highlight w:val="none"/>
        </w:rPr>
        <w:t>被授权人签字或盖章：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 xml:space="preserve">                 法定代表人（负责人）签字或盖章：</w:t>
      </w:r>
      <w:r>
        <w:rPr>
          <w:rFonts w:hint="eastAsia" w:ascii="仿宋" w:hAnsi="仿宋" w:eastAsia="仿宋" w:cs="仿宋"/>
          <w:b/>
          <w:bCs/>
          <w:color w:val="auto"/>
          <w:sz w:val="24"/>
          <w:highlight w:val="none"/>
          <w:u w:val="single"/>
        </w:rPr>
        <w:t xml:space="preserve">          </w:t>
      </w:r>
    </w:p>
    <w:p w14:paraId="4768EF3B">
      <w:pPr>
        <w:snapToGrid w:val="0"/>
        <w:spacing w:line="360" w:lineRule="auto"/>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14:paraId="017D849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D2C3977">
      <w:pPr>
        <w:pStyle w:val="25"/>
        <w:topLinePunct/>
        <w:spacing w:line="360" w:lineRule="auto"/>
        <w:ind w:firstLine="420" w:firstLineChars="200"/>
        <w:rPr>
          <w:rFonts w:ascii="仿宋" w:hAnsi="仿宋" w:eastAsia="仿宋" w:cs="仿宋"/>
          <w:color w:val="auto"/>
          <w:sz w:val="21"/>
          <w:highlight w:val="none"/>
        </w:rPr>
      </w:pPr>
    </w:p>
    <w:p w14:paraId="24F12FBC">
      <w:pPr>
        <w:widowControl/>
        <w:topLinePunct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w:t>
      </w:r>
      <w:r>
        <w:rPr>
          <w:rFonts w:hint="eastAsia" w:ascii="仿宋" w:hAnsi="仿宋" w:eastAsia="仿宋" w:cs="仿宋"/>
          <w:b/>
          <w:bCs/>
          <w:color w:val="auto"/>
          <w:sz w:val="24"/>
          <w:highlight w:val="none"/>
        </w:rPr>
        <w:t>（附法定代表人（负责人）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被授权人身份证正反双面复印件</w:t>
      </w:r>
      <w:r>
        <w:rPr>
          <w:rFonts w:hint="eastAsia" w:ascii="仿宋" w:hAnsi="仿宋" w:eastAsia="仿宋" w:cs="仿宋"/>
          <w:b/>
          <w:bCs/>
          <w:color w:val="auto"/>
          <w:sz w:val="24"/>
          <w:szCs w:val="24"/>
          <w:highlight w:val="none"/>
        </w:rPr>
        <w:t>和被授权人在</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单位社保缴纳证明复印件</w:t>
      </w:r>
      <w:r>
        <w:rPr>
          <w:rFonts w:hint="eastAsia" w:ascii="仿宋" w:hAnsi="仿宋" w:eastAsia="仿宋" w:cs="仿宋"/>
          <w:b/>
          <w:bCs/>
          <w:color w:val="auto"/>
          <w:sz w:val="24"/>
          <w:highlight w:val="none"/>
        </w:rPr>
        <w:t>）</w:t>
      </w:r>
      <w:r>
        <w:rPr>
          <w:rFonts w:hint="eastAsia" w:ascii="仿宋" w:hAnsi="仿宋" w:eastAsia="仿宋" w:cs="仿宋"/>
          <w:b/>
          <w:color w:val="auto"/>
          <w:sz w:val="24"/>
          <w:szCs w:val="24"/>
          <w:highlight w:val="none"/>
        </w:rPr>
        <w:t>。</w:t>
      </w:r>
    </w:p>
    <w:p w14:paraId="583A3334">
      <w:pPr>
        <w:snapToGrid w:val="0"/>
        <w:spacing w:line="360" w:lineRule="auto"/>
        <w:jc w:val="left"/>
        <w:rPr>
          <w:rFonts w:hint="eastAsia" w:ascii="仿宋" w:hAnsi="仿宋" w:eastAsia="仿宋" w:cs="仿宋"/>
          <w:b w:val="0"/>
          <w:bCs w:val="0"/>
          <w:color w:val="auto"/>
          <w:sz w:val="24"/>
          <w:highlight w:val="none"/>
          <w:lang w:val="en-US" w:eastAsia="zh-CN"/>
        </w:rPr>
      </w:pPr>
    </w:p>
    <w:p w14:paraId="3FB53CCC">
      <w:pPr>
        <w:snapToGrid w:val="0"/>
        <w:spacing w:line="360" w:lineRule="auto"/>
        <w:jc w:val="left"/>
        <w:rPr>
          <w:rFonts w:hint="eastAsia" w:ascii="仿宋" w:hAnsi="仿宋" w:eastAsia="仿宋" w:cs="仿宋"/>
          <w:b w:val="0"/>
          <w:bCs w:val="0"/>
          <w:color w:val="auto"/>
          <w:sz w:val="24"/>
          <w:highlight w:val="none"/>
          <w:lang w:val="en-US" w:eastAsia="zh-CN"/>
        </w:rPr>
      </w:pPr>
    </w:p>
    <w:p w14:paraId="70AA7A9F">
      <w:pPr>
        <w:snapToGrid w:val="0"/>
        <w:spacing w:line="360" w:lineRule="auto"/>
        <w:jc w:val="left"/>
        <w:rPr>
          <w:rFonts w:hint="eastAsia" w:ascii="仿宋" w:hAnsi="仿宋" w:eastAsia="仿宋" w:cs="仿宋"/>
          <w:b w:val="0"/>
          <w:bCs w:val="0"/>
          <w:color w:val="auto"/>
          <w:sz w:val="24"/>
          <w:szCs w:val="20"/>
          <w:highlight w:val="none"/>
        </w:rPr>
      </w:pPr>
      <w:r>
        <w:rPr>
          <w:rFonts w:hint="eastAsia" w:ascii="仿宋" w:hAnsi="仿宋" w:eastAsia="仿宋" w:cs="仿宋"/>
          <w:b w:val="0"/>
          <w:bCs w:val="0"/>
          <w:color w:val="auto"/>
          <w:sz w:val="24"/>
          <w:highlight w:val="none"/>
          <w:lang w:val="en-US" w:eastAsia="zh-CN"/>
        </w:rPr>
        <w:t>供应商</w:t>
      </w:r>
      <w:r>
        <w:rPr>
          <w:rFonts w:hint="eastAsia" w:ascii="仿宋" w:hAnsi="仿宋" w:eastAsia="仿宋" w:cs="仿宋"/>
          <w:b w:val="0"/>
          <w:bCs w:val="0"/>
          <w:color w:val="auto"/>
          <w:sz w:val="24"/>
          <w:highlight w:val="none"/>
        </w:rPr>
        <w:t>（电子签名）：</w:t>
      </w:r>
    </w:p>
    <w:p w14:paraId="08CD2097">
      <w:pPr>
        <w:snapToGrid w:val="0"/>
        <w:spacing w:line="360" w:lineRule="auto"/>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年月日</w:t>
      </w:r>
    </w:p>
    <w:p w14:paraId="4ABDE61F">
      <w:pPr>
        <w:snapToGrid w:val="0"/>
        <w:spacing w:line="360" w:lineRule="auto"/>
        <w:jc w:val="left"/>
        <w:rPr>
          <w:rFonts w:hint="eastAsia" w:ascii="仿宋" w:hAnsi="仿宋" w:eastAsia="仿宋" w:cs="仿宋"/>
          <w:b w:val="0"/>
          <w:bCs w:val="0"/>
          <w:color w:val="0000FF"/>
          <w:sz w:val="24"/>
          <w:highlight w:val="none"/>
          <w:lang w:val="en-US" w:eastAsia="zh-CN"/>
        </w:rPr>
      </w:pPr>
    </w:p>
    <w:p w14:paraId="763899D1">
      <w:pPr>
        <w:widowControl/>
        <w:topLinePunct w:val="0"/>
        <w:snapToGrid w:val="0"/>
        <w:spacing w:line="360" w:lineRule="auto"/>
        <w:rPr>
          <w:rFonts w:hint="eastAsia" w:ascii="仿宋" w:hAnsi="仿宋" w:eastAsia="仿宋" w:cs="仿宋"/>
          <w:b/>
          <w:color w:val="0000FF"/>
          <w:sz w:val="24"/>
          <w:szCs w:val="24"/>
          <w:highlight w:val="none"/>
        </w:rPr>
        <w:sectPr>
          <w:pgSz w:w="11905" w:h="16838"/>
          <w:pgMar w:top="907" w:right="1247" w:bottom="907" w:left="1247" w:header="510" w:footer="510" w:gutter="0"/>
          <w:cols w:space="720" w:num="1"/>
        </w:sectPr>
      </w:pPr>
      <w:r>
        <w:rPr>
          <w:rFonts w:hint="eastAsia" w:ascii="仿宋" w:hAnsi="仿宋" w:eastAsia="仿宋" w:cs="仿宋"/>
          <w:b w:val="0"/>
          <w:bCs w:val="0"/>
          <w:color w:val="0000FF"/>
          <w:sz w:val="24"/>
          <w:highlight w:val="none"/>
          <w:lang w:val="en-US" w:eastAsia="zh-CN"/>
        </w:rPr>
        <w:t>注：若无授权代表的则不用提供此授权书，仅须提供法定代表人的身份证正反双面复印件。</w:t>
      </w:r>
    </w:p>
    <w:p w14:paraId="418B01C0">
      <w:pPr>
        <w:keepNext w:val="0"/>
        <w:keepLines w:val="0"/>
        <w:wordWrap w:val="0"/>
        <w:topLinePunct/>
        <w:adjustRightInd w:val="0"/>
        <w:snapToGrid w:val="0"/>
        <w:spacing w:line="360" w:lineRule="auto"/>
        <w:rPr>
          <w:rFonts w:hint="eastAsia" w:ascii="仿宋" w:hAnsi="仿宋" w:eastAsia="仿宋" w:cs="仿宋"/>
          <w:color w:val="000000"/>
          <w:sz w:val="30"/>
          <w:highlight w:val="none"/>
          <w:lang w:eastAsia="zh-CN"/>
        </w:rPr>
      </w:pPr>
      <w:r>
        <w:rPr>
          <w:rFonts w:hint="eastAsia" w:ascii="仿宋" w:hAnsi="仿宋" w:eastAsia="仿宋" w:cs="仿宋"/>
          <w:color w:val="000000"/>
          <w:sz w:val="30"/>
          <w:highlight w:val="none"/>
        </w:rPr>
        <w:t>附件</w:t>
      </w:r>
      <w:r>
        <w:rPr>
          <w:rFonts w:hint="eastAsia" w:ascii="仿宋" w:hAnsi="仿宋" w:eastAsia="仿宋" w:cs="仿宋"/>
          <w:color w:val="000000"/>
          <w:sz w:val="30"/>
          <w:highlight w:val="none"/>
          <w:lang w:val="en-US" w:eastAsia="zh-CN"/>
        </w:rPr>
        <w:t>七</w:t>
      </w:r>
    </w:p>
    <w:p w14:paraId="542B5C7B">
      <w:pPr>
        <w:keepNext w:val="0"/>
        <w:keepLines w:val="0"/>
        <w:wordWrap w:val="0"/>
        <w:topLinePunct/>
        <w:spacing w:line="360" w:lineRule="auto"/>
        <w:jc w:val="center"/>
        <w:rPr>
          <w:rFonts w:hint="eastAsia" w:ascii="仿宋" w:hAnsi="仿宋" w:eastAsia="仿宋" w:cs="仿宋"/>
          <w:b/>
          <w:color w:val="000000"/>
          <w:sz w:val="30"/>
          <w:highlight w:val="none"/>
        </w:rPr>
      </w:pPr>
    </w:p>
    <w:p w14:paraId="14A6960D">
      <w:pPr>
        <w:keepNext w:val="0"/>
        <w:keepLines w:val="0"/>
        <w:wordWrap w:val="0"/>
        <w:topLinePunct/>
        <w:spacing w:line="360" w:lineRule="auto"/>
        <w:jc w:val="center"/>
        <w:outlineLvl w:val="1"/>
        <w:rPr>
          <w:rFonts w:hint="eastAsia" w:ascii="仿宋" w:hAnsi="仿宋" w:eastAsia="仿宋" w:cs="仿宋"/>
          <w:b/>
          <w:color w:val="000000"/>
          <w:sz w:val="30"/>
          <w:highlight w:val="none"/>
        </w:rPr>
      </w:pPr>
      <w:r>
        <w:rPr>
          <w:rFonts w:hint="eastAsia" w:ascii="仿宋" w:hAnsi="仿宋" w:eastAsia="仿宋" w:cs="仿宋"/>
          <w:b/>
          <w:color w:val="000000"/>
          <w:sz w:val="30"/>
          <w:highlight w:val="none"/>
        </w:rPr>
        <w:t>供应商廉洁自律承诺书</w:t>
      </w:r>
    </w:p>
    <w:p w14:paraId="31BBF42F">
      <w:pPr>
        <w:keepNext w:val="0"/>
        <w:keepLines w:val="0"/>
        <w:wordWrap w:val="0"/>
        <w:topLinePunct/>
        <w:spacing w:line="360" w:lineRule="auto"/>
        <w:rPr>
          <w:rFonts w:hint="eastAsia" w:ascii="仿宋" w:hAnsi="仿宋" w:eastAsia="仿宋" w:cs="仿宋"/>
          <w:b/>
          <w:color w:val="000000"/>
          <w:sz w:val="30"/>
          <w:highlight w:val="none"/>
        </w:rPr>
      </w:pPr>
    </w:p>
    <w:p w14:paraId="11FA2F60">
      <w:pPr>
        <w:pStyle w:val="25"/>
        <w:keepNext w:val="0"/>
        <w:keepLines w:val="0"/>
        <w:wordWrap w:val="0"/>
        <w:topLinePunct/>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lang w:eastAsia="zh-CN"/>
        </w:rPr>
        <w:t xml:space="preserve"> 新昌县新旅营销有限公司</w:t>
      </w:r>
      <w:r>
        <w:rPr>
          <w:rFonts w:hint="eastAsia" w:ascii="仿宋" w:hAnsi="仿宋" w:eastAsia="仿宋" w:cs="仿宋"/>
          <w:color w:val="000000"/>
          <w:sz w:val="24"/>
          <w:szCs w:val="24"/>
          <w:highlight w:val="none"/>
        </w:rPr>
        <w:t>：</w:t>
      </w:r>
    </w:p>
    <w:p w14:paraId="21DA2A88">
      <w:pPr>
        <w:keepNext w:val="0"/>
        <w:keepLines w:val="0"/>
        <w:wordWrap w:val="0"/>
        <w:topLinePunct/>
        <w:autoSpaceDE w:val="0"/>
        <w:autoSpaceDN w:val="0"/>
        <w:spacing w:line="440" w:lineRule="exact"/>
        <w:ind w:firstLine="480" w:firstLineChars="20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我单位响应你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u w:val="single"/>
          <w:lang w:eastAsia="zh-CN"/>
        </w:rPr>
        <w:t>“花样种草团”—2025暑期全国高校万名学子游新昌项目</w:t>
      </w:r>
      <w:r>
        <w:rPr>
          <w:rFonts w:hint="eastAsia" w:ascii="仿宋" w:hAnsi="仿宋" w:eastAsia="仿宋" w:cs="仿宋"/>
          <w:color w:val="000000"/>
          <w:sz w:val="24"/>
          <w:szCs w:val="24"/>
          <w:highlight w:val="none"/>
          <w:u w:val="single"/>
          <w:lang w:val="en-US" w:eastAsia="zh-CN"/>
        </w:rPr>
        <w:t>(项目编号：</w:t>
      </w:r>
      <w:r>
        <w:rPr>
          <w:rFonts w:hint="eastAsia" w:ascii="仿宋" w:hAnsi="仿宋" w:eastAsia="仿宋" w:cs="仿宋"/>
          <w:color w:val="000000"/>
          <w:sz w:val="24"/>
          <w:szCs w:val="24"/>
          <w:highlight w:val="none"/>
          <w:u w:val="single"/>
        </w:rPr>
        <w:t>GJXC-2025-34</w:t>
      </w:r>
      <w:r>
        <w:rPr>
          <w:rFonts w:hint="eastAsia" w:ascii="仿宋" w:hAnsi="仿宋" w:eastAsia="仿宋" w:cs="仿宋"/>
          <w:color w:val="000000"/>
          <w:sz w:val="24"/>
          <w:szCs w:val="24"/>
          <w:highlight w:val="none"/>
          <w:u w:val="single"/>
          <w:lang w:eastAsia="zh-CN"/>
        </w:rPr>
        <w:t>）</w:t>
      </w:r>
      <w:r>
        <w:rPr>
          <w:rFonts w:hint="eastAsia" w:ascii="仿宋" w:hAnsi="仿宋" w:eastAsia="仿宋" w:cs="仿宋"/>
          <w:color w:val="000000"/>
          <w:kern w:val="0"/>
          <w:sz w:val="24"/>
          <w:szCs w:val="24"/>
          <w:highlight w:val="none"/>
          <w:lang w:val="zh-CN"/>
        </w:rPr>
        <w:t>采购要求</w:t>
      </w:r>
      <w:r>
        <w:rPr>
          <w:rFonts w:hint="eastAsia" w:ascii="仿宋" w:hAnsi="仿宋" w:eastAsia="仿宋" w:cs="仿宋"/>
          <w:color w:val="000000"/>
          <w:kern w:val="0"/>
          <w:sz w:val="24"/>
          <w:szCs w:val="24"/>
          <w:highlight w:val="none"/>
          <w:lang w:val="en-US" w:eastAsia="zh-CN"/>
        </w:rPr>
        <w:t>而</w:t>
      </w:r>
      <w:r>
        <w:rPr>
          <w:rFonts w:hint="eastAsia" w:ascii="仿宋" w:hAnsi="仿宋" w:eastAsia="仿宋" w:cs="仿宋"/>
          <w:color w:val="000000"/>
          <w:kern w:val="0"/>
          <w:sz w:val="24"/>
          <w:szCs w:val="24"/>
          <w:highlight w:val="none"/>
          <w:lang w:val="zh-CN"/>
        </w:rPr>
        <w:t>参加磋商。在这次磋商过程中和成交后，我们将严格遵守国家法律法规要求，并郑重承诺：</w:t>
      </w:r>
    </w:p>
    <w:p w14:paraId="2D083AA9">
      <w:pPr>
        <w:keepNext w:val="0"/>
        <w:keepLines w:val="0"/>
        <w:wordWrap w:val="0"/>
        <w:topLinePunct/>
        <w:autoSpaceDE w:val="0"/>
        <w:autoSpaceDN w:val="0"/>
        <w:spacing w:line="440" w:lineRule="exact"/>
        <w:ind w:firstLine="480" w:firstLineChars="20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一、不向项目有关人员及部门赠送礼金礼物、有价证券、回扣以及中介费、介绍费、咨询费等好处费；</w:t>
      </w:r>
    </w:p>
    <w:p w14:paraId="01C3379E">
      <w:pPr>
        <w:keepNext w:val="0"/>
        <w:keepLines w:val="0"/>
        <w:wordWrap w:val="0"/>
        <w:topLinePunct/>
        <w:autoSpaceDE w:val="0"/>
        <w:autoSpaceDN w:val="0"/>
        <w:spacing w:line="440" w:lineRule="exact"/>
        <w:ind w:firstLine="480" w:firstLineChars="20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二、不为项目有关人员及部门报销应由你方单位或个人支付的费用；</w:t>
      </w:r>
    </w:p>
    <w:p w14:paraId="31052E11">
      <w:pPr>
        <w:keepNext w:val="0"/>
        <w:keepLines w:val="0"/>
        <w:wordWrap w:val="0"/>
        <w:topLinePunct/>
        <w:autoSpaceDE w:val="0"/>
        <w:autoSpaceDN w:val="0"/>
        <w:spacing w:line="440" w:lineRule="exact"/>
        <w:ind w:firstLine="480" w:firstLineChars="20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三、不向项目有关人员及部门提供有可能影响公正的宴请和健身娱乐等活动；</w:t>
      </w:r>
    </w:p>
    <w:p w14:paraId="3A28E2E0">
      <w:pPr>
        <w:keepNext w:val="0"/>
        <w:keepLines w:val="0"/>
        <w:wordWrap w:val="0"/>
        <w:topLinePunct/>
        <w:autoSpaceDE w:val="0"/>
        <w:autoSpaceDN w:val="0"/>
        <w:spacing w:line="440" w:lineRule="exact"/>
        <w:ind w:firstLine="480" w:firstLineChars="20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四、不为项目有关人员及部门出国（境）、旅游等提供方便；</w:t>
      </w:r>
    </w:p>
    <w:p w14:paraId="26F25D27">
      <w:pPr>
        <w:keepNext w:val="0"/>
        <w:keepLines w:val="0"/>
        <w:wordWrap w:val="0"/>
        <w:topLinePunct/>
        <w:autoSpaceDE w:val="0"/>
        <w:autoSpaceDN w:val="0"/>
        <w:spacing w:line="440" w:lineRule="exact"/>
        <w:ind w:firstLine="480" w:firstLineChars="20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五、不为项目有关人员个人装修住房、婚丧嫁娶、配偶子女工作安排等提供好处；</w:t>
      </w:r>
    </w:p>
    <w:p w14:paraId="092508CF">
      <w:pPr>
        <w:keepNext w:val="0"/>
        <w:keepLines w:val="0"/>
        <w:wordWrap w:val="0"/>
        <w:topLinePunct/>
        <w:autoSpaceDE w:val="0"/>
        <w:autoSpaceDN w:val="0"/>
        <w:spacing w:line="440" w:lineRule="exact"/>
        <w:ind w:firstLine="480" w:firstLineChars="20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六、诚实守信，合法经营，坚决抵制各种违法违纪行为。</w:t>
      </w:r>
    </w:p>
    <w:p w14:paraId="22A4E04F">
      <w:pPr>
        <w:keepNext w:val="0"/>
        <w:keepLines w:val="0"/>
        <w:wordWrap w:val="0"/>
        <w:topLinePunct/>
        <w:autoSpaceDE w:val="0"/>
        <w:autoSpaceDN w:val="0"/>
        <w:spacing w:line="440" w:lineRule="exact"/>
        <w:ind w:firstLine="480" w:firstLineChars="20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如违反上述承诺，你</w:t>
      </w:r>
      <w:r>
        <w:rPr>
          <w:rFonts w:hint="eastAsia" w:ascii="仿宋" w:hAnsi="仿宋" w:eastAsia="仿宋" w:cs="仿宋"/>
          <w:color w:val="000000"/>
          <w:sz w:val="24"/>
          <w:szCs w:val="24"/>
          <w:highlight w:val="none"/>
        </w:rPr>
        <w:t>单位</w:t>
      </w:r>
      <w:r>
        <w:rPr>
          <w:rFonts w:hint="eastAsia" w:ascii="仿宋" w:hAnsi="仿宋" w:eastAsia="仿宋" w:cs="仿宋"/>
          <w:color w:val="000000"/>
          <w:kern w:val="0"/>
          <w:sz w:val="24"/>
          <w:szCs w:val="24"/>
          <w:highlight w:val="none"/>
          <w:lang w:val="zh-CN"/>
        </w:rPr>
        <w:t>有权立即取消我单位响应、成交或在</w:t>
      </w:r>
      <w:r>
        <w:rPr>
          <w:rFonts w:hint="eastAsia" w:ascii="仿宋" w:hAnsi="仿宋" w:eastAsia="仿宋" w:cs="仿宋"/>
          <w:color w:val="000000"/>
          <w:kern w:val="0"/>
          <w:sz w:val="24"/>
          <w:szCs w:val="24"/>
          <w:highlight w:val="none"/>
        </w:rPr>
        <w:t>履约项目的履约</w:t>
      </w:r>
      <w:r>
        <w:rPr>
          <w:rFonts w:hint="eastAsia" w:ascii="仿宋" w:hAnsi="仿宋" w:eastAsia="仿宋" w:cs="仿宋"/>
          <w:color w:val="000000"/>
          <w:kern w:val="0"/>
          <w:sz w:val="24"/>
          <w:szCs w:val="24"/>
          <w:highlight w:val="none"/>
          <w:lang w:val="zh-CN"/>
        </w:rPr>
        <w:t>资格，有权拒绝我单位在一定时期内进入你</w:t>
      </w:r>
      <w:r>
        <w:rPr>
          <w:rFonts w:hint="eastAsia" w:ascii="仿宋" w:hAnsi="仿宋" w:eastAsia="仿宋" w:cs="仿宋"/>
          <w:color w:val="000000"/>
          <w:sz w:val="24"/>
          <w:szCs w:val="24"/>
          <w:highlight w:val="none"/>
        </w:rPr>
        <w:t>单位</w:t>
      </w:r>
      <w:r>
        <w:rPr>
          <w:rFonts w:hint="eastAsia" w:ascii="仿宋" w:hAnsi="仿宋" w:eastAsia="仿宋" w:cs="仿宋"/>
          <w:color w:val="000000"/>
          <w:kern w:val="0"/>
          <w:sz w:val="24"/>
          <w:szCs w:val="24"/>
          <w:highlight w:val="none"/>
          <w:lang w:val="zh-CN"/>
        </w:rPr>
        <w:t>进行项目建设或其他经营活动，并通</w:t>
      </w:r>
      <w:r>
        <w:rPr>
          <w:rFonts w:hint="eastAsia" w:ascii="仿宋" w:hAnsi="仿宋" w:eastAsia="仿宋" w:cs="仿宋"/>
          <w:color w:val="000000"/>
          <w:kern w:val="0"/>
          <w:sz w:val="24"/>
          <w:szCs w:val="24"/>
          <w:highlight w:val="none"/>
        </w:rPr>
        <w:t>报相关单位</w:t>
      </w:r>
      <w:r>
        <w:rPr>
          <w:rFonts w:hint="eastAsia" w:ascii="仿宋" w:hAnsi="仿宋" w:eastAsia="仿宋" w:cs="仿宋"/>
          <w:color w:val="000000"/>
          <w:kern w:val="0"/>
          <w:sz w:val="24"/>
          <w:szCs w:val="24"/>
          <w:highlight w:val="none"/>
          <w:lang w:val="zh-CN"/>
        </w:rPr>
        <w:t>。由此引起的相应损失均由我单位承担。</w:t>
      </w:r>
    </w:p>
    <w:p w14:paraId="2846E66E">
      <w:pPr>
        <w:keepNext w:val="0"/>
        <w:keepLines w:val="0"/>
        <w:wordWrap w:val="0"/>
        <w:topLinePunct/>
        <w:autoSpaceDE w:val="0"/>
        <w:autoSpaceDN w:val="0"/>
        <w:spacing w:line="440" w:lineRule="exact"/>
        <w:jc w:val="left"/>
        <w:rPr>
          <w:rFonts w:hint="eastAsia" w:ascii="仿宋" w:hAnsi="仿宋" w:eastAsia="仿宋" w:cs="仿宋"/>
          <w:color w:val="000000"/>
          <w:kern w:val="0"/>
          <w:sz w:val="24"/>
          <w:szCs w:val="24"/>
          <w:highlight w:val="none"/>
          <w:lang w:val="zh-CN"/>
        </w:rPr>
      </w:pPr>
    </w:p>
    <w:p w14:paraId="7F760338">
      <w:pPr>
        <w:keepNext w:val="0"/>
        <w:keepLines w:val="0"/>
        <w:wordWrap w:val="0"/>
        <w:topLinePunct/>
        <w:autoSpaceDE w:val="0"/>
        <w:autoSpaceDN w:val="0"/>
        <w:spacing w:line="440" w:lineRule="exact"/>
        <w:jc w:val="left"/>
        <w:rPr>
          <w:rFonts w:hint="eastAsia" w:ascii="仿宋" w:hAnsi="仿宋" w:eastAsia="仿宋" w:cs="仿宋"/>
          <w:color w:val="000000"/>
          <w:kern w:val="0"/>
          <w:sz w:val="24"/>
          <w:szCs w:val="24"/>
          <w:highlight w:val="none"/>
          <w:lang w:val="zh-CN"/>
        </w:rPr>
      </w:pPr>
    </w:p>
    <w:p w14:paraId="318E033C">
      <w:pPr>
        <w:keepNext w:val="0"/>
        <w:keepLines w:val="0"/>
        <w:wordWrap w:val="0"/>
        <w:topLinePunct/>
        <w:adjustRightInd w:val="0"/>
        <w:snapToGri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zh-CN"/>
        </w:rPr>
        <w:t>供应商（电子签名)：</w:t>
      </w:r>
    </w:p>
    <w:p w14:paraId="6F5D713C">
      <w:pPr>
        <w:keepNext w:val="0"/>
        <w:keepLines w:val="0"/>
        <w:wordWrap w:val="0"/>
        <w:topLinePunct/>
        <w:adjustRightInd w:val="0"/>
        <w:snapToGrid w:val="0"/>
        <w:spacing w:line="360" w:lineRule="auto"/>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日期</w:t>
      </w:r>
      <w:r>
        <w:rPr>
          <w:rFonts w:hint="eastAsia" w:ascii="仿宋" w:hAnsi="仿宋" w:eastAsia="仿宋" w:cs="仿宋"/>
          <w:color w:val="000000"/>
          <w:kern w:val="0"/>
          <w:sz w:val="24"/>
          <w:szCs w:val="24"/>
          <w:highlight w:val="none"/>
        </w:rPr>
        <w:t>：年</w:t>
      </w:r>
      <w:r>
        <w:rPr>
          <w:rFonts w:hint="eastAsia" w:ascii="仿宋" w:hAnsi="仿宋" w:eastAsia="仿宋" w:cs="仿宋"/>
          <w:color w:val="000000"/>
          <w:kern w:val="0"/>
          <w:sz w:val="24"/>
          <w:szCs w:val="24"/>
          <w:highlight w:val="none"/>
          <w:lang w:val="zh-CN"/>
        </w:rPr>
        <w:t>月日</w:t>
      </w:r>
    </w:p>
    <w:p w14:paraId="35CA8B60">
      <w:pPr>
        <w:keepNext w:val="0"/>
        <w:keepLines w:val="0"/>
        <w:tabs>
          <w:tab w:val="left" w:pos="7560"/>
        </w:tabs>
        <w:wordWrap w:val="0"/>
        <w:topLinePunct/>
        <w:spacing w:line="360" w:lineRule="auto"/>
        <w:ind w:firstLine="5280" w:firstLineChars="2200"/>
        <w:rPr>
          <w:rFonts w:hint="eastAsia" w:ascii="仿宋" w:hAnsi="仿宋" w:eastAsia="仿宋" w:cs="仿宋"/>
          <w:color w:val="000000"/>
          <w:sz w:val="24"/>
          <w:highlight w:val="none"/>
        </w:rPr>
      </w:pPr>
    </w:p>
    <w:p w14:paraId="74549DC9">
      <w:pPr>
        <w:keepNext w:val="0"/>
        <w:keepLines w:val="0"/>
        <w:tabs>
          <w:tab w:val="left" w:pos="7560"/>
        </w:tabs>
        <w:wordWrap w:val="0"/>
        <w:topLinePunct/>
        <w:spacing w:line="360" w:lineRule="auto"/>
        <w:ind w:firstLine="5280" w:firstLineChars="2200"/>
        <w:rPr>
          <w:rFonts w:hint="eastAsia" w:ascii="仿宋" w:hAnsi="仿宋" w:eastAsia="仿宋" w:cs="仿宋"/>
          <w:color w:val="000000"/>
          <w:sz w:val="24"/>
          <w:highlight w:val="none"/>
        </w:rPr>
      </w:pPr>
    </w:p>
    <w:p w14:paraId="17324EF6">
      <w:pPr>
        <w:keepNext w:val="0"/>
        <w:keepLines w:val="0"/>
        <w:tabs>
          <w:tab w:val="left" w:pos="7560"/>
        </w:tabs>
        <w:wordWrap w:val="0"/>
        <w:topLinePunct/>
        <w:spacing w:line="360" w:lineRule="auto"/>
        <w:ind w:firstLine="5280" w:firstLineChars="2200"/>
        <w:rPr>
          <w:rFonts w:hint="eastAsia" w:ascii="仿宋" w:hAnsi="仿宋" w:eastAsia="仿宋" w:cs="仿宋"/>
          <w:color w:val="000000"/>
          <w:sz w:val="24"/>
          <w:highlight w:val="none"/>
        </w:rPr>
      </w:pPr>
    </w:p>
    <w:p w14:paraId="255592A6">
      <w:pPr>
        <w:keepNext w:val="0"/>
        <w:keepLines w:val="0"/>
        <w:tabs>
          <w:tab w:val="left" w:pos="7560"/>
        </w:tabs>
        <w:wordWrap w:val="0"/>
        <w:topLinePunct/>
        <w:spacing w:line="360" w:lineRule="auto"/>
        <w:ind w:firstLine="5280" w:firstLineChars="2200"/>
        <w:rPr>
          <w:rFonts w:hint="eastAsia" w:ascii="仿宋" w:hAnsi="仿宋" w:eastAsia="仿宋" w:cs="仿宋"/>
          <w:color w:val="000000"/>
          <w:sz w:val="24"/>
          <w:highlight w:val="none"/>
        </w:rPr>
      </w:pPr>
    </w:p>
    <w:p w14:paraId="4A6BA9DF">
      <w:pPr>
        <w:keepNext w:val="0"/>
        <w:keepLines w:val="0"/>
        <w:tabs>
          <w:tab w:val="left" w:pos="7560"/>
        </w:tabs>
        <w:wordWrap w:val="0"/>
        <w:topLinePunct/>
        <w:spacing w:line="360" w:lineRule="auto"/>
        <w:ind w:firstLine="5280" w:firstLineChars="2200"/>
        <w:rPr>
          <w:rFonts w:hint="eastAsia" w:ascii="仿宋" w:hAnsi="仿宋" w:eastAsia="仿宋" w:cs="仿宋"/>
          <w:color w:val="000000"/>
          <w:sz w:val="24"/>
          <w:highlight w:val="none"/>
        </w:rPr>
      </w:pPr>
    </w:p>
    <w:p w14:paraId="71C8A20B">
      <w:pPr>
        <w:pStyle w:val="25"/>
        <w:keepNext w:val="0"/>
        <w:keepLines w:val="0"/>
        <w:wordWrap w:val="0"/>
        <w:topLinePunct/>
        <w:spacing w:line="360" w:lineRule="auto"/>
        <w:rPr>
          <w:rFonts w:hint="eastAsia" w:ascii="仿宋" w:hAnsi="仿宋" w:eastAsia="仿宋" w:cs="仿宋"/>
          <w:color w:val="000000"/>
          <w:sz w:val="36"/>
          <w:highlight w:val="none"/>
        </w:rPr>
      </w:pPr>
    </w:p>
    <w:p w14:paraId="27E271D7">
      <w:pPr>
        <w:pStyle w:val="25"/>
        <w:keepNext w:val="0"/>
        <w:keepLines w:val="0"/>
        <w:wordWrap w:val="0"/>
        <w:topLinePunct/>
        <w:spacing w:line="360" w:lineRule="auto"/>
        <w:rPr>
          <w:rFonts w:hint="eastAsia" w:ascii="仿宋" w:hAnsi="仿宋" w:eastAsia="仿宋" w:cs="仿宋"/>
          <w:color w:val="000000"/>
          <w:sz w:val="32"/>
          <w:highlight w:val="none"/>
        </w:rPr>
      </w:pPr>
    </w:p>
    <w:p w14:paraId="46F15902">
      <w:pPr>
        <w:keepNext w:val="0"/>
        <w:keepLines w:val="0"/>
        <w:wordWrap w:val="0"/>
        <w:topLinePunct/>
        <w:spacing w:line="360" w:lineRule="auto"/>
        <w:rPr>
          <w:rFonts w:hint="eastAsia" w:ascii="仿宋" w:hAnsi="仿宋" w:eastAsia="仿宋" w:cs="仿宋"/>
          <w:color w:val="000000"/>
          <w:sz w:val="32"/>
          <w:szCs w:val="32"/>
          <w:highlight w:val="none"/>
        </w:rPr>
        <w:sectPr>
          <w:type w:val="nextColumn"/>
          <w:pgSz w:w="11905" w:h="16838"/>
          <w:pgMar w:top="907" w:right="1247" w:bottom="907" w:left="1247" w:header="510" w:footer="510" w:gutter="0"/>
          <w:cols w:space="720" w:num="1"/>
        </w:sectPr>
      </w:pPr>
    </w:p>
    <w:p w14:paraId="377DBC8C">
      <w:pPr>
        <w:keepNext w:val="0"/>
        <w:keepLines w:val="0"/>
        <w:wordWrap w:val="0"/>
        <w:topLinePunct/>
        <w:spacing w:line="360" w:lineRule="auto"/>
        <w:rPr>
          <w:rStyle w:val="58"/>
          <w:rFonts w:hint="eastAsia" w:ascii="仿宋" w:hAnsi="仿宋" w:eastAsia="仿宋" w:cs="仿宋"/>
          <w:color w:val="000000"/>
          <w:highlight w:val="none"/>
        </w:rPr>
      </w:pPr>
      <w:r>
        <w:rPr>
          <w:rFonts w:hint="eastAsia" w:ascii="仿宋" w:hAnsi="仿宋" w:eastAsia="仿宋" w:cs="仿宋"/>
          <w:color w:val="000000"/>
          <w:sz w:val="32"/>
          <w:szCs w:val="32"/>
          <w:highlight w:val="none"/>
        </w:rPr>
        <w:t>附件</w:t>
      </w:r>
      <w:r>
        <w:rPr>
          <w:rFonts w:hint="eastAsia" w:ascii="仿宋" w:hAnsi="仿宋" w:eastAsia="仿宋" w:cs="仿宋"/>
          <w:color w:val="000000"/>
          <w:sz w:val="32"/>
          <w:szCs w:val="32"/>
          <w:highlight w:val="none"/>
          <w:lang w:val="en-US" w:eastAsia="zh-CN"/>
        </w:rPr>
        <w:t>八</w:t>
      </w:r>
      <w:r>
        <w:rPr>
          <w:rFonts w:hint="eastAsia" w:ascii="仿宋" w:hAnsi="仿宋" w:eastAsia="仿宋" w:cs="仿宋"/>
          <w:color w:val="000000"/>
          <w:sz w:val="32"/>
          <w:szCs w:val="32"/>
          <w:highlight w:val="none"/>
        </w:rPr>
        <w:t>诚信</w:t>
      </w:r>
      <w:r>
        <w:rPr>
          <w:rFonts w:hint="eastAsia" w:ascii="仿宋" w:hAnsi="仿宋" w:eastAsia="仿宋" w:cs="仿宋"/>
          <w:color w:val="000000"/>
          <w:sz w:val="32"/>
          <w:szCs w:val="32"/>
          <w:highlight w:val="none"/>
          <w:lang w:eastAsia="zh-CN"/>
        </w:rPr>
        <w:t>响应</w:t>
      </w:r>
      <w:r>
        <w:rPr>
          <w:rFonts w:hint="eastAsia" w:ascii="仿宋" w:hAnsi="仿宋" w:eastAsia="仿宋" w:cs="仿宋"/>
          <w:color w:val="000000"/>
          <w:sz w:val="32"/>
          <w:szCs w:val="32"/>
          <w:highlight w:val="none"/>
        </w:rPr>
        <w:t>承诺书</w:t>
      </w:r>
    </w:p>
    <w:p w14:paraId="7312ACE8">
      <w:pPr>
        <w:keepNext w:val="0"/>
        <w:keepLines w:val="0"/>
        <w:wordWrap w:val="0"/>
        <w:topLinePunct/>
        <w:spacing w:line="360" w:lineRule="auto"/>
        <w:jc w:val="center"/>
        <w:outlineLvl w:val="1"/>
        <w:rPr>
          <w:rFonts w:hint="eastAsia" w:ascii="仿宋" w:hAnsi="仿宋" w:eastAsia="仿宋" w:cs="仿宋"/>
          <w:b/>
          <w:color w:val="000000"/>
          <w:sz w:val="30"/>
          <w:highlight w:val="none"/>
          <w:lang w:val="zh-CN"/>
        </w:rPr>
      </w:pPr>
      <w:r>
        <w:rPr>
          <w:rFonts w:hint="eastAsia" w:ascii="仿宋" w:hAnsi="仿宋" w:eastAsia="仿宋" w:cs="仿宋"/>
          <w:b/>
          <w:color w:val="000000"/>
          <w:sz w:val="30"/>
          <w:highlight w:val="none"/>
          <w:lang w:val="zh-CN"/>
        </w:rPr>
        <w:t>诚信响应承诺书（一）</w:t>
      </w:r>
    </w:p>
    <w:p w14:paraId="34325B32">
      <w:pPr>
        <w:keepNext w:val="0"/>
        <w:keepLines w:val="0"/>
        <w:wordWrap w:val="0"/>
        <w:topLinePunct/>
        <w:autoSpaceDE w:val="0"/>
        <w:autoSpaceDN w:val="0"/>
        <w:spacing w:line="360" w:lineRule="auto"/>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 xml:space="preserve"> 新昌县新旅营销有限公司：</w:t>
      </w:r>
    </w:p>
    <w:p w14:paraId="78007550">
      <w:pPr>
        <w:keepNext w:val="0"/>
        <w:keepLines w:val="0"/>
        <w:wordWrap w:val="0"/>
        <w:topLinePunct/>
        <w:autoSpaceDE w:val="0"/>
        <w:autoSpaceDN w:val="0"/>
        <w:spacing w:line="360" w:lineRule="auto"/>
        <w:ind w:firstLine="480" w:firstLineChars="20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通过对</w:t>
      </w:r>
      <w:r>
        <w:rPr>
          <w:rFonts w:hint="eastAsia" w:ascii="仿宋" w:hAnsi="仿宋" w:eastAsia="仿宋" w:cs="仿宋"/>
          <w:color w:val="000000"/>
          <w:sz w:val="24"/>
          <w:szCs w:val="24"/>
          <w:highlight w:val="none"/>
          <w:u w:val="single"/>
          <w:lang w:eastAsia="zh-CN"/>
        </w:rPr>
        <w:t>“花样种草团”—2025暑期全国高校万名学子游新昌项目</w:t>
      </w:r>
      <w:r>
        <w:rPr>
          <w:rFonts w:hint="eastAsia" w:ascii="仿宋" w:hAnsi="仿宋" w:eastAsia="仿宋" w:cs="仿宋"/>
          <w:color w:val="000000"/>
          <w:sz w:val="24"/>
          <w:szCs w:val="24"/>
          <w:highlight w:val="none"/>
          <w:u w:val="single"/>
          <w:lang w:val="en-US" w:eastAsia="zh-CN"/>
        </w:rPr>
        <w:t>(项目编号：</w:t>
      </w:r>
      <w:r>
        <w:rPr>
          <w:rFonts w:hint="eastAsia" w:ascii="仿宋" w:hAnsi="仿宋" w:eastAsia="仿宋" w:cs="仿宋"/>
          <w:color w:val="000000"/>
          <w:sz w:val="24"/>
          <w:szCs w:val="24"/>
          <w:highlight w:val="none"/>
          <w:u w:val="single"/>
        </w:rPr>
        <w:t>GJXC-2025-34</w:t>
      </w:r>
      <w:r>
        <w:rPr>
          <w:rFonts w:hint="eastAsia" w:ascii="仿宋" w:hAnsi="仿宋" w:eastAsia="仿宋" w:cs="仿宋"/>
          <w:color w:val="000000"/>
          <w:sz w:val="24"/>
          <w:szCs w:val="24"/>
          <w:highlight w:val="none"/>
          <w:u w:val="single"/>
          <w:lang w:eastAsia="zh-CN"/>
        </w:rPr>
        <w:t>）</w:t>
      </w:r>
      <w:r>
        <w:rPr>
          <w:rFonts w:hint="eastAsia" w:ascii="仿宋" w:hAnsi="仿宋" w:eastAsia="仿宋" w:cs="仿宋"/>
          <w:color w:val="000000"/>
          <w:kern w:val="0"/>
          <w:sz w:val="24"/>
          <w:szCs w:val="24"/>
          <w:highlight w:val="none"/>
          <w:lang w:val="zh-CN"/>
        </w:rPr>
        <w:t>采购文件及相关文件的仔细研究，结合我们公司的实际情况，一旦我们公司成交，我们郑重向 新昌县新旅营销有限公司做出如下服务承诺：</w:t>
      </w:r>
    </w:p>
    <w:p w14:paraId="67B53E01">
      <w:pPr>
        <w:keepNext w:val="0"/>
        <w:keepLines w:val="0"/>
        <w:wordWrap w:val="0"/>
        <w:topLinePunct/>
        <w:autoSpaceDE w:val="0"/>
        <w:autoSpaceDN w:val="0"/>
        <w:spacing w:line="360" w:lineRule="auto"/>
        <w:ind w:firstLine="480" w:firstLineChars="20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1.承认并接受采购文件的要求和合同条件的约束，对成交的合同项目不向第三方转让；</w:t>
      </w:r>
    </w:p>
    <w:p w14:paraId="25472870">
      <w:pPr>
        <w:keepNext w:val="0"/>
        <w:keepLines w:val="0"/>
        <w:wordWrap w:val="0"/>
        <w:topLinePunct/>
        <w:autoSpaceDE w:val="0"/>
        <w:autoSpaceDN w:val="0"/>
        <w:spacing w:line="360" w:lineRule="auto"/>
        <w:ind w:firstLine="480" w:firstLineChars="20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2.保证按采购文件规定的服务要求，向贵方提供服务；</w:t>
      </w:r>
    </w:p>
    <w:p w14:paraId="6BEC50B5">
      <w:pPr>
        <w:keepNext w:val="0"/>
        <w:keepLines w:val="0"/>
        <w:wordWrap w:val="0"/>
        <w:topLinePunct/>
        <w:autoSpaceDE w:val="0"/>
        <w:autoSpaceDN w:val="0"/>
        <w:spacing w:line="360" w:lineRule="auto"/>
        <w:ind w:firstLine="480" w:firstLineChars="20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3.我方严格遵守响应文件各项条款的承诺，按照响应文件所述要求履行合同。</w:t>
      </w:r>
    </w:p>
    <w:p w14:paraId="4CAF6C3D">
      <w:pPr>
        <w:keepNext w:val="0"/>
        <w:keepLines w:val="0"/>
        <w:pageBreakBefore w:val="0"/>
        <w:widowControl/>
        <w:kinsoku/>
        <w:wordWrap w:val="0"/>
        <w:overflowPunct/>
        <w:topLinePunct/>
        <w:autoSpaceDE w:val="0"/>
        <w:autoSpaceDN w:val="0"/>
        <w:bidi w:val="0"/>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zh-CN" w:eastAsia="zh-CN"/>
        </w:rPr>
      </w:pPr>
      <w:r>
        <w:rPr>
          <w:rFonts w:hint="eastAsia" w:ascii="仿宋" w:hAnsi="仿宋" w:eastAsia="仿宋" w:cs="仿宋"/>
          <w:color w:val="000000"/>
          <w:kern w:val="0"/>
          <w:sz w:val="24"/>
          <w:szCs w:val="24"/>
          <w:highlight w:val="none"/>
          <w:lang w:val="zh-CN" w:eastAsia="zh-CN"/>
        </w:rPr>
        <w:t>若合同履行过程中未按承诺进行履约的，按虚假承诺处理，采购人有权提前解除合同并没收履约保证金。</w:t>
      </w:r>
    </w:p>
    <w:p w14:paraId="29852F1B">
      <w:pPr>
        <w:keepNext w:val="0"/>
        <w:keepLines w:val="0"/>
        <w:wordWrap w:val="0"/>
        <w:topLinePunct/>
        <w:autoSpaceDE w:val="0"/>
        <w:autoSpaceDN w:val="0"/>
        <w:spacing w:line="360" w:lineRule="auto"/>
        <w:ind w:firstLine="480" w:firstLineChars="20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特此</w:t>
      </w:r>
      <w:r>
        <w:rPr>
          <w:rFonts w:hint="eastAsia" w:ascii="仿宋" w:hAnsi="仿宋" w:eastAsia="仿宋" w:cs="仿宋"/>
          <w:color w:val="000000"/>
          <w:kern w:val="0"/>
          <w:sz w:val="24"/>
          <w:szCs w:val="24"/>
          <w:highlight w:val="none"/>
          <w:lang w:val="zh-CN" w:eastAsia="zh-CN"/>
        </w:rPr>
        <w:t>承诺</w:t>
      </w:r>
      <w:r>
        <w:rPr>
          <w:rFonts w:hint="eastAsia" w:ascii="仿宋" w:hAnsi="仿宋" w:eastAsia="仿宋" w:cs="仿宋"/>
          <w:color w:val="000000"/>
          <w:kern w:val="0"/>
          <w:sz w:val="24"/>
          <w:szCs w:val="24"/>
          <w:highlight w:val="none"/>
          <w:lang w:val="zh-CN"/>
        </w:rPr>
        <w:t>。</w:t>
      </w:r>
    </w:p>
    <w:p w14:paraId="7DEE028C">
      <w:pPr>
        <w:keepNext w:val="0"/>
        <w:keepLines w:val="0"/>
        <w:wordWrap w:val="0"/>
        <w:topLinePunct/>
        <w:autoSpaceDE w:val="0"/>
        <w:autoSpaceDN w:val="0"/>
        <w:spacing w:line="360" w:lineRule="auto"/>
        <w:ind w:firstLine="480" w:firstLineChars="200"/>
        <w:jc w:val="left"/>
        <w:rPr>
          <w:rFonts w:hint="eastAsia" w:ascii="仿宋" w:hAnsi="仿宋" w:eastAsia="仿宋" w:cs="仿宋"/>
          <w:color w:val="000000"/>
          <w:kern w:val="0"/>
          <w:sz w:val="24"/>
          <w:szCs w:val="24"/>
          <w:highlight w:val="none"/>
          <w:lang w:val="zh-CN"/>
        </w:rPr>
      </w:pPr>
    </w:p>
    <w:p w14:paraId="21AAEE95">
      <w:pPr>
        <w:keepNext w:val="0"/>
        <w:keepLines w:val="0"/>
        <w:wordWrap w:val="0"/>
        <w:topLinePunct/>
        <w:adjustRightInd w:val="0"/>
        <w:snapToGri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zh-CN"/>
        </w:rPr>
        <w:t>供应商（电子签名)：</w:t>
      </w:r>
    </w:p>
    <w:p w14:paraId="1B898055">
      <w:pPr>
        <w:keepNext w:val="0"/>
        <w:keepLines w:val="0"/>
        <w:wordWrap w:val="0"/>
        <w:topLinePunct/>
        <w:adjustRightInd w:val="0"/>
        <w:snapToGrid w:val="0"/>
        <w:spacing w:line="360" w:lineRule="auto"/>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日期</w:t>
      </w:r>
      <w:r>
        <w:rPr>
          <w:rFonts w:hint="eastAsia" w:ascii="仿宋" w:hAnsi="仿宋" w:eastAsia="仿宋" w:cs="仿宋"/>
          <w:color w:val="000000"/>
          <w:kern w:val="0"/>
          <w:sz w:val="24"/>
          <w:szCs w:val="24"/>
          <w:highlight w:val="none"/>
        </w:rPr>
        <w:t>：年</w:t>
      </w:r>
      <w:r>
        <w:rPr>
          <w:rFonts w:hint="eastAsia" w:ascii="仿宋" w:hAnsi="仿宋" w:eastAsia="仿宋" w:cs="仿宋"/>
          <w:color w:val="000000"/>
          <w:kern w:val="0"/>
          <w:sz w:val="24"/>
          <w:szCs w:val="24"/>
          <w:highlight w:val="none"/>
          <w:lang w:val="zh-CN"/>
        </w:rPr>
        <w:t>月日</w:t>
      </w:r>
    </w:p>
    <w:p w14:paraId="63CFB58F">
      <w:pPr>
        <w:keepNext w:val="0"/>
        <w:keepLines w:val="0"/>
        <w:wordWrap w:val="0"/>
        <w:topLinePunct/>
        <w:autoSpaceDE w:val="0"/>
        <w:autoSpaceDN w:val="0"/>
        <w:spacing w:line="440" w:lineRule="exact"/>
        <w:ind w:firstLine="480" w:firstLineChars="200"/>
        <w:jc w:val="left"/>
        <w:rPr>
          <w:rFonts w:hint="eastAsia" w:ascii="仿宋" w:hAnsi="仿宋" w:eastAsia="仿宋" w:cs="仿宋"/>
          <w:color w:val="000000"/>
          <w:kern w:val="0"/>
          <w:sz w:val="24"/>
          <w:szCs w:val="24"/>
          <w:highlight w:val="none"/>
          <w:lang w:val="zh-CN"/>
        </w:rPr>
        <w:sectPr>
          <w:pgSz w:w="11905" w:h="16838"/>
          <w:pgMar w:top="907" w:right="1247" w:bottom="907" w:left="1247" w:header="510" w:footer="510" w:gutter="0"/>
          <w:cols w:space="720" w:num="1"/>
        </w:sectPr>
      </w:pPr>
    </w:p>
    <w:p w14:paraId="6C07EC84">
      <w:pPr>
        <w:keepNext w:val="0"/>
        <w:keepLines w:val="0"/>
        <w:wordWrap w:val="0"/>
        <w:topLinePunct/>
        <w:spacing w:line="360" w:lineRule="auto"/>
        <w:jc w:val="center"/>
        <w:outlineLvl w:val="1"/>
        <w:rPr>
          <w:rFonts w:hint="eastAsia" w:ascii="仿宋" w:hAnsi="仿宋" w:eastAsia="仿宋" w:cs="仿宋"/>
          <w:b/>
          <w:color w:val="000000"/>
          <w:sz w:val="30"/>
          <w:highlight w:val="none"/>
          <w:lang w:val="zh-CN"/>
        </w:rPr>
      </w:pPr>
      <w:r>
        <w:rPr>
          <w:rFonts w:hint="eastAsia" w:ascii="仿宋" w:hAnsi="仿宋" w:eastAsia="仿宋" w:cs="仿宋"/>
          <w:b/>
          <w:color w:val="000000"/>
          <w:sz w:val="30"/>
          <w:highlight w:val="none"/>
          <w:lang w:val="zh-CN"/>
        </w:rPr>
        <w:t>诚信响应承诺书（二）</w:t>
      </w:r>
    </w:p>
    <w:p w14:paraId="0B555B87">
      <w:pPr>
        <w:keepNext w:val="0"/>
        <w:keepLines w:val="0"/>
        <w:wordWrap w:val="0"/>
        <w:topLinePunct/>
        <w:autoSpaceDE w:val="0"/>
        <w:autoSpaceDN w:val="0"/>
        <w:spacing w:line="360" w:lineRule="auto"/>
        <w:ind w:firstLine="480" w:firstLineChars="20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本公司在</w:t>
      </w:r>
      <w:r>
        <w:rPr>
          <w:rFonts w:hint="eastAsia" w:ascii="仿宋" w:hAnsi="仿宋" w:eastAsia="仿宋" w:cs="仿宋"/>
          <w:color w:val="000000"/>
          <w:sz w:val="24"/>
          <w:szCs w:val="24"/>
          <w:highlight w:val="none"/>
          <w:u w:val="single"/>
          <w:lang w:eastAsia="zh-CN"/>
        </w:rPr>
        <w:t>“花样种草团”—2025暑期全国高校万名学子游新昌项目</w:t>
      </w:r>
      <w:r>
        <w:rPr>
          <w:rFonts w:hint="eastAsia" w:ascii="仿宋" w:hAnsi="仿宋" w:eastAsia="仿宋" w:cs="仿宋"/>
          <w:color w:val="000000"/>
          <w:sz w:val="24"/>
          <w:szCs w:val="24"/>
          <w:highlight w:val="none"/>
          <w:u w:val="single"/>
          <w:lang w:val="en-US" w:eastAsia="zh-CN"/>
        </w:rPr>
        <w:t>(项目编号：</w:t>
      </w:r>
      <w:r>
        <w:rPr>
          <w:rFonts w:hint="eastAsia" w:ascii="仿宋" w:hAnsi="仿宋" w:eastAsia="仿宋" w:cs="仿宋"/>
          <w:color w:val="000000"/>
          <w:sz w:val="24"/>
          <w:szCs w:val="24"/>
          <w:highlight w:val="none"/>
          <w:u w:val="single"/>
        </w:rPr>
        <w:t>GJXC-2025-34</w:t>
      </w:r>
      <w:r>
        <w:rPr>
          <w:rFonts w:hint="eastAsia" w:ascii="仿宋" w:hAnsi="仿宋" w:eastAsia="仿宋" w:cs="仿宋"/>
          <w:color w:val="000000"/>
          <w:sz w:val="24"/>
          <w:szCs w:val="24"/>
          <w:highlight w:val="none"/>
          <w:u w:val="single"/>
          <w:lang w:eastAsia="zh-CN"/>
        </w:rPr>
        <w:t>）</w:t>
      </w:r>
      <w:r>
        <w:rPr>
          <w:rFonts w:hint="eastAsia" w:ascii="仿宋" w:hAnsi="仿宋" w:eastAsia="仿宋" w:cs="仿宋"/>
          <w:color w:val="000000"/>
          <w:kern w:val="0"/>
          <w:sz w:val="24"/>
          <w:szCs w:val="24"/>
          <w:highlight w:val="none"/>
          <w:lang w:val="zh-CN"/>
        </w:rPr>
        <w:t>响应文件中所提供的资信业绩材料均为真实有效，可随时提供材料原件，接受采购监督管理机构的核查，如有弄虚作假，愿按有关法律法规接受处罚。</w:t>
      </w:r>
    </w:p>
    <w:p w14:paraId="239E49FE">
      <w:pPr>
        <w:keepNext w:val="0"/>
        <w:keepLines w:val="0"/>
        <w:wordWrap w:val="0"/>
        <w:topLinePunct/>
        <w:autoSpaceDE w:val="0"/>
        <w:autoSpaceDN w:val="0"/>
        <w:spacing w:line="360" w:lineRule="auto"/>
        <w:ind w:firstLine="480" w:firstLineChars="20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特此声明。</w:t>
      </w:r>
    </w:p>
    <w:p w14:paraId="7770EDD7">
      <w:pPr>
        <w:keepNext w:val="0"/>
        <w:keepLines w:val="0"/>
        <w:wordWrap w:val="0"/>
        <w:topLinePunct/>
        <w:autoSpaceDE w:val="0"/>
        <w:autoSpaceDN w:val="0"/>
        <w:spacing w:line="360" w:lineRule="auto"/>
        <w:ind w:firstLine="480" w:firstLineChars="200"/>
        <w:jc w:val="left"/>
        <w:rPr>
          <w:rFonts w:hint="eastAsia" w:ascii="仿宋" w:hAnsi="仿宋" w:eastAsia="仿宋" w:cs="仿宋"/>
          <w:color w:val="000000"/>
          <w:kern w:val="0"/>
          <w:sz w:val="24"/>
          <w:szCs w:val="24"/>
          <w:highlight w:val="none"/>
          <w:lang w:val="zh-CN"/>
        </w:rPr>
      </w:pPr>
    </w:p>
    <w:p w14:paraId="60B42762">
      <w:pPr>
        <w:keepNext w:val="0"/>
        <w:keepLines w:val="0"/>
        <w:wordWrap w:val="0"/>
        <w:topLinePunct/>
        <w:adjustRightInd w:val="0"/>
        <w:snapToGrid w:val="0"/>
        <w:spacing w:line="360" w:lineRule="auto"/>
        <w:ind w:firstLine="240" w:firstLineChars="1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zh-CN"/>
        </w:rPr>
        <w:t>供应商（电子签名)：</w:t>
      </w:r>
    </w:p>
    <w:p w14:paraId="0DD4E8E3">
      <w:pPr>
        <w:keepNext w:val="0"/>
        <w:keepLines w:val="0"/>
        <w:wordWrap w:val="0"/>
        <w:topLinePunct/>
        <w:adjustRightInd w:val="0"/>
        <w:snapToGrid w:val="0"/>
        <w:spacing w:line="360" w:lineRule="auto"/>
        <w:ind w:firstLine="240" w:firstLineChars="10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日期</w:t>
      </w:r>
      <w:r>
        <w:rPr>
          <w:rFonts w:hint="eastAsia" w:ascii="仿宋" w:hAnsi="仿宋" w:eastAsia="仿宋" w:cs="仿宋"/>
          <w:color w:val="000000"/>
          <w:kern w:val="0"/>
          <w:sz w:val="24"/>
          <w:szCs w:val="24"/>
          <w:highlight w:val="none"/>
        </w:rPr>
        <w:t>：年</w:t>
      </w:r>
      <w:r>
        <w:rPr>
          <w:rFonts w:hint="eastAsia" w:ascii="仿宋" w:hAnsi="仿宋" w:eastAsia="仿宋" w:cs="仿宋"/>
          <w:color w:val="000000"/>
          <w:kern w:val="0"/>
          <w:sz w:val="24"/>
          <w:szCs w:val="24"/>
          <w:highlight w:val="none"/>
          <w:lang w:val="zh-CN"/>
        </w:rPr>
        <w:t>月日</w:t>
      </w:r>
    </w:p>
    <w:p w14:paraId="0C9ECC69">
      <w:pPr>
        <w:keepNext w:val="0"/>
        <w:keepLines w:val="0"/>
        <w:wordWrap w:val="0"/>
        <w:topLinePunct/>
        <w:autoSpaceDE w:val="0"/>
        <w:autoSpaceDN w:val="0"/>
        <w:spacing w:line="440" w:lineRule="exact"/>
        <w:ind w:firstLine="480" w:firstLineChars="200"/>
        <w:jc w:val="left"/>
        <w:rPr>
          <w:rFonts w:hint="eastAsia" w:ascii="仿宋" w:hAnsi="仿宋" w:eastAsia="仿宋" w:cs="仿宋"/>
          <w:color w:val="000000"/>
          <w:kern w:val="0"/>
          <w:sz w:val="24"/>
          <w:szCs w:val="24"/>
          <w:highlight w:val="none"/>
          <w:lang w:val="zh-CN"/>
        </w:rPr>
        <w:sectPr>
          <w:pgSz w:w="11905" w:h="16838"/>
          <w:pgMar w:top="907" w:right="1247" w:bottom="907" w:left="1247" w:header="510" w:footer="510" w:gutter="0"/>
          <w:cols w:space="720" w:num="1"/>
        </w:sectPr>
      </w:pPr>
    </w:p>
    <w:p w14:paraId="3E88AF0F">
      <w:pPr>
        <w:keepNext w:val="0"/>
        <w:keepLines w:val="0"/>
        <w:wordWrap w:val="0"/>
        <w:topLinePunct/>
        <w:spacing w:line="360" w:lineRule="auto"/>
        <w:rPr>
          <w:rStyle w:val="58"/>
          <w:rFonts w:hint="eastAsia" w:ascii="仿宋" w:hAnsi="仿宋" w:eastAsia="仿宋" w:cs="仿宋"/>
          <w:color w:val="000000"/>
          <w:highlight w:val="none"/>
          <w:lang w:eastAsia="zh-CN"/>
        </w:rPr>
      </w:pPr>
      <w:r>
        <w:rPr>
          <w:rFonts w:hint="eastAsia" w:ascii="仿宋" w:hAnsi="仿宋" w:eastAsia="仿宋" w:cs="仿宋"/>
          <w:color w:val="000000"/>
          <w:sz w:val="32"/>
          <w:szCs w:val="32"/>
          <w:highlight w:val="none"/>
        </w:rPr>
        <w:t>附件</w:t>
      </w:r>
      <w:r>
        <w:rPr>
          <w:rFonts w:hint="eastAsia" w:ascii="仿宋" w:hAnsi="仿宋" w:eastAsia="仿宋" w:cs="仿宋"/>
          <w:color w:val="000000"/>
          <w:sz w:val="32"/>
          <w:szCs w:val="32"/>
          <w:highlight w:val="none"/>
          <w:lang w:val="en-US" w:eastAsia="zh-CN"/>
        </w:rPr>
        <w:t>九</w:t>
      </w:r>
    </w:p>
    <w:p w14:paraId="4B5A5F8C">
      <w:pPr>
        <w:pStyle w:val="27"/>
        <w:keepNext w:val="0"/>
        <w:keepLines w:val="0"/>
        <w:wordWrap w:val="0"/>
        <w:topLinePunct/>
        <w:ind w:left="5250"/>
        <w:rPr>
          <w:rFonts w:hint="eastAsia" w:ascii="仿宋" w:hAnsi="仿宋" w:eastAsia="仿宋" w:cs="仿宋"/>
          <w:color w:val="000000"/>
          <w:highlight w:val="none"/>
        </w:rPr>
      </w:pPr>
    </w:p>
    <w:p w14:paraId="07F6D76E">
      <w:pPr>
        <w:keepNext w:val="0"/>
        <w:keepLines w:val="0"/>
        <w:wordWrap w:val="0"/>
        <w:topLinePunct/>
        <w:spacing w:line="360" w:lineRule="auto"/>
        <w:ind w:right="-21" w:rightChars="-10"/>
        <w:jc w:val="center"/>
        <w:outlineLvl w:val="1"/>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eastAsia="zh-CN"/>
        </w:rPr>
        <w:t>供应商</w:t>
      </w:r>
      <w:r>
        <w:rPr>
          <w:rFonts w:hint="eastAsia" w:ascii="仿宋" w:hAnsi="仿宋" w:eastAsia="仿宋" w:cs="仿宋"/>
          <w:b/>
          <w:color w:val="000000"/>
          <w:sz w:val="32"/>
          <w:highlight w:val="none"/>
        </w:rPr>
        <w:t>情况表</w:t>
      </w:r>
    </w:p>
    <w:tbl>
      <w:tblPr>
        <w:tblStyle w:val="45"/>
        <w:tblW w:w="93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9"/>
        <w:gridCol w:w="1933"/>
        <w:gridCol w:w="1741"/>
        <w:gridCol w:w="1493"/>
        <w:gridCol w:w="1115"/>
      </w:tblGrid>
      <w:tr w14:paraId="04AC8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019" w:type="dxa"/>
            <w:tcBorders>
              <w:top w:val="single" w:color="auto" w:sz="12" w:space="0"/>
            </w:tcBorders>
            <w:vAlign w:val="center"/>
          </w:tcPr>
          <w:p w14:paraId="25ADCEEF">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法定代表人</w:t>
            </w:r>
          </w:p>
        </w:tc>
        <w:tc>
          <w:tcPr>
            <w:tcW w:w="1933" w:type="dxa"/>
            <w:tcBorders>
              <w:top w:val="single" w:color="auto" w:sz="12" w:space="0"/>
            </w:tcBorders>
            <w:vAlign w:val="center"/>
          </w:tcPr>
          <w:p w14:paraId="1D357B4B">
            <w:pPr>
              <w:pStyle w:val="14"/>
              <w:keepNext w:val="0"/>
              <w:keepLines w:val="0"/>
              <w:pageBreakBefore/>
              <w:wordWrap w:val="0"/>
              <w:topLinePunct/>
              <w:spacing w:line="360" w:lineRule="auto"/>
              <w:ind w:left="420" w:leftChars="200" w:right="-21" w:rightChars="-10" w:firstLine="0" w:firstLineChars="0"/>
              <w:outlineLvl w:val="0"/>
              <w:rPr>
                <w:rFonts w:hint="eastAsia" w:ascii="仿宋" w:hAnsi="仿宋" w:eastAsia="仿宋" w:cs="仿宋"/>
                <w:b/>
                <w:bCs/>
                <w:color w:val="000000"/>
                <w:sz w:val="21"/>
                <w:szCs w:val="21"/>
                <w:highlight w:val="none"/>
              </w:rPr>
            </w:pPr>
          </w:p>
        </w:tc>
        <w:tc>
          <w:tcPr>
            <w:tcW w:w="1741" w:type="dxa"/>
            <w:tcBorders>
              <w:top w:val="single" w:color="auto" w:sz="12" w:space="0"/>
            </w:tcBorders>
            <w:vAlign w:val="center"/>
          </w:tcPr>
          <w:p w14:paraId="188AF066">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成立日期</w:t>
            </w:r>
          </w:p>
        </w:tc>
        <w:tc>
          <w:tcPr>
            <w:tcW w:w="2608" w:type="dxa"/>
            <w:gridSpan w:val="2"/>
            <w:tcBorders>
              <w:top w:val="single" w:color="auto" w:sz="12" w:space="0"/>
            </w:tcBorders>
            <w:vAlign w:val="center"/>
          </w:tcPr>
          <w:p w14:paraId="249501C2">
            <w:pPr>
              <w:pStyle w:val="14"/>
              <w:keepNext w:val="0"/>
              <w:keepLines w:val="0"/>
              <w:pageBreakBefore/>
              <w:wordWrap w:val="0"/>
              <w:topLinePunct/>
              <w:spacing w:line="360" w:lineRule="auto"/>
              <w:ind w:left="420" w:leftChars="200" w:right="-21" w:rightChars="-10" w:firstLine="0" w:firstLineChars="0"/>
              <w:outlineLvl w:val="0"/>
              <w:rPr>
                <w:rFonts w:hint="eastAsia" w:ascii="仿宋" w:hAnsi="仿宋" w:eastAsia="仿宋" w:cs="仿宋"/>
                <w:b/>
                <w:bCs/>
                <w:color w:val="000000"/>
                <w:sz w:val="21"/>
                <w:szCs w:val="21"/>
                <w:highlight w:val="none"/>
              </w:rPr>
            </w:pPr>
          </w:p>
        </w:tc>
      </w:tr>
      <w:tr w14:paraId="2A9D8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3019" w:type="dxa"/>
            <w:vAlign w:val="center"/>
          </w:tcPr>
          <w:p w14:paraId="1BD600A1">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企业地址</w:t>
            </w:r>
          </w:p>
        </w:tc>
        <w:tc>
          <w:tcPr>
            <w:tcW w:w="1933" w:type="dxa"/>
            <w:vAlign w:val="center"/>
          </w:tcPr>
          <w:p w14:paraId="0B09372C">
            <w:pPr>
              <w:pStyle w:val="14"/>
              <w:keepNext w:val="0"/>
              <w:keepLines w:val="0"/>
              <w:pageBreakBefore/>
              <w:wordWrap w:val="0"/>
              <w:topLinePunct/>
              <w:spacing w:line="360" w:lineRule="auto"/>
              <w:ind w:left="420" w:leftChars="200" w:right="-21" w:rightChars="-10" w:firstLine="0" w:firstLineChars="0"/>
              <w:outlineLvl w:val="0"/>
              <w:rPr>
                <w:rFonts w:hint="eastAsia" w:ascii="仿宋" w:hAnsi="仿宋" w:eastAsia="仿宋" w:cs="仿宋"/>
                <w:b/>
                <w:bCs/>
                <w:color w:val="000000"/>
                <w:sz w:val="21"/>
                <w:szCs w:val="21"/>
                <w:highlight w:val="none"/>
              </w:rPr>
            </w:pPr>
          </w:p>
        </w:tc>
        <w:tc>
          <w:tcPr>
            <w:tcW w:w="1741" w:type="dxa"/>
            <w:vAlign w:val="center"/>
          </w:tcPr>
          <w:p w14:paraId="1A32C708">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注册资金</w:t>
            </w:r>
          </w:p>
        </w:tc>
        <w:tc>
          <w:tcPr>
            <w:tcW w:w="2608" w:type="dxa"/>
            <w:gridSpan w:val="2"/>
            <w:vAlign w:val="center"/>
          </w:tcPr>
          <w:p w14:paraId="2659543C">
            <w:pPr>
              <w:pStyle w:val="14"/>
              <w:keepNext w:val="0"/>
              <w:keepLines w:val="0"/>
              <w:wordWrap w:val="0"/>
              <w:topLinePunct/>
              <w:spacing w:line="360" w:lineRule="auto"/>
              <w:ind w:right="-21" w:rightChars="-10" w:firstLine="630" w:firstLineChars="3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万元</w:t>
            </w:r>
          </w:p>
        </w:tc>
      </w:tr>
      <w:tr w14:paraId="0D2BD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3019" w:type="dxa"/>
            <w:vAlign w:val="center"/>
          </w:tcPr>
          <w:p w14:paraId="2D8B7F88">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经营范围</w:t>
            </w:r>
          </w:p>
        </w:tc>
        <w:tc>
          <w:tcPr>
            <w:tcW w:w="6282" w:type="dxa"/>
            <w:gridSpan w:val="4"/>
            <w:vAlign w:val="center"/>
          </w:tcPr>
          <w:p w14:paraId="0C93A79C">
            <w:pPr>
              <w:pStyle w:val="14"/>
              <w:keepNext w:val="0"/>
              <w:keepLines w:val="0"/>
              <w:pageBreakBefore/>
              <w:wordWrap w:val="0"/>
              <w:topLinePunct/>
              <w:spacing w:line="360" w:lineRule="auto"/>
              <w:ind w:left="420" w:leftChars="200" w:right="-21" w:rightChars="-10" w:firstLine="0" w:firstLineChars="0"/>
              <w:outlineLvl w:val="0"/>
              <w:rPr>
                <w:rFonts w:hint="eastAsia" w:ascii="仿宋" w:hAnsi="仿宋" w:eastAsia="仿宋" w:cs="仿宋"/>
                <w:b/>
                <w:bCs/>
                <w:color w:val="000000"/>
                <w:sz w:val="21"/>
                <w:szCs w:val="21"/>
                <w:highlight w:val="none"/>
              </w:rPr>
            </w:pPr>
          </w:p>
        </w:tc>
      </w:tr>
      <w:tr w14:paraId="1BFDF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019" w:type="dxa"/>
            <w:vAlign w:val="center"/>
          </w:tcPr>
          <w:p w14:paraId="3716AA68">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职工人数</w:t>
            </w:r>
          </w:p>
        </w:tc>
        <w:tc>
          <w:tcPr>
            <w:tcW w:w="1933" w:type="dxa"/>
            <w:vAlign w:val="center"/>
          </w:tcPr>
          <w:p w14:paraId="7877B8D7">
            <w:pPr>
              <w:pStyle w:val="14"/>
              <w:keepNext w:val="0"/>
              <w:keepLines w:val="0"/>
              <w:pageBreakBefore/>
              <w:wordWrap w:val="0"/>
              <w:topLinePunct/>
              <w:spacing w:line="360" w:lineRule="auto"/>
              <w:ind w:left="420" w:leftChars="200" w:right="-21" w:rightChars="-10" w:firstLine="0" w:firstLineChars="0"/>
              <w:outlineLvl w:val="0"/>
              <w:rPr>
                <w:rFonts w:hint="eastAsia" w:ascii="仿宋" w:hAnsi="仿宋" w:eastAsia="仿宋" w:cs="仿宋"/>
                <w:b/>
                <w:bCs/>
                <w:color w:val="000000"/>
                <w:sz w:val="21"/>
                <w:szCs w:val="21"/>
                <w:highlight w:val="none"/>
              </w:rPr>
            </w:pPr>
          </w:p>
        </w:tc>
        <w:tc>
          <w:tcPr>
            <w:tcW w:w="3234" w:type="dxa"/>
            <w:gridSpan w:val="2"/>
            <w:vAlign w:val="center"/>
          </w:tcPr>
          <w:p w14:paraId="02503A9D">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专业技术的人数</w:t>
            </w:r>
          </w:p>
        </w:tc>
        <w:tc>
          <w:tcPr>
            <w:tcW w:w="1115" w:type="dxa"/>
            <w:vAlign w:val="center"/>
          </w:tcPr>
          <w:p w14:paraId="2EDBF650">
            <w:pPr>
              <w:pStyle w:val="14"/>
              <w:keepNext w:val="0"/>
              <w:keepLines w:val="0"/>
              <w:pageBreakBefore/>
              <w:numPr>
                <w:ilvl w:val="-1"/>
                <w:numId w:val="0"/>
              </w:numPr>
              <w:wordWrap w:val="0"/>
              <w:topLinePunct/>
              <w:spacing w:line="360" w:lineRule="auto"/>
              <w:ind w:left="630" w:right="-21" w:rightChars="-10" w:firstLine="0" w:firstLineChars="0"/>
              <w:outlineLvl w:val="0"/>
              <w:rPr>
                <w:rFonts w:hint="eastAsia" w:ascii="仿宋" w:hAnsi="仿宋" w:eastAsia="仿宋" w:cs="仿宋"/>
                <w:b/>
                <w:bCs/>
                <w:color w:val="000000"/>
                <w:sz w:val="21"/>
                <w:szCs w:val="21"/>
                <w:highlight w:val="none"/>
              </w:rPr>
            </w:pPr>
          </w:p>
        </w:tc>
      </w:tr>
      <w:tr w14:paraId="77E87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019" w:type="dxa"/>
            <w:vAlign w:val="center"/>
          </w:tcPr>
          <w:p w14:paraId="66B76E8C">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资产总额</w:t>
            </w:r>
          </w:p>
        </w:tc>
        <w:tc>
          <w:tcPr>
            <w:tcW w:w="1933" w:type="dxa"/>
            <w:vAlign w:val="center"/>
          </w:tcPr>
          <w:p w14:paraId="68CA1B82">
            <w:pPr>
              <w:pStyle w:val="14"/>
              <w:keepNext w:val="0"/>
              <w:keepLines w:val="0"/>
              <w:wordWrap w:val="0"/>
              <w:topLinePunct/>
              <w:spacing w:line="360" w:lineRule="auto"/>
              <w:ind w:left="1033" w:leftChars="342" w:right="-21" w:rightChars="-10" w:hanging="315" w:hangingChars="15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万元</w:t>
            </w:r>
          </w:p>
        </w:tc>
        <w:tc>
          <w:tcPr>
            <w:tcW w:w="1741" w:type="dxa"/>
            <w:vAlign w:val="center"/>
          </w:tcPr>
          <w:p w14:paraId="41AB7C10">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净资产</w:t>
            </w:r>
          </w:p>
        </w:tc>
        <w:tc>
          <w:tcPr>
            <w:tcW w:w="2608" w:type="dxa"/>
            <w:gridSpan w:val="2"/>
            <w:vAlign w:val="center"/>
          </w:tcPr>
          <w:p w14:paraId="30DE639A">
            <w:pPr>
              <w:pStyle w:val="14"/>
              <w:keepNext w:val="0"/>
              <w:keepLines w:val="0"/>
              <w:wordWrap w:val="0"/>
              <w:topLinePunct/>
              <w:spacing w:line="360" w:lineRule="auto"/>
              <w:ind w:right="-21" w:rightChars="-1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万元</w:t>
            </w:r>
          </w:p>
        </w:tc>
      </w:tr>
      <w:tr w14:paraId="28920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3019" w:type="dxa"/>
            <w:vAlign w:val="center"/>
          </w:tcPr>
          <w:p w14:paraId="22A44DBD">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营业面积</w:t>
            </w:r>
          </w:p>
        </w:tc>
        <w:tc>
          <w:tcPr>
            <w:tcW w:w="1933" w:type="dxa"/>
            <w:vAlign w:val="center"/>
          </w:tcPr>
          <w:p w14:paraId="640819FB">
            <w:pPr>
              <w:pStyle w:val="14"/>
              <w:keepNext w:val="0"/>
              <w:keepLines w:val="0"/>
              <w:wordWrap w:val="0"/>
              <w:topLinePunct/>
              <w:spacing w:line="360" w:lineRule="auto"/>
              <w:ind w:right="-21" w:rightChars="-1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平方米</w:t>
            </w:r>
          </w:p>
        </w:tc>
        <w:tc>
          <w:tcPr>
            <w:tcW w:w="1741" w:type="dxa"/>
            <w:vAlign w:val="center"/>
          </w:tcPr>
          <w:p w14:paraId="1761BE98">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其中：</w:t>
            </w:r>
          </w:p>
        </w:tc>
        <w:tc>
          <w:tcPr>
            <w:tcW w:w="2608" w:type="dxa"/>
            <w:gridSpan w:val="2"/>
            <w:vAlign w:val="center"/>
          </w:tcPr>
          <w:p w14:paraId="0F52F728">
            <w:pPr>
              <w:pStyle w:val="14"/>
              <w:keepNext w:val="0"/>
              <w:keepLines w:val="0"/>
              <w:wordWrap w:val="0"/>
              <w:topLinePunct/>
              <w:spacing w:line="360" w:lineRule="auto"/>
              <w:ind w:right="-21" w:rightChars="-1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自有面积平方米</w:t>
            </w:r>
          </w:p>
          <w:p w14:paraId="6A7EF9E3">
            <w:pPr>
              <w:pStyle w:val="14"/>
              <w:keepNext w:val="0"/>
              <w:keepLines w:val="0"/>
              <w:wordWrap w:val="0"/>
              <w:topLinePunct/>
              <w:spacing w:line="360" w:lineRule="auto"/>
              <w:ind w:right="-21" w:rightChars="-1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承租面积平方米</w:t>
            </w:r>
          </w:p>
        </w:tc>
      </w:tr>
      <w:tr w14:paraId="75EBB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3019" w:type="dxa"/>
            <w:vAlign w:val="center"/>
          </w:tcPr>
          <w:p w14:paraId="5E348348">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单位简历及内设机构</w:t>
            </w:r>
          </w:p>
          <w:p w14:paraId="2895E1B1">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情况</w:t>
            </w:r>
          </w:p>
        </w:tc>
        <w:tc>
          <w:tcPr>
            <w:tcW w:w="6282" w:type="dxa"/>
            <w:gridSpan w:val="4"/>
            <w:vAlign w:val="center"/>
          </w:tcPr>
          <w:p w14:paraId="58E3AEB2">
            <w:pPr>
              <w:pStyle w:val="14"/>
              <w:keepNext w:val="0"/>
              <w:keepLines w:val="0"/>
              <w:pageBreakBefore/>
              <w:wordWrap w:val="0"/>
              <w:topLinePunct/>
              <w:spacing w:before="340" w:after="330" w:line="360" w:lineRule="auto"/>
              <w:ind w:left="420" w:leftChars="200" w:right="-21" w:rightChars="-10" w:firstLine="0" w:firstLineChars="0"/>
              <w:outlineLvl w:val="0"/>
              <w:rPr>
                <w:rFonts w:hint="eastAsia" w:ascii="仿宋" w:hAnsi="仿宋" w:eastAsia="仿宋" w:cs="仿宋"/>
                <w:b/>
                <w:bCs/>
                <w:color w:val="000000"/>
                <w:sz w:val="21"/>
                <w:szCs w:val="21"/>
                <w:highlight w:val="none"/>
              </w:rPr>
            </w:pPr>
          </w:p>
        </w:tc>
      </w:tr>
      <w:tr w14:paraId="7CE0B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3019" w:type="dxa"/>
            <w:vAlign w:val="center"/>
          </w:tcPr>
          <w:p w14:paraId="50F2FE3F">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单位优势及特长</w:t>
            </w:r>
          </w:p>
        </w:tc>
        <w:tc>
          <w:tcPr>
            <w:tcW w:w="6282" w:type="dxa"/>
            <w:gridSpan w:val="4"/>
            <w:vAlign w:val="center"/>
          </w:tcPr>
          <w:p w14:paraId="6DF17834">
            <w:pPr>
              <w:pStyle w:val="14"/>
              <w:keepNext w:val="0"/>
              <w:keepLines w:val="0"/>
              <w:pageBreakBefore/>
              <w:wordWrap w:val="0"/>
              <w:topLinePunct/>
              <w:spacing w:before="340" w:after="330" w:line="360" w:lineRule="auto"/>
              <w:ind w:left="420" w:leftChars="200" w:right="-21" w:rightChars="-10" w:firstLine="0" w:firstLineChars="0"/>
              <w:outlineLvl w:val="0"/>
              <w:rPr>
                <w:rFonts w:hint="eastAsia" w:ascii="仿宋" w:hAnsi="仿宋" w:eastAsia="仿宋" w:cs="仿宋"/>
                <w:b/>
                <w:bCs/>
                <w:color w:val="000000"/>
                <w:sz w:val="21"/>
                <w:szCs w:val="21"/>
                <w:highlight w:val="none"/>
              </w:rPr>
            </w:pPr>
          </w:p>
        </w:tc>
      </w:tr>
      <w:tr w14:paraId="687A1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1" w:hRule="atLeast"/>
          <w:jc w:val="center"/>
        </w:trPr>
        <w:tc>
          <w:tcPr>
            <w:tcW w:w="3019" w:type="dxa"/>
            <w:vAlign w:val="center"/>
          </w:tcPr>
          <w:p w14:paraId="3A61AA40">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近三年来完成或正在履行的重大合同情况</w:t>
            </w:r>
          </w:p>
        </w:tc>
        <w:tc>
          <w:tcPr>
            <w:tcW w:w="6282" w:type="dxa"/>
            <w:gridSpan w:val="4"/>
            <w:vAlign w:val="center"/>
          </w:tcPr>
          <w:p w14:paraId="061ABFEA">
            <w:pPr>
              <w:pStyle w:val="14"/>
              <w:keepNext w:val="0"/>
              <w:keepLines w:val="0"/>
              <w:pageBreakBefore/>
              <w:wordWrap w:val="0"/>
              <w:topLinePunct/>
              <w:spacing w:before="340" w:after="330" w:line="360" w:lineRule="auto"/>
              <w:ind w:left="420" w:leftChars="200" w:right="-21" w:rightChars="-10" w:firstLine="0" w:firstLineChars="0"/>
              <w:outlineLvl w:val="0"/>
              <w:rPr>
                <w:rFonts w:hint="eastAsia" w:ascii="仿宋" w:hAnsi="仿宋" w:eastAsia="仿宋" w:cs="仿宋"/>
                <w:b/>
                <w:bCs/>
                <w:color w:val="000000"/>
                <w:sz w:val="21"/>
                <w:szCs w:val="21"/>
                <w:highlight w:val="none"/>
              </w:rPr>
            </w:pPr>
          </w:p>
        </w:tc>
      </w:tr>
      <w:tr w14:paraId="060C6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3019" w:type="dxa"/>
            <w:vAlign w:val="center"/>
          </w:tcPr>
          <w:p w14:paraId="01A31A83">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最近2年内在经营过程中受到何种奖励或处分</w:t>
            </w:r>
          </w:p>
        </w:tc>
        <w:tc>
          <w:tcPr>
            <w:tcW w:w="6282" w:type="dxa"/>
            <w:gridSpan w:val="4"/>
            <w:vAlign w:val="center"/>
          </w:tcPr>
          <w:p w14:paraId="05746578">
            <w:pPr>
              <w:pStyle w:val="14"/>
              <w:keepNext w:val="0"/>
              <w:keepLines w:val="0"/>
              <w:wordWrap w:val="0"/>
              <w:topLinePunct/>
              <w:spacing w:line="360" w:lineRule="auto"/>
              <w:ind w:right="-21" w:rightChars="-1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（包括财政、工商、税务、物价、技监部门稽查情况和结果）</w:t>
            </w:r>
          </w:p>
        </w:tc>
      </w:tr>
      <w:tr w14:paraId="5C9D1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3" w:hRule="atLeast"/>
          <w:jc w:val="center"/>
        </w:trPr>
        <w:tc>
          <w:tcPr>
            <w:tcW w:w="3019" w:type="dxa"/>
            <w:vAlign w:val="center"/>
          </w:tcPr>
          <w:p w14:paraId="228B5E1D">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最近3年内有无因服务或是其他原因被消费者投诉或起诉的情况及说明</w:t>
            </w:r>
          </w:p>
        </w:tc>
        <w:tc>
          <w:tcPr>
            <w:tcW w:w="6282" w:type="dxa"/>
            <w:gridSpan w:val="4"/>
            <w:vAlign w:val="center"/>
          </w:tcPr>
          <w:p w14:paraId="239A3A0A">
            <w:pPr>
              <w:pStyle w:val="14"/>
              <w:keepNext w:val="0"/>
              <w:keepLines w:val="0"/>
              <w:wordWrap w:val="0"/>
              <w:topLinePunct/>
              <w:spacing w:line="360" w:lineRule="auto"/>
              <w:ind w:right="-21" w:rightChars="-1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（包括解决方式和结果）</w:t>
            </w:r>
          </w:p>
        </w:tc>
      </w:tr>
      <w:tr w14:paraId="02E19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7" w:hRule="atLeast"/>
          <w:jc w:val="center"/>
        </w:trPr>
        <w:tc>
          <w:tcPr>
            <w:tcW w:w="3019" w:type="dxa"/>
            <w:tcBorders>
              <w:bottom w:val="single" w:color="auto" w:sz="12" w:space="0"/>
            </w:tcBorders>
            <w:vAlign w:val="center"/>
          </w:tcPr>
          <w:p w14:paraId="383C835B">
            <w:pPr>
              <w:pStyle w:val="14"/>
              <w:keepNext w:val="0"/>
              <w:keepLines w:val="0"/>
              <w:wordWrap w:val="0"/>
              <w:topLinePunct/>
              <w:spacing w:line="360" w:lineRule="auto"/>
              <w:ind w:right="-21" w:rightChars="-1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最近3年内主要负责人有无因经济犯罪被司法机关追究的情况及说明</w:t>
            </w:r>
          </w:p>
        </w:tc>
        <w:tc>
          <w:tcPr>
            <w:tcW w:w="6282" w:type="dxa"/>
            <w:gridSpan w:val="4"/>
            <w:tcBorders>
              <w:bottom w:val="single" w:color="auto" w:sz="12" w:space="0"/>
            </w:tcBorders>
            <w:vAlign w:val="center"/>
          </w:tcPr>
          <w:p w14:paraId="400E0087">
            <w:pPr>
              <w:pStyle w:val="14"/>
              <w:keepNext w:val="0"/>
              <w:keepLines w:val="0"/>
              <w:pageBreakBefore/>
              <w:wordWrap w:val="0"/>
              <w:topLinePunct/>
              <w:spacing w:before="340" w:after="330" w:line="360" w:lineRule="auto"/>
              <w:ind w:left="420" w:leftChars="200" w:right="-21" w:rightChars="-10" w:firstLine="0" w:firstLineChars="0"/>
              <w:outlineLvl w:val="0"/>
              <w:rPr>
                <w:rFonts w:hint="eastAsia" w:ascii="仿宋" w:hAnsi="仿宋" w:eastAsia="仿宋" w:cs="仿宋"/>
                <w:b/>
                <w:bCs/>
                <w:color w:val="000000"/>
                <w:sz w:val="21"/>
                <w:szCs w:val="21"/>
                <w:highlight w:val="none"/>
              </w:rPr>
            </w:pPr>
          </w:p>
        </w:tc>
      </w:tr>
    </w:tbl>
    <w:p w14:paraId="5ACC7D89">
      <w:pPr>
        <w:keepNext w:val="0"/>
        <w:keepLines w:val="0"/>
        <w:wordWrap w:val="0"/>
        <w:topLinePunct/>
        <w:spacing w:line="360" w:lineRule="auto"/>
        <w:jc w:val="center"/>
        <w:rPr>
          <w:rFonts w:hint="eastAsia" w:ascii="仿宋" w:hAnsi="仿宋" w:eastAsia="仿宋" w:cs="仿宋"/>
          <w:color w:val="000000"/>
          <w:sz w:val="24"/>
          <w:highlight w:val="none"/>
        </w:rPr>
      </w:pPr>
    </w:p>
    <w:p w14:paraId="42ADD022">
      <w:pPr>
        <w:keepNext w:val="0"/>
        <w:keepLines w:val="0"/>
        <w:wordWrap w:val="0"/>
        <w:topLinePunct/>
        <w:adjustRightInd w:val="0"/>
        <w:snapToGri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zh-CN"/>
        </w:rPr>
        <w:t>供应商（电子签名)：</w:t>
      </w:r>
    </w:p>
    <w:p w14:paraId="196BDE6C">
      <w:pPr>
        <w:keepNext w:val="0"/>
        <w:keepLines w:val="0"/>
        <w:wordWrap w:val="0"/>
        <w:topLinePunct/>
        <w:adjustRightInd w:val="0"/>
        <w:snapToGrid w:val="0"/>
        <w:spacing w:line="360" w:lineRule="auto"/>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日期</w:t>
      </w:r>
      <w:r>
        <w:rPr>
          <w:rFonts w:hint="eastAsia" w:ascii="仿宋" w:hAnsi="仿宋" w:eastAsia="仿宋" w:cs="仿宋"/>
          <w:color w:val="000000"/>
          <w:kern w:val="0"/>
          <w:sz w:val="24"/>
          <w:szCs w:val="24"/>
          <w:highlight w:val="none"/>
        </w:rPr>
        <w:t>：年</w:t>
      </w:r>
      <w:r>
        <w:rPr>
          <w:rFonts w:hint="eastAsia" w:ascii="仿宋" w:hAnsi="仿宋" w:eastAsia="仿宋" w:cs="仿宋"/>
          <w:color w:val="000000"/>
          <w:kern w:val="0"/>
          <w:sz w:val="24"/>
          <w:szCs w:val="24"/>
          <w:highlight w:val="none"/>
          <w:lang w:val="zh-CN"/>
        </w:rPr>
        <w:t>月日</w:t>
      </w:r>
    </w:p>
    <w:p w14:paraId="444FE1F4">
      <w:pPr>
        <w:keepNext w:val="0"/>
        <w:keepLines w:val="0"/>
        <w:wordWrap w:val="0"/>
        <w:topLinePunct/>
        <w:spacing w:line="360" w:lineRule="auto"/>
        <w:ind w:firstLine="320" w:firstLineChars="100"/>
        <w:rPr>
          <w:rFonts w:hint="eastAsia" w:ascii="仿宋" w:hAnsi="仿宋" w:eastAsia="仿宋" w:cs="仿宋"/>
          <w:color w:val="000000"/>
          <w:sz w:val="32"/>
          <w:szCs w:val="32"/>
          <w:highlight w:val="none"/>
        </w:rPr>
        <w:sectPr>
          <w:pgSz w:w="11905" w:h="16838"/>
          <w:pgMar w:top="907" w:right="1247" w:bottom="907" w:left="1247" w:header="510" w:footer="510" w:gutter="0"/>
          <w:cols w:space="720" w:num="1"/>
        </w:sectPr>
      </w:pPr>
    </w:p>
    <w:p w14:paraId="5217D3C3">
      <w:pPr>
        <w:pStyle w:val="25"/>
        <w:keepNext w:val="0"/>
        <w:keepLines w:val="0"/>
        <w:wordWrap w:val="0"/>
        <w:topLinePunct/>
        <w:spacing w:line="360" w:lineRule="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附件</w:t>
      </w:r>
      <w:r>
        <w:rPr>
          <w:rFonts w:hint="eastAsia" w:ascii="仿宋" w:hAnsi="仿宋" w:eastAsia="仿宋" w:cs="仿宋"/>
          <w:color w:val="000000"/>
          <w:sz w:val="32"/>
          <w:szCs w:val="32"/>
          <w:highlight w:val="none"/>
          <w:lang w:val="en-US" w:eastAsia="zh-CN"/>
        </w:rPr>
        <w:t>十</w:t>
      </w:r>
    </w:p>
    <w:p w14:paraId="16FE1298">
      <w:pPr>
        <w:keepNext w:val="0"/>
        <w:keepLines w:val="0"/>
        <w:wordWrap w:val="0"/>
        <w:topLinePunct/>
        <w:spacing w:line="360" w:lineRule="auto"/>
        <w:jc w:val="center"/>
        <w:outlineLvl w:val="1"/>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类似项目业绩证明</w:t>
      </w:r>
    </w:p>
    <w:p w14:paraId="370FBB4D">
      <w:pPr>
        <w:keepNext w:val="0"/>
        <w:keepLines w:val="0"/>
        <w:wordWrap w:val="0"/>
        <w:topLinePunct/>
        <w:spacing w:line="360" w:lineRule="auto"/>
        <w:ind w:firstLine="315" w:firstLineChars="150"/>
        <w:rPr>
          <w:rFonts w:hint="eastAsia" w:ascii="仿宋" w:hAnsi="仿宋" w:eastAsia="仿宋" w:cs="仿宋"/>
          <w:color w:val="000000"/>
          <w:szCs w:val="21"/>
          <w:highlight w:val="none"/>
          <w:u w:val="single"/>
        </w:rPr>
      </w:pPr>
    </w:p>
    <w:p w14:paraId="62214E78">
      <w:pPr>
        <w:keepNext w:val="0"/>
        <w:keepLines w:val="0"/>
        <w:wordWrap w:val="0"/>
        <w:topLinePunct/>
        <w:spacing w:line="360" w:lineRule="auto"/>
        <w:ind w:firstLine="360" w:firstLineChars="15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8"/>
          <w:highlight w:val="none"/>
          <w:u w:val="none"/>
          <w:lang w:eastAsia="zh-CN"/>
        </w:rPr>
        <w:t>“花样种草团”—2025暑期全国高校万名学子游新昌项目</w:t>
      </w:r>
    </w:p>
    <w:p w14:paraId="088BE95B">
      <w:pPr>
        <w:keepNext w:val="0"/>
        <w:keepLines w:val="0"/>
        <w:wordWrap w:val="0"/>
        <w:topLinePunct/>
        <w:spacing w:after="120" w:afterLines="50" w:line="360" w:lineRule="auto"/>
        <w:ind w:firstLine="360" w:firstLineChars="15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项目编号：GJXC-2025-34</w:t>
      </w:r>
    </w:p>
    <w:tbl>
      <w:tblPr>
        <w:tblStyle w:val="46"/>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4"/>
        <w:gridCol w:w="1604"/>
        <w:gridCol w:w="1605"/>
        <w:gridCol w:w="1717"/>
        <w:gridCol w:w="1493"/>
      </w:tblGrid>
      <w:tr w14:paraId="0ED7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1573A3D8">
            <w:pPr>
              <w:keepNext w:val="0"/>
              <w:keepLines w:val="0"/>
              <w:wordWrap w:val="0"/>
              <w:topLinePunct/>
              <w:snapToGrid w:val="0"/>
              <w:spacing w:line="312"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序号</w:t>
            </w:r>
          </w:p>
        </w:tc>
        <w:tc>
          <w:tcPr>
            <w:tcW w:w="1604" w:type="dxa"/>
            <w:vAlign w:val="center"/>
          </w:tcPr>
          <w:p w14:paraId="73331CDC">
            <w:pPr>
              <w:keepNext w:val="0"/>
              <w:keepLines w:val="0"/>
              <w:wordWrap w:val="0"/>
              <w:topLinePunct/>
              <w:snapToGrid w:val="0"/>
              <w:spacing w:line="312" w:lineRule="exact"/>
              <w:ind w:firstLine="50" w:firstLineChars="21"/>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项目名称</w:t>
            </w:r>
          </w:p>
        </w:tc>
        <w:tc>
          <w:tcPr>
            <w:tcW w:w="1604" w:type="dxa"/>
            <w:vAlign w:val="center"/>
          </w:tcPr>
          <w:p w14:paraId="3C5E15C8">
            <w:pPr>
              <w:keepNext w:val="0"/>
              <w:keepLines w:val="0"/>
              <w:wordWrap w:val="0"/>
              <w:topLinePunct/>
              <w:snapToGrid w:val="0"/>
              <w:spacing w:line="312" w:lineRule="exact"/>
              <w:ind w:firstLine="52" w:firstLineChars="22"/>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合同内容</w:t>
            </w:r>
          </w:p>
        </w:tc>
        <w:tc>
          <w:tcPr>
            <w:tcW w:w="1605" w:type="dxa"/>
            <w:vAlign w:val="center"/>
          </w:tcPr>
          <w:p w14:paraId="76F6D0C1">
            <w:pPr>
              <w:keepNext w:val="0"/>
              <w:keepLines w:val="0"/>
              <w:wordWrap w:val="0"/>
              <w:topLinePunct/>
              <w:snapToGrid w:val="0"/>
              <w:spacing w:line="312" w:lineRule="exact"/>
              <w:ind w:firstLine="50" w:firstLineChars="21"/>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合同金额</w:t>
            </w:r>
          </w:p>
        </w:tc>
        <w:tc>
          <w:tcPr>
            <w:tcW w:w="1717" w:type="dxa"/>
            <w:vAlign w:val="center"/>
          </w:tcPr>
          <w:p w14:paraId="098871D0">
            <w:pPr>
              <w:keepNext w:val="0"/>
              <w:keepLines w:val="0"/>
              <w:wordWrap w:val="0"/>
              <w:topLinePunct/>
              <w:snapToGrid w:val="0"/>
              <w:spacing w:line="312"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联系人及电话</w:t>
            </w:r>
          </w:p>
        </w:tc>
        <w:tc>
          <w:tcPr>
            <w:tcW w:w="1493" w:type="dxa"/>
            <w:vAlign w:val="center"/>
          </w:tcPr>
          <w:p w14:paraId="3DF44CD9">
            <w:pPr>
              <w:keepNext w:val="0"/>
              <w:keepLines w:val="0"/>
              <w:wordWrap w:val="0"/>
              <w:topLinePunct/>
              <w:snapToGrid w:val="0"/>
              <w:spacing w:line="312" w:lineRule="exact"/>
              <w:ind w:firstLine="122" w:firstLineChars="51"/>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证明材料所在页码</w:t>
            </w:r>
          </w:p>
        </w:tc>
      </w:tr>
      <w:tr w14:paraId="559A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6C9FBAAF">
            <w:pPr>
              <w:keepNext w:val="0"/>
              <w:keepLines w:val="0"/>
              <w:wordWrap w:val="0"/>
              <w:topLinePunct/>
              <w:snapToGrid w:val="0"/>
              <w:spacing w:line="312" w:lineRule="exact"/>
              <w:jc w:val="center"/>
              <w:rPr>
                <w:rFonts w:hint="eastAsia" w:ascii="仿宋" w:hAnsi="仿宋" w:eastAsia="仿宋" w:cs="仿宋"/>
                <w:color w:val="000000"/>
                <w:kern w:val="0"/>
                <w:sz w:val="24"/>
                <w:szCs w:val="24"/>
                <w:highlight w:val="none"/>
              </w:rPr>
            </w:pPr>
          </w:p>
        </w:tc>
        <w:tc>
          <w:tcPr>
            <w:tcW w:w="1604" w:type="dxa"/>
            <w:vAlign w:val="center"/>
          </w:tcPr>
          <w:p w14:paraId="7C946BDC">
            <w:pPr>
              <w:keepNext w:val="0"/>
              <w:keepLines w:val="0"/>
              <w:wordWrap w:val="0"/>
              <w:topLinePunct/>
              <w:snapToGrid w:val="0"/>
              <w:spacing w:line="312" w:lineRule="exact"/>
              <w:ind w:firstLine="50" w:firstLineChars="21"/>
              <w:jc w:val="center"/>
              <w:rPr>
                <w:rFonts w:hint="eastAsia" w:ascii="仿宋" w:hAnsi="仿宋" w:eastAsia="仿宋" w:cs="仿宋"/>
                <w:color w:val="000000"/>
                <w:kern w:val="0"/>
                <w:sz w:val="24"/>
                <w:szCs w:val="24"/>
                <w:highlight w:val="none"/>
              </w:rPr>
            </w:pPr>
          </w:p>
        </w:tc>
        <w:tc>
          <w:tcPr>
            <w:tcW w:w="1604" w:type="dxa"/>
            <w:vAlign w:val="center"/>
          </w:tcPr>
          <w:p w14:paraId="0362CB08">
            <w:pPr>
              <w:keepNext w:val="0"/>
              <w:keepLines w:val="0"/>
              <w:wordWrap w:val="0"/>
              <w:topLinePunct/>
              <w:snapToGrid w:val="0"/>
              <w:spacing w:line="312" w:lineRule="exact"/>
              <w:ind w:firstLine="52" w:firstLineChars="22"/>
              <w:jc w:val="center"/>
              <w:rPr>
                <w:rFonts w:hint="eastAsia" w:ascii="仿宋" w:hAnsi="仿宋" w:eastAsia="仿宋" w:cs="仿宋"/>
                <w:color w:val="000000"/>
                <w:kern w:val="0"/>
                <w:sz w:val="24"/>
                <w:szCs w:val="24"/>
                <w:highlight w:val="none"/>
              </w:rPr>
            </w:pPr>
          </w:p>
        </w:tc>
        <w:tc>
          <w:tcPr>
            <w:tcW w:w="1605" w:type="dxa"/>
            <w:vAlign w:val="center"/>
          </w:tcPr>
          <w:p w14:paraId="1B90C8A8">
            <w:pPr>
              <w:keepNext w:val="0"/>
              <w:keepLines w:val="0"/>
              <w:wordWrap w:val="0"/>
              <w:topLinePunct/>
              <w:snapToGrid w:val="0"/>
              <w:spacing w:line="312" w:lineRule="exact"/>
              <w:ind w:firstLine="50" w:firstLineChars="21"/>
              <w:jc w:val="center"/>
              <w:rPr>
                <w:rFonts w:hint="eastAsia" w:ascii="仿宋" w:hAnsi="仿宋" w:eastAsia="仿宋" w:cs="仿宋"/>
                <w:color w:val="000000"/>
                <w:kern w:val="0"/>
                <w:sz w:val="24"/>
                <w:szCs w:val="24"/>
                <w:highlight w:val="none"/>
              </w:rPr>
            </w:pPr>
          </w:p>
        </w:tc>
        <w:tc>
          <w:tcPr>
            <w:tcW w:w="1717" w:type="dxa"/>
            <w:vAlign w:val="center"/>
          </w:tcPr>
          <w:p w14:paraId="0A5B9FDC">
            <w:pPr>
              <w:keepNext w:val="0"/>
              <w:keepLines w:val="0"/>
              <w:wordWrap w:val="0"/>
              <w:topLinePunct/>
              <w:snapToGrid w:val="0"/>
              <w:spacing w:line="312" w:lineRule="exact"/>
              <w:jc w:val="center"/>
              <w:rPr>
                <w:rFonts w:hint="eastAsia" w:ascii="仿宋" w:hAnsi="仿宋" w:eastAsia="仿宋" w:cs="仿宋"/>
                <w:color w:val="000000"/>
                <w:kern w:val="0"/>
                <w:sz w:val="24"/>
                <w:szCs w:val="24"/>
                <w:highlight w:val="none"/>
              </w:rPr>
            </w:pPr>
          </w:p>
        </w:tc>
        <w:tc>
          <w:tcPr>
            <w:tcW w:w="1493" w:type="dxa"/>
            <w:vAlign w:val="center"/>
          </w:tcPr>
          <w:p w14:paraId="594CEA30">
            <w:pPr>
              <w:keepNext w:val="0"/>
              <w:keepLines w:val="0"/>
              <w:wordWrap w:val="0"/>
              <w:topLinePunct/>
              <w:snapToGrid w:val="0"/>
              <w:spacing w:line="312" w:lineRule="exact"/>
              <w:ind w:firstLine="122" w:firstLineChars="51"/>
              <w:jc w:val="center"/>
              <w:rPr>
                <w:rFonts w:hint="eastAsia" w:ascii="仿宋" w:hAnsi="仿宋" w:eastAsia="仿宋" w:cs="仿宋"/>
                <w:color w:val="000000"/>
                <w:kern w:val="0"/>
                <w:sz w:val="24"/>
                <w:szCs w:val="24"/>
                <w:highlight w:val="none"/>
              </w:rPr>
            </w:pPr>
          </w:p>
        </w:tc>
      </w:tr>
      <w:tr w14:paraId="263D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14CCFABD">
            <w:pPr>
              <w:keepNext w:val="0"/>
              <w:keepLines w:val="0"/>
              <w:wordWrap w:val="0"/>
              <w:topLinePunct/>
              <w:snapToGrid w:val="0"/>
              <w:spacing w:line="312" w:lineRule="exact"/>
              <w:jc w:val="center"/>
              <w:rPr>
                <w:rFonts w:hint="eastAsia" w:ascii="仿宋" w:hAnsi="仿宋" w:eastAsia="仿宋" w:cs="仿宋"/>
                <w:color w:val="000000"/>
                <w:kern w:val="0"/>
                <w:sz w:val="24"/>
                <w:szCs w:val="24"/>
                <w:highlight w:val="none"/>
              </w:rPr>
            </w:pPr>
          </w:p>
        </w:tc>
        <w:tc>
          <w:tcPr>
            <w:tcW w:w="1604" w:type="dxa"/>
            <w:vAlign w:val="center"/>
          </w:tcPr>
          <w:p w14:paraId="6577B999">
            <w:pPr>
              <w:keepNext w:val="0"/>
              <w:keepLines w:val="0"/>
              <w:wordWrap w:val="0"/>
              <w:topLinePunct/>
              <w:snapToGrid w:val="0"/>
              <w:spacing w:line="312" w:lineRule="exact"/>
              <w:ind w:firstLine="50" w:firstLineChars="21"/>
              <w:jc w:val="center"/>
              <w:rPr>
                <w:rFonts w:hint="eastAsia" w:ascii="仿宋" w:hAnsi="仿宋" w:eastAsia="仿宋" w:cs="仿宋"/>
                <w:color w:val="000000"/>
                <w:kern w:val="0"/>
                <w:sz w:val="24"/>
                <w:szCs w:val="24"/>
                <w:highlight w:val="none"/>
              </w:rPr>
            </w:pPr>
          </w:p>
        </w:tc>
        <w:tc>
          <w:tcPr>
            <w:tcW w:w="1604" w:type="dxa"/>
            <w:vAlign w:val="center"/>
          </w:tcPr>
          <w:p w14:paraId="67F5AAC0">
            <w:pPr>
              <w:keepNext w:val="0"/>
              <w:keepLines w:val="0"/>
              <w:wordWrap w:val="0"/>
              <w:topLinePunct/>
              <w:snapToGrid w:val="0"/>
              <w:spacing w:line="312" w:lineRule="exact"/>
              <w:ind w:firstLine="52" w:firstLineChars="22"/>
              <w:jc w:val="center"/>
              <w:rPr>
                <w:rFonts w:hint="eastAsia" w:ascii="仿宋" w:hAnsi="仿宋" w:eastAsia="仿宋" w:cs="仿宋"/>
                <w:color w:val="000000"/>
                <w:kern w:val="0"/>
                <w:sz w:val="24"/>
                <w:szCs w:val="24"/>
                <w:highlight w:val="none"/>
              </w:rPr>
            </w:pPr>
          </w:p>
        </w:tc>
        <w:tc>
          <w:tcPr>
            <w:tcW w:w="1605" w:type="dxa"/>
            <w:vAlign w:val="center"/>
          </w:tcPr>
          <w:p w14:paraId="4F258ED4">
            <w:pPr>
              <w:keepNext w:val="0"/>
              <w:keepLines w:val="0"/>
              <w:wordWrap w:val="0"/>
              <w:topLinePunct/>
              <w:snapToGrid w:val="0"/>
              <w:spacing w:line="312" w:lineRule="exact"/>
              <w:ind w:firstLine="50" w:firstLineChars="21"/>
              <w:jc w:val="center"/>
              <w:rPr>
                <w:rFonts w:hint="eastAsia" w:ascii="仿宋" w:hAnsi="仿宋" w:eastAsia="仿宋" w:cs="仿宋"/>
                <w:color w:val="000000"/>
                <w:kern w:val="0"/>
                <w:sz w:val="24"/>
                <w:szCs w:val="24"/>
                <w:highlight w:val="none"/>
              </w:rPr>
            </w:pPr>
          </w:p>
        </w:tc>
        <w:tc>
          <w:tcPr>
            <w:tcW w:w="1717" w:type="dxa"/>
            <w:vAlign w:val="center"/>
          </w:tcPr>
          <w:p w14:paraId="178917C1">
            <w:pPr>
              <w:keepNext w:val="0"/>
              <w:keepLines w:val="0"/>
              <w:wordWrap w:val="0"/>
              <w:topLinePunct/>
              <w:snapToGrid w:val="0"/>
              <w:spacing w:line="312" w:lineRule="exact"/>
              <w:jc w:val="center"/>
              <w:rPr>
                <w:rFonts w:hint="eastAsia" w:ascii="仿宋" w:hAnsi="仿宋" w:eastAsia="仿宋" w:cs="仿宋"/>
                <w:color w:val="000000"/>
                <w:kern w:val="0"/>
                <w:sz w:val="24"/>
                <w:szCs w:val="24"/>
                <w:highlight w:val="none"/>
              </w:rPr>
            </w:pPr>
          </w:p>
        </w:tc>
        <w:tc>
          <w:tcPr>
            <w:tcW w:w="1493" w:type="dxa"/>
            <w:vAlign w:val="center"/>
          </w:tcPr>
          <w:p w14:paraId="4B2D5AD4">
            <w:pPr>
              <w:keepNext w:val="0"/>
              <w:keepLines w:val="0"/>
              <w:wordWrap w:val="0"/>
              <w:topLinePunct/>
              <w:snapToGrid w:val="0"/>
              <w:spacing w:line="312" w:lineRule="exact"/>
              <w:ind w:firstLine="122" w:firstLineChars="51"/>
              <w:jc w:val="center"/>
              <w:rPr>
                <w:rFonts w:hint="eastAsia" w:ascii="仿宋" w:hAnsi="仿宋" w:eastAsia="仿宋" w:cs="仿宋"/>
                <w:color w:val="000000"/>
                <w:kern w:val="0"/>
                <w:sz w:val="24"/>
                <w:szCs w:val="24"/>
                <w:highlight w:val="none"/>
              </w:rPr>
            </w:pPr>
          </w:p>
        </w:tc>
      </w:tr>
    </w:tbl>
    <w:p w14:paraId="5DF56A4B">
      <w:pPr>
        <w:keepNext w:val="0"/>
        <w:keepLines w:val="0"/>
        <w:wordWrap w:val="0"/>
        <w:topLinePunct/>
        <w:spacing w:after="120" w:afterLines="50" w:line="360" w:lineRule="auto"/>
        <w:ind w:firstLine="360" w:firstLineChars="150"/>
        <w:rPr>
          <w:rFonts w:hint="eastAsia" w:ascii="仿宋" w:hAnsi="仿宋" w:eastAsia="仿宋" w:cs="仿宋"/>
          <w:color w:val="000000"/>
          <w:sz w:val="24"/>
          <w:szCs w:val="24"/>
          <w:highlight w:val="none"/>
        </w:rPr>
      </w:pPr>
    </w:p>
    <w:p w14:paraId="0DE42161">
      <w:pPr>
        <w:keepNext w:val="0"/>
        <w:keepLines w:val="0"/>
        <w:wordWrap w:val="0"/>
        <w:topLinePunct/>
        <w:autoSpaceDE w:val="0"/>
        <w:autoSpaceDN w:val="0"/>
        <w:adjustRightInd w:val="0"/>
        <w:spacing w:before="120" w:beforeLines="50"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w:t>
      </w:r>
      <w:r>
        <w:rPr>
          <w:rFonts w:hint="eastAsia" w:ascii="仿宋" w:hAnsi="仿宋" w:eastAsia="仿宋" w:cs="仿宋"/>
          <w:b/>
          <w:color w:val="000000"/>
          <w:sz w:val="24"/>
          <w:highlight w:val="none"/>
          <w:lang w:eastAsia="zh-CN"/>
        </w:rPr>
        <w:t>供应商</w:t>
      </w:r>
      <w:r>
        <w:rPr>
          <w:rFonts w:hint="eastAsia" w:ascii="仿宋" w:hAnsi="仿宋" w:eastAsia="仿宋" w:cs="仿宋"/>
          <w:b/>
          <w:color w:val="000000"/>
          <w:sz w:val="24"/>
          <w:highlight w:val="none"/>
        </w:rPr>
        <w:t>可按上述的格式自行编制，须随表提交相应的证明材料（证明材料以资格要求和评审因素业绩要求为准）并注明所在页码</w:t>
      </w:r>
      <w:r>
        <w:rPr>
          <w:rFonts w:hint="eastAsia" w:ascii="仿宋" w:hAnsi="仿宋" w:eastAsia="仿宋" w:cs="仿宋"/>
          <w:color w:val="000000"/>
          <w:sz w:val="24"/>
          <w:szCs w:val="24"/>
          <w:highlight w:val="none"/>
        </w:rPr>
        <w:t>。</w:t>
      </w:r>
    </w:p>
    <w:p w14:paraId="7FE44106">
      <w:pPr>
        <w:keepNext w:val="0"/>
        <w:keepLines w:val="0"/>
        <w:wordWrap w:val="0"/>
        <w:topLinePunct/>
        <w:autoSpaceDE w:val="0"/>
        <w:autoSpaceDN w:val="0"/>
        <w:adjustRightInd w:val="0"/>
        <w:spacing w:line="360" w:lineRule="auto"/>
        <w:rPr>
          <w:rFonts w:hint="eastAsia" w:ascii="仿宋" w:hAnsi="仿宋" w:eastAsia="仿宋" w:cs="仿宋"/>
          <w:color w:val="000000"/>
          <w:szCs w:val="21"/>
          <w:highlight w:val="none"/>
        </w:rPr>
      </w:pPr>
    </w:p>
    <w:p w14:paraId="18CA0F33">
      <w:pPr>
        <w:pStyle w:val="25"/>
        <w:keepNext w:val="0"/>
        <w:keepLines w:val="0"/>
        <w:wordWrap w:val="0"/>
        <w:topLinePunct/>
        <w:spacing w:line="360" w:lineRule="auto"/>
        <w:rPr>
          <w:rFonts w:hint="eastAsia" w:ascii="仿宋" w:hAnsi="仿宋" w:eastAsia="仿宋" w:cs="仿宋"/>
          <w:color w:val="000000"/>
          <w:szCs w:val="21"/>
          <w:highlight w:val="none"/>
        </w:rPr>
      </w:pPr>
    </w:p>
    <w:p w14:paraId="645C9D96">
      <w:pPr>
        <w:keepNext w:val="0"/>
        <w:keepLines w:val="0"/>
        <w:wordWrap w:val="0"/>
        <w:topLinePunct/>
        <w:adjustRightInd w:val="0"/>
        <w:snapToGri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zh-CN"/>
        </w:rPr>
        <w:t>供应商（电子签名)：</w:t>
      </w:r>
    </w:p>
    <w:p w14:paraId="606D5BBD">
      <w:pPr>
        <w:keepNext w:val="0"/>
        <w:keepLines w:val="0"/>
        <w:wordWrap w:val="0"/>
        <w:topLinePunct/>
        <w:adjustRightInd w:val="0"/>
        <w:snapToGrid w:val="0"/>
        <w:spacing w:line="360" w:lineRule="auto"/>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日期</w:t>
      </w:r>
      <w:r>
        <w:rPr>
          <w:rFonts w:hint="eastAsia" w:ascii="仿宋" w:hAnsi="仿宋" w:eastAsia="仿宋" w:cs="仿宋"/>
          <w:color w:val="000000"/>
          <w:kern w:val="0"/>
          <w:sz w:val="24"/>
          <w:szCs w:val="24"/>
          <w:highlight w:val="none"/>
        </w:rPr>
        <w:t>：年</w:t>
      </w:r>
      <w:r>
        <w:rPr>
          <w:rFonts w:hint="eastAsia" w:ascii="仿宋" w:hAnsi="仿宋" w:eastAsia="仿宋" w:cs="仿宋"/>
          <w:color w:val="000000"/>
          <w:kern w:val="0"/>
          <w:sz w:val="24"/>
          <w:szCs w:val="24"/>
          <w:highlight w:val="none"/>
          <w:lang w:val="zh-CN"/>
        </w:rPr>
        <w:t>月日</w:t>
      </w:r>
    </w:p>
    <w:p w14:paraId="10AEB6A1">
      <w:pPr>
        <w:pStyle w:val="25"/>
        <w:keepNext w:val="0"/>
        <w:keepLines w:val="0"/>
        <w:wordWrap w:val="0"/>
        <w:topLinePunct/>
        <w:spacing w:line="360" w:lineRule="auto"/>
        <w:rPr>
          <w:rFonts w:hint="eastAsia" w:ascii="仿宋" w:hAnsi="仿宋" w:eastAsia="仿宋" w:cs="仿宋"/>
          <w:color w:val="000000"/>
          <w:sz w:val="32"/>
          <w:szCs w:val="32"/>
          <w:highlight w:val="none"/>
        </w:rPr>
      </w:pPr>
    </w:p>
    <w:p w14:paraId="63CB52E5">
      <w:pPr>
        <w:pStyle w:val="25"/>
        <w:keepNext w:val="0"/>
        <w:keepLines w:val="0"/>
        <w:tabs>
          <w:tab w:val="left" w:pos="450"/>
        </w:tabs>
        <w:wordWrap w:val="0"/>
        <w:topLinePunct/>
        <w:spacing w:line="360" w:lineRule="auto"/>
        <w:rPr>
          <w:rFonts w:hint="eastAsia" w:ascii="仿宋" w:hAnsi="仿宋" w:eastAsia="仿宋" w:cs="仿宋"/>
          <w:color w:val="000000"/>
          <w:sz w:val="30"/>
          <w:highlight w:val="none"/>
        </w:rPr>
        <w:sectPr>
          <w:footerReference r:id="rId9" w:type="default"/>
          <w:type w:val="nextColumn"/>
          <w:pgSz w:w="11905" w:h="16838"/>
          <w:pgMar w:top="907" w:right="1247" w:bottom="907" w:left="1247" w:header="510" w:footer="510" w:gutter="0"/>
          <w:cols w:space="720" w:num="1"/>
        </w:sectPr>
      </w:pPr>
    </w:p>
    <w:p w14:paraId="7A4E8734">
      <w:pPr>
        <w:pStyle w:val="25"/>
        <w:keepNext w:val="0"/>
        <w:keepLines w:val="0"/>
        <w:tabs>
          <w:tab w:val="left" w:pos="450"/>
        </w:tabs>
        <w:wordWrap w:val="0"/>
        <w:topLinePun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附件十</w:t>
      </w:r>
      <w:r>
        <w:rPr>
          <w:rFonts w:hint="eastAsia" w:ascii="仿宋" w:hAnsi="仿宋" w:eastAsia="仿宋" w:cs="仿宋"/>
          <w:color w:val="000000"/>
          <w:sz w:val="32"/>
          <w:szCs w:val="32"/>
          <w:highlight w:val="none"/>
          <w:lang w:val="en-US" w:eastAsia="zh-CN"/>
        </w:rPr>
        <w:t xml:space="preserve">一 </w:t>
      </w:r>
    </w:p>
    <w:p w14:paraId="139C218F">
      <w:pPr>
        <w:pStyle w:val="25"/>
        <w:tabs>
          <w:tab w:val="left" w:pos="450"/>
        </w:tabs>
        <w:wordWrap w:val="0"/>
        <w:topLinePunct/>
        <w:jc w:val="center"/>
        <w:rPr>
          <w:rFonts w:hint="eastAsia" w:ascii="仿宋" w:hAnsi="仿宋" w:eastAsia="仿宋" w:cs="仿宋"/>
          <w:b/>
          <w:color w:val="000000"/>
          <w:kern w:val="0"/>
          <w:sz w:val="32"/>
          <w:szCs w:val="32"/>
          <w:highlight w:val="none"/>
          <w:lang w:val="zh-CN"/>
        </w:rPr>
      </w:pPr>
      <w:r>
        <w:rPr>
          <w:rFonts w:hint="eastAsia" w:ascii="仿宋" w:hAnsi="仿宋" w:eastAsia="仿宋" w:cs="仿宋"/>
          <w:b/>
          <w:color w:val="000000"/>
          <w:kern w:val="0"/>
          <w:sz w:val="32"/>
          <w:szCs w:val="32"/>
          <w:highlight w:val="none"/>
          <w:lang w:val="zh-CN"/>
        </w:rPr>
        <w:t>供应商为完成本项目组建的工作小组名单</w:t>
      </w:r>
    </w:p>
    <w:p w14:paraId="5E06AA09">
      <w:pPr>
        <w:keepNext/>
        <w:autoSpaceDE w:val="0"/>
        <w:autoSpaceDN w:val="0"/>
        <w:spacing w:line="360" w:lineRule="auto"/>
        <w:ind w:firstLine="477"/>
        <w:rPr>
          <w:rFonts w:hint="eastAsia" w:ascii="仿宋" w:hAnsi="仿宋" w:eastAsia="仿宋" w:cs="仿宋"/>
          <w:b/>
          <w:color w:val="000000"/>
          <w:sz w:val="24"/>
          <w:highlight w:val="none"/>
        </w:rPr>
      </w:pPr>
    </w:p>
    <w:p w14:paraId="62F3639E">
      <w:pPr>
        <w:keepNext/>
        <w:autoSpaceDE w:val="0"/>
        <w:autoSpaceDN w:val="0"/>
        <w:spacing w:line="360" w:lineRule="auto"/>
        <w:ind w:firstLine="477"/>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附表A:本项目的</w:t>
      </w:r>
      <w:r>
        <w:rPr>
          <w:rFonts w:hint="eastAsia" w:ascii="仿宋" w:hAnsi="仿宋" w:eastAsia="仿宋" w:cs="仿宋"/>
          <w:b/>
          <w:color w:val="000000"/>
          <w:sz w:val="24"/>
          <w:highlight w:val="none"/>
          <w:lang w:eastAsia="zh-CN"/>
        </w:rPr>
        <w:t>项目负责人</w:t>
      </w:r>
      <w:r>
        <w:rPr>
          <w:rFonts w:hint="eastAsia" w:ascii="仿宋" w:hAnsi="仿宋" w:eastAsia="仿宋" w:cs="仿宋"/>
          <w:b/>
          <w:color w:val="000000"/>
          <w:sz w:val="24"/>
          <w:highlight w:val="none"/>
        </w:rPr>
        <w:t>情况表</w:t>
      </w:r>
    </w:p>
    <w:tbl>
      <w:tblPr>
        <w:tblStyle w:val="45"/>
        <w:tblW w:w="8192" w:type="dxa"/>
        <w:jc w:val="center"/>
        <w:tblLayout w:type="fixed"/>
        <w:tblCellMar>
          <w:top w:w="0" w:type="dxa"/>
          <w:left w:w="108" w:type="dxa"/>
          <w:bottom w:w="0" w:type="dxa"/>
          <w:right w:w="108" w:type="dxa"/>
        </w:tblCellMar>
      </w:tblPr>
      <w:tblGrid>
        <w:gridCol w:w="2559"/>
        <w:gridCol w:w="1486"/>
        <w:gridCol w:w="4147"/>
      </w:tblGrid>
      <w:tr w14:paraId="14CDEC15">
        <w:tblPrEx>
          <w:tblCellMar>
            <w:top w:w="0" w:type="dxa"/>
            <w:left w:w="108" w:type="dxa"/>
            <w:bottom w:w="0" w:type="dxa"/>
            <w:right w:w="108" w:type="dxa"/>
          </w:tblCellMar>
        </w:tblPrEx>
        <w:trPr>
          <w:trHeight w:val="604" w:hRule="atLeast"/>
          <w:jc w:val="center"/>
        </w:trPr>
        <w:tc>
          <w:tcPr>
            <w:tcW w:w="2559" w:type="dxa"/>
            <w:tcBorders>
              <w:top w:val="single" w:color="auto" w:sz="6" w:space="0"/>
              <w:left w:val="single" w:color="auto" w:sz="6" w:space="0"/>
              <w:bottom w:val="single" w:color="auto" w:sz="6" w:space="0"/>
              <w:right w:val="single" w:color="auto" w:sz="6" w:space="0"/>
            </w:tcBorders>
            <w:noWrap/>
            <w:vAlign w:val="center"/>
          </w:tcPr>
          <w:p w14:paraId="648C35E2">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p>
        </w:tc>
        <w:tc>
          <w:tcPr>
            <w:tcW w:w="1486" w:type="dxa"/>
            <w:tcBorders>
              <w:top w:val="single" w:color="auto" w:sz="6" w:space="0"/>
              <w:left w:val="single" w:color="auto" w:sz="6" w:space="0"/>
              <w:bottom w:val="single" w:color="auto" w:sz="6" w:space="0"/>
              <w:right w:val="single" w:color="auto" w:sz="4" w:space="0"/>
            </w:tcBorders>
            <w:noWrap/>
            <w:vAlign w:val="center"/>
          </w:tcPr>
          <w:p w14:paraId="64E97964">
            <w:pPr>
              <w:autoSpaceDE w:val="0"/>
              <w:autoSpaceDN w:val="0"/>
              <w:spacing w:line="360" w:lineRule="auto"/>
              <w:jc w:val="center"/>
              <w:rPr>
                <w:rFonts w:hint="eastAsia" w:ascii="仿宋" w:hAnsi="仿宋" w:eastAsia="仿宋" w:cs="仿宋"/>
                <w:color w:val="000000"/>
                <w:sz w:val="24"/>
                <w:highlight w:val="none"/>
              </w:rPr>
            </w:pPr>
          </w:p>
        </w:tc>
        <w:tc>
          <w:tcPr>
            <w:tcW w:w="4147" w:type="dxa"/>
            <w:tcBorders>
              <w:top w:val="single" w:color="auto" w:sz="6" w:space="0"/>
              <w:left w:val="single" w:color="auto" w:sz="6" w:space="0"/>
              <w:bottom w:val="single" w:color="auto" w:sz="6" w:space="0"/>
              <w:right w:val="single" w:color="auto" w:sz="6" w:space="0"/>
            </w:tcBorders>
            <w:noWrap/>
            <w:vAlign w:val="center"/>
          </w:tcPr>
          <w:p w14:paraId="7AD22BCF">
            <w:pPr>
              <w:autoSpaceDE w:val="0"/>
              <w:autoSpaceDN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近3年业绩及承担的主要工作情况，曾担任</w:t>
            </w:r>
            <w:r>
              <w:rPr>
                <w:rFonts w:hint="eastAsia" w:ascii="仿宋" w:hAnsi="仿宋" w:eastAsia="仿宋" w:cs="仿宋"/>
                <w:color w:val="000000"/>
                <w:sz w:val="24"/>
                <w:highlight w:val="none"/>
                <w:lang w:eastAsia="zh-CN"/>
              </w:rPr>
              <w:t>项目负责人</w:t>
            </w:r>
            <w:r>
              <w:rPr>
                <w:rFonts w:hint="eastAsia" w:ascii="仿宋" w:hAnsi="仿宋" w:eastAsia="仿宋" w:cs="仿宋"/>
                <w:color w:val="000000"/>
                <w:sz w:val="24"/>
                <w:highlight w:val="none"/>
              </w:rPr>
              <w:t>的项目应列明细</w:t>
            </w:r>
          </w:p>
        </w:tc>
      </w:tr>
      <w:tr w14:paraId="0370088E">
        <w:tblPrEx>
          <w:tblCellMar>
            <w:top w:w="0" w:type="dxa"/>
            <w:left w:w="108" w:type="dxa"/>
            <w:bottom w:w="0" w:type="dxa"/>
            <w:right w:w="108" w:type="dxa"/>
          </w:tblCellMar>
        </w:tblPrEx>
        <w:trPr>
          <w:cantSplit/>
          <w:trHeight w:val="345" w:hRule="atLeast"/>
          <w:jc w:val="center"/>
        </w:trPr>
        <w:tc>
          <w:tcPr>
            <w:tcW w:w="2559" w:type="dxa"/>
            <w:tcBorders>
              <w:top w:val="single" w:color="auto" w:sz="6" w:space="0"/>
              <w:left w:val="single" w:color="auto" w:sz="6" w:space="0"/>
              <w:bottom w:val="single" w:color="auto" w:sz="6" w:space="0"/>
              <w:right w:val="single" w:color="auto" w:sz="6" w:space="0"/>
            </w:tcBorders>
            <w:noWrap/>
            <w:vAlign w:val="center"/>
          </w:tcPr>
          <w:p w14:paraId="0CE861C0">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性别</w:t>
            </w:r>
          </w:p>
        </w:tc>
        <w:tc>
          <w:tcPr>
            <w:tcW w:w="1486" w:type="dxa"/>
            <w:tcBorders>
              <w:top w:val="single" w:color="auto" w:sz="6" w:space="0"/>
              <w:left w:val="single" w:color="auto" w:sz="6" w:space="0"/>
              <w:bottom w:val="single" w:color="auto" w:sz="6" w:space="0"/>
              <w:right w:val="single" w:color="auto" w:sz="4" w:space="0"/>
            </w:tcBorders>
            <w:noWrap/>
            <w:vAlign w:val="center"/>
          </w:tcPr>
          <w:p w14:paraId="5429EBF5">
            <w:pPr>
              <w:autoSpaceDE w:val="0"/>
              <w:autoSpaceDN w:val="0"/>
              <w:spacing w:line="360" w:lineRule="auto"/>
              <w:jc w:val="center"/>
              <w:rPr>
                <w:rFonts w:hint="eastAsia" w:ascii="仿宋" w:hAnsi="仿宋" w:eastAsia="仿宋" w:cs="仿宋"/>
                <w:color w:val="000000"/>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ign w:val="center"/>
          </w:tcPr>
          <w:p w14:paraId="021D3404">
            <w:pPr>
              <w:autoSpaceDE w:val="0"/>
              <w:autoSpaceDN w:val="0"/>
              <w:spacing w:line="360" w:lineRule="auto"/>
              <w:jc w:val="center"/>
              <w:rPr>
                <w:rFonts w:hint="eastAsia" w:ascii="仿宋" w:hAnsi="仿宋" w:eastAsia="仿宋" w:cs="仿宋"/>
                <w:color w:val="000000"/>
                <w:sz w:val="24"/>
                <w:highlight w:val="none"/>
              </w:rPr>
            </w:pPr>
          </w:p>
        </w:tc>
      </w:tr>
      <w:tr w14:paraId="0F2FF3E3">
        <w:tblPrEx>
          <w:tblCellMar>
            <w:top w:w="0" w:type="dxa"/>
            <w:left w:w="108" w:type="dxa"/>
            <w:bottom w:w="0" w:type="dxa"/>
            <w:right w:w="108" w:type="dxa"/>
          </w:tblCellMar>
        </w:tblPrEx>
        <w:trPr>
          <w:cantSplit/>
          <w:trHeight w:val="337" w:hRule="atLeast"/>
          <w:jc w:val="center"/>
        </w:trPr>
        <w:tc>
          <w:tcPr>
            <w:tcW w:w="2559" w:type="dxa"/>
            <w:tcBorders>
              <w:top w:val="single" w:color="auto" w:sz="6" w:space="0"/>
              <w:left w:val="single" w:color="auto" w:sz="6" w:space="0"/>
              <w:bottom w:val="single" w:color="auto" w:sz="6" w:space="0"/>
              <w:right w:val="single" w:color="auto" w:sz="6" w:space="0"/>
            </w:tcBorders>
            <w:noWrap/>
            <w:vAlign w:val="center"/>
          </w:tcPr>
          <w:p w14:paraId="2D357A13">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年龄</w:t>
            </w:r>
          </w:p>
        </w:tc>
        <w:tc>
          <w:tcPr>
            <w:tcW w:w="1486" w:type="dxa"/>
            <w:tcBorders>
              <w:top w:val="single" w:color="auto" w:sz="6" w:space="0"/>
              <w:left w:val="single" w:color="auto" w:sz="6" w:space="0"/>
              <w:bottom w:val="single" w:color="auto" w:sz="6" w:space="0"/>
              <w:right w:val="single" w:color="auto" w:sz="4" w:space="0"/>
            </w:tcBorders>
            <w:noWrap/>
            <w:vAlign w:val="center"/>
          </w:tcPr>
          <w:p w14:paraId="28437D92">
            <w:pPr>
              <w:autoSpaceDE w:val="0"/>
              <w:autoSpaceDN w:val="0"/>
              <w:spacing w:line="360" w:lineRule="auto"/>
              <w:jc w:val="center"/>
              <w:rPr>
                <w:rFonts w:hint="eastAsia" w:ascii="仿宋" w:hAnsi="仿宋" w:eastAsia="仿宋" w:cs="仿宋"/>
                <w:color w:val="000000"/>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0FA7FF7D">
            <w:pPr>
              <w:autoSpaceDE w:val="0"/>
              <w:autoSpaceDN w:val="0"/>
              <w:spacing w:line="360" w:lineRule="auto"/>
              <w:jc w:val="center"/>
              <w:rPr>
                <w:rFonts w:hint="eastAsia" w:ascii="仿宋" w:hAnsi="仿宋" w:eastAsia="仿宋" w:cs="仿宋"/>
                <w:color w:val="000000"/>
                <w:sz w:val="24"/>
                <w:highlight w:val="none"/>
              </w:rPr>
            </w:pPr>
          </w:p>
        </w:tc>
      </w:tr>
      <w:tr w14:paraId="1504EE8A">
        <w:tblPrEx>
          <w:tblCellMar>
            <w:top w:w="0" w:type="dxa"/>
            <w:left w:w="108" w:type="dxa"/>
            <w:bottom w:w="0" w:type="dxa"/>
            <w:right w:w="108" w:type="dxa"/>
          </w:tblCellMar>
        </w:tblPrEx>
        <w:trPr>
          <w:cantSplit/>
          <w:trHeight w:val="345" w:hRule="atLeast"/>
          <w:jc w:val="center"/>
        </w:trPr>
        <w:tc>
          <w:tcPr>
            <w:tcW w:w="2559" w:type="dxa"/>
            <w:tcBorders>
              <w:top w:val="single" w:color="auto" w:sz="6" w:space="0"/>
              <w:left w:val="single" w:color="auto" w:sz="6" w:space="0"/>
              <w:bottom w:val="single" w:color="auto" w:sz="6" w:space="0"/>
              <w:right w:val="single" w:color="auto" w:sz="6" w:space="0"/>
            </w:tcBorders>
            <w:noWrap/>
            <w:vAlign w:val="center"/>
          </w:tcPr>
          <w:p w14:paraId="61717A38">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职称</w:t>
            </w:r>
          </w:p>
        </w:tc>
        <w:tc>
          <w:tcPr>
            <w:tcW w:w="1486" w:type="dxa"/>
            <w:tcBorders>
              <w:top w:val="single" w:color="auto" w:sz="6" w:space="0"/>
              <w:left w:val="single" w:color="auto" w:sz="6" w:space="0"/>
              <w:bottom w:val="single" w:color="auto" w:sz="6" w:space="0"/>
              <w:right w:val="single" w:color="auto" w:sz="4" w:space="0"/>
            </w:tcBorders>
            <w:noWrap/>
            <w:vAlign w:val="center"/>
          </w:tcPr>
          <w:p w14:paraId="5EC5965D">
            <w:pPr>
              <w:autoSpaceDE w:val="0"/>
              <w:autoSpaceDN w:val="0"/>
              <w:spacing w:line="360" w:lineRule="auto"/>
              <w:jc w:val="center"/>
              <w:rPr>
                <w:rFonts w:hint="eastAsia" w:ascii="仿宋" w:hAnsi="仿宋" w:eastAsia="仿宋" w:cs="仿宋"/>
                <w:color w:val="000000"/>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7374CEDF">
            <w:pPr>
              <w:autoSpaceDE w:val="0"/>
              <w:autoSpaceDN w:val="0"/>
              <w:spacing w:line="360" w:lineRule="auto"/>
              <w:jc w:val="center"/>
              <w:rPr>
                <w:rFonts w:hint="eastAsia" w:ascii="仿宋" w:hAnsi="仿宋" w:eastAsia="仿宋" w:cs="仿宋"/>
                <w:color w:val="000000"/>
                <w:sz w:val="24"/>
                <w:highlight w:val="none"/>
              </w:rPr>
            </w:pPr>
          </w:p>
        </w:tc>
      </w:tr>
      <w:tr w14:paraId="701220EB">
        <w:tblPrEx>
          <w:tblCellMar>
            <w:top w:w="0" w:type="dxa"/>
            <w:left w:w="108" w:type="dxa"/>
            <w:bottom w:w="0" w:type="dxa"/>
            <w:right w:w="108" w:type="dxa"/>
          </w:tblCellMar>
        </w:tblPrEx>
        <w:trPr>
          <w:cantSplit/>
          <w:trHeight w:val="345" w:hRule="atLeast"/>
          <w:jc w:val="center"/>
        </w:trPr>
        <w:tc>
          <w:tcPr>
            <w:tcW w:w="2559" w:type="dxa"/>
            <w:tcBorders>
              <w:top w:val="single" w:color="auto" w:sz="6" w:space="0"/>
              <w:left w:val="single" w:color="auto" w:sz="6" w:space="0"/>
              <w:bottom w:val="single" w:color="auto" w:sz="6" w:space="0"/>
              <w:right w:val="single" w:color="auto" w:sz="6" w:space="0"/>
            </w:tcBorders>
            <w:noWrap/>
            <w:vAlign w:val="center"/>
          </w:tcPr>
          <w:p w14:paraId="5B7D9AE9">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毕业时间</w:t>
            </w:r>
          </w:p>
        </w:tc>
        <w:tc>
          <w:tcPr>
            <w:tcW w:w="1486" w:type="dxa"/>
            <w:tcBorders>
              <w:top w:val="single" w:color="auto" w:sz="6" w:space="0"/>
              <w:left w:val="single" w:color="auto" w:sz="6" w:space="0"/>
              <w:bottom w:val="single" w:color="auto" w:sz="6" w:space="0"/>
              <w:right w:val="single" w:color="auto" w:sz="4" w:space="0"/>
            </w:tcBorders>
            <w:noWrap/>
            <w:vAlign w:val="center"/>
          </w:tcPr>
          <w:p w14:paraId="4382C5B5">
            <w:pPr>
              <w:autoSpaceDE w:val="0"/>
              <w:autoSpaceDN w:val="0"/>
              <w:spacing w:line="360" w:lineRule="auto"/>
              <w:jc w:val="center"/>
              <w:rPr>
                <w:rFonts w:hint="eastAsia" w:ascii="仿宋" w:hAnsi="仿宋" w:eastAsia="仿宋" w:cs="仿宋"/>
                <w:color w:val="000000"/>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7F4F3A32">
            <w:pPr>
              <w:autoSpaceDE w:val="0"/>
              <w:autoSpaceDN w:val="0"/>
              <w:spacing w:line="360" w:lineRule="auto"/>
              <w:jc w:val="center"/>
              <w:rPr>
                <w:rFonts w:hint="eastAsia" w:ascii="仿宋" w:hAnsi="仿宋" w:eastAsia="仿宋" w:cs="仿宋"/>
                <w:color w:val="000000"/>
                <w:sz w:val="24"/>
                <w:highlight w:val="none"/>
              </w:rPr>
            </w:pPr>
          </w:p>
        </w:tc>
      </w:tr>
      <w:tr w14:paraId="1096DFBF">
        <w:tblPrEx>
          <w:tblCellMar>
            <w:top w:w="0" w:type="dxa"/>
            <w:left w:w="108" w:type="dxa"/>
            <w:bottom w:w="0" w:type="dxa"/>
            <w:right w:w="108" w:type="dxa"/>
          </w:tblCellMar>
        </w:tblPrEx>
        <w:trPr>
          <w:cantSplit/>
          <w:trHeight w:val="422" w:hRule="atLeast"/>
          <w:jc w:val="center"/>
        </w:trPr>
        <w:tc>
          <w:tcPr>
            <w:tcW w:w="2559" w:type="dxa"/>
            <w:tcBorders>
              <w:top w:val="single" w:color="auto" w:sz="6" w:space="0"/>
              <w:left w:val="single" w:color="auto" w:sz="6" w:space="0"/>
              <w:bottom w:val="single" w:color="auto" w:sz="6" w:space="0"/>
              <w:right w:val="single" w:color="auto" w:sz="6" w:space="0"/>
            </w:tcBorders>
            <w:noWrap/>
            <w:vAlign w:val="center"/>
          </w:tcPr>
          <w:p w14:paraId="3C368430">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所学专业</w:t>
            </w:r>
          </w:p>
        </w:tc>
        <w:tc>
          <w:tcPr>
            <w:tcW w:w="1486" w:type="dxa"/>
            <w:tcBorders>
              <w:top w:val="single" w:color="auto" w:sz="6" w:space="0"/>
              <w:left w:val="single" w:color="auto" w:sz="6" w:space="0"/>
              <w:bottom w:val="single" w:color="auto" w:sz="6" w:space="0"/>
              <w:right w:val="single" w:color="auto" w:sz="4" w:space="0"/>
            </w:tcBorders>
            <w:noWrap/>
            <w:vAlign w:val="center"/>
          </w:tcPr>
          <w:p w14:paraId="0CB389E8">
            <w:pPr>
              <w:autoSpaceDE w:val="0"/>
              <w:autoSpaceDN w:val="0"/>
              <w:spacing w:line="360" w:lineRule="auto"/>
              <w:jc w:val="center"/>
              <w:rPr>
                <w:rFonts w:hint="eastAsia" w:ascii="仿宋" w:hAnsi="仿宋" w:eastAsia="仿宋" w:cs="仿宋"/>
                <w:color w:val="000000"/>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79832536">
            <w:pPr>
              <w:autoSpaceDE w:val="0"/>
              <w:autoSpaceDN w:val="0"/>
              <w:spacing w:line="360" w:lineRule="auto"/>
              <w:jc w:val="center"/>
              <w:rPr>
                <w:rFonts w:hint="eastAsia" w:ascii="仿宋" w:hAnsi="仿宋" w:eastAsia="仿宋" w:cs="仿宋"/>
                <w:color w:val="000000"/>
                <w:sz w:val="24"/>
                <w:highlight w:val="none"/>
              </w:rPr>
            </w:pPr>
          </w:p>
        </w:tc>
      </w:tr>
      <w:tr w14:paraId="1E28CB3C">
        <w:tblPrEx>
          <w:tblCellMar>
            <w:top w:w="0" w:type="dxa"/>
            <w:left w:w="108" w:type="dxa"/>
            <w:bottom w:w="0" w:type="dxa"/>
            <w:right w:w="108" w:type="dxa"/>
          </w:tblCellMar>
        </w:tblPrEx>
        <w:trPr>
          <w:cantSplit/>
          <w:trHeight w:val="416" w:hRule="atLeast"/>
          <w:jc w:val="center"/>
        </w:trPr>
        <w:tc>
          <w:tcPr>
            <w:tcW w:w="2559" w:type="dxa"/>
            <w:tcBorders>
              <w:top w:val="single" w:color="auto" w:sz="6" w:space="0"/>
              <w:left w:val="single" w:color="auto" w:sz="6" w:space="0"/>
              <w:bottom w:val="single" w:color="auto" w:sz="6" w:space="0"/>
              <w:right w:val="single" w:color="auto" w:sz="6" w:space="0"/>
            </w:tcBorders>
            <w:noWrap/>
            <w:vAlign w:val="center"/>
          </w:tcPr>
          <w:p w14:paraId="16E80E01">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学历</w:t>
            </w:r>
          </w:p>
        </w:tc>
        <w:tc>
          <w:tcPr>
            <w:tcW w:w="1486" w:type="dxa"/>
            <w:tcBorders>
              <w:top w:val="single" w:color="auto" w:sz="6" w:space="0"/>
              <w:left w:val="single" w:color="auto" w:sz="6" w:space="0"/>
              <w:bottom w:val="single" w:color="auto" w:sz="6" w:space="0"/>
              <w:right w:val="single" w:color="auto" w:sz="4" w:space="0"/>
            </w:tcBorders>
            <w:noWrap/>
            <w:vAlign w:val="center"/>
          </w:tcPr>
          <w:p w14:paraId="04456F26">
            <w:pPr>
              <w:autoSpaceDE w:val="0"/>
              <w:autoSpaceDN w:val="0"/>
              <w:spacing w:line="360" w:lineRule="auto"/>
              <w:jc w:val="center"/>
              <w:rPr>
                <w:rFonts w:hint="eastAsia" w:ascii="仿宋" w:hAnsi="仿宋" w:eastAsia="仿宋" w:cs="仿宋"/>
                <w:color w:val="000000"/>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05BAA9A8">
            <w:pPr>
              <w:autoSpaceDE w:val="0"/>
              <w:autoSpaceDN w:val="0"/>
              <w:spacing w:line="360" w:lineRule="auto"/>
              <w:jc w:val="center"/>
              <w:rPr>
                <w:rFonts w:hint="eastAsia" w:ascii="仿宋" w:hAnsi="仿宋" w:eastAsia="仿宋" w:cs="仿宋"/>
                <w:color w:val="000000"/>
                <w:sz w:val="24"/>
                <w:highlight w:val="none"/>
              </w:rPr>
            </w:pPr>
          </w:p>
        </w:tc>
      </w:tr>
      <w:tr w14:paraId="4FD1023A">
        <w:tblPrEx>
          <w:tblCellMar>
            <w:top w:w="0" w:type="dxa"/>
            <w:left w:w="108" w:type="dxa"/>
            <w:bottom w:w="0" w:type="dxa"/>
            <w:right w:w="108" w:type="dxa"/>
          </w:tblCellMar>
        </w:tblPrEx>
        <w:trPr>
          <w:cantSplit/>
          <w:trHeight w:val="585" w:hRule="atLeast"/>
          <w:jc w:val="center"/>
        </w:trPr>
        <w:tc>
          <w:tcPr>
            <w:tcW w:w="2559" w:type="dxa"/>
            <w:tcBorders>
              <w:top w:val="single" w:color="auto" w:sz="6" w:space="0"/>
              <w:left w:val="single" w:color="auto" w:sz="6" w:space="0"/>
              <w:bottom w:val="single" w:color="auto" w:sz="6" w:space="0"/>
              <w:right w:val="single" w:color="auto" w:sz="6" w:space="0"/>
            </w:tcBorders>
            <w:noWrap/>
            <w:vAlign w:val="center"/>
          </w:tcPr>
          <w:p w14:paraId="69103673">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资质证书编号</w:t>
            </w:r>
          </w:p>
        </w:tc>
        <w:tc>
          <w:tcPr>
            <w:tcW w:w="1486" w:type="dxa"/>
            <w:tcBorders>
              <w:top w:val="single" w:color="auto" w:sz="6" w:space="0"/>
              <w:left w:val="single" w:color="auto" w:sz="6" w:space="0"/>
              <w:bottom w:val="single" w:color="auto" w:sz="6" w:space="0"/>
              <w:right w:val="single" w:color="auto" w:sz="4" w:space="0"/>
            </w:tcBorders>
            <w:noWrap/>
            <w:vAlign w:val="center"/>
          </w:tcPr>
          <w:p w14:paraId="0B476119">
            <w:pPr>
              <w:autoSpaceDE w:val="0"/>
              <w:autoSpaceDN w:val="0"/>
              <w:spacing w:line="360" w:lineRule="auto"/>
              <w:jc w:val="center"/>
              <w:rPr>
                <w:rFonts w:hint="eastAsia" w:ascii="仿宋" w:hAnsi="仿宋" w:eastAsia="仿宋" w:cs="仿宋"/>
                <w:color w:val="000000"/>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2DC4B052">
            <w:pPr>
              <w:autoSpaceDE w:val="0"/>
              <w:autoSpaceDN w:val="0"/>
              <w:spacing w:line="360" w:lineRule="auto"/>
              <w:jc w:val="center"/>
              <w:rPr>
                <w:rFonts w:hint="eastAsia" w:ascii="仿宋" w:hAnsi="仿宋" w:eastAsia="仿宋" w:cs="仿宋"/>
                <w:color w:val="000000"/>
                <w:sz w:val="24"/>
                <w:highlight w:val="none"/>
              </w:rPr>
            </w:pPr>
          </w:p>
        </w:tc>
      </w:tr>
      <w:tr w14:paraId="41BBF79F">
        <w:tblPrEx>
          <w:tblCellMar>
            <w:top w:w="0" w:type="dxa"/>
            <w:left w:w="108" w:type="dxa"/>
            <w:bottom w:w="0" w:type="dxa"/>
            <w:right w:w="108" w:type="dxa"/>
          </w:tblCellMar>
        </w:tblPrEx>
        <w:trPr>
          <w:cantSplit/>
          <w:trHeight w:val="572" w:hRule="atLeast"/>
          <w:jc w:val="center"/>
        </w:trPr>
        <w:tc>
          <w:tcPr>
            <w:tcW w:w="2559" w:type="dxa"/>
            <w:tcBorders>
              <w:top w:val="single" w:color="auto" w:sz="6" w:space="0"/>
              <w:left w:val="single" w:color="auto" w:sz="6" w:space="0"/>
              <w:bottom w:val="single" w:color="auto" w:sz="6" w:space="0"/>
              <w:right w:val="single" w:color="auto" w:sz="6" w:space="0"/>
            </w:tcBorders>
            <w:noWrap/>
            <w:vAlign w:val="center"/>
          </w:tcPr>
          <w:p w14:paraId="67E8FC9A">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其他资质情况</w:t>
            </w:r>
          </w:p>
        </w:tc>
        <w:tc>
          <w:tcPr>
            <w:tcW w:w="1486" w:type="dxa"/>
            <w:tcBorders>
              <w:top w:val="single" w:color="auto" w:sz="6" w:space="0"/>
              <w:left w:val="single" w:color="auto" w:sz="6" w:space="0"/>
              <w:bottom w:val="single" w:color="auto" w:sz="6" w:space="0"/>
              <w:right w:val="single" w:color="auto" w:sz="4" w:space="0"/>
            </w:tcBorders>
            <w:noWrap/>
            <w:vAlign w:val="center"/>
          </w:tcPr>
          <w:p w14:paraId="4ABAB37A">
            <w:pPr>
              <w:autoSpaceDE w:val="0"/>
              <w:autoSpaceDN w:val="0"/>
              <w:spacing w:line="360" w:lineRule="auto"/>
              <w:jc w:val="center"/>
              <w:rPr>
                <w:rFonts w:hint="eastAsia" w:ascii="仿宋" w:hAnsi="仿宋" w:eastAsia="仿宋" w:cs="仿宋"/>
                <w:color w:val="000000"/>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6AA3E86E">
            <w:pPr>
              <w:autoSpaceDE w:val="0"/>
              <w:autoSpaceDN w:val="0"/>
              <w:spacing w:line="360" w:lineRule="auto"/>
              <w:jc w:val="center"/>
              <w:rPr>
                <w:rFonts w:hint="eastAsia" w:ascii="仿宋" w:hAnsi="仿宋" w:eastAsia="仿宋" w:cs="仿宋"/>
                <w:color w:val="000000"/>
                <w:sz w:val="24"/>
                <w:highlight w:val="none"/>
              </w:rPr>
            </w:pPr>
          </w:p>
        </w:tc>
      </w:tr>
      <w:tr w14:paraId="12007760">
        <w:tblPrEx>
          <w:tblCellMar>
            <w:top w:w="0" w:type="dxa"/>
            <w:left w:w="108" w:type="dxa"/>
            <w:bottom w:w="0" w:type="dxa"/>
            <w:right w:w="108" w:type="dxa"/>
          </w:tblCellMar>
        </w:tblPrEx>
        <w:trPr>
          <w:cantSplit/>
          <w:trHeight w:val="473" w:hRule="atLeast"/>
          <w:jc w:val="center"/>
        </w:trPr>
        <w:tc>
          <w:tcPr>
            <w:tcW w:w="2559" w:type="dxa"/>
            <w:tcBorders>
              <w:top w:val="single" w:color="auto" w:sz="6" w:space="0"/>
              <w:left w:val="single" w:color="auto" w:sz="6" w:space="0"/>
              <w:bottom w:val="single" w:color="auto" w:sz="6" w:space="0"/>
              <w:right w:val="single" w:color="auto" w:sz="6" w:space="0"/>
            </w:tcBorders>
            <w:noWrap/>
            <w:vAlign w:val="center"/>
          </w:tcPr>
          <w:p w14:paraId="25D8E959">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486" w:type="dxa"/>
            <w:tcBorders>
              <w:top w:val="single" w:color="auto" w:sz="6" w:space="0"/>
              <w:left w:val="single" w:color="auto" w:sz="6" w:space="0"/>
              <w:bottom w:val="single" w:color="auto" w:sz="6" w:space="0"/>
              <w:right w:val="single" w:color="auto" w:sz="4" w:space="0"/>
            </w:tcBorders>
            <w:noWrap/>
            <w:vAlign w:val="center"/>
          </w:tcPr>
          <w:p w14:paraId="18B4C452">
            <w:pPr>
              <w:autoSpaceDE w:val="0"/>
              <w:autoSpaceDN w:val="0"/>
              <w:spacing w:line="360" w:lineRule="auto"/>
              <w:jc w:val="center"/>
              <w:rPr>
                <w:rFonts w:hint="eastAsia" w:ascii="仿宋" w:hAnsi="仿宋" w:eastAsia="仿宋" w:cs="仿宋"/>
                <w:color w:val="000000"/>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19E21B64">
            <w:pPr>
              <w:autoSpaceDE w:val="0"/>
              <w:autoSpaceDN w:val="0"/>
              <w:spacing w:line="360" w:lineRule="auto"/>
              <w:jc w:val="center"/>
              <w:rPr>
                <w:rFonts w:hint="eastAsia" w:ascii="仿宋" w:hAnsi="仿宋" w:eastAsia="仿宋" w:cs="仿宋"/>
                <w:color w:val="000000"/>
                <w:sz w:val="24"/>
                <w:highlight w:val="none"/>
              </w:rPr>
            </w:pPr>
          </w:p>
        </w:tc>
      </w:tr>
    </w:tbl>
    <w:p w14:paraId="0FE6C50D">
      <w:p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注：须随表提交相应的证明材料（证明材料以资格要求和</w:t>
      </w:r>
      <w:r>
        <w:rPr>
          <w:rFonts w:hint="eastAsia" w:ascii="仿宋" w:hAnsi="仿宋" w:eastAsia="仿宋" w:cs="仿宋"/>
          <w:b/>
          <w:color w:val="000000"/>
          <w:sz w:val="24"/>
          <w:highlight w:val="none"/>
          <w:lang w:eastAsia="zh-CN"/>
        </w:rPr>
        <w:t>评审</w:t>
      </w:r>
      <w:r>
        <w:rPr>
          <w:rFonts w:hint="eastAsia" w:ascii="仿宋" w:hAnsi="仿宋" w:eastAsia="仿宋" w:cs="仿宋"/>
          <w:b/>
          <w:color w:val="000000"/>
          <w:sz w:val="24"/>
          <w:highlight w:val="none"/>
        </w:rPr>
        <w:t>办法要求为准）并注明所在页码。</w:t>
      </w:r>
    </w:p>
    <w:p w14:paraId="36F81BE7">
      <w:pPr>
        <w:autoSpaceDE w:val="0"/>
        <w:autoSpaceDN w:val="0"/>
        <w:spacing w:line="360" w:lineRule="auto"/>
        <w:rPr>
          <w:rFonts w:hint="eastAsia" w:ascii="仿宋" w:hAnsi="仿宋" w:eastAsia="仿宋" w:cs="仿宋"/>
          <w:b/>
          <w:color w:val="000000"/>
          <w:sz w:val="24"/>
          <w:highlight w:val="none"/>
        </w:rPr>
      </w:pPr>
    </w:p>
    <w:p w14:paraId="3323DCE4">
      <w:pPr>
        <w:autoSpaceDE w:val="0"/>
        <w:autoSpaceDN w:val="0"/>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附表B:本项目的其它服务工作人员配备表</w:t>
      </w:r>
      <w:r>
        <w:rPr>
          <w:rFonts w:hint="eastAsia" w:ascii="仿宋" w:hAnsi="仿宋" w:eastAsia="仿宋" w:cs="仿宋"/>
          <w:color w:val="000000"/>
          <w:sz w:val="24"/>
          <w:highlight w:val="none"/>
        </w:rPr>
        <w:t xml:space="preserve"> </w:t>
      </w:r>
    </w:p>
    <w:tbl>
      <w:tblPr>
        <w:tblStyle w:val="45"/>
        <w:tblW w:w="9856" w:type="dxa"/>
        <w:jc w:val="center"/>
        <w:tblLayout w:type="fixed"/>
        <w:tblCellMar>
          <w:top w:w="0" w:type="dxa"/>
          <w:left w:w="108" w:type="dxa"/>
          <w:bottom w:w="0" w:type="dxa"/>
          <w:right w:w="108" w:type="dxa"/>
        </w:tblCellMar>
      </w:tblPr>
      <w:tblGrid>
        <w:gridCol w:w="738"/>
        <w:gridCol w:w="754"/>
        <w:gridCol w:w="726"/>
        <w:gridCol w:w="866"/>
        <w:gridCol w:w="846"/>
        <w:gridCol w:w="718"/>
        <w:gridCol w:w="894"/>
        <w:gridCol w:w="1406"/>
        <w:gridCol w:w="1454"/>
        <w:gridCol w:w="1454"/>
      </w:tblGrid>
      <w:tr w14:paraId="193484BC">
        <w:tblPrEx>
          <w:tblCellMar>
            <w:top w:w="0" w:type="dxa"/>
            <w:left w:w="108" w:type="dxa"/>
            <w:bottom w:w="0" w:type="dxa"/>
            <w:right w:w="108" w:type="dxa"/>
          </w:tblCellMar>
        </w:tblPrEx>
        <w:trPr>
          <w:trHeight w:val="1269" w:hRule="atLeast"/>
          <w:jc w:val="center"/>
        </w:trPr>
        <w:tc>
          <w:tcPr>
            <w:tcW w:w="738" w:type="dxa"/>
            <w:tcBorders>
              <w:top w:val="single" w:color="auto" w:sz="6" w:space="0"/>
              <w:left w:val="single" w:color="auto" w:sz="6" w:space="0"/>
              <w:bottom w:val="single" w:color="auto" w:sz="6" w:space="0"/>
              <w:right w:val="single" w:color="auto" w:sz="6" w:space="0"/>
            </w:tcBorders>
            <w:noWrap/>
            <w:vAlign w:val="center"/>
          </w:tcPr>
          <w:p w14:paraId="23948A50">
            <w:pPr>
              <w:autoSpaceDE w:val="0"/>
              <w:autoSpaceDN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754" w:type="dxa"/>
            <w:tcBorders>
              <w:top w:val="single" w:color="auto" w:sz="6" w:space="0"/>
              <w:left w:val="single" w:color="auto" w:sz="6" w:space="0"/>
              <w:bottom w:val="single" w:color="auto" w:sz="6" w:space="0"/>
              <w:right w:val="single" w:color="auto" w:sz="6" w:space="0"/>
            </w:tcBorders>
            <w:noWrap/>
            <w:vAlign w:val="center"/>
          </w:tcPr>
          <w:p w14:paraId="3C8504F4">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p>
        </w:tc>
        <w:tc>
          <w:tcPr>
            <w:tcW w:w="726" w:type="dxa"/>
            <w:tcBorders>
              <w:top w:val="single" w:color="auto" w:sz="6" w:space="0"/>
              <w:left w:val="single" w:color="auto" w:sz="6" w:space="0"/>
              <w:bottom w:val="single" w:color="auto" w:sz="6" w:space="0"/>
              <w:right w:val="single" w:color="auto" w:sz="6" w:space="0"/>
            </w:tcBorders>
            <w:noWrap/>
            <w:vAlign w:val="center"/>
          </w:tcPr>
          <w:p w14:paraId="23F7A6AC">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性别</w:t>
            </w:r>
          </w:p>
        </w:tc>
        <w:tc>
          <w:tcPr>
            <w:tcW w:w="866" w:type="dxa"/>
            <w:tcBorders>
              <w:top w:val="single" w:color="auto" w:sz="6" w:space="0"/>
              <w:left w:val="single" w:color="auto" w:sz="6" w:space="0"/>
              <w:bottom w:val="single" w:color="auto" w:sz="6" w:space="0"/>
              <w:right w:val="single" w:color="auto" w:sz="6" w:space="0"/>
            </w:tcBorders>
            <w:noWrap/>
            <w:vAlign w:val="center"/>
          </w:tcPr>
          <w:p w14:paraId="2647B1D6">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年龄</w:t>
            </w:r>
          </w:p>
        </w:tc>
        <w:tc>
          <w:tcPr>
            <w:tcW w:w="846" w:type="dxa"/>
            <w:tcBorders>
              <w:top w:val="single" w:color="auto" w:sz="6" w:space="0"/>
              <w:left w:val="single" w:color="auto" w:sz="6" w:space="0"/>
              <w:bottom w:val="single" w:color="auto" w:sz="6" w:space="0"/>
              <w:right w:val="single" w:color="auto" w:sz="6" w:space="0"/>
            </w:tcBorders>
            <w:noWrap/>
            <w:vAlign w:val="center"/>
          </w:tcPr>
          <w:p w14:paraId="1A34CBFF">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学历</w:t>
            </w:r>
          </w:p>
        </w:tc>
        <w:tc>
          <w:tcPr>
            <w:tcW w:w="718" w:type="dxa"/>
            <w:tcBorders>
              <w:top w:val="single" w:color="auto" w:sz="6" w:space="0"/>
              <w:left w:val="single" w:color="auto" w:sz="6" w:space="0"/>
              <w:bottom w:val="single" w:color="auto" w:sz="6" w:space="0"/>
              <w:right w:val="single" w:color="auto" w:sz="6" w:space="0"/>
            </w:tcBorders>
            <w:noWrap/>
            <w:vAlign w:val="center"/>
          </w:tcPr>
          <w:p w14:paraId="3EA247EF">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专业</w:t>
            </w:r>
          </w:p>
        </w:tc>
        <w:tc>
          <w:tcPr>
            <w:tcW w:w="894" w:type="dxa"/>
            <w:tcBorders>
              <w:top w:val="single" w:color="auto" w:sz="6" w:space="0"/>
              <w:left w:val="single" w:color="auto" w:sz="6" w:space="0"/>
              <w:bottom w:val="single" w:color="auto" w:sz="6" w:space="0"/>
              <w:right w:val="single" w:color="auto" w:sz="6" w:space="0"/>
            </w:tcBorders>
            <w:noWrap/>
            <w:vAlign w:val="center"/>
          </w:tcPr>
          <w:p w14:paraId="5AFAC053">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职称</w:t>
            </w:r>
          </w:p>
        </w:tc>
        <w:tc>
          <w:tcPr>
            <w:tcW w:w="1406" w:type="dxa"/>
            <w:tcBorders>
              <w:top w:val="single" w:color="auto" w:sz="6" w:space="0"/>
              <w:left w:val="single" w:color="auto" w:sz="6" w:space="0"/>
              <w:bottom w:val="single" w:color="auto" w:sz="6" w:space="0"/>
              <w:right w:val="single" w:color="auto" w:sz="6" w:space="0"/>
            </w:tcBorders>
            <w:noWrap/>
            <w:vAlign w:val="center"/>
          </w:tcPr>
          <w:p w14:paraId="6997FD30">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本项目中的职责</w:t>
            </w:r>
          </w:p>
        </w:tc>
        <w:tc>
          <w:tcPr>
            <w:tcW w:w="1454" w:type="dxa"/>
            <w:tcBorders>
              <w:top w:val="single" w:color="auto" w:sz="6" w:space="0"/>
              <w:left w:val="single" w:color="auto" w:sz="6" w:space="0"/>
              <w:bottom w:val="single" w:color="auto" w:sz="6" w:space="0"/>
              <w:right w:val="single" w:color="auto" w:sz="6" w:space="0"/>
            </w:tcBorders>
            <w:noWrap/>
            <w:vAlign w:val="center"/>
          </w:tcPr>
          <w:p w14:paraId="7DF202DB">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工作经验</w:t>
            </w:r>
          </w:p>
        </w:tc>
        <w:tc>
          <w:tcPr>
            <w:tcW w:w="1454" w:type="dxa"/>
            <w:tcBorders>
              <w:top w:val="single" w:color="auto" w:sz="6" w:space="0"/>
              <w:left w:val="single" w:color="auto" w:sz="6" w:space="0"/>
              <w:bottom w:val="single" w:color="auto" w:sz="6" w:space="0"/>
              <w:right w:val="single" w:color="auto" w:sz="6" w:space="0"/>
            </w:tcBorders>
            <w:noWrap/>
            <w:vAlign w:val="center"/>
          </w:tcPr>
          <w:p w14:paraId="42704F9F">
            <w:pPr>
              <w:autoSpaceDE w:val="0"/>
              <w:autoSpaceDN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kern w:val="0"/>
                <w:sz w:val="24"/>
                <w:szCs w:val="24"/>
                <w:highlight w:val="none"/>
                <w:lang w:val="en-US" w:eastAsia="zh-CN"/>
              </w:rPr>
              <w:t>证明材料所在页码</w:t>
            </w:r>
          </w:p>
        </w:tc>
      </w:tr>
      <w:tr w14:paraId="00DB1CEE">
        <w:tblPrEx>
          <w:tblCellMar>
            <w:top w:w="0" w:type="dxa"/>
            <w:left w:w="108" w:type="dxa"/>
            <w:bottom w:w="0" w:type="dxa"/>
            <w:right w:w="108" w:type="dxa"/>
          </w:tblCellMar>
        </w:tblPrEx>
        <w:trPr>
          <w:trHeight w:val="816" w:hRule="atLeast"/>
          <w:jc w:val="center"/>
        </w:trPr>
        <w:tc>
          <w:tcPr>
            <w:tcW w:w="738" w:type="dxa"/>
            <w:tcBorders>
              <w:top w:val="single" w:color="auto" w:sz="6" w:space="0"/>
              <w:left w:val="single" w:color="auto" w:sz="6" w:space="0"/>
              <w:bottom w:val="single" w:color="auto" w:sz="6" w:space="0"/>
              <w:right w:val="single" w:color="auto" w:sz="6" w:space="0"/>
            </w:tcBorders>
            <w:noWrap/>
          </w:tcPr>
          <w:p w14:paraId="4329CDE5">
            <w:pPr>
              <w:autoSpaceDE w:val="0"/>
              <w:autoSpaceDN w:val="0"/>
              <w:spacing w:line="360" w:lineRule="auto"/>
              <w:jc w:val="left"/>
              <w:rPr>
                <w:rFonts w:hint="eastAsia" w:ascii="仿宋" w:hAnsi="仿宋" w:eastAsia="仿宋" w:cs="仿宋"/>
                <w:color w:val="000000"/>
                <w:sz w:val="24"/>
                <w:highlight w:val="none"/>
              </w:rPr>
            </w:pPr>
          </w:p>
        </w:tc>
        <w:tc>
          <w:tcPr>
            <w:tcW w:w="754" w:type="dxa"/>
            <w:tcBorders>
              <w:top w:val="single" w:color="auto" w:sz="6" w:space="0"/>
              <w:left w:val="single" w:color="auto" w:sz="6" w:space="0"/>
              <w:bottom w:val="single" w:color="auto" w:sz="6" w:space="0"/>
              <w:right w:val="single" w:color="auto" w:sz="6" w:space="0"/>
            </w:tcBorders>
            <w:noWrap/>
          </w:tcPr>
          <w:p w14:paraId="460D67E1">
            <w:pPr>
              <w:autoSpaceDE w:val="0"/>
              <w:autoSpaceDN w:val="0"/>
              <w:spacing w:line="360" w:lineRule="auto"/>
              <w:rPr>
                <w:rFonts w:hint="eastAsia" w:ascii="仿宋" w:hAnsi="仿宋" w:eastAsia="仿宋" w:cs="仿宋"/>
                <w:color w:val="000000"/>
                <w:sz w:val="24"/>
                <w:highlight w:val="none"/>
              </w:rPr>
            </w:pPr>
          </w:p>
        </w:tc>
        <w:tc>
          <w:tcPr>
            <w:tcW w:w="726" w:type="dxa"/>
            <w:tcBorders>
              <w:top w:val="single" w:color="auto" w:sz="6" w:space="0"/>
              <w:left w:val="single" w:color="auto" w:sz="6" w:space="0"/>
              <w:bottom w:val="single" w:color="auto" w:sz="6" w:space="0"/>
              <w:right w:val="single" w:color="auto" w:sz="6" w:space="0"/>
            </w:tcBorders>
            <w:noWrap/>
          </w:tcPr>
          <w:p w14:paraId="64C948C2">
            <w:pPr>
              <w:autoSpaceDE w:val="0"/>
              <w:autoSpaceDN w:val="0"/>
              <w:spacing w:line="360" w:lineRule="auto"/>
              <w:rPr>
                <w:rFonts w:hint="eastAsia" w:ascii="仿宋" w:hAnsi="仿宋" w:eastAsia="仿宋" w:cs="仿宋"/>
                <w:color w:val="000000"/>
                <w:sz w:val="24"/>
                <w:highlight w:val="none"/>
              </w:rPr>
            </w:pPr>
          </w:p>
        </w:tc>
        <w:tc>
          <w:tcPr>
            <w:tcW w:w="866" w:type="dxa"/>
            <w:tcBorders>
              <w:top w:val="single" w:color="auto" w:sz="6" w:space="0"/>
              <w:left w:val="single" w:color="auto" w:sz="6" w:space="0"/>
              <w:bottom w:val="single" w:color="auto" w:sz="6" w:space="0"/>
              <w:right w:val="single" w:color="auto" w:sz="6" w:space="0"/>
            </w:tcBorders>
            <w:noWrap/>
          </w:tcPr>
          <w:p w14:paraId="78D2A5D9">
            <w:pPr>
              <w:autoSpaceDE w:val="0"/>
              <w:autoSpaceDN w:val="0"/>
              <w:spacing w:line="360" w:lineRule="auto"/>
              <w:rPr>
                <w:rFonts w:hint="eastAsia" w:ascii="仿宋" w:hAnsi="仿宋" w:eastAsia="仿宋" w:cs="仿宋"/>
                <w:color w:val="000000"/>
                <w:sz w:val="24"/>
                <w:highlight w:val="none"/>
              </w:rPr>
            </w:pPr>
          </w:p>
        </w:tc>
        <w:tc>
          <w:tcPr>
            <w:tcW w:w="846" w:type="dxa"/>
            <w:tcBorders>
              <w:top w:val="single" w:color="auto" w:sz="6" w:space="0"/>
              <w:left w:val="single" w:color="auto" w:sz="6" w:space="0"/>
              <w:bottom w:val="single" w:color="auto" w:sz="6" w:space="0"/>
              <w:right w:val="single" w:color="auto" w:sz="6" w:space="0"/>
            </w:tcBorders>
            <w:noWrap/>
          </w:tcPr>
          <w:p w14:paraId="4C8A3965">
            <w:pPr>
              <w:autoSpaceDE w:val="0"/>
              <w:autoSpaceDN w:val="0"/>
              <w:spacing w:line="360" w:lineRule="auto"/>
              <w:rPr>
                <w:rFonts w:hint="eastAsia" w:ascii="仿宋" w:hAnsi="仿宋" w:eastAsia="仿宋" w:cs="仿宋"/>
                <w:color w:val="000000"/>
                <w:sz w:val="24"/>
                <w:highlight w:val="none"/>
              </w:rPr>
            </w:pPr>
          </w:p>
        </w:tc>
        <w:tc>
          <w:tcPr>
            <w:tcW w:w="718" w:type="dxa"/>
            <w:tcBorders>
              <w:top w:val="single" w:color="auto" w:sz="6" w:space="0"/>
              <w:left w:val="single" w:color="auto" w:sz="6" w:space="0"/>
              <w:bottom w:val="single" w:color="auto" w:sz="6" w:space="0"/>
              <w:right w:val="single" w:color="auto" w:sz="6" w:space="0"/>
            </w:tcBorders>
            <w:noWrap/>
          </w:tcPr>
          <w:p w14:paraId="1B54EF7C">
            <w:pPr>
              <w:autoSpaceDE w:val="0"/>
              <w:autoSpaceDN w:val="0"/>
              <w:spacing w:line="360" w:lineRule="auto"/>
              <w:rPr>
                <w:rFonts w:hint="eastAsia" w:ascii="仿宋" w:hAnsi="仿宋" w:eastAsia="仿宋" w:cs="仿宋"/>
                <w:color w:val="000000"/>
                <w:sz w:val="24"/>
                <w:highlight w:val="none"/>
              </w:rPr>
            </w:pPr>
          </w:p>
        </w:tc>
        <w:tc>
          <w:tcPr>
            <w:tcW w:w="894" w:type="dxa"/>
            <w:tcBorders>
              <w:top w:val="single" w:color="auto" w:sz="6" w:space="0"/>
              <w:left w:val="single" w:color="auto" w:sz="6" w:space="0"/>
              <w:bottom w:val="single" w:color="auto" w:sz="6" w:space="0"/>
              <w:right w:val="single" w:color="auto" w:sz="6" w:space="0"/>
            </w:tcBorders>
            <w:noWrap/>
          </w:tcPr>
          <w:p w14:paraId="3D74B813">
            <w:pPr>
              <w:autoSpaceDE w:val="0"/>
              <w:autoSpaceDN w:val="0"/>
              <w:spacing w:line="360" w:lineRule="auto"/>
              <w:rPr>
                <w:rFonts w:hint="eastAsia" w:ascii="仿宋" w:hAnsi="仿宋" w:eastAsia="仿宋" w:cs="仿宋"/>
                <w:color w:val="000000"/>
                <w:sz w:val="24"/>
                <w:highlight w:val="none"/>
              </w:rPr>
            </w:pPr>
          </w:p>
        </w:tc>
        <w:tc>
          <w:tcPr>
            <w:tcW w:w="1406" w:type="dxa"/>
            <w:tcBorders>
              <w:top w:val="single" w:color="auto" w:sz="6" w:space="0"/>
              <w:left w:val="single" w:color="auto" w:sz="6" w:space="0"/>
              <w:bottom w:val="single" w:color="auto" w:sz="6" w:space="0"/>
              <w:right w:val="single" w:color="auto" w:sz="6" w:space="0"/>
            </w:tcBorders>
            <w:noWrap/>
          </w:tcPr>
          <w:p w14:paraId="6E611273">
            <w:pPr>
              <w:autoSpaceDE w:val="0"/>
              <w:autoSpaceDN w:val="0"/>
              <w:spacing w:line="360" w:lineRule="auto"/>
              <w:rPr>
                <w:rFonts w:hint="eastAsia" w:ascii="仿宋" w:hAnsi="仿宋" w:eastAsia="仿宋" w:cs="仿宋"/>
                <w:color w:val="000000"/>
                <w:sz w:val="24"/>
                <w:highlight w:val="none"/>
              </w:rPr>
            </w:pPr>
          </w:p>
        </w:tc>
        <w:tc>
          <w:tcPr>
            <w:tcW w:w="1454" w:type="dxa"/>
            <w:tcBorders>
              <w:top w:val="single" w:color="auto" w:sz="6" w:space="0"/>
              <w:left w:val="single" w:color="auto" w:sz="6" w:space="0"/>
              <w:bottom w:val="single" w:color="auto" w:sz="6" w:space="0"/>
              <w:right w:val="single" w:color="auto" w:sz="6" w:space="0"/>
            </w:tcBorders>
            <w:noWrap/>
          </w:tcPr>
          <w:p w14:paraId="261F68EB">
            <w:pPr>
              <w:autoSpaceDE w:val="0"/>
              <w:autoSpaceDN w:val="0"/>
              <w:spacing w:line="360" w:lineRule="auto"/>
              <w:rPr>
                <w:rFonts w:hint="eastAsia" w:ascii="仿宋" w:hAnsi="仿宋" w:eastAsia="仿宋" w:cs="仿宋"/>
                <w:color w:val="000000"/>
                <w:sz w:val="24"/>
                <w:highlight w:val="none"/>
              </w:rPr>
            </w:pPr>
          </w:p>
        </w:tc>
        <w:tc>
          <w:tcPr>
            <w:tcW w:w="1454" w:type="dxa"/>
            <w:tcBorders>
              <w:top w:val="single" w:color="auto" w:sz="6" w:space="0"/>
              <w:left w:val="single" w:color="auto" w:sz="6" w:space="0"/>
              <w:bottom w:val="single" w:color="auto" w:sz="6" w:space="0"/>
              <w:right w:val="single" w:color="auto" w:sz="6" w:space="0"/>
            </w:tcBorders>
            <w:noWrap/>
          </w:tcPr>
          <w:p w14:paraId="3ABD2D0E">
            <w:pPr>
              <w:autoSpaceDE w:val="0"/>
              <w:autoSpaceDN w:val="0"/>
              <w:spacing w:line="360" w:lineRule="auto"/>
              <w:rPr>
                <w:rFonts w:hint="eastAsia" w:ascii="仿宋" w:hAnsi="仿宋" w:eastAsia="仿宋" w:cs="仿宋"/>
                <w:color w:val="000000"/>
                <w:sz w:val="24"/>
                <w:highlight w:val="none"/>
              </w:rPr>
            </w:pPr>
          </w:p>
        </w:tc>
      </w:tr>
      <w:tr w14:paraId="686F2AE8">
        <w:tblPrEx>
          <w:tblCellMar>
            <w:top w:w="0" w:type="dxa"/>
            <w:left w:w="108" w:type="dxa"/>
            <w:bottom w:w="0" w:type="dxa"/>
            <w:right w:w="108" w:type="dxa"/>
          </w:tblCellMar>
        </w:tblPrEx>
        <w:trPr>
          <w:trHeight w:val="836" w:hRule="atLeast"/>
          <w:jc w:val="center"/>
        </w:trPr>
        <w:tc>
          <w:tcPr>
            <w:tcW w:w="738" w:type="dxa"/>
            <w:tcBorders>
              <w:top w:val="single" w:color="auto" w:sz="6" w:space="0"/>
              <w:left w:val="single" w:color="auto" w:sz="6" w:space="0"/>
              <w:bottom w:val="single" w:color="auto" w:sz="6" w:space="0"/>
              <w:right w:val="single" w:color="auto" w:sz="6" w:space="0"/>
            </w:tcBorders>
            <w:noWrap/>
          </w:tcPr>
          <w:p w14:paraId="3CBF73D9">
            <w:pPr>
              <w:autoSpaceDE w:val="0"/>
              <w:autoSpaceDN w:val="0"/>
              <w:spacing w:line="360" w:lineRule="auto"/>
              <w:jc w:val="left"/>
              <w:rPr>
                <w:rFonts w:hint="eastAsia" w:ascii="仿宋" w:hAnsi="仿宋" w:eastAsia="仿宋" w:cs="仿宋"/>
                <w:color w:val="000000"/>
                <w:sz w:val="24"/>
                <w:highlight w:val="none"/>
              </w:rPr>
            </w:pPr>
          </w:p>
        </w:tc>
        <w:tc>
          <w:tcPr>
            <w:tcW w:w="754" w:type="dxa"/>
            <w:tcBorders>
              <w:top w:val="single" w:color="auto" w:sz="6" w:space="0"/>
              <w:left w:val="single" w:color="auto" w:sz="6" w:space="0"/>
              <w:bottom w:val="single" w:color="auto" w:sz="6" w:space="0"/>
              <w:right w:val="single" w:color="auto" w:sz="6" w:space="0"/>
            </w:tcBorders>
            <w:noWrap/>
          </w:tcPr>
          <w:p w14:paraId="69386340">
            <w:pPr>
              <w:autoSpaceDE w:val="0"/>
              <w:autoSpaceDN w:val="0"/>
              <w:spacing w:line="360" w:lineRule="auto"/>
              <w:rPr>
                <w:rFonts w:hint="eastAsia" w:ascii="仿宋" w:hAnsi="仿宋" w:eastAsia="仿宋" w:cs="仿宋"/>
                <w:color w:val="000000"/>
                <w:sz w:val="24"/>
                <w:highlight w:val="none"/>
              </w:rPr>
            </w:pPr>
          </w:p>
        </w:tc>
        <w:tc>
          <w:tcPr>
            <w:tcW w:w="726" w:type="dxa"/>
            <w:tcBorders>
              <w:top w:val="single" w:color="auto" w:sz="6" w:space="0"/>
              <w:left w:val="single" w:color="auto" w:sz="6" w:space="0"/>
              <w:bottom w:val="single" w:color="auto" w:sz="6" w:space="0"/>
              <w:right w:val="single" w:color="auto" w:sz="6" w:space="0"/>
            </w:tcBorders>
            <w:noWrap/>
          </w:tcPr>
          <w:p w14:paraId="5BD2BEB2">
            <w:pPr>
              <w:autoSpaceDE w:val="0"/>
              <w:autoSpaceDN w:val="0"/>
              <w:spacing w:line="360" w:lineRule="auto"/>
              <w:rPr>
                <w:rFonts w:hint="eastAsia" w:ascii="仿宋" w:hAnsi="仿宋" w:eastAsia="仿宋" w:cs="仿宋"/>
                <w:color w:val="000000"/>
                <w:sz w:val="24"/>
                <w:highlight w:val="none"/>
              </w:rPr>
            </w:pPr>
          </w:p>
        </w:tc>
        <w:tc>
          <w:tcPr>
            <w:tcW w:w="866" w:type="dxa"/>
            <w:tcBorders>
              <w:top w:val="single" w:color="auto" w:sz="6" w:space="0"/>
              <w:left w:val="single" w:color="auto" w:sz="6" w:space="0"/>
              <w:bottom w:val="single" w:color="auto" w:sz="6" w:space="0"/>
              <w:right w:val="single" w:color="auto" w:sz="6" w:space="0"/>
            </w:tcBorders>
            <w:noWrap/>
          </w:tcPr>
          <w:p w14:paraId="3B1827C8">
            <w:pPr>
              <w:autoSpaceDE w:val="0"/>
              <w:autoSpaceDN w:val="0"/>
              <w:spacing w:line="360" w:lineRule="auto"/>
              <w:rPr>
                <w:rFonts w:hint="eastAsia" w:ascii="仿宋" w:hAnsi="仿宋" w:eastAsia="仿宋" w:cs="仿宋"/>
                <w:color w:val="000000"/>
                <w:sz w:val="24"/>
                <w:highlight w:val="none"/>
              </w:rPr>
            </w:pPr>
          </w:p>
        </w:tc>
        <w:tc>
          <w:tcPr>
            <w:tcW w:w="846" w:type="dxa"/>
            <w:tcBorders>
              <w:top w:val="single" w:color="auto" w:sz="6" w:space="0"/>
              <w:left w:val="single" w:color="auto" w:sz="6" w:space="0"/>
              <w:bottom w:val="single" w:color="auto" w:sz="6" w:space="0"/>
              <w:right w:val="single" w:color="auto" w:sz="6" w:space="0"/>
            </w:tcBorders>
            <w:noWrap/>
          </w:tcPr>
          <w:p w14:paraId="42CA88A9">
            <w:pPr>
              <w:autoSpaceDE w:val="0"/>
              <w:autoSpaceDN w:val="0"/>
              <w:spacing w:line="360" w:lineRule="auto"/>
              <w:rPr>
                <w:rFonts w:hint="eastAsia" w:ascii="仿宋" w:hAnsi="仿宋" w:eastAsia="仿宋" w:cs="仿宋"/>
                <w:color w:val="000000"/>
                <w:sz w:val="24"/>
                <w:highlight w:val="none"/>
              </w:rPr>
            </w:pPr>
          </w:p>
        </w:tc>
        <w:tc>
          <w:tcPr>
            <w:tcW w:w="718" w:type="dxa"/>
            <w:tcBorders>
              <w:top w:val="single" w:color="auto" w:sz="6" w:space="0"/>
              <w:left w:val="single" w:color="auto" w:sz="6" w:space="0"/>
              <w:bottom w:val="single" w:color="auto" w:sz="6" w:space="0"/>
              <w:right w:val="single" w:color="auto" w:sz="6" w:space="0"/>
            </w:tcBorders>
            <w:noWrap/>
          </w:tcPr>
          <w:p w14:paraId="0DF1803F">
            <w:pPr>
              <w:autoSpaceDE w:val="0"/>
              <w:autoSpaceDN w:val="0"/>
              <w:spacing w:line="360" w:lineRule="auto"/>
              <w:rPr>
                <w:rFonts w:hint="eastAsia" w:ascii="仿宋" w:hAnsi="仿宋" w:eastAsia="仿宋" w:cs="仿宋"/>
                <w:color w:val="000000"/>
                <w:sz w:val="24"/>
                <w:highlight w:val="none"/>
              </w:rPr>
            </w:pPr>
          </w:p>
        </w:tc>
        <w:tc>
          <w:tcPr>
            <w:tcW w:w="894" w:type="dxa"/>
            <w:tcBorders>
              <w:top w:val="single" w:color="auto" w:sz="6" w:space="0"/>
              <w:left w:val="single" w:color="auto" w:sz="6" w:space="0"/>
              <w:bottom w:val="single" w:color="auto" w:sz="6" w:space="0"/>
              <w:right w:val="single" w:color="auto" w:sz="6" w:space="0"/>
            </w:tcBorders>
            <w:noWrap/>
          </w:tcPr>
          <w:p w14:paraId="638AE8C8">
            <w:pPr>
              <w:autoSpaceDE w:val="0"/>
              <w:autoSpaceDN w:val="0"/>
              <w:spacing w:line="360" w:lineRule="auto"/>
              <w:rPr>
                <w:rFonts w:hint="eastAsia" w:ascii="仿宋" w:hAnsi="仿宋" w:eastAsia="仿宋" w:cs="仿宋"/>
                <w:color w:val="000000"/>
                <w:sz w:val="24"/>
                <w:highlight w:val="none"/>
              </w:rPr>
            </w:pPr>
          </w:p>
        </w:tc>
        <w:tc>
          <w:tcPr>
            <w:tcW w:w="1406" w:type="dxa"/>
            <w:tcBorders>
              <w:top w:val="single" w:color="auto" w:sz="6" w:space="0"/>
              <w:left w:val="single" w:color="auto" w:sz="6" w:space="0"/>
              <w:bottom w:val="single" w:color="auto" w:sz="6" w:space="0"/>
              <w:right w:val="single" w:color="auto" w:sz="6" w:space="0"/>
            </w:tcBorders>
            <w:noWrap/>
          </w:tcPr>
          <w:p w14:paraId="0B47F4DB">
            <w:pPr>
              <w:autoSpaceDE w:val="0"/>
              <w:autoSpaceDN w:val="0"/>
              <w:spacing w:line="360" w:lineRule="auto"/>
              <w:rPr>
                <w:rFonts w:hint="eastAsia" w:ascii="仿宋" w:hAnsi="仿宋" w:eastAsia="仿宋" w:cs="仿宋"/>
                <w:color w:val="000000"/>
                <w:sz w:val="24"/>
                <w:highlight w:val="none"/>
              </w:rPr>
            </w:pPr>
          </w:p>
        </w:tc>
        <w:tc>
          <w:tcPr>
            <w:tcW w:w="1454" w:type="dxa"/>
            <w:tcBorders>
              <w:top w:val="single" w:color="auto" w:sz="6" w:space="0"/>
              <w:left w:val="single" w:color="auto" w:sz="6" w:space="0"/>
              <w:bottom w:val="single" w:color="auto" w:sz="6" w:space="0"/>
              <w:right w:val="single" w:color="auto" w:sz="6" w:space="0"/>
            </w:tcBorders>
            <w:noWrap/>
          </w:tcPr>
          <w:p w14:paraId="23DE1B30">
            <w:pPr>
              <w:autoSpaceDE w:val="0"/>
              <w:autoSpaceDN w:val="0"/>
              <w:spacing w:line="360" w:lineRule="auto"/>
              <w:rPr>
                <w:rFonts w:hint="eastAsia" w:ascii="仿宋" w:hAnsi="仿宋" w:eastAsia="仿宋" w:cs="仿宋"/>
                <w:color w:val="000000"/>
                <w:sz w:val="24"/>
                <w:highlight w:val="none"/>
              </w:rPr>
            </w:pPr>
          </w:p>
        </w:tc>
        <w:tc>
          <w:tcPr>
            <w:tcW w:w="1454" w:type="dxa"/>
            <w:tcBorders>
              <w:top w:val="single" w:color="auto" w:sz="6" w:space="0"/>
              <w:left w:val="single" w:color="auto" w:sz="6" w:space="0"/>
              <w:bottom w:val="single" w:color="auto" w:sz="6" w:space="0"/>
              <w:right w:val="single" w:color="auto" w:sz="6" w:space="0"/>
            </w:tcBorders>
            <w:noWrap/>
          </w:tcPr>
          <w:p w14:paraId="382B01D8">
            <w:pPr>
              <w:autoSpaceDE w:val="0"/>
              <w:autoSpaceDN w:val="0"/>
              <w:spacing w:line="360" w:lineRule="auto"/>
              <w:rPr>
                <w:rFonts w:hint="eastAsia" w:ascii="仿宋" w:hAnsi="仿宋" w:eastAsia="仿宋" w:cs="仿宋"/>
                <w:color w:val="000000"/>
                <w:sz w:val="24"/>
                <w:highlight w:val="none"/>
              </w:rPr>
            </w:pPr>
          </w:p>
        </w:tc>
      </w:tr>
    </w:tbl>
    <w:p w14:paraId="048F4871">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注：须随表提交相应的证明材料（证明材料以资格要求和</w:t>
      </w:r>
      <w:r>
        <w:rPr>
          <w:rFonts w:hint="eastAsia" w:ascii="仿宋" w:hAnsi="仿宋" w:eastAsia="仿宋" w:cs="仿宋"/>
          <w:b/>
          <w:color w:val="000000"/>
          <w:sz w:val="24"/>
          <w:highlight w:val="none"/>
          <w:lang w:eastAsia="zh-CN"/>
        </w:rPr>
        <w:t>评审</w:t>
      </w:r>
      <w:r>
        <w:rPr>
          <w:rFonts w:hint="eastAsia" w:ascii="仿宋" w:hAnsi="仿宋" w:eastAsia="仿宋" w:cs="仿宋"/>
          <w:b/>
          <w:color w:val="000000"/>
          <w:sz w:val="24"/>
          <w:highlight w:val="none"/>
        </w:rPr>
        <w:t>办法要求为准）并注明所在页码。</w:t>
      </w:r>
    </w:p>
    <w:p w14:paraId="3D20C340">
      <w:pPr>
        <w:ind w:firstLine="480" w:firstLineChars="200"/>
        <w:rPr>
          <w:rFonts w:hint="eastAsia" w:ascii="仿宋" w:hAnsi="仿宋" w:eastAsia="仿宋" w:cs="仿宋"/>
          <w:color w:val="000000"/>
          <w:sz w:val="24"/>
          <w:highlight w:val="none"/>
        </w:rPr>
      </w:pPr>
    </w:p>
    <w:p w14:paraId="5D4C6988">
      <w:pPr>
        <w:keepNext w:val="0"/>
        <w:keepLines w:val="0"/>
        <w:wordWrap w:val="0"/>
        <w:topLinePunct/>
        <w:adjustRightInd w:val="0"/>
        <w:snapToGri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zh-CN"/>
        </w:rPr>
        <w:t>供应商（电子签名)：</w:t>
      </w:r>
    </w:p>
    <w:p w14:paraId="28523EA7">
      <w:pPr>
        <w:keepNext w:val="0"/>
        <w:keepLines w:val="0"/>
        <w:wordWrap w:val="0"/>
        <w:topLinePunct/>
        <w:adjustRightInd w:val="0"/>
        <w:snapToGrid w:val="0"/>
        <w:spacing w:line="360" w:lineRule="auto"/>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日期</w:t>
      </w:r>
      <w:r>
        <w:rPr>
          <w:rFonts w:hint="eastAsia" w:ascii="仿宋" w:hAnsi="仿宋" w:eastAsia="仿宋" w:cs="仿宋"/>
          <w:color w:val="000000"/>
          <w:kern w:val="0"/>
          <w:sz w:val="24"/>
          <w:szCs w:val="24"/>
          <w:highlight w:val="none"/>
        </w:rPr>
        <w:t>：年</w:t>
      </w:r>
      <w:r>
        <w:rPr>
          <w:rFonts w:hint="eastAsia" w:ascii="仿宋" w:hAnsi="仿宋" w:eastAsia="仿宋" w:cs="仿宋"/>
          <w:color w:val="000000"/>
          <w:kern w:val="0"/>
          <w:sz w:val="24"/>
          <w:szCs w:val="24"/>
          <w:highlight w:val="none"/>
          <w:lang w:val="zh-CN"/>
        </w:rPr>
        <w:t>月日</w:t>
      </w:r>
    </w:p>
    <w:p w14:paraId="14717E0B">
      <w:pPr>
        <w:keepNext w:val="0"/>
        <w:keepLines w:val="0"/>
        <w:wordWrap w:val="0"/>
        <w:topLinePunct/>
        <w:spacing w:line="360" w:lineRule="auto"/>
        <w:rPr>
          <w:rFonts w:hint="eastAsia" w:ascii="仿宋" w:hAnsi="仿宋" w:eastAsia="仿宋" w:cs="仿宋"/>
          <w:color w:val="000000"/>
          <w:sz w:val="32"/>
          <w:szCs w:val="32"/>
          <w:highlight w:val="none"/>
        </w:rPr>
      </w:pPr>
    </w:p>
    <w:p w14:paraId="535ED5A5">
      <w:pPr>
        <w:pStyle w:val="25"/>
        <w:keepNext w:val="0"/>
        <w:keepLines w:val="0"/>
        <w:tabs>
          <w:tab w:val="left" w:pos="450"/>
        </w:tabs>
        <w:wordWrap w:val="0"/>
        <w:topLinePunct/>
        <w:spacing w:line="360" w:lineRule="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附件十</w:t>
      </w:r>
      <w:r>
        <w:rPr>
          <w:rFonts w:hint="eastAsia" w:ascii="仿宋" w:hAnsi="仿宋" w:eastAsia="仿宋" w:cs="仿宋"/>
          <w:color w:val="000000"/>
          <w:sz w:val="32"/>
          <w:szCs w:val="32"/>
          <w:highlight w:val="none"/>
          <w:lang w:val="en-US" w:eastAsia="zh-CN"/>
        </w:rPr>
        <w:t>二</w:t>
      </w:r>
    </w:p>
    <w:p w14:paraId="2249E2CF">
      <w:pPr>
        <w:pStyle w:val="25"/>
        <w:keepNext w:val="0"/>
        <w:keepLines w:val="0"/>
        <w:tabs>
          <w:tab w:val="left" w:pos="450"/>
        </w:tabs>
        <w:wordWrap w:val="0"/>
        <w:topLinePunct/>
        <w:spacing w:line="360" w:lineRule="auto"/>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表1-商务偏离表</w:t>
      </w:r>
    </w:p>
    <w:p w14:paraId="1DD4B261">
      <w:pPr>
        <w:pStyle w:val="25"/>
        <w:keepNext w:val="0"/>
        <w:keepLines w:val="0"/>
        <w:wordWrap w:val="0"/>
        <w:topLinePunct/>
        <w:spacing w:after="120" w:afterLines="50" w:line="360" w:lineRule="auto"/>
        <w:rPr>
          <w:rFonts w:hint="eastAsia" w:ascii="仿宋" w:hAnsi="仿宋" w:eastAsia="仿宋" w:cs="仿宋"/>
          <w:color w:val="000000"/>
          <w:sz w:val="24"/>
          <w:szCs w:val="28"/>
          <w:highlight w:val="none"/>
          <w:u w:val="none"/>
          <w:lang w:val="en-US" w:eastAsia="zh-CN"/>
        </w:rPr>
      </w:pPr>
      <w:r>
        <w:rPr>
          <w:rFonts w:hint="eastAsia" w:ascii="仿宋" w:hAnsi="仿宋" w:eastAsia="仿宋" w:cs="仿宋"/>
          <w:color w:val="000000"/>
          <w:sz w:val="24"/>
          <w:szCs w:val="28"/>
          <w:highlight w:val="none"/>
        </w:rPr>
        <w:t>项目名称</w:t>
      </w:r>
      <w:r>
        <w:rPr>
          <w:rFonts w:hint="eastAsia" w:ascii="仿宋" w:hAnsi="仿宋" w:eastAsia="仿宋" w:cs="仿宋"/>
          <w:color w:val="000000"/>
          <w:sz w:val="24"/>
          <w:szCs w:val="28"/>
          <w:highlight w:val="none"/>
          <w:u w:val="none"/>
        </w:rPr>
        <w:t>：</w:t>
      </w:r>
      <w:r>
        <w:rPr>
          <w:rFonts w:hint="eastAsia" w:ascii="仿宋" w:hAnsi="仿宋" w:eastAsia="仿宋" w:cs="仿宋"/>
          <w:color w:val="000000"/>
          <w:sz w:val="24"/>
          <w:szCs w:val="28"/>
          <w:highlight w:val="none"/>
          <w:u w:val="none"/>
          <w:lang w:eastAsia="zh-CN"/>
        </w:rPr>
        <w:t>“花样种草团”—2025暑期全国高校万名学子游新昌项目</w:t>
      </w:r>
      <w:r>
        <w:rPr>
          <w:rFonts w:hint="eastAsia" w:ascii="仿宋" w:hAnsi="仿宋" w:eastAsia="仿宋" w:cs="仿宋"/>
          <w:color w:val="000000"/>
          <w:sz w:val="24"/>
          <w:szCs w:val="28"/>
          <w:highlight w:val="none"/>
          <w:u w:val="none"/>
          <w:lang w:val="en-US" w:eastAsia="zh-CN"/>
        </w:rPr>
        <w:t xml:space="preserve">       </w:t>
      </w:r>
    </w:p>
    <w:p w14:paraId="2E48FEC8">
      <w:pPr>
        <w:pStyle w:val="25"/>
        <w:keepNext w:val="0"/>
        <w:keepLines w:val="0"/>
        <w:wordWrap w:val="0"/>
        <w:topLinePunct/>
        <w:spacing w:after="120" w:afterLines="50" w:line="360" w:lineRule="auto"/>
        <w:rPr>
          <w:rFonts w:hint="eastAsia" w:ascii="仿宋" w:hAnsi="仿宋" w:eastAsia="仿宋" w:cs="仿宋"/>
          <w:color w:val="000000"/>
          <w:sz w:val="24"/>
          <w:szCs w:val="28"/>
          <w:highlight w:val="none"/>
          <w:lang w:eastAsia="zh-CN"/>
        </w:rPr>
      </w:pPr>
      <w:r>
        <w:rPr>
          <w:rFonts w:hint="eastAsia" w:ascii="仿宋" w:hAnsi="仿宋" w:eastAsia="仿宋" w:cs="仿宋"/>
          <w:color w:val="000000"/>
          <w:sz w:val="24"/>
          <w:szCs w:val="28"/>
          <w:highlight w:val="none"/>
          <w:u w:val="none"/>
        </w:rPr>
        <w:t>项目编号：GJXC-2025-34</w:t>
      </w:r>
    </w:p>
    <w:tbl>
      <w:tblPr>
        <w:tblStyle w:val="45"/>
        <w:tblW w:w="9555" w:type="dxa"/>
        <w:tblInd w:w="-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1703"/>
        <w:gridCol w:w="4057"/>
        <w:gridCol w:w="926"/>
        <w:gridCol w:w="887"/>
        <w:gridCol w:w="1202"/>
      </w:tblGrid>
      <w:tr w14:paraId="2D690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80" w:type="dxa"/>
            <w:tcBorders>
              <w:top w:val="single" w:color="auto" w:sz="4" w:space="0"/>
              <w:bottom w:val="single" w:color="auto" w:sz="4" w:space="0"/>
              <w:right w:val="single" w:color="auto" w:sz="4" w:space="0"/>
            </w:tcBorders>
            <w:vAlign w:val="center"/>
          </w:tcPr>
          <w:p w14:paraId="2B03D926">
            <w:pPr>
              <w:pStyle w:val="25"/>
              <w:keepNext w:val="0"/>
              <w:keepLines w:val="0"/>
              <w:wordWrap w:val="0"/>
              <w:topLinePun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序号</w:t>
            </w:r>
          </w:p>
        </w:tc>
        <w:tc>
          <w:tcPr>
            <w:tcW w:w="1703" w:type="dxa"/>
            <w:tcBorders>
              <w:top w:val="single" w:color="auto" w:sz="4" w:space="0"/>
              <w:left w:val="single" w:color="auto" w:sz="4" w:space="0"/>
              <w:bottom w:val="single" w:color="auto" w:sz="4" w:space="0"/>
              <w:right w:val="single" w:color="auto" w:sz="4" w:space="0"/>
            </w:tcBorders>
            <w:vAlign w:val="center"/>
          </w:tcPr>
          <w:p w14:paraId="622FE81A">
            <w:pPr>
              <w:pStyle w:val="25"/>
              <w:keepNext w:val="0"/>
              <w:keepLines w:val="0"/>
              <w:wordWrap w:val="0"/>
              <w:topLinePun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内容</w:t>
            </w:r>
          </w:p>
        </w:tc>
        <w:tc>
          <w:tcPr>
            <w:tcW w:w="4057" w:type="dxa"/>
            <w:tcBorders>
              <w:top w:val="single" w:color="auto" w:sz="4" w:space="0"/>
              <w:left w:val="single" w:color="auto" w:sz="4" w:space="0"/>
              <w:bottom w:val="single" w:color="auto" w:sz="4" w:space="0"/>
              <w:right w:val="single" w:color="auto" w:sz="4" w:space="0"/>
            </w:tcBorders>
            <w:vAlign w:val="center"/>
          </w:tcPr>
          <w:p w14:paraId="3B6375BF">
            <w:pPr>
              <w:pStyle w:val="25"/>
              <w:keepNext w:val="0"/>
              <w:keepLines w:val="0"/>
              <w:wordWrap w:val="0"/>
              <w:topLinePun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eastAsia="zh-CN"/>
              </w:rPr>
              <w:t>采购</w:t>
            </w:r>
            <w:r>
              <w:rPr>
                <w:rFonts w:hint="eastAsia" w:ascii="仿宋" w:hAnsi="仿宋" w:eastAsia="仿宋" w:cs="仿宋"/>
                <w:color w:val="000000"/>
                <w:kern w:val="2"/>
                <w:sz w:val="24"/>
                <w:szCs w:val="24"/>
                <w:highlight w:val="none"/>
              </w:rPr>
              <w:t>文件商务要求</w:t>
            </w:r>
          </w:p>
        </w:tc>
        <w:tc>
          <w:tcPr>
            <w:tcW w:w="926" w:type="dxa"/>
            <w:tcBorders>
              <w:top w:val="single" w:color="auto" w:sz="4" w:space="0"/>
              <w:left w:val="single" w:color="auto" w:sz="4" w:space="0"/>
              <w:bottom w:val="single" w:color="auto" w:sz="4" w:space="0"/>
              <w:right w:val="single" w:color="auto" w:sz="4" w:space="0"/>
            </w:tcBorders>
            <w:vAlign w:val="center"/>
          </w:tcPr>
          <w:p w14:paraId="150A2766">
            <w:pPr>
              <w:pStyle w:val="25"/>
              <w:keepNext w:val="0"/>
              <w:keepLines w:val="0"/>
              <w:wordWrap w:val="0"/>
              <w:topLinePun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是否响应</w:t>
            </w:r>
          </w:p>
        </w:tc>
        <w:tc>
          <w:tcPr>
            <w:tcW w:w="887" w:type="dxa"/>
            <w:tcBorders>
              <w:top w:val="single" w:color="auto" w:sz="4" w:space="0"/>
              <w:left w:val="single" w:color="auto" w:sz="4" w:space="0"/>
              <w:bottom w:val="single" w:color="auto" w:sz="4" w:space="0"/>
            </w:tcBorders>
            <w:vAlign w:val="center"/>
          </w:tcPr>
          <w:p w14:paraId="6C2073C2">
            <w:pPr>
              <w:pStyle w:val="25"/>
              <w:keepNext w:val="0"/>
              <w:keepLines w:val="0"/>
              <w:wordWrap w:val="0"/>
              <w:topLinePun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偏离说明</w:t>
            </w:r>
          </w:p>
        </w:tc>
        <w:tc>
          <w:tcPr>
            <w:tcW w:w="1202" w:type="dxa"/>
            <w:tcBorders>
              <w:top w:val="single" w:color="auto" w:sz="4" w:space="0"/>
              <w:left w:val="single" w:color="auto" w:sz="4" w:space="0"/>
              <w:bottom w:val="single" w:color="auto" w:sz="4" w:space="0"/>
            </w:tcBorders>
            <w:vAlign w:val="center"/>
          </w:tcPr>
          <w:p w14:paraId="40A0BFFB">
            <w:pPr>
              <w:pStyle w:val="25"/>
              <w:keepNext w:val="0"/>
              <w:keepLines w:val="0"/>
              <w:wordWrap w:val="0"/>
              <w:topLinePun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备注</w:t>
            </w:r>
          </w:p>
        </w:tc>
      </w:tr>
      <w:tr w14:paraId="01921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80" w:type="dxa"/>
            <w:tcBorders>
              <w:top w:val="single" w:color="auto" w:sz="4" w:space="0"/>
              <w:bottom w:val="single" w:color="auto" w:sz="4" w:space="0"/>
              <w:right w:val="single" w:color="auto" w:sz="4" w:space="0"/>
            </w:tcBorders>
            <w:vAlign w:val="center"/>
          </w:tcPr>
          <w:p w14:paraId="6E29ED55">
            <w:pPr>
              <w:pStyle w:val="25"/>
              <w:keepNext w:val="0"/>
              <w:keepLines w:val="0"/>
              <w:wordWrap w:val="0"/>
              <w:topLinePun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1</w:t>
            </w:r>
          </w:p>
        </w:tc>
        <w:tc>
          <w:tcPr>
            <w:tcW w:w="1703" w:type="dxa"/>
            <w:tcBorders>
              <w:top w:val="single" w:color="auto" w:sz="4" w:space="0"/>
              <w:left w:val="single" w:color="auto" w:sz="4" w:space="0"/>
              <w:bottom w:val="single" w:color="auto" w:sz="4" w:space="0"/>
              <w:right w:val="single" w:color="auto" w:sz="4" w:space="0"/>
            </w:tcBorders>
            <w:vAlign w:val="center"/>
          </w:tcPr>
          <w:p w14:paraId="66B583E5">
            <w:pPr>
              <w:pStyle w:val="25"/>
              <w:keepNext w:val="0"/>
              <w:keepLines w:val="0"/>
              <w:wordWrap w:val="0"/>
              <w:topLinePun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eastAsia="zh-CN"/>
              </w:rPr>
              <w:t>响应</w:t>
            </w:r>
            <w:r>
              <w:rPr>
                <w:rFonts w:hint="eastAsia" w:ascii="仿宋" w:hAnsi="仿宋" w:eastAsia="仿宋" w:cs="仿宋"/>
                <w:color w:val="000000"/>
                <w:kern w:val="2"/>
                <w:sz w:val="24"/>
                <w:szCs w:val="24"/>
                <w:highlight w:val="none"/>
              </w:rPr>
              <w:t>报价</w:t>
            </w:r>
          </w:p>
        </w:tc>
        <w:tc>
          <w:tcPr>
            <w:tcW w:w="4057" w:type="dxa"/>
            <w:tcBorders>
              <w:top w:val="single" w:color="auto" w:sz="4" w:space="0"/>
              <w:left w:val="single" w:color="auto" w:sz="4" w:space="0"/>
              <w:bottom w:val="single" w:color="auto" w:sz="4" w:space="0"/>
              <w:right w:val="single" w:color="auto" w:sz="4" w:space="0"/>
            </w:tcBorders>
            <w:vAlign w:val="center"/>
          </w:tcPr>
          <w:p w14:paraId="1BE819AF">
            <w:pPr>
              <w:rPr>
                <w:rFonts w:hint="eastAsia" w:ascii="仿宋" w:hAnsi="仿宋" w:eastAsia="仿宋" w:cs="仿宋"/>
                <w:color w:val="000000"/>
                <w:szCs w:val="21"/>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21AA77CD">
            <w:pPr>
              <w:pStyle w:val="25"/>
              <w:keepNext w:val="0"/>
              <w:keepLines w:val="0"/>
              <w:wordWrap w:val="0"/>
              <w:topLinePunct/>
              <w:rPr>
                <w:rFonts w:hint="eastAsia" w:ascii="仿宋" w:hAnsi="仿宋" w:eastAsia="仿宋" w:cs="仿宋"/>
                <w:color w:val="000000"/>
                <w:kern w:val="2"/>
                <w:sz w:val="24"/>
                <w:szCs w:val="24"/>
                <w:highlight w:val="none"/>
              </w:rPr>
            </w:pPr>
          </w:p>
        </w:tc>
        <w:tc>
          <w:tcPr>
            <w:tcW w:w="887" w:type="dxa"/>
            <w:tcBorders>
              <w:top w:val="single" w:color="auto" w:sz="4" w:space="0"/>
              <w:left w:val="single" w:color="auto" w:sz="4" w:space="0"/>
              <w:bottom w:val="single" w:color="auto" w:sz="4" w:space="0"/>
            </w:tcBorders>
            <w:vAlign w:val="center"/>
          </w:tcPr>
          <w:p w14:paraId="14A340E5">
            <w:pPr>
              <w:pStyle w:val="25"/>
              <w:keepNext w:val="0"/>
              <w:keepLines w:val="0"/>
              <w:wordWrap w:val="0"/>
              <w:topLinePunct/>
              <w:rPr>
                <w:rFonts w:hint="eastAsia" w:ascii="仿宋" w:hAnsi="仿宋" w:eastAsia="仿宋" w:cs="仿宋"/>
                <w:color w:val="000000"/>
                <w:kern w:val="2"/>
                <w:sz w:val="24"/>
                <w:szCs w:val="24"/>
                <w:highlight w:val="none"/>
              </w:rPr>
            </w:pPr>
          </w:p>
        </w:tc>
        <w:tc>
          <w:tcPr>
            <w:tcW w:w="1202" w:type="dxa"/>
            <w:tcBorders>
              <w:top w:val="single" w:color="auto" w:sz="4" w:space="0"/>
              <w:left w:val="single" w:color="auto" w:sz="4" w:space="0"/>
              <w:bottom w:val="single" w:color="auto" w:sz="4" w:space="0"/>
            </w:tcBorders>
          </w:tcPr>
          <w:p w14:paraId="506BC72B">
            <w:pPr>
              <w:pStyle w:val="25"/>
              <w:keepNext w:val="0"/>
              <w:keepLines w:val="0"/>
              <w:wordWrap w:val="0"/>
              <w:topLinePunct/>
              <w:rPr>
                <w:rFonts w:hint="eastAsia" w:ascii="仿宋" w:hAnsi="仿宋" w:eastAsia="仿宋" w:cs="仿宋"/>
                <w:color w:val="000000"/>
                <w:kern w:val="2"/>
                <w:sz w:val="24"/>
                <w:szCs w:val="24"/>
                <w:highlight w:val="none"/>
              </w:rPr>
            </w:pPr>
          </w:p>
        </w:tc>
      </w:tr>
      <w:tr w14:paraId="14824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5" w:hRule="atLeast"/>
        </w:trPr>
        <w:tc>
          <w:tcPr>
            <w:tcW w:w="780" w:type="dxa"/>
            <w:tcBorders>
              <w:top w:val="single" w:color="auto" w:sz="4" w:space="0"/>
              <w:bottom w:val="single" w:color="auto" w:sz="4" w:space="0"/>
              <w:right w:val="single" w:color="auto" w:sz="4" w:space="0"/>
            </w:tcBorders>
            <w:vAlign w:val="center"/>
          </w:tcPr>
          <w:p w14:paraId="7877EFFD">
            <w:pPr>
              <w:pStyle w:val="25"/>
              <w:keepNext w:val="0"/>
              <w:keepLines w:val="0"/>
              <w:wordWrap w:val="0"/>
              <w:topLinePun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2</w:t>
            </w:r>
          </w:p>
        </w:tc>
        <w:tc>
          <w:tcPr>
            <w:tcW w:w="1703" w:type="dxa"/>
            <w:tcBorders>
              <w:top w:val="single" w:color="auto" w:sz="4" w:space="0"/>
              <w:left w:val="single" w:color="auto" w:sz="4" w:space="0"/>
              <w:bottom w:val="single" w:color="auto" w:sz="4" w:space="0"/>
              <w:right w:val="single" w:color="auto" w:sz="4" w:space="0"/>
            </w:tcBorders>
            <w:vAlign w:val="center"/>
          </w:tcPr>
          <w:p w14:paraId="49AA330A">
            <w:pPr>
              <w:pStyle w:val="25"/>
              <w:keepNext w:val="0"/>
              <w:keepLines w:val="0"/>
              <w:wordWrap w:val="0"/>
              <w:topLinePunct/>
              <w:jc w:val="center"/>
              <w:rPr>
                <w:rFonts w:hint="eastAsia" w:ascii="仿宋" w:hAnsi="仿宋" w:eastAsia="仿宋" w:cs="仿宋"/>
                <w:color w:val="000000"/>
                <w:kern w:val="2"/>
                <w:sz w:val="24"/>
                <w:szCs w:val="24"/>
                <w:highlight w:val="none"/>
                <w:lang w:eastAsia="zh-CN"/>
              </w:rPr>
            </w:pPr>
            <w:r>
              <w:rPr>
                <w:rFonts w:hint="eastAsia" w:ascii="仿宋" w:hAnsi="仿宋" w:eastAsia="仿宋" w:cs="仿宋"/>
                <w:color w:val="000000"/>
                <w:kern w:val="2"/>
                <w:sz w:val="24"/>
                <w:szCs w:val="24"/>
                <w:highlight w:val="none"/>
                <w:lang w:eastAsia="zh-CN"/>
              </w:rPr>
              <w:t>服务期</w:t>
            </w:r>
          </w:p>
        </w:tc>
        <w:tc>
          <w:tcPr>
            <w:tcW w:w="4057" w:type="dxa"/>
            <w:tcBorders>
              <w:top w:val="single" w:color="auto" w:sz="4" w:space="0"/>
              <w:left w:val="single" w:color="auto" w:sz="4" w:space="0"/>
              <w:bottom w:val="single" w:color="auto" w:sz="4" w:space="0"/>
              <w:right w:val="single" w:color="auto" w:sz="4" w:space="0"/>
            </w:tcBorders>
            <w:vAlign w:val="center"/>
          </w:tcPr>
          <w:p w14:paraId="2F11A514">
            <w:pPr>
              <w:keepNext w:val="0"/>
              <w:keepLines w:val="0"/>
              <w:wordWrap w:val="0"/>
              <w:topLinePunct/>
              <w:rPr>
                <w:rFonts w:hint="eastAsia" w:ascii="仿宋" w:hAnsi="仿宋" w:eastAsia="仿宋" w:cs="仿宋"/>
                <w:color w:val="000000"/>
                <w:szCs w:val="21"/>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357F9A8D">
            <w:pPr>
              <w:pStyle w:val="25"/>
              <w:keepNext w:val="0"/>
              <w:keepLines w:val="0"/>
              <w:wordWrap w:val="0"/>
              <w:topLinePunct/>
              <w:rPr>
                <w:rFonts w:hint="eastAsia" w:ascii="仿宋" w:hAnsi="仿宋" w:eastAsia="仿宋" w:cs="仿宋"/>
                <w:color w:val="000000"/>
                <w:kern w:val="2"/>
                <w:sz w:val="24"/>
                <w:szCs w:val="24"/>
                <w:highlight w:val="none"/>
              </w:rPr>
            </w:pPr>
          </w:p>
        </w:tc>
        <w:tc>
          <w:tcPr>
            <w:tcW w:w="887" w:type="dxa"/>
            <w:tcBorders>
              <w:top w:val="single" w:color="auto" w:sz="4" w:space="0"/>
              <w:left w:val="single" w:color="auto" w:sz="4" w:space="0"/>
              <w:bottom w:val="single" w:color="auto" w:sz="4" w:space="0"/>
            </w:tcBorders>
            <w:vAlign w:val="center"/>
          </w:tcPr>
          <w:p w14:paraId="233758C3">
            <w:pPr>
              <w:pStyle w:val="25"/>
              <w:keepNext w:val="0"/>
              <w:keepLines w:val="0"/>
              <w:wordWrap w:val="0"/>
              <w:topLinePunct/>
              <w:rPr>
                <w:rFonts w:hint="eastAsia" w:ascii="仿宋" w:hAnsi="仿宋" w:eastAsia="仿宋" w:cs="仿宋"/>
                <w:color w:val="000000"/>
                <w:kern w:val="2"/>
                <w:sz w:val="24"/>
                <w:szCs w:val="24"/>
                <w:highlight w:val="none"/>
              </w:rPr>
            </w:pPr>
          </w:p>
        </w:tc>
        <w:tc>
          <w:tcPr>
            <w:tcW w:w="1202" w:type="dxa"/>
            <w:tcBorders>
              <w:top w:val="single" w:color="auto" w:sz="4" w:space="0"/>
              <w:left w:val="single" w:color="auto" w:sz="4" w:space="0"/>
              <w:bottom w:val="single" w:color="auto" w:sz="4" w:space="0"/>
            </w:tcBorders>
          </w:tcPr>
          <w:p w14:paraId="38D6CA65">
            <w:pPr>
              <w:pStyle w:val="25"/>
              <w:keepNext w:val="0"/>
              <w:keepLines w:val="0"/>
              <w:wordWrap w:val="0"/>
              <w:topLinePunct/>
              <w:rPr>
                <w:rFonts w:hint="eastAsia" w:ascii="仿宋" w:hAnsi="仿宋" w:eastAsia="仿宋" w:cs="仿宋"/>
                <w:color w:val="000000"/>
                <w:kern w:val="2"/>
                <w:sz w:val="24"/>
                <w:szCs w:val="24"/>
                <w:highlight w:val="none"/>
              </w:rPr>
            </w:pPr>
          </w:p>
        </w:tc>
      </w:tr>
      <w:tr w14:paraId="07EC7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80" w:type="dxa"/>
            <w:tcBorders>
              <w:top w:val="single" w:color="auto" w:sz="4" w:space="0"/>
              <w:bottom w:val="single" w:color="auto" w:sz="4" w:space="0"/>
              <w:right w:val="single" w:color="auto" w:sz="4" w:space="0"/>
            </w:tcBorders>
            <w:vAlign w:val="center"/>
          </w:tcPr>
          <w:p w14:paraId="22665450">
            <w:pPr>
              <w:pStyle w:val="25"/>
              <w:keepNext w:val="0"/>
              <w:keepLines w:val="0"/>
              <w:wordWrap w:val="0"/>
              <w:topLinePun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3</w:t>
            </w:r>
          </w:p>
        </w:tc>
        <w:tc>
          <w:tcPr>
            <w:tcW w:w="1703" w:type="dxa"/>
            <w:tcBorders>
              <w:top w:val="single" w:color="auto" w:sz="4" w:space="0"/>
              <w:left w:val="single" w:color="auto" w:sz="4" w:space="0"/>
              <w:bottom w:val="single" w:color="auto" w:sz="4" w:space="0"/>
              <w:right w:val="single" w:color="auto" w:sz="4" w:space="0"/>
            </w:tcBorders>
            <w:vAlign w:val="center"/>
          </w:tcPr>
          <w:p w14:paraId="29FC8E46">
            <w:pPr>
              <w:pStyle w:val="25"/>
              <w:keepNext w:val="0"/>
              <w:keepLines w:val="0"/>
              <w:wordWrap w:val="0"/>
              <w:topLinePun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合同支付方式</w:t>
            </w:r>
          </w:p>
        </w:tc>
        <w:tc>
          <w:tcPr>
            <w:tcW w:w="4057" w:type="dxa"/>
            <w:tcBorders>
              <w:top w:val="single" w:color="auto" w:sz="4" w:space="0"/>
              <w:left w:val="single" w:color="auto" w:sz="4" w:space="0"/>
              <w:bottom w:val="single" w:color="auto" w:sz="4" w:space="0"/>
              <w:right w:val="single" w:color="auto" w:sz="4" w:space="0"/>
            </w:tcBorders>
            <w:vAlign w:val="center"/>
          </w:tcPr>
          <w:p w14:paraId="722B1DB1">
            <w:pPr>
              <w:pStyle w:val="25"/>
              <w:keepNext w:val="0"/>
              <w:keepLines w:val="0"/>
              <w:wordWrap w:val="0"/>
              <w:topLinePunct/>
              <w:rPr>
                <w:rFonts w:hint="eastAsia" w:ascii="仿宋" w:hAnsi="仿宋" w:eastAsia="仿宋" w:cs="仿宋"/>
                <w:color w:val="000000"/>
                <w:sz w:val="21"/>
                <w:szCs w:val="21"/>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629AF43E">
            <w:pPr>
              <w:pStyle w:val="25"/>
              <w:keepNext w:val="0"/>
              <w:keepLines w:val="0"/>
              <w:wordWrap w:val="0"/>
              <w:topLinePunct/>
              <w:rPr>
                <w:rFonts w:hint="eastAsia" w:ascii="仿宋" w:hAnsi="仿宋" w:eastAsia="仿宋" w:cs="仿宋"/>
                <w:color w:val="000000"/>
                <w:kern w:val="2"/>
                <w:sz w:val="24"/>
                <w:szCs w:val="24"/>
                <w:highlight w:val="none"/>
              </w:rPr>
            </w:pPr>
          </w:p>
        </w:tc>
        <w:tc>
          <w:tcPr>
            <w:tcW w:w="887" w:type="dxa"/>
            <w:tcBorders>
              <w:top w:val="single" w:color="auto" w:sz="4" w:space="0"/>
              <w:left w:val="single" w:color="auto" w:sz="4" w:space="0"/>
              <w:bottom w:val="single" w:color="auto" w:sz="4" w:space="0"/>
            </w:tcBorders>
            <w:vAlign w:val="center"/>
          </w:tcPr>
          <w:p w14:paraId="61149671">
            <w:pPr>
              <w:pStyle w:val="25"/>
              <w:keepNext w:val="0"/>
              <w:keepLines w:val="0"/>
              <w:wordWrap w:val="0"/>
              <w:topLinePunct/>
              <w:rPr>
                <w:rFonts w:hint="eastAsia" w:ascii="仿宋" w:hAnsi="仿宋" w:eastAsia="仿宋" w:cs="仿宋"/>
                <w:color w:val="000000"/>
                <w:kern w:val="2"/>
                <w:sz w:val="24"/>
                <w:szCs w:val="24"/>
                <w:highlight w:val="none"/>
              </w:rPr>
            </w:pPr>
          </w:p>
        </w:tc>
        <w:tc>
          <w:tcPr>
            <w:tcW w:w="1202" w:type="dxa"/>
            <w:tcBorders>
              <w:top w:val="single" w:color="auto" w:sz="4" w:space="0"/>
              <w:left w:val="single" w:color="auto" w:sz="4" w:space="0"/>
              <w:bottom w:val="single" w:color="auto" w:sz="4" w:space="0"/>
            </w:tcBorders>
          </w:tcPr>
          <w:p w14:paraId="15DB2698">
            <w:pPr>
              <w:pStyle w:val="25"/>
              <w:keepNext w:val="0"/>
              <w:keepLines w:val="0"/>
              <w:wordWrap w:val="0"/>
              <w:topLinePunct/>
              <w:rPr>
                <w:rFonts w:hint="eastAsia" w:ascii="仿宋" w:hAnsi="仿宋" w:eastAsia="仿宋" w:cs="仿宋"/>
                <w:color w:val="000000"/>
                <w:kern w:val="2"/>
                <w:sz w:val="24"/>
                <w:szCs w:val="24"/>
                <w:highlight w:val="none"/>
              </w:rPr>
            </w:pPr>
          </w:p>
        </w:tc>
      </w:tr>
      <w:tr w14:paraId="2C79B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780" w:type="dxa"/>
            <w:tcBorders>
              <w:top w:val="single" w:color="auto" w:sz="4" w:space="0"/>
              <w:bottom w:val="single" w:color="auto" w:sz="4" w:space="0"/>
              <w:right w:val="single" w:color="auto" w:sz="4" w:space="0"/>
            </w:tcBorders>
            <w:vAlign w:val="center"/>
          </w:tcPr>
          <w:p w14:paraId="1271F091">
            <w:pPr>
              <w:pStyle w:val="25"/>
              <w:keepNext w:val="0"/>
              <w:keepLines w:val="0"/>
              <w:wordWrap w:val="0"/>
              <w:topLinePun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4</w:t>
            </w:r>
          </w:p>
        </w:tc>
        <w:tc>
          <w:tcPr>
            <w:tcW w:w="1703" w:type="dxa"/>
            <w:tcBorders>
              <w:top w:val="single" w:color="auto" w:sz="4" w:space="0"/>
              <w:left w:val="single" w:color="auto" w:sz="4" w:space="0"/>
              <w:bottom w:val="single" w:color="auto" w:sz="4" w:space="0"/>
              <w:right w:val="single" w:color="auto" w:sz="4" w:space="0"/>
            </w:tcBorders>
            <w:vAlign w:val="center"/>
          </w:tcPr>
          <w:p w14:paraId="4CFCF18B">
            <w:pPr>
              <w:pStyle w:val="25"/>
              <w:keepNext w:val="0"/>
              <w:keepLines w:val="0"/>
              <w:wordWrap w:val="0"/>
              <w:topLinePun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履约保证金</w:t>
            </w:r>
          </w:p>
        </w:tc>
        <w:tc>
          <w:tcPr>
            <w:tcW w:w="4057" w:type="dxa"/>
            <w:tcBorders>
              <w:top w:val="single" w:color="auto" w:sz="4" w:space="0"/>
              <w:left w:val="single" w:color="auto" w:sz="4" w:space="0"/>
              <w:bottom w:val="single" w:color="auto" w:sz="4" w:space="0"/>
              <w:right w:val="single" w:color="auto" w:sz="4" w:space="0"/>
            </w:tcBorders>
            <w:vAlign w:val="center"/>
          </w:tcPr>
          <w:p w14:paraId="6B0771C2">
            <w:pPr>
              <w:keepNext w:val="0"/>
              <w:keepLines w:val="0"/>
              <w:wordWrap w:val="0"/>
              <w:topLinePunct/>
              <w:rPr>
                <w:rFonts w:hint="eastAsia" w:ascii="仿宋" w:hAnsi="仿宋" w:eastAsia="仿宋" w:cs="仿宋"/>
                <w:color w:val="000000"/>
                <w:szCs w:val="21"/>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6B7792C5">
            <w:pPr>
              <w:pStyle w:val="25"/>
              <w:keepNext w:val="0"/>
              <w:keepLines w:val="0"/>
              <w:wordWrap w:val="0"/>
              <w:topLinePunct/>
              <w:rPr>
                <w:rFonts w:hint="eastAsia" w:ascii="仿宋" w:hAnsi="仿宋" w:eastAsia="仿宋" w:cs="仿宋"/>
                <w:color w:val="000000"/>
                <w:kern w:val="2"/>
                <w:sz w:val="24"/>
                <w:szCs w:val="24"/>
                <w:highlight w:val="none"/>
              </w:rPr>
            </w:pPr>
          </w:p>
        </w:tc>
        <w:tc>
          <w:tcPr>
            <w:tcW w:w="887" w:type="dxa"/>
            <w:tcBorders>
              <w:top w:val="single" w:color="auto" w:sz="4" w:space="0"/>
              <w:left w:val="single" w:color="auto" w:sz="4" w:space="0"/>
              <w:bottom w:val="single" w:color="auto" w:sz="4" w:space="0"/>
            </w:tcBorders>
            <w:vAlign w:val="center"/>
          </w:tcPr>
          <w:p w14:paraId="0A30C4FA">
            <w:pPr>
              <w:pStyle w:val="25"/>
              <w:keepNext w:val="0"/>
              <w:keepLines w:val="0"/>
              <w:wordWrap w:val="0"/>
              <w:topLinePunct/>
              <w:rPr>
                <w:rFonts w:hint="eastAsia" w:ascii="仿宋" w:hAnsi="仿宋" w:eastAsia="仿宋" w:cs="仿宋"/>
                <w:color w:val="000000"/>
                <w:kern w:val="2"/>
                <w:sz w:val="24"/>
                <w:szCs w:val="24"/>
                <w:highlight w:val="none"/>
              </w:rPr>
            </w:pPr>
          </w:p>
        </w:tc>
        <w:tc>
          <w:tcPr>
            <w:tcW w:w="1202" w:type="dxa"/>
            <w:tcBorders>
              <w:top w:val="single" w:color="auto" w:sz="4" w:space="0"/>
              <w:left w:val="single" w:color="auto" w:sz="4" w:space="0"/>
              <w:bottom w:val="single" w:color="auto" w:sz="4" w:space="0"/>
            </w:tcBorders>
          </w:tcPr>
          <w:p w14:paraId="7654D2C2">
            <w:pPr>
              <w:pStyle w:val="25"/>
              <w:keepNext w:val="0"/>
              <w:keepLines w:val="0"/>
              <w:wordWrap w:val="0"/>
              <w:topLinePunct/>
              <w:rPr>
                <w:rFonts w:hint="eastAsia" w:ascii="仿宋" w:hAnsi="仿宋" w:eastAsia="仿宋" w:cs="仿宋"/>
                <w:color w:val="000000"/>
                <w:kern w:val="2"/>
                <w:sz w:val="24"/>
                <w:szCs w:val="24"/>
                <w:highlight w:val="none"/>
              </w:rPr>
            </w:pPr>
          </w:p>
        </w:tc>
      </w:tr>
      <w:tr w14:paraId="1D998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1" w:hRule="atLeast"/>
        </w:trPr>
        <w:tc>
          <w:tcPr>
            <w:tcW w:w="780" w:type="dxa"/>
            <w:tcBorders>
              <w:top w:val="single" w:color="auto" w:sz="4" w:space="0"/>
              <w:bottom w:val="single" w:color="auto" w:sz="4" w:space="0"/>
              <w:right w:val="single" w:color="auto" w:sz="4" w:space="0"/>
            </w:tcBorders>
            <w:vAlign w:val="center"/>
          </w:tcPr>
          <w:p w14:paraId="26FC620E">
            <w:pPr>
              <w:pStyle w:val="25"/>
              <w:keepNext w:val="0"/>
              <w:keepLines w:val="0"/>
              <w:wordWrap w:val="0"/>
              <w:topLinePunct/>
              <w:jc w:val="center"/>
              <w:rPr>
                <w:rFonts w:hint="eastAsia" w:ascii="仿宋" w:hAnsi="仿宋" w:eastAsia="仿宋" w:cs="仿宋"/>
                <w:color w:val="000000"/>
                <w:kern w:val="2"/>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5F24FAF1">
            <w:pPr>
              <w:pStyle w:val="25"/>
              <w:keepNext w:val="0"/>
              <w:keepLines w:val="0"/>
              <w:wordWrap w:val="0"/>
              <w:topLinePunct/>
              <w:jc w:val="center"/>
              <w:rPr>
                <w:rFonts w:hint="eastAsia" w:ascii="仿宋" w:hAnsi="仿宋" w:eastAsia="仿宋" w:cs="仿宋"/>
                <w:color w:val="000000"/>
                <w:kern w:val="2"/>
                <w:sz w:val="24"/>
                <w:szCs w:val="24"/>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3459953E">
            <w:pPr>
              <w:pStyle w:val="25"/>
              <w:keepNext w:val="0"/>
              <w:keepLines w:val="0"/>
              <w:wordWrap w:val="0"/>
              <w:topLinePunct/>
              <w:rPr>
                <w:rFonts w:hint="eastAsia" w:ascii="仿宋" w:hAnsi="仿宋" w:eastAsia="仿宋" w:cs="仿宋"/>
                <w:color w:val="000000"/>
                <w:sz w:val="21"/>
                <w:szCs w:val="21"/>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13E5DC97">
            <w:pPr>
              <w:pStyle w:val="25"/>
              <w:keepNext w:val="0"/>
              <w:keepLines w:val="0"/>
              <w:wordWrap w:val="0"/>
              <w:topLinePunct/>
              <w:rPr>
                <w:rFonts w:hint="eastAsia" w:ascii="仿宋" w:hAnsi="仿宋" w:eastAsia="仿宋" w:cs="仿宋"/>
                <w:color w:val="000000"/>
                <w:kern w:val="2"/>
                <w:sz w:val="24"/>
                <w:szCs w:val="24"/>
                <w:highlight w:val="none"/>
              </w:rPr>
            </w:pPr>
          </w:p>
        </w:tc>
        <w:tc>
          <w:tcPr>
            <w:tcW w:w="887" w:type="dxa"/>
            <w:tcBorders>
              <w:top w:val="single" w:color="auto" w:sz="4" w:space="0"/>
              <w:left w:val="single" w:color="auto" w:sz="4" w:space="0"/>
              <w:bottom w:val="single" w:color="auto" w:sz="4" w:space="0"/>
            </w:tcBorders>
            <w:vAlign w:val="center"/>
          </w:tcPr>
          <w:p w14:paraId="77A49A0B">
            <w:pPr>
              <w:pStyle w:val="25"/>
              <w:keepNext w:val="0"/>
              <w:keepLines w:val="0"/>
              <w:wordWrap w:val="0"/>
              <w:topLinePunct/>
              <w:rPr>
                <w:rFonts w:hint="eastAsia" w:ascii="仿宋" w:hAnsi="仿宋" w:eastAsia="仿宋" w:cs="仿宋"/>
                <w:color w:val="000000"/>
                <w:kern w:val="2"/>
                <w:sz w:val="24"/>
                <w:szCs w:val="24"/>
                <w:highlight w:val="none"/>
              </w:rPr>
            </w:pPr>
          </w:p>
        </w:tc>
        <w:tc>
          <w:tcPr>
            <w:tcW w:w="1202" w:type="dxa"/>
            <w:tcBorders>
              <w:top w:val="single" w:color="auto" w:sz="4" w:space="0"/>
              <w:left w:val="single" w:color="auto" w:sz="4" w:space="0"/>
              <w:bottom w:val="single" w:color="auto" w:sz="4" w:space="0"/>
            </w:tcBorders>
          </w:tcPr>
          <w:p w14:paraId="26CBA14C">
            <w:pPr>
              <w:pStyle w:val="25"/>
              <w:keepNext w:val="0"/>
              <w:keepLines w:val="0"/>
              <w:wordWrap w:val="0"/>
              <w:topLinePunct/>
              <w:rPr>
                <w:rFonts w:hint="eastAsia" w:ascii="仿宋" w:hAnsi="仿宋" w:eastAsia="仿宋" w:cs="仿宋"/>
                <w:color w:val="000000"/>
                <w:kern w:val="2"/>
                <w:sz w:val="24"/>
                <w:szCs w:val="24"/>
                <w:highlight w:val="none"/>
              </w:rPr>
            </w:pPr>
          </w:p>
        </w:tc>
      </w:tr>
      <w:tr w14:paraId="7DF44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1" w:hRule="atLeast"/>
        </w:trPr>
        <w:tc>
          <w:tcPr>
            <w:tcW w:w="780" w:type="dxa"/>
            <w:tcBorders>
              <w:top w:val="single" w:color="auto" w:sz="4" w:space="0"/>
              <w:bottom w:val="single" w:color="auto" w:sz="4" w:space="0"/>
              <w:right w:val="single" w:color="auto" w:sz="4" w:space="0"/>
            </w:tcBorders>
            <w:vAlign w:val="center"/>
          </w:tcPr>
          <w:p w14:paraId="1DFFBF95">
            <w:pPr>
              <w:pStyle w:val="25"/>
              <w:keepNext w:val="0"/>
              <w:keepLines w:val="0"/>
              <w:wordWrap w:val="0"/>
              <w:topLinePunct/>
              <w:jc w:val="center"/>
              <w:rPr>
                <w:rFonts w:hint="eastAsia" w:ascii="仿宋" w:hAnsi="仿宋" w:eastAsia="仿宋" w:cs="仿宋"/>
                <w:color w:val="000000"/>
                <w:kern w:val="2"/>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32BAE57F">
            <w:pPr>
              <w:pStyle w:val="25"/>
              <w:keepNext w:val="0"/>
              <w:keepLines w:val="0"/>
              <w:wordWrap w:val="0"/>
              <w:topLinePunct/>
              <w:rPr>
                <w:rFonts w:hint="eastAsia" w:ascii="仿宋" w:hAnsi="仿宋" w:eastAsia="仿宋" w:cs="仿宋"/>
                <w:color w:val="000000"/>
                <w:kern w:val="2"/>
                <w:sz w:val="24"/>
                <w:szCs w:val="24"/>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15EECD9A">
            <w:pPr>
              <w:pStyle w:val="25"/>
              <w:keepNext w:val="0"/>
              <w:keepLines w:val="0"/>
              <w:wordWrap w:val="0"/>
              <w:topLinePunct/>
              <w:rPr>
                <w:rFonts w:hint="eastAsia" w:ascii="仿宋" w:hAnsi="仿宋" w:eastAsia="仿宋" w:cs="仿宋"/>
                <w:color w:val="000000"/>
                <w:sz w:val="21"/>
                <w:szCs w:val="21"/>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2F336E22">
            <w:pPr>
              <w:pStyle w:val="25"/>
              <w:keepNext w:val="0"/>
              <w:keepLines w:val="0"/>
              <w:wordWrap w:val="0"/>
              <w:topLinePunct/>
              <w:rPr>
                <w:rFonts w:hint="eastAsia" w:ascii="仿宋" w:hAnsi="仿宋" w:eastAsia="仿宋" w:cs="仿宋"/>
                <w:color w:val="000000"/>
                <w:kern w:val="2"/>
                <w:sz w:val="24"/>
                <w:szCs w:val="24"/>
                <w:highlight w:val="none"/>
              </w:rPr>
            </w:pPr>
          </w:p>
        </w:tc>
        <w:tc>
          <w:tcPr>
            <w:tcW w:w="887" w:type="dxa"/>
            <w:tcBorders>
              <w:top w:val="single" w:color="auto" w:sz="4" w:space="0"/>
              <w:left w:val="single" w:color="auto" w:sz="4" w:space="0"/>
              <w:bottom w:val="single" w:color="auto" w:sz="4" w:space="0"/>
            </w:tcBorders>
            <w:vAlign w:val="center"/>
          </w:tcPr>
          <w:p w14:paraId="57C07AA8">
            <w:pPr>
              <w:pStyle w:val="25"/>
              <w:keepNext w:val="0"/>
              <w:keepLines w:val="0"/>
              <w:wordWrap w:val="0"/>
              <w:topLinePunct/>
              <w:rPr>
                <w:rFonts w:hint="eastAsia" w:ascii="仿宋" w:hAnsi="仿宋" w:eastAsia="仿宋" w:cs="仿宋"/>
                <w:color w:val="000000"/>
                <w:kern w:val="2"/>
                <w:sz w:val="24"/>
                <w:szCs w:val="24"/>
                <w:highlight w:val="none"/>
              </w:rPr>
            </w:pPr>
          </w:p>
        </w:tc>
        <w:tc>
          <w:tcPr>
            <w:tcW w:w="1202" w:type="dxa"/>
            <w:tcBorders>
              <w:top w:val="single" w:color="auto" w:sz="4" w:space="0"/>
              <w:left w:val="single" w:color="auto" w:sz="4" w:space="0"/>
              <w:bottom w:val="single" w:color="auto" w:sz="4" w:space="0"/>
            </w:tcBorders>
          </w:tcPr>
          <w:p w14:paraId="79F87884">
            <w:pPr>
              <w:pStyle w:val="25"/>
              <w:keepNext w:val="0"/>
              <w:keepLines w:val="0"/>
              <w:wordWrap w:val="0"/>
              <w:topLinePunct/>
              <w:rPr>
                <w:rFonts w:hint="eastAsia" w:ascii="仿宋" w:hAnsi="仿宋" w:eastAsia="仿宋" w:cs="仿宋"/>
                <w:color w:val="000000"/>
                <w:kern w:val="2"/>
                <w:sz w:val="24"/>
                <w:szCs w:val="24"/>
                <w:highlight w:val="none"/>
              </w:rPr>
            </w:pPr>
          </w:p>
        </w:tc>
      </w:tr>
    </w:tbl>
    <w:p w14:paraId="498C8F91">
      <w:pPr>
        <w:keepNext w:val="0"/>
        <w:keepLines w:val="0"/>
        <w:wordWrap w:val="0"/>
        <w:topLinePunct/>
        <w:spacing w:before="240" w:beforeLines="100" w:line="360" w:lineRule="auto"/>
        <w:rPr>
          <w:rFonts w:hint="eastAsia" w:ascii="仿宋" w:hAnsi="仿宋" w:eastAsia="仿宋" w:cs="仿宋"/>
          <w:bCs/>
          <w:color w:val="000000"/>
          <w:szCs w:val="21"/>
          <w:highlight w:val="none"/>
        </w:rPr>
      </w:pPr>
      <w:r>
        <w:rPr>
          <w:rFonts w:hint="eastAsia" w:ascii="仿宋" w:hAnsi="仿宋" w:eastAsia="仿宋" w:cs="仿宋"/>
          <w:color w:val="000000"/>
          <w:highlight w:val="none"/>
        </w:rPr>
        <w:t>注：</w:t>
      </w:r>
      <w:r>
        <w:rPr>
          <w:rFonts w:hint="eastAsia" w:ascii="仿宋" w:hAnsi="仿宋" w:eastAsia="仿宋" w:cs="仿宋"/>
          <w:bCs/>
          <w:color w:val="000000"/>
          <w:szCs w:val="21"/>
          <w:highlight w:val="none"/>
        </w:rPr>
        <w:t>1</w:t>
      </w:r>
      <w:r>
        <w:rPr>
          <w:rFonts w:hint="eastAsia" w:ascii="仿宋" w:hAnsi="仿宋" w:eastAsia="仿宋" w:cs="仿宋"/>
          <w:bCs/>
          <w:color w:val="000000"/>
          <w:szCs w:val="21"/>
          <w:highlight w:val="none"/>
          <w:lang w:val="en-US" w:eastAsia="zh-CN"/>
        </w:rPr>
        <w:t>.</w:t>
      </w:r>
      <w:r>
        <w:rPr>
          <w:rFonts w:hint="eastAsia" w:ascii="仿宋" w:hAnsi="仿宋" w:eastAsia="仿宋" w:cs="仿宋"/>
          <w:bCs/>
          <w:color w:val="000000"/>
          <w:szCs w:val="21"/>
          <w:highlight w:val="none"/>
        </w:rPr>
        <w:t>请</w:t>
      </w:r>
      <w:r>
        <w:rPr>
          <w:rFonts w:hint="eastAsia" w:ascii="仿宋" w:hAnsi="仿宋" w:eastAsia="仿宋" w:cs="仿宋"/>
          <w:bCs/>
          <w:color w:val="000000"/>
          <w:szCs w:val="21"/>
          <w:highlight w:val="none"/>
          <w:lang w:eastAsia="zh-CN"/>
        </w:rPr>
        <w:t>供应商</w:t>
      </w:r>
      <w:r>
        <w:rPr>
          <w:rFonts w:hint="eastAsia" w:ascii="仿宋" w:hAnsi="仿宋" w:eastAsia="仿宋" w:cs="仿宋"/>
          <w:bCs/>
          <w:color w:val="000000"/>
          <w:szCs w:val="21"/>
          <w:highlight w:val="none"/>
        </w:rPr>
        <w:t>在“是否响应”栏内根据响应情况填写“满足、或负偏离、或正偏离”，负偏离或正偏离请在“偏离说明”栏内扼要说明偏离情况。需要提供证明材料的标注页码。</w:t>
      </w:r>
    </w:p>
    <w:p w14:paraId="717AA71E">
      <w:pPr>
        <w:pStyle w:val="25"/>
        <w:keepNext w:val="0"/>
        <w:keepLines w:val="0"/>
        <w:wordWrap w:val="0"/>
        <w:topLinePunct/>
        <w:spacing w:line="360" w:lineRule="auto"/>
        <w:ind w:firstLine="420" w:firstLineChars="200"/>
        <w:rPr>
          <w:rFonts w:hint="eastAsia" w:ascii="仿宋" w:hAnsi="仿宋" w:eastAsia="仿宋" w:cs="仿宋"/>
          <w:bCs/>
          <w:color w:val="000000"/>
          <w:sz w:val="21"/>
          <w:szCs w:val="21"/>
          <w:highlight w:val="none"/>
        </w:rPr>
      </w:pPr>
      <w:r>
        <w:rPr>
          <w:rFonts w:hint="eastAsia" w:ascii="仿宋" w:hAnsi="仿宋" w:eastAsia="仿宋" w:cs="仿宋"/>
          <w:color w:val="000000"/>
          <w:sz w:val="21"/>
          <w:szCs w:val="21"/>
          <w:highlight w:val="none"/>
        </w:rPr>
        <w:t>2</w:t>
      </w:r>
      <w:r>
        <w:rPr>
          <w:rFonts w:hint="eastAsia" w:ascii="仿宋" w:hAnsi="仿宋" w:eastAsia="仿宋" w:cs="仿宋"/>
          <w:color w:val="000000"/>
          <w:sz w:val="21"/>
          <w:szCs w:val="21"/>
          <w:highlight w:val="none"/>
          <w:lang w:val="en-US" w:eastAsia="zh-CN"/>
        </w:rPr>
        <w:t>.</w:t>
      </w:r>
      <w:r>
        <w:rPr>
          <w:rFonts w:hint="eastAsia" w:ascii="仿宋" w:hAnsi="仿宋" w:eastAsia="仿宋" w:cs="仿宋"/>
          <w:bCs/>
          <w:color w:val="000000"/>
          <w:sz w:val="21"/>
          <w:szCs w:val="21"/>
          <w:highlight w:val="none"/>
        </w:rPr>
        <w:t>如不填写，则视作完全响应</w:t>
      </w:r>
      <w:r>
        <w:rPr>
          <w:rFonts w:hint="eastAsia" w:ascii="仿宋" w:hAnsi="仿宋" w:eastAsia="仿宋" w:cs="仿宋"/>
          <w:bCs/>
          <w:color w:val="000000"/>
          <w:sz w:val="21"/>
          <w:szCs w:val="21"/>
          <w:highlight w:val="none"/>
          <w:lang w:eastAsia="zh-CN"/>
        </w:rPr>
        <w:t>采购</w:t>
      </w:r>
      <w:r>
        <w:rPr>
          <w:rFonts w:hint="eastAsia" w:ascii="仿宋" w:hAnsi="仿宋" w:eastAsia="仿宋" w:cs="仿宋"/>
          <w:bCs/>
          <w:color w:val="000000"/>
          <w:sz w:val="21"/>
          <w:szCs w:val="21"/>
          <w:highlight w:val="none"/>
        </w:rPr>
        <w:t>文件的商务要求。</w:t>
      </w:r>
    </w:p>
    <w:p w14:paraId="60569FFA">
      <w:pPr>
        <w:keepNext w:val="0"/>
        <w:keepLines w:val="0"/>
        <w:wordWrap w:val="0"/>
        <w:topLinePunct/>
        <w:adjustRightInd w:val="0"/>
        <w:snapToGrid w:val="0"/>
        <w:spacing w:line="360" w:lineRule="auto"/>
        <w:rPr>
          <w:rFonts w:hint="eastAsia" w:ascii="仿宋" w:hAnsi="仿宋" w:eastAsia="仿宋" w:cs="仿宋"/>
          <w:color w:val="000000"/>
          <w:kern w:val="0"/>
          <w:highlight w:val="none"/>
          <w:lang w:val="zh-CN"/>
        </w:rPr>
      </w:pPr>
    </w:p>
    <w:p w14:paraId="347621F4">
      <w:pPr>
        <w:keepNext w:val="0"/>
        <w:keepLines w:val="0"/>
        <w:wordWrap w:val="0"/>
        <w:topLinePunct/>
        <w:adjustRightInd w:val="0"/>
        <w:snapToGri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zh-CN"/>
        </w:rPr>
        <w:t>供应商（电子签名)：</w:t>
      </w:r>
    </w:p>
    <w:p w14:paraId="6ACD886E">
      <w:pPr>
        <w:keepNext w:val="0"/>
        <w:keepLines w:val="0"/>
        <w:wordWrap w:val="0"/>
        <w:topLinePunct/>
        <w:adjustRightInd w:val="0"/>
        <w:snapToGrid w:val="0"/>
        <w:spacing w:line="360" w:lineRule="auto"/>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日期</w:t>
      </w:r>
      <w:r>
        <w:rPr>
          <w:rFonts w:hint="eastAsia" w:ascii="仿宋" w:hAnsi="仿宋" w:eastAsia="仿宋" w:cs="仿宋"/>
          <w:color w:val="000000"/>
          <w:kern w:val="0"/>
          <w:sz w:val="24"/>
          <w:szCs w:val="24"/>
          <w:highlight w:val="none"/>
        </w:rPr>
        <w:t>：年</w:t>
      </w:r>
      <w:r>
        <w:rPr>
          <w:rFonts w:hint="eastAsia" w:ascii="仿宋" w:hAnsi="仿宋" w:eastAsia="仿宋" w:cs="仿宋"/>
          <w:color w:val="000000"/>
          <w:kern w:val="0"/>
          <w:sz w:val="24"/>
          <w:szCs w:val="24"/>
          <w:highlight w:val="none"/>
          <w:lang w:val="zh-CN"/>
        </w:rPr>
        <w:t>月日</w:t>
      </w:r>
    </w:p>
    <w:p w14:paraId="0DF2BEE3">
      <w:pPr>
        <w:keepNext w:val="0"/>
        <w:keepLines w:val="0"/>
        <w:wordWrap w:val="0"/>
        <w:topLinePunct/>
        <w:rPr>
          <w:rFonts w:hint="eastAsia" w:ascii="仿宋" w:hAnsi="仿宋" w:eastAsia="仿宋" w:cs="仿宋"/>
          <w:color w:val="000000"/>
          <w:kern w:val="0"/>
          <w:szCs w:val="21"/>
          <w:highlight w:val="none"/>
          <w:lang w:val="zh-CN"/>
        </w:rPr>
      </w:pPr>
      <w:r>
        <w:rPr>
          <w:rFonts w:hint="eastAsia" w:ascii="仿宋" w:hAnsi="仿宋" w:eastAsia="仿宋" w:cs="仿宋"/>
          <w:color w:val="000000"/>
          <w:kern w:val="0"/>
          <w:szCs w:val="21"/>
          <w:highlight w:val="none"/>
          <w:lang w:val="zh-CN"/>
        </w:rPr>
        <w:br w:type="page"/>
      </w:r>
    </w:p>
    <w:p w14:paraId="6A00EE8B">
      <w:pPr>
        <w:pStyle w:val="25"/>
        <w:keepNext w:val="0"/>
        <w:keepLines w:val="0"/>
        <w:wordWrap w:val="0"/>
        <w:topLinePunct/>
        <w:spacing w:line="360" w:lineRule="auto"/>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表2-技术偏离表</w:t>
      </w:r>
    </w:p>
    <w:p w14:paraId="691B83F5">
      <w:pPr>
        <w:pStyle w:val="25"/>
        <w:keepNext w:val="0"/>
        <w:keepLines w:val="0"/>
        <w:wordWrap w:val="0"/>
        <w:topLinePunct/>
        <w:spacing w:line="360" w:lineRule="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项目名称：</w:t>
      </w:r>
      <w:r>
        <w:rPr>
          <w:rFonts w:hint="eastAsia" w:ascii="仿宋" w:hAnsi="仿宋" w:eastAsia="仿宋" w:cs="仿宋"/>
          <w:color w:val="000000"/>
          <w:sz w:val="24"/>
          <w:szCs w:val="28"/>
          <w:highlight w:val="none"/>
          <w:lang w:eastAsia="zh-CN"/>
        </w:rPr>
        <w:t>“花样种草团”—2025暑期全国高校万名学子游新昌项目</w:t>
      </w:r>
      <w:r>
        <w:rPr>
          <w:rFonts w:hint="eastAsia" w:ascii="仿宋" w:hAnsi="仿宋" w:eastAsia="仿宋" w:cs="仿宋"/>
          <w:color w:val="000000"/>
          <w:sz w:val="24"/>
          <w:szCs w:val="28"/>
          <w:highlight w:val="none"/>
        </w:rPr>
        <w:t xml:space="preserve">       </w:t>
      </w:r>
    </w:p>
    <w:p w14:paraId="65C76359">
      <w:pPr>
        <w:pStyle w:val="25"/>
        <w:keepNext w:val="0"/>
        <w:keepLines w:val="0"/>
        <w:wordWrap w:val="0"/>
        <w:topLinePunct/>
        <w:spacing w:line="360" w:lineRule="auto"/>
        <w:rPr>
          <w:rFonts w:hint="eastAsia" w:ascii="仿宋" w:hAnsi="仿宋" w:eastAsia="仿宋" w:cs="仿宋"/>
          <w:color w:val="000000"/>
          <w:sz w:val="24"/>
          <w:szCs w:val="28"/>
          <w:highlight w:val="none"/>
          <w:lang w:eastAsia="zh-CN"/>
        </w:rPr>
      </w:pPr>
      <w:r>
        <w:rPr>
          <w:rFonts w:hint="eastAsia" w:ascii="仿宋" w:hAnsi="仿宋" w:eastAsia="仿宋" w:cs="仿宋"/>
          <w:color w:val="000000"/>
          <w:sz w:val="24"/>
          <w:szCs w:val="28"/>
          <w:highlight w:val="none"/>
        </w:rPr>
        <w:t>项目编号：GJXC-2025-34</w:t>
      </w:r>
    </w:p>
    <w:tbl>
      <w:tblPr>
        <w:tblStyle w:val="45"/>
        <w:tblW w:w="94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
        <w:gridCol w:w="1337"/>
        <w:gridCol w:w="5059"/>
        <w:gridCol w:w="800"/>
        <w:gridCol w:w="840"/>
        <w:gridCol w:w="890"/>
      </w:tblGrid>
      <w:tr w14:paraId="78A4E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1" w:hRule="atLeast"/>
          <w:jc w:val="center"/>
        </w:trPr>
        <w:tc>
          <w:tcPr>
            <w:tcW w:w="529" w:type="dxa"/>
            <w:tcBorders>
              <w:top w:val="single" w:color="auto" w:sz="4" w:space="0"/>
              <w:bottom w:val="single" w:color="auto" w:sz="4" w:space="0"/>
              <w:right w:val="single" w:color="auto" w:sz="4" w:space="0"/>
            </w:tcBorders>
            <w:vAlign w:val="center"/>
          </w:tcPr>
          <w:p w14:paraId="47474519">
            <w:pPr>
              <w:spacing w:line="3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337" w:type="dxa"/>
            <w:tcBorders>
              <w:top w:val="single" w:color="auto" w:sz="4" w:space="0"/>
              <w:left w:val="single" w:color="auto" w:sz="4" w:space="0"/>
              <w:bottom w:val="single" w:color="auto" w:sz="4" w:space="0"/>
              <w:right w:val="single" w:color="auto" w:sz="4" w:space="0"/>
            </w:tcBorders>
            <w:vAlign w:val="center"/>
          </w:tcPr>
          <w:p w14:paraId="1B5A90E3">
            <w:pPr>
              <w:spacing w:line="3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内容</w:t>
            </w:r>
          </w:p>
        </w:tc>
        <w:tc>
          <w:tcPr>
            <w:tcW w:w="5059" w:type="dxa"/>
            <w:tcBorders>
              <w:top w:val="single" w:color="auto" w:sz="4" w:space="0"/>
              <w:left w:val="single" w:color="auto" w:sz="4" w:space="0"/>
              <w:bottom w:val="single" w:color="auto" w:sz="4" w:space="0"/>
              <w:right w:val="single" w:color="auto" w:sz="4" w:space="0"/>
            </w:tcBorders>
            <w:vAlign w:val="center"/>
          </w:tcPr>
          <w:p w14:paraId="4CE0D47B">
            <w:pPr>
              <w:spacing w:line="300" w:lineRule="exact"/>
              <w:ind w:firstLine="480" w:firstLineChars="20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文件技术要求</w:t>
            </w:r>
          </w:p>
        </w:tc>
        <w:tc>
          <w:tcPr>
            <w:tcW w:w="800" w:type="dxa"/>
            <w:tcBorders>
              <w:top w:val="single" w:color="auto" w:sz="4" w:space="0"/>
              <w:left w:val="single" w:color="auto" w:sz="4" w:space="0"/>
              <w:bottom w:val="single" w:color="auto" w:sz="4" w:space="0"/>
              <w:right w:val="single" w:color="auto" w:sz="4" w:space="0"/>
            </w:tcBorders>
            <w:vAlign w:val="center"/>
          </w:tcPr>
          <w:p w14:paraId="75F61378">
            <w:pPr>
              <w:pStyle w:val="25"/>
              <w:spacing w:line="300" w:lineRule="exa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是否响应</w:t>
            </w:r>
          </w:p>
        </w:tc>
        <w:tc>
          <w:tcPr>
            <w:tcW w:w="840" w:type="dxa"/>
            <w:tcBorders>
              <w:top w:val="single" w:color="auto" w:sz="4" w:space="0"/>
              <w:left w:val="single" w:color="auto" w:sz="4" w:space="0"/>
              <w:bottom w:val="single" w:color="auto" w:sz="4" w:space="0"/>
            </w:tcBorders>
            <w:vAlign w:val="center"/>
          </w:tcPr>
          <w:p w14:paraId="3F3EDE0C">
            <w:pPr>
              <w:pStyle w:val="25"/>
              <w:spacing w:line="300" w:lineRule="exa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偏离说明</w:t>
            </w:r>
          </w:p>
        </w:tc>
        <w:tc>
          <w:tcPr>
            <w:tcW w:w="890" w:type="dxa"/>
            <w:tcBorders>
              <w:top w:val="single" w:color="auto" w:sz="4" w:space="0"/>
              <w:left w:val="single" w:color="auto" w:sz="4" w:space="0"/>
              <w:bottom w:val="single" w:color="auto" w:sz="4" w:space="0"/>
            </w:tcBorders>
            <w:vAlign w:val="center"/>
          </w:tcPr>
          <w:p w14:paraId="740AE471">
            <w:pPr>
              <w:pStyle w:val="25"/>
              <w:spacing w:line="300" w:lineRule="exact"/>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证明材料页码</w:t>
            </w:r>
          </w:p>
        </w:tc>
      </w:tr>
      <w:tr w14:paraId="7B885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529" w:type="dxa"/>
            <w:tcBorders>
              <w:top w:val="single" w:color="auto" w:sz="4" w:space="0"/>
              <w:bottom w:val="single" w:color="auto" w:sz="4" w:space="0"/>
              <w:right w:val="single" w:color="auto" w:sz="4" w:space="0"/>
            </w:tcBorders>
            <w:vAlign w:val="center"/>
          </w:tcPr>
          <w:p w14:paraId="08AEE052">
            <w:pPr>
              <w:spacing w:line="300" w:lineRule="exact"/>
              <w:jc w:val="center"/>
              <w:rPr>
                <w:rFonts w:hint="eastAsia" w:ascii="仿宋" w:hAnsi="仿宋" w:eastAsia="仿宋" w:cs="仿宋"/>
                <w:color w:val="000000"/>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14:paraId="2FBD4831">
            <w:pPr>
              <w:spacing w:line="300" w:lineRule="exact"/>
              <w:jc w:val="center"/>
              <w:rPr>
                <w:rFonts w:hint="eastAsia" w:ascii="仿宋" w:hAnsi="仿宋" w:eastAsia="仿宋" w:cs="仿宋"/>
                <w:color w:val="000000"/>
                <w:sz w:val="24"/>
                <w:szCs w:val="24"/>
                <w:highlight w:val="none"/>
              </w:rPr>
            </w:pPr>
          </w:p>
        </w:tc>
        <w:tc>
          <w:tcPr>
            <w:tcW w:w="5059" w:type="dxa"/>
            <w:tcBorders>
              <w:top w:val="single" w:color="auto" w:sz="4" w:space="0"/>
              <w:left w:val="single" w:color="auto" w:sz="4" w:space="0"/>
              <w:bottom w:val="single" w:color="auto" w:sz="4" w:space="0"/>
              <w:right w:val="single" w:color="auto" w:sz="4" w:space="0"/>
            </w:tcBorders>
            <w:vAlign w:val="center"/>
          </w:tcPr>
          <w:p w14:paraId="1C2B16FD">
            <w:pPr>
              <w:spacing w:line="300" w:lineRule="exact"/>
              <w:ind w:firstLine="480" w:firstLineChars="200"/>
              <w:jc w:val="center"/>
              <w:rPr>
                <w:rFonts w:hint="eastAsia" w:ascii="仿宋" w:hAnsi="仿宋" w:eastAsia="仿宋" w:cs="仿宋"/>
                <w:color w:val="00000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0184C732">
            <w:pPr>
              <w:pStyle w:val="25"/>
              <w:spacing w:line="300" w:lineRule="exact"/>
              <w:jc w:val="center"/>
              <w:rPr>
                <w:rFonts w:hint="eastAsia" w:ascii="仿宋" w:hAnsi="仿宋" w:eastAsia="仿宋" w:cs="仿宋"/>
                <w:color w:val="000000"/>
                <w:kern w:val="2"/>
                <w:sz w:val="24"/>
                <w:szCs w:val="24"/>
                <w:highlight w:val="none"/>
              </w:rPr>
            </w:pPr>
          </w:p>
        </w:tc>
        <w:tc>
          <w:tcPr>
            <w:tcW w:w="840" w:type="dxa"/>
            <w:tcBorders>
              <w:top w:val="single" w:color="auto" w:sz="4" w:space="0"/>
              <w:left w:val="single" w:color="auto" w:sz="4" w:space="0"/>
              <w:bottom w:val="single" w:color="auto" w:sz="4" w:space="0"/>
            </w:tcBorders>
            <w:vAlign w:val="center"/>
          </w:tcPr>
          <w:p w14:paraId="197B4167">
            <w:pPr>
              <w:pStyle w:val="25"/>
              <w:spacing w:line="300" w:lineRule="exact"/>
              <w:jc w:val="center"/>
              <w:rPr>
                <w:rFonts w:hint="eastAsia" w:ascii="仿宋" w:hAnsi="仿宋" w:eastAsia="仿宋" w:cs="仿宋"/>
                <w:color w:val="000000"/>
                <w:kern w:val="2"/>
                <w:sz w:val="24"/>
                <w:szCs w:val="24"/>
                <w:highlight w:val="none"/>
              </w:rPr>
            </w:pPr>
          </w:p>
        </w:tc>
        <w:tc>
          <w:tcPr>
            <w:tcW w:w="890" w:type="dxa"/>
            <w:tcBorders>
              <w:top w:val="single" w:color="auto" w:sz="4" w:space="0"/>
              <w:left w:val="single" w:color="auto" w:sz="4" w:space="0"/>
              <w:bottom w:val="single" w:color="auto" w:sz="4" w:space="0"/>
            </w:tcBorders>
            <w:vAlign w:val="center"/>
          </w:tcPr>
          <w:p w14:paraId="60473C06">
            <w:pPr>
              <w:pStyle w:val="25"/>
              <w:spacing w:line="300" w:lineRule="exact"/>
              <w:jc w:val="center"/>
              <w:rPr>
                <w:rFonts w:hint="eastAsia" w:ascii="仿宋" w:hAnsi="仿宋" w:eastAsia="仿宋" w:cs="仿宋"/>
                <w:color w:val="000000"/>
                <w:kern w:val="2"/>
                <w:sz w:val="24"/>
                <w:szCs w:val="24"/>
                <w:highlight w:val="none"/>
              </w:rPr>
            </w:pPr>
          </w:p>
        </w:tc>
      </w:tr>
      <w:tr w14:paraId="61B6F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529" w:type="dxa"/>
            <w:tcBorders>
              <w:top w:val="single" w:color="auto" w:sz="4" w:space="0"/>
              <w:bottom w:val="single" w:color="auto" w:sz="4" w:space="0"/>
              <w:right w:val="single" w:color="auto" w:sz="4" w:space="0"/>
            </w:tcBorders>
            <w:vAlign w:val="center"/>
          </w:tcPr>
          <w:p w14:paraId="3B4DADD1">
            <w:pPr>
              <w:spacing w:line="300" w:lineRule="exact"/>
              <w:jc w:val="center"/>
              <w:rPr>
                <w:rFonts w:hint="eastAsia" w:ascii="仿宋" w:hAnsi="仿宋" w:eastAsia="仿宋" w:cs="仿宋"/>
                <w:color w:val="000000"/>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14:paraId="03E023BD">
            <w:pPr>
              <w:spacing w:line="300" w:lineRule="exact"/>
              <w:jc w:val="center"/>
              <w:rPr>
                <w:rFonts w:hint="eastAsia" w:ascii="仿宋" w:hAnsi="仿宋" w:eastAsia="仿宋" w:cs="仿宋"/>
                <w:color w:val="000000"/>
                <w:sz w:val="24"/>
                <w:szCs w:val="24"/>
                <w:highlight w:val="none"/>
              </w:rPr>
            </w:pPr>
          </w:p>
        </w:tc>
        <w:tc>
          <w:tcPr>
            <w:tcW w:w="5059" w:type="dxa"/>
            <w:tcBorders>
              <w:top w:val="single" w:color="auto" w:sz="4" w:space="0"/>
              <w:left w:val="single" w:color="auto" w:sz="4" w:space="0"/>
              <w:bottom w:val="single" w:color="auto" w:sz="4" w:space="0"/>
              <w:right w:val="single" w:color="auto" w:sz="4" w:space="0"/>
            </w:tcBorders>
            <w:vAlign w:val="center"/>
          </w:tcPr>
          <w:p w14:paraId="42733D50">
            <w:pPr>
              <w:spacing w:line="300" w:lineRule="exact"/>
              <w:ind w:firstLine="480" w:firstLineChars="200"/>
              <w:jc w:val="center"/>
              <w:rPr>
                <w:rFonts w:hint="eastAsia" w:ascii="仿宋" w:hAnsi="仿宋" w:eastAsia="仿宋" w:cs="仿宋"/>
                <w:color w:val="00000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6059EBEB">
            <w:pPr>
              <w:pStyle w:val="25"/>
              <w:spacing w:line="300" w:lineRule="exact"/>
              <w:jc w:val="center"/>
              <w:rPr>
                <w:rFonts w:hint="eastAsia" w:ascii="仿宋" w:hAnsi="仿宋" w:eastAsia="仿宋" w:cs="仿宋"/>
                <w:color w:val="000000"/>
                <w:kern w:val="2"/>
                <w:sz w:val="24"/>
                <w:szCs w:val="24"/>
                <w:highlight w:val="none"/>
              </w:rPr>
            </w:pPr>
          </w:p>
        </w:tc>
        <w:tc>
          <w:tcPr>
            <w:tcW w:w="840" w:type="dxa"/>
            <w:tcBorders>
              <w:top w:val="single" w:color="auto" w:sz="4" w:space="0"/>
              <w:left w:val="single" w:color="auto" w:sz="4" w:space="0"/>
              <w:bottom w:val="single" w:color="auto" w:sz="4" w:space="0"/>
            </w:tcBorders>
            <w:vAlign w:val="center"/>
          </w:tcPr>
          <w:p w14:paraId="0DA57C73">
            <w:pPr>
              <w:pStyle w:val="25"/>
              <w:spacing w:line="300" w:lineRule="exact"/>
              <w:jc w:val="center"/>
              <w:rPr>
                <w:rFonts w:hint="eastAsia" w:ascii="仿宋" w:hAnsi="仿宋" w:eastAsia="仿宋" w:cs="仿宋"/>
                <w:color w:val="000000"/>
                <w:kern w:val="2"/>
                <w:sz w:val="24"/>
                <w:szCs w:val="24"/>
                <w:highlight w:val="none"/>
              </w:rPr>
            </w:pPr>
          </w:p>
        </w:tc>
        <w:tc>
          <w:tcPr>
            <w:tcW w:w="890" w:type="dxa"/>
            <w:tcBorders>
              <w:top w:val="single" w:color="auto" w:sz="4" w:space="0"/>
              <w:left w:val="single" w:color="auto" w:sz="4" w:space="0"/>
              <w:bottom w:val="single" w:color="auto" w:sz="4" w:space="0"/>
            </w:tcBorders>
            <w:vAlign w:val="center"/>
          </w:tcPr>
          <w:p w14:paraId="09EB63DD">
            <w:pPr>
              <w:pStyle w:val="25"/>
              <w:spacing w:line="300" w:lineRule="exact"/>
              <w:jc w:val="center"/>
              <w:rPr>
                <w:rFonts w:hint="eastAsia" w:ascii="仿宋" w:hAnsi="仿宋" w:eastAsia="仿宋" w:cs="仿宋"/>
                <w:color w:val="000000"/>
                <w:kern w:val="2"/>
                <w:sz w:val="24"/>
                <w:szCs w:val="24"/>
                <w:highlight w:val="none"/>
              </w:rPr>
            </w:pPr>
          </w:p>
        </w:tc>
      </w:tr>
      <w:tr w14:paraId="6BD98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529" w:type="dxa"/>
            <w:tcBorders>
              <w:top w:val="single" w:color="auto" w:sz="4" w:space="0"/>
              <w:bottom w:val="single" w:color="auto" w:sz="4" w:space="0"/>
              <w:right w:val="single" w:color="auto" w:sz="4" w:space="0"/>
            </w:tcBorders>
            <w:vAlign w:val="center"/>
          </w:tcPr>
          <w:p w14:paraId="5ED5DF92">
            <w:pPr>
              <w:spacing w:line="300" w:lineRule="exact"/>
              <w:jc w:val="center"/>
              <w:rPr>
                <w:rFonts w:hint="eastAsia" w:ascii="仿宋" w:hAnsi="仿宋" w:eastAsia="仿宋" w:cs="仿宋"/>
                <w:color w:val="000000"/>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14:paraId="224CF54A">
            <w:pPr>
              <w:spacing w:line="300" w:lineRule="exact"/>
              <w:jc w:val="center"/>
              <w:rPr>
                <w:rFonts w:hint="eastAsia" w:ascii="仿宋" w:hAnsi="仿宋" w:eastAsia="仿宋" w:cs="仿宋"/>
                <w:color w:val="000000"/>
                <w:sz w:val="24"/>
                <w:szCs w:val="24"/>
                <w:highlight w:val="none"/>
              </w:rPr>
            </w:pPr>
          </w:p>
        </w:tc>
        <w:tc>
          <w:tcPr>
            <w:tcW w:w="5059" w:type="dxa"/>
            <w:tcBorders>
              <w:top w:val="single" w:color="auto" w:sz="4" w:space="0"/>
              <w:left w:val="single" w:color="auto" w:sz="4" w:space="0"/>
              <w:bottom w:val="single" w:color="auto" w:sz="4" w:space="0"/>
              <w:right w:val="single" w:color="auto" w:sz="4" w:space="0"/>
            </w:tcBorders>
            <w:vAlign w:val="center"/>
          </w:tcPr>
          <w:p w14:paraId="177B1BD1">
            <w:pPr>
              <w:spacing w:line="300" w:lineRule="exact"/>
              <w:ind w:firstLine="480" w:firstLineChars="200"/>
              <w:jc w:val="center"/>
              <w:rPr>
                <w:rFonts w:hint="eastAsia" w:ascii="仿宋" w:hAnsi="仿宋" w:eastAsia="仿宋" w:cs="仿宋"/>
                <w:color w:val="00000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2860802D">
            <w:pPr>
              <w:pStyle w:val="25"/>
              <w:spacing w:line="300" w:lineRule="exact"/>
              <w:jc w:val="center"/>
              <w:rPr>
                <w:rFonts w:hint="eastAsia" w:ascii="仿宋" w:hAnsi="仿宋" w:eastAsia="仿宋" w:cs="仿宋"/>
                <w:color w:val="000000"/>
                <w:kern w:val="2"/>
                <w:sz w:val="24"/>
                <w:szCs w:val="24"/>
                <w:highlight w:val="none"/>
              </w:rPr>
            </w:pPr>
          </w:p>
        </w:tc>
        <w:tc>
          <w:tcPr>
            <w:tcW w:w="840" w:type="dxa"/>
            <w:tcBorders>
              <w:top w:val="single" w:color="auto" w:sz="4" w:space="0"/>
              <w:left w:val="single" w:color="auto" w:sz="4" w:space="0"/>
              <w:bottom w:val="single" w:color="auto" w:sz="4" w:space="0"/>
            </w:tcBorders>
            <w:vAlign w:val="center"/>
          </w:tcPr>
          <w:p w14:paraId="47A45E53">
            <w:pPr>
              <w:pStyle w:val="25"/>
              <w:spacing w:line="300" w:lineRule="exact"/>
              <w:jc w:val="center"/>
              <w:rPr>
                <w:rFonts w:hint="eastAsia" w:ascii="仿宋" w:hAnsi="仿宋" w:eastAsia="仿宋" w:cs="仿宋"/>
                <w:color w:val="000000"/>
                <w:kern w:val="2"/>
                <w:sz w:val="24"/>
                <w:szCs w:val="24"/>
                <w:highlight w:val="none"/>
              </w:rPr>
            </w:pPr>
          </w:p>
        </w:tc>
        <w:tc>
          <w:tcPr>
            <w:tcW w:w="890" w:type="dxa"/>
            <w:tcBorders>
              <w:top w:val="single" w:color="auto" w:sz="4" w:space="0"/>
              <w:left w:val="single" w:color="auto" w:sz="4" w:space="0"/>
              <w:bottom w:val="single" w:color="auto" w:sz="4" w:space="0"/>
            </w:tcBorders>
            <w:vAlign w:val="center"/>
          </w:tcPr>
          <w:p w14:paraId="6657A1C6">
            <w:pPr>
              <w:pStyle w:val="25"/>
              <w:spacing w:line="300" w:lineRule="exact"/>
              <w:jc w:val="center"/>
              <w:rPr>
                <w:rFonts w:hint="eastAsia" w:ascii="仿宋" w:hAnsi="仿宋" w:eastAsia="仿宋" w:cs="仿宋"/>
                <w:color w:val="000000"/>
                <w:kern w:val="2"/>
                <w:sz w:val="24"/>
                <w:szCs w:val="24"/>
                <w:highlight w:val="none"/>
              </w:rPr>
            </w:pPr>
          </w:p>
        </w:tc>
      </w:tr>
      <w:tr w14:paraId="4B464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529" w:type="dxa"/>
            <w:tcBorders>
              <w:top w:val="single" w:color="auto" w:sz="4" w:space="0"/>
              <w:bottom w:val="single" w:color="auto" w:sz="4" w:space="0"/>
              <w:right w:val="single" w:color="auto" w:sz="4" w:space="0"/>
            </w:tcBorders>
            <w:vAlign w:val="center"/>
          </w:tcPr>
          <w:p w14:paraId="2149A984">
            <w:pPr>
              <w:spacing w:line="300" w:lineRule="exact"/>
              <w:jc w:val="center"/>
              <w:rPr>
                <w:rFonts w:hint="eastAsia" w:ascii="仿宋" w:hAnsi="仿宋" w:eastAsia="仿宋" w:cs="仿宋"/>
                <w:color w:val="000000"/>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14:paraId="65C88C0A">
            <w:pPr>
              <w:spacing w:line="300" w:lineRule="exact"/>
              <w:jc w:val="center"/>
              <w:rPr>
                <w:rFonts w:hint="eastAsia" w:ascii="仿宋" w:hAnsi="仿宋" w:eastAsia="仿宋" w:cs="仿宋"/>
                <w:color w:val="000000"/>
                <w:sz w:val="24"/>
                <w:szCs w:val="24"/>
                <w:highlight w:val="none"/>
              </w:rPr>
            </w:pPr>
          </w:p>
        </w:tc>
        <w:tc>
          <w:tcPr>
            <w:tcW w:w="5059" w:type="dxa"/>
            <w:tcBorders>
              <w:top w:val="single" w:color="auto" w:sz="4" w:space="0"/>
              <w:left w:val="single" w:color="auto" w:sz="4" w:space="0"/>
              <w:bottom w:val="single" w:color="auto" w:sz="4" w:space="0"/>
              <w:right w:val="single" w:color="auto" w:sz="4" w:space="0"/>
            </w:tcBorders>
            <w:vAlign w:val="center"/>
          </w:tcPr>
          <w:p w14:paraId="51A7B6BE">
            <w:pPr>
              <w:spacing w:line="300" w:lineRule="exact"/>
              <w:ind w:firstLine="480" w:firstLineChars="200"/>
              <w:jc w:val="center"/>
              <w:rPr>
                <w:rFonts w:hint="eastAsia" w:ascii="仿宋" w:hAnsi="仿宋" w:eastAsia="仿宋" w:cs="仿宋"/>
                <w:color w:val="00000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37978FCC">
            <w:pPr>
              <w:pStyle w:val="25"/>
              <w:spacing w:line="300" w:lineRule="exact"/>
              <w:jc w:val="center"/>
              <w:rPr>
                <w:rFonts w:hint="eastAsia" w:ascii="仿宋" w:hAnsi="仿宋" w:eastAsia="仿宋" w:cs="仿宋"/>
                <w:color w:val="000000"/>
                <w:kern w:val="2"/>
                <w:sz w:val="24"/>
                <w:szCs w:val="24"/>
                <w:highlight w:val="none"/>
              </w:rPr>
            </w:pPr>
          </w:p>
        </w:tc>
        <w:tc>
          <w:tcPr>
            <w:tcW w:w="840" w:type="dxa"/>
            <w:tcBorders>
              <w:top w:val="single" w:color="auto" w:sz="4" w:space="0"/>
              <w:left w:val="single" w:color="auto" w:sz="4" w:space="0"/>
              <w:bottom w:val="single" w:color="auto" w:sz="4" w:space="0"/>
            </w:tcBorders>
            <w:vAlign w:val="center"/>
          </w:tcPr>
          <w:p w14:paraId="6A021059">
            <w:pPr>
              <w:pStyle w:val="25"/>
              <w:spacing w:line="300" w:lineRule="exact"/>
              <w:jc w:val="center"/>
              <w:rPr>
                <w:rFonts w:hint="eastAsia" w:ascii="仿宋" w:hAnsi="仿宋" w:eastAsia="仿宋" w:cs="仿宋"/>
                <w:color w:val="000000"/>
                <w:kern w:val="2"/>
                <w:sz w:val="24"/>
                <w:szCs w:val="24"/>
                <w:highlight w:val="none"/>
              </w:rPr>
            </w:pPr>
          </w:p>
        </w:tc>
        <w:tc>
          <w:tcPr>
            <w:tcW w:w="890" w:type="dxa"/>
            <w:tcBorders>
              <w:top w:val="single" w:color="auto" w:sz="4" w:space="0"/>
              <w:left w:val="single" w:color="auto" w:sz="4" w:space="0"/>
              <w:bottom w:val="single" w:color="auto" w:sz="4" w:space="0"/>
            </w:tcBorders>
            <w:vAlign w:val="center"/>
          </w:tcPr>
          <w:p w14:paraId="354244C4">
            <w:pPr>
              <w:pStyle w:val="25"/>
              <w:spacing w:line="300" w:lineRule="exact"/>
              <w:jc w:val="center"/>
              <w:rPr>
                <w:rFonts w:hint="eastAsia" w:ascii="仿宋" w:hAnsi="仿宋" w:eastAsia="仿宋" w:cs="仿宋"/>
                <w:color w:val="000000"/>
                <w:kern w:val="2"/>
                <w:sz w:val="24"/>
                <w:szCs w:val="24"/>
                <w:highlight w:val="none"/>
              </w:rPr>
            </w:pPr>
          </w:p>
        </w:tc>
      </w:tr>
      <w:tr w14:paraId="0B2AE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529" w:type="dxa"/>
            <w:tcBorders>
              <w:top w:val="single" w:color="auto" w:sz="4" w:space="0"/>
              <w:bottom w:val="single" w:color="auto" w:sz="4" w:space="0"/>
              <w:right w:val="single" w:color="auto" w:sz="4" w:space="0"/>
            </w:tcBorders>
            <w:vAlign w:val="center"/>
          </w:tcPr>
          <w:p w14:paraId="699005D8">
            <w:pPr>
              <w:spacing w:line="300" w:lineRule="exact"/>
              <w:jc w:val="center"/>
              <w:rPr>
                <w:rFonts w:hint="eastAsia" w:ascii="仿宋" w:hAnsi="仿宋" w:eastAsia="仿宋" w:cs="仿宋"/>
                <w:color w:val="000000"/>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14:paraId="39569EA2">
            <w:pPr>
              <w:spacing w:line="300" w:lineRule="exact"/>
              <w:jc w:val="center"/>
              <w:rPr>
                <w:rFonts w:hint="eastAsia" w:ascii="仿宋" w:hAnsi="仿宋" w:eastAsia="仿宋" w:cs="仿宋"/>
                <w:color w:val="000000"/>
                <w:sz w:val="24"/>
                <w:szCs w:val="24"/>
                <w:highlight w:val="none"/>
              </w:rPr>
            </w:pPr>
          </w:p>
        </w:tc>
        <w:tc>
          <w:tcPr>
            <w:tcW w:w="5059" w:type="dxa"/>
            <w:tcBorders>
              <w:top w:val="single" w:color="auto" w:sz="4" w:space="0"/>
              <w:left w:val="single" w:color="auto" w:sz="4" w:space="0"/>
              <w:bottom w:val="single" w:color="auto" w:sz="4" w:space="0"/>
              <w:right w:val="single" w:color="auto" w:sz="4" w:space="0"/>
            </w:tcBorders>
            <w:vAlign w:val="center"/>
          </w:tcPr>
          <w:p w14:paraId="35293D0B">
            <w:pPr>
              <w:spacing w:line="300" w:lineRule="exact"/>
              <w:ind w:firstLine="480" w:firstLineChars="200"/>
              <w:jc w:val="center"/>
              <w:rPr>
                <w:rFonts w:hint="eastAsia" w:ascii="仿宋" w:hAnsi="仿宋" w:eastAsia="仿宋" w:cs="仿宋"/>
                <w:color w:val="00000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64222FC9">
            <w:pPr>
              <w:pStyle w:val="25"/>
              <w:spacing w:line="300" w:lineRule="exact"/>
              <w:jc w:val="center"/>
              <w:rPr>
                <w:rFonts w:hint="eastAsia" w:ascii="仿宋" w:hAnsi="仿宋" w:eastAsia="仿宋" w:cs="仿宋"/>
                <w:color w:val="000000"/>
                <w:kern w:val="2"/>
                <w:sz w:val="24"/>
                <w:szCs w:val="24"/>
                <w:highlight w:val="none"/>
              </w:rPr>
            </w:pPr>
          </w:p>
        </w:tc>
        <w:tc>
          <w:tcPr>
            <w:tcW w:w="840" w:type="dxa"/>
            <w:tcBorders>
              <w:top w:val="single" w:color="auto" w:sz="4" w:space="0"/>
              <w:left w:val="single" w:color="auto" w:sz="4" w:space="0"/>
              <w:bottom w:val="single" w:color="auto" w:sz="4" w:space="0"/>
            </w:tcBorders>
            <w:vAlign w:val="center"/>
          </w:tcPr>
          <w:p w14:paraId="4EDEC7F6">
            <w:pPr>
              <w:pStyle w:val="25"/>
              <w:spacing w:line="300" w:lineRule="exact"/>
              <w:jc w:val="center"/>
              <w:rPr>
                <w:rFonts w:hint="eastAsia" w:ascii="仿宋" w:hAnsi="仿宋" w:eastAsia="仿宋" w:cs="仿宋"/>
                <w:color w:val="000000"/>
                <w:kern w:val="2"/>
                <w:sz w:val="24"/>
                <w:szCs w:val="24"/>
                <w:highlight w:val="none"/>
              </w:rPr>
            </w:pPr>
          </w:p>
        </w:tc>
        <w:tc>
          <w:tcPr>
            <w:tcW w:w="890" w:type="dxa"/>
            <w:tcBorders>
              <w:top w:val="single" w:color="auto" w:sz="4" w:space="0"/>
              <w:left w:val="single" w:color="auto" w:sz="4" w:space="0"/>
              <w:bottom w:val="single" w:color="auto" w:sz="4" w:space="0"/>
            </w:tcBorders>
            <w:vAlign w:val="center"/>
          </w:tcPr>
          <w:p w14:paraId="3DDCEB04">
            <w:pPr>
              <w:pStyle w:val="25"/>
              <w:spacing w:line="300" w:lineRule="exact"/>
              <w:jc w:val="center"/>
              <w:rPr>
                <w:rFonts w:hint="eastAsia" w:ascii="仿宋" w:hAnsi="仿宋" w:eastAsia="仿宋" w:cs="仿宋"/>
                <w:color w:val="000000"/>
                <w:kern w:val="2"/>
                <w:sz w:val="24"/>
                <w:szCs w:val="24"/>
                <w:highlight w:val="none"/>
              </w:rPr>
            </w:pPr>
          </w:p>
        </w:tc>
      </w:tr>
    </w:tbl>
    <w:p w14:paraId="1D20F987">
      <w:pPr>
        <w:keepNext w:val="0"/>
        <w:keepLines w:val="0"/>
        <w:wordWrap w:val="0"/>
        <w:topLinePunct/>
        <w:spacing w:line="360" w:lineRule="auto"/>
        <w:rPr>
          <w:rFonts w:hint="eastAsia" w:ascii="仿宋" w:hAnsi="仿宋" w:eastAsia="仿宋" w:cs="仿宋"/>
          <w:bCs/>
          <w:color w:val="000000"/>
          <w:szCs w:val="21"/>
          <w:highlight w:val="none"/>
        </w:rPr>
      </w:pPr>
      <w:r>
        <w:rPr>
          <w:rFonts w:hint="eastAsia" w:ascii="仿宋" w:hAnsi="仿宋" w:eastAsia="仿宋" w:cs="仿宋"/>
          <w:color w:val="000000"/>
          <w:highlight w:val="none"/>
        </w:rPr>
        <w:t>注：</w:t>
      </w:r>
      <w:r>
        <w:rPr>
          <w:rFonts w:hint="eastAsia" w:ascii="仿宋" w:hAnsi="仿宋" w:eastAsia="仿宋" w:cs="仿宋"/>
          <w:bCs/>
          <w:color w:val="000000"/>
          <w:szCs w:val="21"/>
          <w:highlight w:val="none"/>
        </w:rPr>
        <w:t>1</w:t>
      </w:r>
      <w:r>
        <w:rPr>
          <w:rFonts w:hint="eastAsia" w:ascii="仿宋" w:hAnsi="仿宋" w:eastAsia="仿宋" w:cs="仿宋"/>
          <w:bCs/>
          <w:color w:val="000000"/>
          <w:szCs w:val="21"/>
          <w:highlight w:val="none"/>
          <w:lang w:val="en-US" w:eastAsia="zh-CN"/>
        </w:rPr>
        <w:t>.</w:t>
      </w:r>
      <w:r>
        <w:rPr>
          <w:rFonts w:hint="eastAsia" w:ascii="仿宋" w:hAnsi="仿宋" w:eastAsia="仿宋" w:cs="仿宋"/>
          <w:bCs/>
          <w:color w:val="000000"/>
          <w:szCs w:val="21"/>
          <w:highlight w:val="none"/>
        </w:rPr>
        <w:t>请</w:t>
      </w:r>
      <w:r>
        <w:rPr>
          <w:rFonts w:hint="eastAsia" w:ascii="仿宋" w:hAnsi="仿宋" w:eastAsia="仿宋" w:cs="仿宋"/>
          <w:bCs/>
          <w:color w:val="000000"/>
          <w:szCs w:val="21"/>
          <w:highlight w:val="none"/>
          <w:lang w:eastAsia="zh-CN"/>
        </w:rPr>
        <w:t>供应商</w:t>
      </w:r>
      <w:r>
        <w:rPr>
          <w:rFonts w:hint="eastAsia" w:ascii="仿宋" w:hAnsi="仿宋" w:eastAsia="仿宋" w:cs="仿宋"/>
          <w:bCs/>
          <w:color w:val="000000"/>
          <w:szCs w:val="21"/>
          <w:highlight w:val="none"/>
        </w:rPr>
        <w:t>在“是否响应”栏内根据响应情况填写“满足、或负偏离、或正偏离”，负偏离或正偏离请在“偏离说明”栏内扼要说明偏离情况。需要提供证明材料的标注页码。</w:t>
      </w:r>
    </w:p>
    <w:p w14:paraId="5821331D">
      <w:pPr>
        <w:pStyle w:val="25"/>
        <w:keepNext w:val="0"/>
        <w:keepLines w:val="0"/>
        <w:wordWrap w:val="0"/>
        <w:topLinePunct/>
        <w:spacing w:line="360" w:lineRule="auto"/>
        <w:ind w:firstLine="420" w:firstLineChars="200"/>
        <w:rPr>
          <w:rFonts w:hint="eastAsia" w:ascii="仿宋" w:hAnsi="仿宋" w:eastAsia="仿宋" w:cs="仿宋"/>
          <w:bCs/>
          <w:color w:val="000000"/>
          <w:sz w:val="21"/>
          <w:szCs w:val="21"/>
          <w:highlight w:val="none"/>
        </w:rPr>
      </w:pPr>
      <w:r>
        <w:rPr>
          <w:rFonts w:hint="eastAsia" w:ascii="仿宋" w:hAnsi="仿宋" w:eastAsia="仿宋" w:cs="仿宋"/>
          <w:color w:val="000000"/>
          <w:sz w:val="21"/>
          <w:szCs w:val="21"/>
          <w:highlight w:val="none"/>
        </w:rPr>
        <w:t>2</w:t>
      </w:r>
      <w:r>
        <w:rPr>
          <w:rFonts w:hint="eastAsia" w:ascii="仿宋" w:hAnsi="仿宋" w:eastAsia="仿宋" w:cs="仿宋"/>
          <w:color w:val="000000"/>
          <w:sz w:val="21"/>
          <w:szCs w:val="21"/>
          <w:highlight w:val="none"/>
          <w:lang w:val="en-US" w:eastAsia="zh-CN"/>
        </w:rPr>
        <w:t>.</w:t>
      </w:r>
      <w:r>
        <w:rPr>
          <w:rFonts w:hint="eastAsia" w:ascii="仿宋" w:hAnsi="仿宋" w:eastAsia="仿宋" w:cs="仿宋"/>
          <w:bCs/>
          <w:color w:val="000000"/>
          <w:sz w:val="21"/>
          <w:szCs w:val="21"/>
          <w:highlight w:val="none"/>
        </w:rPr>
        <w:t>如不填写，则视作完全响应</w:t>
      </w:r>
      <w:r>
        <w:rPr>
          <w:rFonts w:hint="eastAsia" w:ascii="仿宋" w:hAnsi="仿宋" w:eastAsia="仿宋" w:cs="仿宋"/>
          <w:bCs/>
          <w:color w:val="000000"/>
          <w:sz w:val="21"/>
          <w:szCs w:val="21"/>
          <w:highlight w:val="none"/>
          <w:lang w:eastAsia="zh-CN"/>
        </w:rPr>
        <w:t>采购</w:t>
      </w:r>
      <w:r>
        <w:rPr>
          <w:rFonts w:hint="eastAsia" w:ascii="仿宋" w:hAnsi="仿宋" w:eastAsia="仿宋" w:cs="仿宋"/>
          <w:bCs/>
          <w:color w:val="000000"/>
          <w:sz w:val="21"/>
          <w:szCs w:val="21"/>
          <w:highlight w:val="none"/>
        </w:rPr>
        <w:t>文件的技术要求。</w:t>
      </w:r>
    </w:p>
    <w:p w14:paraId="6569D93D">
      <w:pPr>
        <w:pStyle w:val="25"/>
        <w:keepNext w:val="0"/>
        <w:keepLines w:val="0"/>
        <w:wordWrap w:val="0"/>
        <w:topLinePunct/>
        <w:spacing w:line="360" w:lineRule="auto"/>
        <w:rPr>
          <w:rFonts w:hint="eastAsia" w:ascii="仿宋" w:hAnsi="仿宋" w:eastAsia="仿宋" w:cs="仿宋"/>
          <w:color w:val="000000"/>
          <w:szCs w:val="21"/>
          <w:highlight w:val="none"/>
        </w:rPr>
      </w:pPr>
    </w:p>
    <w:p w14:paraId="4DFA905F">
      <w:pPr>
        <w:keepNext w:val="0"/>
        <w:keepLines w:val="0"/>
        <w:wordWrap w:val="0"/>
        <w:topLinePunct/>
        <w:adjustRightInd w:val="0"/>
        <w:snapToGrid w:val="0"/>
        <w:spacing w:line="360" w:lineRule="auto"/>
        <w:rPr>
          <w:rFonts w:hint="eastAsia" w:ascii="仿宋" w:hAnsi="仿宋" w:eastAsia="仿宋" w:cs="仿宋"/>
          <w:color w:val="000000"/>
          <w:kern w:val="0"/>
          <w:szCs w:val="21"/>
          <w:highlight w:val="none"/>
          <w:lang w:val="zh-CN"/>
        </w:rPr>
      </w:pPr>
    </w:p>
    <w:p w14:paraId="6CD16C00">
      <w:pPr>
        <w:keepNext w:val="0"/>
        <w:keepLines w:val="0"/>
        <w:wordWrap w:val="0"/>
        <w:topLinePunct/>
        <w:adjustRightInd w:val="0"/>
        <w:snapToGri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zh-CN"/>
        </w:rPr>
        <w:t>供应商（电子签名)：</w:t>
      </w:r>
    </w:p>
    <w:p w14:paraId="305C326D">
      <w:pPr>
        <w:keepNext w:val="0"/>
        <w:keepLines w:val="0"/>
        <w:wordWrap w:val="0"/>
        <w:topLinePunct/>
        <w:adjustRightInd w:val="0"/>
        <w:snapToGrid w:val="0"/>
        <w:spacing w:line="360" w:lineRule="auto"/>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日期</w:t>
      </w:r>
      <w:r>
        <w:rPr>
          <w:rFonts w:hint="eastAsia" w:ascii="仿宋" w:hAnsi="仿宋" w:eastAsia="仿宋" w:cs="仿宋"/>
          <w:color w:val="000000"/>
          <w:kern w:val="0"/>
          <w:sz w:val="24"/>
          <w:szCs w:val="24"/>
          <w:highlight w:val="none"/>
        </w:rPr>
        <w:t>：年</w:t>
      </w:r>
      <w:r>
        <w:rPr>
          <w:rFonts w:hint="eastAsia" w:ascii="仿宋" w:hAnsi="仿宋" w:eastAsia="仿宋" w:cs="仿宋"/>
          <w:color w:val="000000"/>
          <w:kern w:val="0"/>
          <w:sz w:val="24"/>
          <w:szCs w:val="24"/>
          <w:highlight w:val="none"/>
          <w:lang w:val="zh-CN"/>
        </w:rPr>
        <w:t>月日</w:t>
      </w:r>
    </w:p>
    <w:p w14:paraId="4EAB1CC7">
      <w:pPr>
        <w:keepNext w:val="0"/>
        <w:keepLines w:val="0"/>
        <w:wordWrap w:val="0"/>
        <w:topLinePunct/>
        <w:spacing w:line="360" w:lineRule="auto"/>
        <w:rPr>
          <w:rFonts w:hint="eastAsia" w:ascii="仿宋" w:hAnsi="仿宋" w:eastAsia="仿宋" w:cs="仿宋"/>
          <w:color w:val="000000"/>
          <w:sz w:val="32"/>
          <w:szCs w:val="32"/>
          <w:highlight w:val="none"/>
        </w:rPr>
      </w:pPr>
      <w:r>
        <w:rPr>
          <w:rFonts w:hint="eastAsia" w:ascii="仿宋" w:hAnsi="仿宋" w:eastAsia="仿宋" w:cs="仿宋"/>
          <w:color w:val="000000"/>
          <w:kern w:val="0"/>
          <w:szCs w:val="21"/>
          <w:highlight w:val="none"/>
          <w:lang w:val="zh-CN"/>
        </w:rPr>
        <w:br w:type="page"/>
      </w:r>
      <w:r>
        <w:rPr>
          <w:rFonts w:hint="eastAsia" w:ascii="仿宋" w:hAnsi="仿宋" w:eastAsia="仿宋" w:cs="仿宋"/>
          <w:color w:val="000000"/>
          <w:sz w:val="32"/>
          <w:szCs w:val="32"/>
          <w:highlight w:val="none"/>
        </w:rPr>
        <w:t>附件十</w:t>
      </w:r>
      <w:r>
        <w:rPr>
          <w:rFonts w:hint="eastAsia" w:ascii="仿宋" w:hAnsi="仿宋" w:eastAsia="仿宋" w:cs="仿宋"/>
          <w:color w:val="000000"/>
          <w:sz w:val="32"/>
          <w:szCs w:val="32"/>
          <w:highlight w:val="none"/>
          <w:lang w:val="en-US" w:eastAsia="zh-CN"/>
        </w:rPr>
        <w:t xml:space="preserve">三 </w:t>
      </w:r>
      <w:r>
        <w:rPr>
          <w:rFonts w:hint="eastAsia" w:ascii="仿宋" w:hAnsi="仿宋" w:eastAsia="仿宋" w:cs="仿宋"/>
          <w:color w:val="000000"/>
          <w:sz w:val="32"/>
          <w:szCs w:val="32"/>
          <w:highlight w:val="none"/>
          <w:lang w:eastAsia="zh-CN"/>
        </w:rPr>
        <w:t>响应文件</w:t>
      </w:r>
      <w:r>
        <w:rPr>
          <w:rFonts w:hint="eastAsia" w:ascii="仿宋" w:hAnsi="仿宋" w:eastAsia="仿宋" w:cs="仿宋"/>
          <w:color w:val="000000"/>
          <w:sz w:val="32"/>
          <w:szCs w:val="32"/>
          <w:highlight w:val="none"/>
        </w:rPr>
        <w:t>封面格式</w:t>
      </w:r>
    </w:p>
    <w:p w14:paraId="57E32F9C">
      <w:pPr>
        <w:keepNext w:val="0"/>
        <w:keepLines w:val="0"/>
        <w:wordWrap w:val="0"/>
        <w:topLinePunct/>
        <w:spacing w:line="360" w:lineRule="auto"/>
        <w:jc w:val="center"/>
        <w:rPr>
          <w:rFonts w:hint="eastAsia" w:ascii="仿宋" w:hAnsi="仿宋" w:eastAsia="仿宋" w:cs="仿宋"/>
          <w:color w:val="000000"/>
          <w:sz w:val="28"/>
          <w:szCs w:val="28"/>
          <w:highlight w:val="none"/>
        </w:rPr>
      </w:pPr>
    </w:p>
    <w:p w14:paraId="4A73DA50">
      <w:pPr>
        <w:keepNext w:val="0"/>
        <w:keepLines w:val="0"/>
        <w:wordWrap w:val="0"/>
        <w:topLinePunct/>
        <w:spacing w:line="360" w:lineRule="auto"/>
        <w:jc w:val="center"/>
        <w:rPr>
          <w:rFonts w:hint="eastAsia" w:ascii="仿宋" w:hAnsi="仿宋" w:eastAsia="仿宋" w:cs="仿宋"/>
          <w:color w:val="000000"/>
          <w:sz w:val="36"/>
          <w:highlight w:val="none"/>
          <w:lang w:eastAsia="zh-CN"/>
        </w:rPr>
      </w:pPr>
      <w:r>
        <w:rPr>
          <w:rFonts w:hint="eastAsia" w:ascii="仿宋" w:hAnsi="仿宋" w:eastAsia="仿宋" w:cs="仿宋"/>
          <w:color w:val="000000"/>
          <w:sz w:val="36"/>
          <w:highlight w:val="none"/>
          <w:lang w:val="en-US" w:eastAsia="zh-CN"/>
        </w:rPr>
        <w:t xml:space="preserve">                                  </w:t>
      </w:r>
      <w:r>
        <w:rPr>
          <w:rFonts w:hint="eastAsia" w:ascii="仿宋" w:hAnsi="仿宋" w:eastAsia="仿宋" w:cs="仿宋"/>
          <w:color w:val="000000"/>
          <w:sz w:val="36"/>
          <w:highlight w:val="none"/>
        </w:rPr>
        <w:t>正本</w:t>
      </w:r>
      <w:r>
        <w:rPr>
          <w:rFonts w:hint="eastAsia" w:ascii="仿宋" w:hAnsi="仿宋" w:eastAsia="仿宋" w:cs="仿宋"/>
          <w:color w:val="000000"/>
          <w:sz w:val="36"/>
          <w:highlight w:val="none"/>
          <w:lang w:val="en-US" w:eastAsia="zh-CN"/>
        </w:rPr>
        <w:t xml:space="preserve"> </w:t>
      </w:r>
    </w:p>
    <w:p w14:paraId="411F58C0">
      <w:pPr>
        <w:keepNext w:val="0"/>
        <w:keepLines w:val="0"/>
        <w:tabs>
          <w:tab w:val="left" w:pos="3014"/>
          <w:tab w:val="center" w:pos="4765"/>
        </w:tabs>
        <w:wordWrap w:val="0"/>
        <w:topLinePunct/>
        <w:spacing w:line="360" w:lineRule="auto"/>
        <w:jc w:val="left"/>
        <w:rPr>
          <w:rFonts w:hint="eastAsia" w:ascii="仿宋" w:hAnsi="仿宋" w:eastAsia="仿宋" w:cs="仿宋"/>
          <w:color w:val="000000"/>
          <w:sz w:val="84"/>
          <w:highlight w:val="none"/>
          <w:lang w:eastAsia="zh-CN"/>
        </w:rPr>
      </w:pPr>
      <w:r>
        <w:rPr>
          <w:rFonts w:hint="eastAsia" w:ascii="仿宋" w:hAnsi="仿宋" w:eastAsia="仿宋" w:cs="仿宋"/>
          <w:color w:val="000000"/>
          <w:sz w:val="84"/>
          <w:highlight w:val="none"/>
          <w:lang w:eastAsia="zh-CN"/>
        </w:rPr>
        <w:tab/>
      </w:r>
    </w:p>
    <w:p w14:paraId="1A366205">
      <w:pPr>
        <w:keepNext w:val="0"/>
        <w:keepLines w:val="0"/>
        <w:tabs>
          <w:tab w:val="left" w:pos="3014"/>
          <w:tab w:val="center" w:pos="4765"/>
        </w:tabs>
        <w:wordWrap w:val="0"/>
        <w:topLinePunct/>
        <w:spacing w:line="360" w:lineRule="auto"/>
        <w:jc w:val="left"/>
        <w:rPr>
          <w:rFonts w:hint="eastAsia" w:ascii="仿宋" w:hAnsi="仿宋" w:eastAsia="仿宋" w:cs="仿宋"/>
          <w:color w:val="000000"/>
          <w:sz w:val="84"/>
          <w:highlight w:val="none"/>
          <w:lang w:eastAsia="zh-CN"/>
        </w:rPr>
      </w:pPr>
      <w:r>
        <w:rPr>
          <w:rFonts w:hint="eastAsia" w:ascii="仿宋" w:hAnsi="仿宋" w:eastAsia="仿宋" w:cs="仿宋"/>
          <w:color w:val="000000"/>
          <w:sz w:val="84"/>
          <w:highlight w:val="none"/>
          <w:lang w:eastAsia="zh-CN"/>
        </w:rPr>
        <w:tab/>
      </w:r>
      <w:r>
        <w:rPr>
          <w:rFonts w:hint="eastAsia" w:ascii="仿宋" w:hAnsi="仿宋" w:eastAsia="仿宋" w:cs="仿宋"/>
          <w:color w:val="000000"/>
          <w:sz w:val="84"/>
          <w:highlight w:val="none"/>
          <w:lang w:eastAsia="zh-CN"/>
        </w:rPr>
        <w:t>响应文件</w:t>
      </w:r>
    </w:p>
    <w:p w14:paraId="4AFF792C">
      <w:pPr>
        <w:keepNext w:val="0"/>
        <w:keepLines w:val="0"/>
        <w:wordWrap w:val="0"/>
        <w:topLinePunct/>
        <w:spacing w:line="360" w:lineRule="auto"/>
        <w:jc w:val="center"/>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w:t>
      </w:r>
      <w:r>
        <w:rPr>
          <w:rFonts w:hint="eastAsia" w:ascii="仿宋" w:hAnsi="仿宋" w:eastAsia="仿宋" w:cs="仿宋"/>
          <w:b/>
          <w:color w:val="000000"/>
          <w:sz w:val="36"/>
          <w:szCs w:val="36"/>
          <w:highlight w:val="none"/>
        </w:rPr>
        <w:sym w:font="Wingdings 2" w:char="F0A3"/>
      </w:r>
      <w:r>
        <w:rPr>
          <w:rFonts w:hint="eastAsia" w:ascii="仿宋" w:hAnsi="仿宋" w:eastAsia="仿宋" w:cs="仿宋"/>
          <w:b/>
          <w:color w:val="000000"/>
          <w:sz w:val="36"/>
          <w:szCs w:val="36"/>
          <w:highlight w:val="none"/>
        </w:rPr>
        <w:t>资格审查文件</w:t>
      </w:r>
      <w:r>
        <w:rPr>
          <w:rFonts w:hint="eastAsia" w:ascii="仿宋" w:hAnsi="仿宋" w:eastAsia="仿宋" w:cs="仿宋"/>
          <w:b/>
          <w:color w:val="000000"/>
          <w:sz w:val="36"/>
          <w:szCs w:val="36"/>
          <w:highlight w:val="none"/>
        </w:rPr>
        <w:sym w:font="Wingdings 2" w:char="F0A3"/>
      </w:r>
      <w:r>
        <w:rPr>
          <w:rFonts w:hint="eastAsia" w:ascii="仿宋" w:hAnsi="仿宋" w:eastAsia="仿宋" w:cs="仿宋"/>
          <w:b/>
          <w:color w:val="000000"/>
          <w:sz w:val="36"/>
          <w:szCs w:val="36"/>
          <w:highlight w:val="none"/>
        </w:rPr>
        <w:t>资信技术文件</w:t>
      </w:r>
      <w:r>
        <w:rPr>
          <w:rFonts w:hint="eastAsia" w:ascii="仿宋" w:hAnsi="仿宋" w:eastAsia="仿宋" w:cs="仿宋"/>
          <w:b/>
          <w:color w:val="000000"/>
          <w:sz w:val="36"/>
          <w:szCs w:val="36"/>
          <w:highlight w:val="none"/>
        </w:rPr>
        <w:sym w:font="Wingdings 2" w:char="F0A3"/>
      </w:r>
      <w:r>
        <w:rPr>
          <w:rFonts w:hint="eastAsia" w:ascii="仿宋" w:hAnsi="仿宋" w:eastAsia="仿宋" w:cs="仿宋"/>
          <w:b/>
          <w:color w:val="000000"/>
          <w:sz w:val="36"/>
          <w:szCs w:val="36"/>
          <w:highlight w:val="none"/>
        </w:rPr>
        <w:t>报价文件）</w:t>
      </w:r>
    </w:p>
    <w:p w14:paraId="67D56112">
      <w:pPr>
        <w:keepNext w:val="0"/>
        <w:keepLines w:val="0"/>
        <w:wordWrap w:val="0"/>
        <w:topLinePunct/>
        <w:spacing w:line="360" w:lineRule="auto"/>
        <w:rPr>
          <w:rFonts w:hint="eastAsia" w:ascii="仿宋" w:hAnsi="仿宋" w:eastAsia="仿宋" w:cs="仿宋"/>
          <w:color w:val="000000"/>
          <w:sz w:val="48"/>
          <w:highlight w:val="none"/>
        </w:rPr>
      </w:pPr>
    </w:p>
    <w:p w14:paraId="45A634E6">
      <w:pPr>
        <w:keepNext w:val="0"/>
        <w:keepLines w:val="0"/>
        <w:pageBreakBefore w:val="0"/>
        <w:widowControl w:val="0"/>
        <w:kinsoku/>
        <w:wordWrap w:val="0"/>
        <w:overflowPunct/>
        <w:topLinePunct/>
        <w:autoSpaceDE/>
        <w:autoSpaceDN/>
        <w:bidi w:val="0"/>
        <w:adjustRightInd/>
        <w:snapToGrid/>
        <w:spacing w:line="480" w:lineRule="auto"/>
        <w:ind w:left="2517" w:leftChars="532" w:hanging="1400" w:hangingChars="500"/>
        <w:textAlignment w:val="auto"/>
        <w:rPr>
          <w:rFonts w:hint="eastAsia" w:ascii="仿宋" w:hAnsi="仿宋" w:eastAsia="仿宋" w:cs="仿宋"/>
          <w:color w:val="000000"/>
          <w:sz w:val="28"/>
          <w:highlight w:val="none"/>
          <w:lang w:eastAsia="zh-CN"/>
        </w:rPr>
      </w:pPr>
      <w:r>
        <w:rPr>
          <w:rFonts w:hint="eastAsia" w:ascii="仿宋" w:hAnsi="仿宋" w:eastAsia="仿宋" w:cs="仿宋"/>
          <w:color w:val="000000"/>
          <w:sz w:val="28"/>
          <w:highlight w:val="none"/>
        </w:rPr>
        <w:t>项目名称：</w:t>
      </w:r>
      <w:r>
        <w:rPr>
          <w:rFonts w:hint="eastAsia" w:ascii="仿宋" w:hAnsi="仿宋" w:eastAsia="仿宋" w:cs="仿宋"/>
          <w:color w:val="000000"/>
          <w:sz w:val="28"/>
          <w:highlight w:val="none"/>
          <w:lang w:eastAsia="zh-CN"/>
        </w:rPr>
        <w:t>“花样种草团”—2025暑期全国高校万名学子游新昌项目</w:t>
      </w:r>
    </w:p>
    <w:p w14:paraId="6A17F178">
      <w:pPr>
        <w:keepNext w:val="0"/>
        <w:keepLines w:val="0"/>
        <w:pageBreakBefore w:val="0"/>
        <w:widowControl w:val="0"/>
        <w:kinsoku/>
        <w:wordWrap w:val="0"/>
        <w:overflowPunct/>
        <w:topLinePunct/>
        <w:autoSpaceDE/>
        <w:autoSpaceDN/>
        <w:bidi w:val="0"/>
        <w:adjustRightInd/>
        <w:snapToGrid/>
        <w:spacing w:line="480" w:lineRule="auto"/>
        <w:ind w:firstLine="1120" w:firstLineChars="400"/>
        <w:jc w:val="both"/>
        <w:textAlignment w:val="auto"/>
        <w:rPr>
          <w:rFonts w:hint="eastAsia" w:ascii="仿宋" w:hAnsi="仿宋" w:eastAsia="仿宋" w:cs="仿宋"/>
          <w:color w:val="000000"/>
          <w:sz w:val="28"/>
          <w:highlight w:val="none"/>
        </w:rPr>
      </w:pPr>
      <w:r>
        <w:rPr>
          <w:rFonts w:hint="eastAsia" w:ascii="仿宋" w:hAnsi="仿宋" w:eastAsia="仿宋" w:cs="仿宋"/>
          <w:color w:val="000000"/>
          <w:sz w:val="28"/>
          <w:highlight w:val="none"/>
        </w:rPr>
        <w:t>项目编号：</w:t>
      </w:r>
      <w:r>
        <w:rPr>
          <w:rFonts w:hint="eastAsia" w:ascii="仿宋" w:hAnsi="仿宋" w:eastAsia="仿宋" w:cs="仿宋"/>
          <w:color w:val="000000"/>
          <w:sz w:val="28"/>
          <w:highlight w:val="none"/>
          <w:lang w:eastAsia="zh-CN"/>
        </w:rPr>
        <w:t>GJXC-2025-34</w:t>
      </w:r>
    </w:p>
    <w:p w14:paraId="0E95917A">
      <w:pPr>
        <w:keepNext w:val="0"/>
        <w:keepLines w:val="0"/>
        <w:wordWrap w:val="0"/>
        <w:topLinePunct/>
        <w:spacing w:line="360" w:lineRule="auto"/>
        <w:rPr>
          <w:rFonts w:hint="eastAsia" w:ascii="仿宋" w:hAnsi="仿宋" w:eastAsia="仿宋" w:cs="仿宋"/>
          <w:color w:val="000000"/>
          <w:sz w:val="28"/>
          <w:highlight w:val="none"/>
        </w:rPr>
      </w:pPr>
    </w:p>
    <w:p w14:paraId="7AB5F3EE">
      <w:pPr>
        <w:keepNext w:val="0"/>
        <w:keepLines w:val="0"/>
        <w:wordWrap w:val="0"/>
        <w:topLinePunct/>
        <w:spacing w:line="360" w:lineRule="auto"/>
        <w:ind w:firstLine="1960" w:firstLineChars="700"/>
        <w:rPr>
          <w:rFonts w:hint="eastAsia" w:ascii="仿宋" w:hAnsi="仿宋" w:eastAsia="仿宋" w:cs="仿宋"/>
          <w:color w:val="000000"/>
          <w:sz w:val="28"/>
          <w:highlight w:val="none"/>
        </w:rPr>
      </w:pPr>
    </w:p>
    <w:p w14:paraId="0EBA1996">
      <w:pPr>
        <w:keepNext w:val="0"/>
        <w:keepLines w:val="0"/>
        <w:wordWrap w:val="0"/>
        <w:topLinePunct/>
        <w:spacing w:line="360" w:lineRule="auto"/>
        <w:ind w:firstLine="1960" w:firstLineChars="700"/>
        <w:rPr>
          <w:rFonts w:hint="eastAsia" w:ascii="仿宋" w:hAnsi="仿宋" w:eastAsia="仿宋" w:cs="仿宋"/>
          <w:color w:val="000000"/>
          <w:sz w:val="28"/>
          <w:highlight w:val="none"/>
        </w:rPr>
      </w:pPr>
    </w:p>
    <w:p w14:paraId="696AB062">
      <w:pPr>
        <w:keepNext w:val="0"/>
        <w:keepLines w:val="0"/>
        <w:wordWrap w:val="0"/>
        <w:topLinePunct/>
        <w:spacing w:line="360" w:lineRule="auto"/>
        <w:ind w:firstLine="1960" w:firstLineChars="700"/>
        <w:rPr>
          <w:rFonts w:hint="eastAsia" w:ascii="仿宋" w:hAnsi="仿宋" w:eastAsia="仿宋" w:cs="仿宋"/>
          <w:color w:val="000000"/>
          <w:sz w:val="28"/>
          <w:highlight w:val="none"/>
        </w:rPr>
      </w:pPr>
    </w:p>
    <w:p w14:paraId="2DC3C0E9">
      <w:pPr>
        <w:keepNext w:val="0"/>
        <w:keepLines w:val="0"/>
        <w:wordWrap w:val="0"/>
        <w:topLinePunct/>
        <w:spacing w:line="360" w:lineRule="auto"/>
        <w:rPr>
          <w:rFonts w:hint="eastAsia" w:ascii="仿宋" w:hAnsi="仿宋" w:eastAsia="仿宋" w:cs="仿宋"/>
          <w:color w:val="000000"/>
          <w:highlight w:val="none"/>
        </w:rPr>
      </w:pPr>
    </w:p>
    <w:p w14:paraId="7DC52A2B">
      <w:pPr>
        <w:pStyle w:val="14"/>
        <w:snapToGrid w:val="0"/>
        <w:spacing w:before="50" w:after="50" w:line="360" w:lineRule="auto"/>
        <w:ind w:firstLine="1260" w:firstLineChars="45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供应商名称：</w:t>
      </w:r>
    </w:p>
    <w:p w14:paraId="214097C3">
      <w:pPr>
        <w:pStyle w:val="14"/>
        <w:snapToGrid w:val="0"/>
        <w:spacing w:before="50" w:after="50" w:line="360" w:lineRule="auto"/>
        <w:ind w:firstLine="1260" w:firstLineChars="45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供应商地址：</w:t>
      </w:r>
    </w:p>
    <w:p w14:paraId="5F12F9A8">
      <w:pPr>
        <w:keepNext w:val="0"/>
        <w:keepLines w:val="0"/>
        <w:wordWrap w:val="0"/>
        <w:topLinePunct/>
        <w:spacing w:line="360" w:lineRule="auto"/>
        <w:ind w:firstLine="1960" w:firstLineChars="700"/>
        <w:rPr>
          <w:rFonts w:hint="eastAsia" w:ascii="仿宋" w:hAnsi="仿宋" w:eastAsia="仿宋" w:cs="仿宋"/>
          <w:color w:val="000000"/>
          <w:sz w:val="28"/>
          <w:highlight w:val="none"/>
        </w:rPr>
      </w:pPr>
    </w:p>
    <w:p w14:paraId="241C09DE">
      <w:pPr>
        <w:keepNext w:val="0"/>
        <w:keepLines w:val="0"/>
        <w:wordWrap w:val="0"/>
        <w:topLinePunct/>
        <w:spacing w:line="360" w:lineRule="auto"/>
        <w:ind w:firstLine="1960" w:firstLineChars="700"/>
        <w:jc w:val="left"/>
        <w:rPr>
          <w:rFonts w:hint="eastAsia" w:ascii="仿宋" w:hAnsi="仿宋" w:eastAsia="仿宋" w:cs="仿宋"/>
          <w:color w:val="000000"/>
          <w:sz w:val="28"/>
          <w:highlight w:val="none"/>
        </w:rPr>
      </w:pPr>
      <w:r>
        <w:rPr>
          <w:rFonts w:hint="eastAsia" w:ascii="仿宋" w:hAnsi="仿宋" w:eastAsia="仿宋" w:cs="仿宋"/>
          <w:color w:val="000000"/>
          <w:sz w:val="28"/>
          <w:highlight w:val="none"/>
        </w:rPr>
        <w:t>二零二</w:t>
      </w:r>
      <w:r>
        <w:rPr>
          <w:rFonts w:hint="eastAsia" w:ascii="仿宋" w:hAnsi="仿宋" w:eastAsia="仿宋" w:cs="仿宋"/>
          <w:color w:val="000000"/>
          <w:sz w:val="28"/>
          <w:highlight w:val="none"/>
          <w:lang w:val="en-US" w:eastAsia="zh-CN"/>
        </w:rPr>
        <w:t>五</w:t>
      </w:r>
      <w:r>
        <w:rPr>
          <w:rFonts w:hint="eastAsia" w:ascii="仿宋" w:hAnsi="仿宋" w:eastAsia="仿宋" w:cs="仿宋"/>
          <w:color w:val="000000"/>
          <w:sz w:val="28"/>
          <w:highlight w:val="none"/>
        </w:rPr>
        <w:t>年</w:t>
      </w:r>
      <w:r>
        <w:rPr>
          <w:rFonts w:hint="eastAsia" w:ascii="仿宋" w:hAnsi="仿宋" w:eastAsia="仿宋" w:cs="仿宋"/>
          <w:color w:val="000000"/>
          <w:sz w:val="28"/>
          <w:highlight w:val="none"/>
          <w:lang w:val="en-US" w:eastAsia="zh-CN"/>
        </w:rPr>
        <w:t xml:space="preserve">  </w:t>
      </w:r>
      <w:r>
        <w:rPr>
          <w:rFonts w:hint="eastAsia" w:ascii="仿宋" w:hAnsi="仿宋" w:eastAsia="仿宋" w:cs="仿宋"/>
          <w:color w:val="000000"/>
          <w:sz w:val="28"/>
          <w:highlight w:val="none"/>
        </w:rPr>
        <w:t>月</w:t>
      </w:r>
      <w:r>
        <w:rPr>
          <w:rFonts w:hint="eastAsia" w:ascii="仿宋" w:hAnsi="仿宋" w:eastAsia="仿宋" w:cs="仿宋"/>
          <w:color w:val="000000"/>
          <w:sz w:val="28"/>
          <w:highlight w:val="none"/>
          <w:lang w:val="en-US" w:eastAsia="zh-CN"/>
        </w:rPr>
        <w:t xml:space="preserve">  </w:t>
      </w:r>
      <w:r>
        <w:rPr>
          <w:rFonts w:hint="eastAsia" w:ascii="仿宋" w:hAnsi="仿宋" w:eastAsia="仿宋" w:cs="仿宋"/>
          <w:color w:val="000000"/>
          <w:sz w:val="28"/>
          <w:highlight w:val="none"/>
        </w:rPr>
        <w:t>日</w:t>
      </w:r>
      <w:bookmarkStart w:id="87" w:name="_Toc49329276"/>
      <w:bookmarkStart w:id="88" w:name="_Toc119321165"/>
      <w:bookmarkStart w:id="89" w:name="_Toc119321166"/>
    </w:p>
    <w:p w14:paraId="54A2F3DD">
      <w:pPr>
        <w:pStyle w:val="179"/>
        <w:keepNext w:val="0"/>
        <w:keepLines w:val="0"/>
        <w:wordWrap w:val="0"/>
        <w:topLinePunct/>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28"/>
          <w:highlight w:val="none"/>
        </w:rPr>
        <w:br w:type="page"/>
      </w:r>
      <w:bookmarkEnd w:id="87"/>
      <w:bookmarkEnd w:id="88"/>
      <w:bookmarkEnd w:id="89"/>
      <w:bookmarkStart w:id="90" w:name="_Toc19696"/>
      <w:bookmarkStart w:id="91" w:name="_Toc8019"/>
      <w:bookmarkStart w:id="92" w:name="_Toc14989"/>
      <w:bookmarkStart w:id="93" w:name="_Toc7099"/>
      <w:bookmarkStart w:id="94" w:name="_Toc18618"/>
      <w:bookmarkStart w:id="95" w:name="_Toc13459"/>
      <w:bookmarkStart w:id="96" w:name="_Toc79135041"/>
      <w:bookmarkStart w:id="97" w:name="_Toc123"/>
      <w:bookmarkStart w:id="98" w:name="_Toc21939"/>
      <w:bookmarkStart w:id="99" w:name="_Toc10697"/>
      <w:bookmarkStart w:id="100" w:name="_Toc15214"/>
      <w:bookmarkStart w:id="101" w:name="_Toc10240"/>
      <w:bookmarkStart w:id="102" w:name="_Toc3835"/>
      <w:bookmarkStart w:id="103" w:name="_Toc27525"/>
      <w:r>
        <w:rPr>
          <w:rFonts w:hint="eastAsia" w:ascii="仿宋" w:hAnsi="仿宋" w:eastAsia="仿宋" w:cs="仿宋"/>
          <w:color w:val="000000"/>
          <w:highlight w:val="none"/>
        </w:rPr>
        <w:t>第六部分</w:t>
      </w:r>
      <w:bookmarkEnd w:id="90"/>
      <w:bookmarkEnd w:id="91"/>
      <w:bookmarkEnd w:id="92"/>
      <w:bookmarkEnd w:id="93"/>
      <w:bookmarkEnd w:id="94"/>
      <w:bookmarkEnd w:id="95"/>
      <w:bookmarkEnd w:id="96"/>
      <w:bookmarkEnd w:id="97"/>
      <w:bookmarkEnd w:id="98"/>
      <w:bookmarkEnd w:id="99"/>
      <w:r>
        <w:rPr>
          <w:rFonts w:hint="eastAsia" w:ascii="仿宋" w:hAnsi="仿宋" w:eastAsia="仿宋" w:cs="仿宋"/>
          <w:color w:val="000000"/>
          <w:highlight w:val="none"/>
          <w:lang w:val="en-US" w:eastAsia="zh-CN"/>
        </w:rPr>
        <w:t xml:space="preserve">  </w:t>
      </w:r>
      <w:r>
        <w:rPr>
          <w:rFonts w:hint="eastAsia" w:ascii="仿宋" w:hAnsi="仿宋" w:eastAsia="仿宋" w:cs="仿宋"/>
          <w:color w:val="000000"/>
          <w:highlight w:val="none"/>
          <w:lang w:eastAsia="zh-CN"/>
        </w:rPr>
        <w:t>磋商评审办法</w:t>
      </w:r>
      <w:bookmarkEnd w:id="100"/>
      <w:bookmarkEnd w:id="101"/>
      <w:bookmarkEnd w:id="102"/>
      <w:bookmarkEnd w:id="103"/>
    </w:p>
    <w:p w14:paraId="7A759862">
      <w:pPr>
        <w:snapToGrid w:val="0"/>
        <w:spacing w:line="360" w:lineRule="auto"/>
        <w:jc w:val="center"/>
        <w:outlineLvl w:val="1"/>
        <w:rPr>
          <w:rFonts w:hint="eastAsia" w:ascii="仿宋" w:hAnsi="仿宋" w:eastAsia="仿宋" w:cs="仿宋"/>
          <w:b/>
          <w:color w:val="000000"/>
          <w:sz w:val="32"/>
          <w:szCs w:val="20"/>
          <w:highlight w:val="none"/>
        </w:rPr>
      </w:pPr>
      <w:bookmarkStart w:id="104" w:name="_Toc24430"/>
      <w:bookmarkStart w:id="105" w:name="_Toc20956"/>
      <w:bookmarkStart w:id="106" w:name="_Toc9584"/>
      <w:bookmarkStart w:id="107" w:name="_Toc32193"/>
      <w:bookmarkStart w:id="108" w:name="_Toc19920"/>
      <w:bookmarkStart w:id="109" w:name="_Toc15317"/>
      <w:bookmarkStart w:id="110" w:name="_Toc21620"/>
      <w:bookmarkStart w:id="111" w:name="_Toc26309"/>
      <w:bookmarkStart w:id="112" w:name="_Toc25785"/>
      <w:bookmarkStart w:id="113" w:name="_Toc8409"/>
      <w:bookmarkStart w:id="114" w:name="_Toc6504"/>
      <w:bookmarkStart w:id="115" w:name="_Toc23112"/>
      <w:bookmarkStart w:id="116" w:name="_Toc19941"/>
      <w:bookmarkStart w:id="117" w:name="_Toc27702"/>
      <w:bookmarkStart w:id="118" w:name="_Toc10843"/>
      <w:bookmarkStart w:id="119" w:name="_Toc3250"/>
      <w:bookmarkStart w:id="120" w:name="_Toc15128"/>
      <w:bookmarkStart w:id="121" w:name="_Toc9073"/>
      <w:bookmarkStart w:id="122" w:name="_Toc26839"/>
      <w:bookmarkStart w:id="123" w:name="_Toc28742"/>
      <w:bookmarkStart w:id="124" w:name="_Toc27636"/>
      <w:bookmarkStart w:id="125" w:name="_Toc3561"/>
      <w:bookmarkStart w:id="126" w:name="_Toc13265"/>
      <w:bookmarkStart w:id="127" w:name="_Toc2974"/>
      <w:bookmarkStart w:id="128" w:name="_Toc17670"/>
      <w:bookmarkStart w:id="129" w:name="_Toc26902"/>
      <w:bookmarkStart w:id="130" w:name="_Toc8261"/>
      <w:bookmarkStart w:id="131" w:name="_Toc20887"/>
      <w:bookmarkStart w:id="132" w:name="_Toc27521"/>
      <w:bookmarkStart w:id="133" w:name="_Toc30119"/>
      <w:bookmarkStart w:id="134" w:name="_Toc24792"/>
      <w:bookmarkStart w:id="135" w:name="_Toc9427"/>
      <w:bookmarkStart w:id="136" w:name="_Toc31653"/>
      <w:bookmarkStart w:id="137" w:name="_Toc11705"/>
      <w:bookmarkStart w:id="138" w:name="_Toc16381"/>
      <w:bookmarkStart w:id="139" w:name="_Toc5576"/>
      <w:bookmarkStart w:id="140" w:name="_Toc20420"/>
      <w:bookmarkStart w:id="141" w:name="_Toc23624"/>
      <w:bookmarkStart w:id="142" w:name="_Toc5532"/>
      <w:bookmarkStart w:id="143" w:name="_Toc21144"/>
      <w:bookmarkStart w:id="144" w:name="_Toc2439"/>
      <w:bookmarkStart w:id="145" w:name="_Toc21202"/>
      <w:bookmarkStart w:id="146" w:name="_Toc9767"/>
      <w:bookmarkStart w:id="147" w:name="_Toc27841"/>
      <w:bookmarkStart w:id="148" w:name="_Toc4580"/>
      <w:bookmarkStart w:id="149" w:name="_Toc4411"/>
      <w:r>
        <w:rPr>
          <w:rFonts w:hint="eastAsia" w:ascii="仿宋" w:hAnsi="仿宋" w:eastAsia="仿宋" w:cs="仿宋"/>
          <w:b/>
          <w:color w:val="000000"/>
          <w:sz w:val="32"/>
          <w:szCs w:val="20"/>
          <w:highlight w:val="none"/>
        </w:rPr>
        <w:t>磋商评审办法前附表</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381"/>
        <w:gridCol w:w="736"/>
        <w:gridCol w:w="4678"/>
        <w:gridCol w:w="907"/>
        <w:gridCol w:w="1192"/>
      </w:tblGrid>
      <w:tr w14:paraId="0937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81" w:type="pct"/>
            <w:vAlign w:val="center"/>
          </w:tcPr>
          <w:p w14:paraId="0BF2C846">
            <w:pPr>
              <w:wordWrap w:val="0"/>
              <w:autoSpaceDE w:val="0"/>
              <w:autoSpaceDN w:val="0"/>
              <w:spacing w:line="360" w:lineRule="auto"/>
              <w:jc w:val="center"/>
              <w:rPr>
                <w:rStyle w:val="53"/>
                <w:rFonts w:hint="eastAsia" w:ascii="仿宋" w:hAnsi="仿宋" w:eastAsia="仿宋" w:cs="仿宋"/>
                <w:bCs/>
                <w:color w:val="000000"/>
                <w:highlight w:val="none"/>
              </w:rPr>
            </w:pPr>
            <w:r>
              <w:rPr>
                <w:rStyle w:val="53"/>
                <w:rFonts w:hint="eastAsia" w:ascii="仿宋" w:hAnsi="仿宋" w:eastAsia="仿宋" w:cs="仿宋"/>
                <w:bCs/>
                <w:color w:val="000000"/>
                <w:highlight w:val="none"/>
              </w:rPr>
              <w:t>序号</w:t>
            </w:r>
          </w:p>
        </w:tc>
        <w:tc>
          <w:tcPr>
            <w:tcW w:w="717" w:type="pct"/>
            <w:vAlign w:val="center"/>
          </w:tcPr>
          <w:p w14:paraId="4B6BF948">
            <w:pPr>
              <w:wordWrap w:val="0"/>
              <w:autoSpaceDE w:val="0"/>
              <w:autoSpaceDN w:val="0"/>
              <w:spacing w:line="360" w:lineRule="auto"/>
              <w:jc w:val="center"/>
              <w:rPr>
                <w:rStyle w:val="53"/>
                <w:rFonts w:hint="eastAsia" w:ascii="仿宋" w:hAnsi="仿宋" w:eastAsia="仿宋" w:cs="仿宋"/>
                <w:bCs/>
                <w:color w:val="000000"/>
                <w:highlight w:val="none"/>
              </w:rPr>
            </w:pPr>
            <w:r>
              <w:rPr>
                <w:rStyle w:val="53"/>
                <w:rFonts w:hint="eastAsia" w:ascii="仿宋" w:hAnsi="仿宋" w:eastAsia="仿宋" w:cs="仿宋"/>
                <w:bCs/>
                <w:color w:val="000000"/>
                <w:highlight w:val="none"/>
              </w:rPr>
              <w:t>名称</w:t>
            </w:r>
          </w:p>
        </w:tc>
        <w:tc>
          <w:tcPr>
            <w:tcW w:w="382" w:type="pct"/>
            <w:vAlign w:val="center"/>
          </w:tcPr>
          <w:p w14:paraId="40C78C71">
            <w:pPr>
              <w:wordWrap w:val="0"/>
              <w:autoSpaceDE w:val="0"/>
              <w:autoSpaceDN w:val="0"/>
              <w:spacing w:line="360" w:lineRule="auto"/>
              <w:jc w:val="center"/>
              <w:rPr>
                <w:rStyle w:val="53"/>
                <w:rFonts w:hint="eastAsia" w:ascii="仿宋" w:hAnsi="仿宋" w:eastAsia="仿宋" w:cs="仿宋"/>
                <w:bCs/>
                <w:color w:val="000000"/>
                <w:highlight w:val="none"/>
              </w:rPr>
            </w:pPr>
            <w:r>
              <w:rPr>
                <w:rStyle w:val="53"/>
                <w:rFonts w:hint="eastAsia" w:ascii="仿宋" w:hAnsi="仿宋" w:eastAsia="仿宋" w:cs="仿宋"/>
                <w:bCs/>
                <w:color w:val="000000"/>
                <w:highlight w:val="none"/>
              </w:rPr>
              <w:t>分值</w:t>
            </w:r>
          </w:p>
        </w:tc>
        <w:tc>
          <w:tcPr>
            <w:tcW w:w="2428" w:type="pct"/>
            <w:vAlign w:val="center"/>
          </w:tcPr>
          <w:p w14:paraId="6C37C1CF">
            <w:pPr>
              <w:wordWrap w:val="0"/>
              <w:autoSpaceDE w:val="0"/>
              <w:autoSpaceDN w:val="0"/>
              <w:spacing w:line="360" w:lineRule="auto"/>
              <w:jc w:val="center"/>
              <w:rPr>
                <w:rStyle w:val="53"/>
                <w:rFonts w:hint="eastAsia" w:ascii="仿宋" w:hAnsi="仿宋" w:eastAsia="仿宋" w:cs="仿宋"/>
                <w:bCs/>
                <w:color w:val="000000"/>
                <w:highlight w:val="none"/>
              </w:rPr>
            </w:pPr>
            <w:r>
              <w:rPr>
                <w:rStyle w:val="53"/>
                <w:rFonts w:hint="eastAsia" w:ascii="仿宋" w:hAnsi="仿宋" w:eastAsia="仿宋" w:cs="仿宋"/>
                <w:bCs/>
                <w:color w:val="000000"/>
                <w:highlight w:val="none"/>
              </w:rPr>
              <w:t>评审因素</w:t>
            </w:r>
          </w:p>
        </w:tc>
        <w:tc>
          <w:tcPr>
            <w:tcW w:w="471" w:type="pct"/>
            <w:vAlign w:val="center"/>
          </w:tcPr>
          <w:p w14:paraId="588CCCAF">
            <w:pPr>
              <w:wordWrap w:val="0"/>
              <w:autoSpaceDE w:val="0"/>
              <w:autoSpaceDN w:val="0"/>
              <w:spacing w:line="360" w:lineRule="auto"/>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备注</w:t>
            </w:r>
          </w:p>
        </w:tc>
        <w:tc>
          <w:tcPr>
            <w:tcW w:w="619" w:type="pct"/>
            <w:vAlign w:val="center"/>
          </w:tcPr>
          <w:p w14:paraId="31269815">
            <w:pPr>
              <w:wordWrap w:val="0"/>
              <w:autoSpaceDE w:val="0"/>
              <w:autoSpaceDN w:val="0"/>
              <w:spacing w:line="360" w:lineRule="auto"/>
              <w:jc w:val="center"/>
              <w:rPr>
                <w:rStyle w:val="53"/>
                <w:rFonts w:hint="eastAsia" w:ascii="仿宋" w:hAnsi="仿宋" w:eastAsia="仿宋" w:cs="仿宋"/>
                <w:bCs/>
                <w:color w:val="000000"/>
                <w:highlight w:val="none"/>
              </w:rPr>
            </w:pPr>
            <w:r>
              <w:rPr>
                <w:rFonts w:hint="eastAsia" w:ascii="仿宋" w:hAnsi="仿宋" w:eastAsia="仿宋" w:cs="仿宋"/>
                <w:bCs/>
                <w:color w:val="000000"/>
                <w:sz w:val="13"/>
                <w:szCs w:val="13"/>
                <w:highlight w:val="none"/>
              </w:rPr>
              <w:t>响应文件中</w:t>
            </w:r>
            <w:r>
              <w:rPr>
                <w:rFonts w:hint="eastAsia" w:ascii="仿宋" w:hAnsi="仿宋" w:eastAsia="仿宋" w:cs="仿宋"/>
                <w:bCs/>
                <w:color w:val="000000"/>
                <w:sz w:val="13"/>
                <w:szCs w:val="13"/>
                <w:highlight w:val="none"/>
                <w:lang w:eastAsia="zh-CN"/>
              </w:rPr>
              <w:t>评审</w:t>
            </w:r>
            <w:r>
              <w:rPr>
                <w:rFonts w:hint="eastAsia" w:ascii="仿宋" w:hAnsi="仿宋" w:eastAsia="仿宋" w:cs="仿宋"/>
                <w:bCs/>
                <w:color w:val="000000"/>
                <w:sz w:val="13"/>
                <w:szCs w:val="13"/>
                <w:highlight w:val="none"/>
              </w:rPr>
              <w:t>标准相应的商务技术资料目录</w:t>
            </w:r>
          </w:p>
        </w:tc>
      </w:tr>
      <w:tr w14:paraId="4A90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81" w:type="pct"/>
            <w:vAlign w:val="center"/>
          </w:tcPr>
          <w:p w14:paraId="4AE7295D">
            <w:pPr>
              <w:wordWrap w:val="0"/>
              <w:autoSpaceDE w:val="0"/>
              <w:autoSpaceDN w:val="0"/>
              <w:spacing w:line="360" w:lineRule="auto"/>
              <w:jc w:val="center"/>
              <w:rPr>
                <w:rStyle w:val="53"/>
                <w:rFonts w:hint="eastAsia" w:ascii="仿宋" w:hAnsi="仿宋" w:eastAsia="仿宋" w:cs="仿宋"/>
                <w:bCs/>
                <w:color w:val="000000"/>
                <w:highlight w:val="none"/>
              </w:rPr>
            </w:pPr>
            <w:r>
              <w:rPr>
                <w:rStyle w:val="53"/>
                <w:rFonts w:hint="eastAsia" w:ascii="仿宋" w:hAnsi="仿宋" w:eastAsia="仿宋" w:cs="仿宋"/>
                <w:bCs/>
                <w:color w:val="000000"/>
                <w:highlight w:val="none"/>
              </w:rPr>
              <w:t>一</w:t>
            </w:r>
          </w:p>
        </w:tc>
        <w:tc>
          <w:tcPr>
            <w:tcW w:w="717" w:type="pct"/>
            <w:vAlign w:val="center"/>
          </w:tcPr>
          <w:p w14:paraId="3E5CE011">
            <w:pPr>
              <w:wordWrap w:val="0"/>
              <w:autoSpaceDE w:val="0"/>
              <w:autoSpaceDN w:val="0"/>
              <w:spacing w:line="360" w:lineRule="auto"/>
              <w:jc w:val="center"/>
              <w:rPr>
                <w:rStyle w:val="53"/>
                <w:rFonts w:hint="eastAsia" w:ascii="仿宋" w:hAnsi="仿宋" w:eastAsia="仿宋" w:cs="仿宋"/>
                <w:bCs/>
                <w:color w:val="000000"/>
                <w:highlight w:val="none"/>
                <w:lang w:eastAsia="zh-CN"/>
              </w:rPr>
            </w:pPr>
            <w:r>
              <w:rPr>
                <w:rFonts w:hint="eastAsia" w:ascii="仿宋" w:hAnsi="仿宋" w:eastAsia="仿宋" w:cs="仿宋"/>
                <w:color w:val="000000"/>
                <w:szCs w:val="21"/>
                <w:highlight w:val="none"/>
              </w:rPr>
              <w:t>资信</w:t>
            </w:r>
            <w:r>
              <w:rPr>
                <w:rFonts w:hint="eastAsia" w:ascii="仿宋" w:hAnsi="仿宋" w:eastAsia="仿宋" w:cs="仿宋"/>
                <w:color w:val="000000"/>
                <w:szCs w:val="21"/>
                <w:highlight w:val="none"/>
                <w:lang w:eastAsia="zh-CN"/>
              </w:rPr>
              <w:t>部分</w:t>
            </w:r>
          </w:p>
        </w:tc>
        <w:tc>
          <w:tcPr>
            <w:tcW w:w="382" w:type="pct"/>
            <w:vAlign w:val="center"/>
          </w:tcPr>
          <w:p w14:paraId="6FD8EE4A">
            <w:pPr>
              <w:wordWrap w:val="0"/>
              <w:autoSpaceDE w:val="0"/>
              <w:autoSpaceDN w:val="0"/>
              <w:spacing w:line="360" w:lineRule="auto"/>
              <w:jc w:val="center"/>
              <w:rPr>
                <w:rStyle w:val="53"/>
                <w:rFonts w:hint="eastAsia" w:ascii="仿宋" w:hAnsi="仿宋" w:eastAsia="仿宋" w:cs="仿宋"/>
                <w:bCs/>
                <w:color w:val="000000"/>
                <w:highlight w:val="none"/>
                <w:lang w:eastAsia="zh-CN"/>
              </w:rPr>
            </w:pPr>
            <w:r>
              <w:rPr>
                <w:rStyle w:val="53"/>
                <w:rFonts w:hint="eastAsia" w:ascii="仿宋" w:hAnsi="仿宋" w:eastAsia="仿宋" w:cs="仿宋"/>
                <w:bCs/>
                <w:color w:val="000000"/>
                <w:highlight w:val="none"/>
                <w:lang w:val="en-US" w:eastAsia="zh-CN"/>
              </w:rPr>
              <w:t>3</w:t>
            </w:r>
          </w:p>
        </w:tc>
        <w:tc>
          <w:tcPr>
            <w:tcW w:w="2428" w:type="pct"/>
            <w:vAlign w:val="center"/>
          </w:tcPr>
          <w:p w14:paraId="56926FCF">
            <w:pPr>
              <w:wordWrap w:val="0"/>
              <w:autoSpaceDE w:val="0"/>
              <w:autoSpaceDN w:val="0"/>
              <w:spacing w:line="360" w:lineRule="auto"/>
              <w:jc w:val="center"/>
              <w:rPr>
                <w:rStyle w:val="53"/>
                <w:rFonts w:hint="eastAsia" w:ascii="仿宋" w:hAnsi="仿宋" w:eastAsia="仿宋" w:cs="仿宋"/>
                <w:bCs/>
                <w:color w:val="000000"/>
                <w:highlight w:val="none"/>
              </w:rPr>
            </w:pPr>
          </w:p>
        </w:tc>
        <w:tc>
          <w:tcPr>
            <w:tcW w:w="471" w:type="pct"/>
            <w:vAlign w:val="center"/>
          </w:tcPr>
          <w:p w14:paraId="557CCD85">
            <w:pPr>
              <w:wordWrap w:val="0"/>
              <w:autoSpaceDE w:val="0"/>
              <w:autoSpaceDN w:val="0"/>
              <w:spacing w:line="360" w:lineRule="auto"/>
              <w:jc w:val="center"/>
              <w:rPr>
                <w:rFonts w:hint="eastAsia" w:ascii="仿宋" w:hAnsi="仿宋" w:eastAsia="仿宋" w:cs="仿宋"/>
                <w:bCs/>
                <w:color w:val="000000"/>
                <w:szCs w:val="21"/>
                <w:highlight w:val="none"/>
              </w:rPr>
            </w:pPr>
          </w:p>
        </w:tc>
        <w:tc>
          <w:tcPr>
            <w:tcW w:w="619" w:type="pct"/>
            <w:vAlign w:val="center"/>
          </w:tcPr>
          <w:p w14:paraId="0EDFA06D">
            <w:pPr>
              <w:wordWrap w:val="0"/>
              <w:autoSpaceDE w:val="0"/>
              <w:autoSpaceDN w:val="0"/>
              <w:spacing w:line="360" w:lineRule="auto"/>
              <w:rPr>
                <w:rFonts w:hint="eastAsia" w:ascii="仿宋" w:hAnsi="仿宋" w:eastAsia="仿宋" w:cs="仿宋"/>
                <w:bCs/>
                <w:color w:val="000000"/>
                <w:szCs w:val="21"/>
                <w:highlight w:val="none"/>
              </w:rPr>
            </w:pPr>
          </w:p>
        </w:tc>
      </w:tr>
      <w:tr w14:paraId="34FF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81" w:type="pct"/>
            <w:vAlign w:val="center"/>
          </w:tcPr>
          <w:p w14:paraId="7AEBE300">
            <w:pPr>
              <w:wordWrap w:val="0"/>
              <w:autoSpaceDE w:val="0"/>
              <w:autoSpaceDN w:val="0"/>
              <w:spacing w:line="360" w:lineRule="auto"/>
              <w:jc w:val="center"/>
              <w:rPr>
                <w:rStyle w:val="53"/>
                <w:rFonts w:hint="eastAsia" w:ascii="仿宋" w:hAnsi="仿宋" w:eastAsia="仿宋" w:cs="仿宋"/>
                <w:bCs/>
                <w:color w:val="000000"/>
                <w:szCs w:val="21"/>
                <w:highlight w:val="none"/>
                <w:lang w:eastAsia="zh-CN"/>
              </w:rPr>
            </w:pPr>
            <w:r>
              <w:rPr>
                <w:rStyle w:val="53"/>
                <w:rFonts w:hint="eastAsia" w:ascii="仿宋" w:hAnsi="仿宋" w:eastAsia="仿宋" w:cs="仿宋"/>
                <w:bCs/>
                <w:color w:val="000000"/>
                <w:szCs w:val="21"/>
                <w:highlight w:val="none"/>
                <w:lang w:val="en-US" w:eastAsia="zh-CN"/>
              </w:rPr>
              <w:t>1</w:t>
            </w:r>
          </w:p>
        </w:tc>
        <w:tc>
          <w:tcPr>
            <w:tcW w:w="717" w:type="pct"/>
            <w:vAlign w:val="center"/>
          </w:tcPr>
          <w:p w14:paraId="78537E17">
            <w:pPr>
              <w:wordWrap w:val="0"/>
              <w:autoSpaceDE w:val="0"/>
              <w:autoSpaceDN w:val="0"/>
              <w:spacing w:line="360" w:lineRule="auto"/>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类似项目</w:t>
            </w:r>
          </w:p>
          <w:p w14:paraId="634E7A37">
            <w:pPr>
              <w:wordWrap w:val="0"/>
              <w:autoSpaceDE w:val="0"/>
              <w:autoSpaceDN w:val="0"/>
              <w:spacing w:line="360" w:lineRule="auto"/>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业绩</w:t>
            </w:r>
          </w:p>
        </w:tc>
        <w:tc>
          <w:tcPr>
            <w:tcW w:w="382" w:type="pct"/>
            <w:vAlign w:val="center"/>
          </w:tcPr>
          <w:p w14:paraId="4D069FBB">
            <w:pPr>
              <w:wordWrap w:val="0"/>
              <w:autoSpaceDE w:val="0"/>
              <w:autoSpaceDN w:val="0"/>
              <w:spacing w:line="360" w:lineRule="auto"/>
              <w:jc w:val="center"/>
              <w:rPr>
                <w:rStyle w:val="53"/>
                <w:rFonts w:hint="eastAsia" w:ascii="仿宋" w:hAnsi="仿宋" w:eastAsia="仿宋" w:cs="仿宋"/>
                <w:bCs/>
                <w:color w:val="000000"/>
                <w:szCs w:val="21"/>
                <w:highlight w:val="none"/>
                <w:lang w:eastAsia="zh-CN"/>
              </w:rPr>
            </w:pPr>
            <w:r>
              <w:rPr>
                <w:rStyle w:val="53"/>
                <w:rFonts w:hint="eastAsia" w:ascii="仿宋" w:hAnsi="仿宋" w:eastAsia="仿宋" w:cs="仿宋"/>
                <w:bCs/>
                <w:color w:val="000000"/>
                <w:szCs w:val="21"/>
                <w:highlight w:val="none"/>
                <w:lang w:val="en-US" w:eastAsia="zh-CN"/>
              </w:rPr>
              <w:t>3</w:t>
            </w:r>
          </w:p>
        </w:tc>
        <w:tc>
          <w:tcPr>
            <w:tcW w:w="2428" w:type="pct"/>
            <w:vAlign w:val="center"/>
          </w:tcPr>
          <w:p w14:paraId="5DA95CD9">
            <w:pPr>
              <w:numPr>
                <w:ilvl w:val="-1"/>
                <w:numId w:val="0"/>
              </w:numPr>
              <w:wordWrap w:val="0"/>
              <w:adjustRightInd/>
              <w:spacing w:line="360" w:lineRule="auto"/>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202</w:t>
            </w: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rPr>
              <w:t>年1月1日（以合同签订时间为准）至今供应商具有</w:t>
            </w:r>
            <w:r>
              <w:rPr>
                <w:rFonts w:hint="eastAsia" w:ascii="仿宋" w:hAnsi="仿宋" w:eastAsia="仿宋" w:cs="仿宋"/>
                <w:color w:val="000000"/>
                <w:szCs w:val="21"/>
                <w:highlight w:val="none"/>
                <w:lang w:val="en-US" w:eastAsia="zh-CN"/>
              </w:rPr>
              <w:t>旅游推广活动承办</w:t>
            </w:r>
            <w:r>
              <w:rPr>
                <w:rFonts w:hint="eastAsia" w:ascii="仿宋" w:hAnsi="仿宋" w:eastAsia="仿宋" w:cs="仿宋"/>
                <w:color w:val="000000"/>
                <w:szCs w:val="21"/>
                <w:highlight w:val="none"/>
                <w:lang w:eastAsia="zh-CN"/>
              </w:rPr>
              <w:t>服务业绩</w:t>
            </w:r>
            <w:r>
              <w:rPr>
                <w:rFonts w:hint="eastAsia" w:ascii="仿宋" w:hAnsi="仿宋" w:eastAsia="仿宋" w:cs="仿宋"/>
                <w:color w:val="000000"/>
                <w:szCs w:val="21"/>
                <w:highlight w:val="none"/>
              </w:rPr>
              <w:t>的，每</w:t>
            </w:r>
            <w:r>
              <w:rPr>
                <w:rFonts w:hint="eastAsia" w:ascii="仿宋" w:hAnsi="仿宋" w:eastAsia="仿宋" w:cs="仿宋"/>
                <w:color w:val="000000"/>
                <w:szCs w:val="21"/>
                <w:highlight w:val="none"/>
                <w:lang w:eastAsia="zh-CN"/>
              </w:rPr>
              <w:t>提供</w:t>
            </w:r>
            <w:r>
              <w:rPr>
                <w:rFonts w:hint="eastAsia" w:ascii="仿宋" w:hAnsi="仿宋" w:eastAsia="仿宋" w:cs="仿宋"/>
                <w:color w:val="000000"/>
                <w:szCs w:val="21"/>
                <w:highlight w:val="none"/>
              </w:rPr>
              <w:t>1例得</w:t>
            </w:r>
            <w:r>
              <w:rPr>
                <w:rFonts w:hint="eastAsia" w:ascii="仿宋" w:hAnsi="仿宋" w:eastAsia="仿宋" w:cs="仿宋"/>
                <w:color w:val="000000"/>
                <w:szCs w:val="21"/>
                <w:highlight w:val="none"/>
                <w:lang w:val="en-US" w:eastAsia="zh-CN"/>
              </w:rPr>
              <w:t>1</w:t>
            </w:r>
            <w:r>
              <w:rPr>
                <w:rFonts w:hint="eastAsia" w:ascii="仿宋" w:hAnsi="仿宋" w:eastAsia="仿宋" w:cs="仿宋"/>
                <w:color w:val="000000"/>
                <w:szCs w:val="21"/>
                <w:highlight w:val="none"/>
              </w:rPr>
              <w:t>分，最高得</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分。</w:t>
            </w:r>
          </w:p>
          <w:p w14:paraId="1F8B23E4">
            <w:pPr>
              <w:numPr>
                <w:ilvl w:val="-1"/>
                <w:numId w:val="0"/>
              </w:numPr>
              <w:wordWrap w:val="0"/>
              <w:adjustRightInd/>
              <w:spacing w:line="360" w:lineRule="auto"/>
              <w:jc w:val="left"/>
              <w:rPr>
                <w:rFonts w:hint="default" w:eastAsia="仿宋"/>
                <w:highlight w:val="none"/>
                <w:lang w:val="en-US" w:eastAsia="zh-CN"/>
              </w:rPr>
            </w:pPr>
            <w:r>
              <w:rPr>
                <w:rFonts w:hint="eastAsia" w:ascii="仿宋" w:hAnsi="仿宋" w:eastAsia="仿宋" w:cs="仿宋"/>
                <w:color w:val="000000"/>
                <w:szCs w:val="21"/>
                <w:highlight w:val="none"/>
              </w:rPr>
              <w:t>证明材料提供合同，若合同未体现业绩特征的，另行提供</w:t>
            </w:r>
            <w:r>
              <w:rPr>
                <w:rFonts w:hint="eastAsia" w:ascii="仿宋" w:hAnsi="仿宋" w:eastAsia="仿宋" w:cs="仿宋"/>
                <w:color w:val="000000"/>
                <w:szCs w:val="21"/>
                <w:highlight w:val="none"/>
                <w:lang w:val="en-US" w:eastAsia="zh-CN"/>
              </w:rPr>
              <w:t>合同</w:t>
            </w:r>
            <w:r>
              <w:rPr>
                <w:rFonts w:hint="eastAsia" w:ascii="仿宋" w:hAnsi="仿宋" w:eastAsia="仿宋" w:cs="仿宋"/>
                <w:color w:val="000000"/>
                <w:szCs w:val="21"/>
                <w:highlight w:val="none"/>
              </w:rPr>
              <w:t>甲方</w:t>
            </w:r>
            <w:r>
              <w:rPr>
                <w:rFonts w:hint="eastAsia" w:ascii="仿宋" w:hAnsi="仿宋" w:eastAsia="仿宋" w:cs="仿宋"/>
                <w:color w:val="000000"/>
                <w:szCs w:val="21"/>
                <w:highlight w:val="none"/>
                <w:lang w:eastAsia="zh-CN"/>
              </w:rPr>
              <w:t>的</w:t>
            </w:r>
            <w:r>
              <w:rPr>
                <w:rFonts w:hint="eastAsia" w:ascii="仿宋" w:hAnsi="仿宋" w:eastAsia="仿宋" w:cs="仿宋"/>
                <w:color w:val="000000"/>
                <w:szCs w:val="21"/>
                <w:highlight w:val="none"/>
                <w:lang w:val="en-US" w:eastAsia="zh-CN"/>
              </w:rPr>
              <w:t>书面</w:t>
            </w:r>
            <w:r>
              <w:rPr>
                <w:rFonts w:hint="eastAsia" w:ascii="仿宋" w:hAnsi="仿宋" w:eastAsia="仿宋" w:cs="仿宋"/>
                <w:color w:val="000000"/>
                <w:szCs w:val="21"/>
                <w:highlight w:val="none"/>
              </w:rPr>
              <w:t>证明。</w:t>
            </w:r>
          </w:p>
        </w:tc>
        <w:tc>
          <w:tcPr>
            <w:tcW w:w="471" w:type="pct"/>
            <w:vAlign w:val="center"/>
          </w:tcPr>
          <w:p w14:paraId="6C6B481D">
            <w:pPr>
              <w:wordWrap w:val="0"/>
              <w:autoSpaceDE w:val="0"/>
              <w:autoSpaceDN w:val="0"/>
              <w:spacing w:line="360" w:lineRule="auto"/>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客观分</w:t>
            </w:r>
          </w:p>
        </w:tc>
        <w:tc>
          <w:tcPr>
            <w:tcW w:w="619" w:type="pct"/>
            <w:vAlign w:val="center"/>
          </w:tcPr>
          <w:p w14:paraId="1CCE1842">
            <w:pPr>
              <w:wordWrap w:val="0"/>
              <w:autoSpaceDE w:val="0"/>
              <w:autoSpaceDN w:val="0"/>
              <w:spacing w:line="360" w:lineRule="auto"/>
              <w:rPr>
                <w:rFonts w:hint="eastAsia" w:ascii="仿宋" w:hAnsi="仿宋" w:eastAsia="仿宋" w:cs="仿宋"/>
                <w:bCs/>
                <w:color w:val="000000"/>
                <w:szCs w:val="21"/>
                <w:highlight w:val="none"/>
              </w:rPr>
            </w:pPr>
          </w:p>
        </w:tc>
      </w:tr>
      <w:tr w14:paraId="645F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81" w:type="pct"/>
            <w:vAlign w:val="center"/>
          </w:tcPr>
          <w:p w14:paraId="334D353B">
            <w:pPr>
              <w:wordWrap w:val="0"/>
              <w:autoSpaceDE w:val="0"/>
              <w:autoSpaceDN w:val="0"/>
              <w:spacing w:line="360" w:lineRule="auto"/>
              <w:jc w:val="center"/>
              <w:rPr>
                <w:rStyle w:val="53"/>
                <w:rFonts w:hint="eastAsia" w:ascii="仿宋" w:hAnsi="仿宋" w:eastAsia="仿宋" w:cs="仿宋"/>
                <w:bCs/>
                <w:color w:val="000000"/>
                <w:szCs w:val="21"/>
                <w:highlight w:val="none"/>
              </w:rPr>
            </w:pPr>
            <w:r>
              <w:rPr>
                <w:rStyle w:val="53"/>
                <w:rFonts w:hint="eastAsia" w:ascii="仿宋" w:hAnsi="仿宋" w:eastAsia="仿宋" w:cs="仿宋"/>
                <w:bCs/>
                <w:color w:val="000000"/>
                <w:szCs w:val="21"/>
                <w:highlight w:val="none"/>
              </w:rPr>
              <w:t>二</w:t>
            </w:r>
          </w:p>
        </w:tc>
        <w:tc>
          <w:tcPr>
            <w:tcW w:w="717" w:type="pct"/>
            <w:vAlign w:val="center"/>
          </w:tcPr>
          <w:p w14:paraId="5173FE86">
            <w:pPr>
              <w:wordWrap w:val="0"/>
              <w:autoSpaceDE w:val="0"/>
              <w:autoSpaceDN w:val="0"/>
              <w:spacing w:line="360" w:lineRule="auto"/>
              <w:jc w:val="center"/>
              <w:rPr>
                <w:rStyle w:val="53"/>
                <w:rFonts w:hint="eastAsia" w:ascii="仿宋" w:hAnsi="仿宋" w:eastAsia="仿宋" w:cs="仿宋"/>
                <w:bCs/>
                <w:color w:val="000000"/>
                <w:szCs w:val="21"/>
                <w:highlight w:val="none"/>
              </w:rPr>
            </w:pPr>
            <w:r>
              <w:rPr>
                <w:rStyle w:val="53"/>
                <w:rFonts w:hint="eastAsia" w:ascii="仿宋" w:hAnsi="仿宋" w:eastAsia="仿宋" w:cs="仿宋"/>
                <w:bCs/>
                <w:color w:val="000000"/>
                <w:szCs w:val="21"/>
                <w:highlight w:val="none"/>
              </w:rPr>
              <w:t>技术部分</w:t>
            </w:r>
          </w:p>
        </w:tc>
        <w:tc>
          <w:tcPr>
            <w:tcW w:w="382" w:type="pct"/>
            <w:vAlign w:val="center"/>
          </w:tcPr>
          <w:p w14:paraId="75174BB6">
            <w:pPr>
              <w:wordWrap w:val="0"/>
              <w:autoSpaceDE w:val="0"/>
              <w:autoSpaceDN w:val="0"/>
              <w:spacing w:line="360" w:lineRule="auto"/>
              <w:jc w:val="center"/>
              <w:rPr>
                <w:rStyle w:val="53"/>
                <w:rFonts w:hint="default" w:ascii="仿宋" w:hAnsi="仿宋" w:eastAsia="仿宋" w:cs="仿宋"/>
                <w:bCs/>
                <w:color w:val="000000"/>
                <w:szCs w:val="21"/>
                <w:highlight w:val="none"/>
                <w:lang w:val="en-US" w:eastAsia="zh-CN"/>
              </w:rPr>
            </w:pPr>
            <w:r>
              <w:rPr>
                <w:rStyle w:val="53"/>
                <w:rFonts w:hint="eastAsia" w:ascii="仿宋" w:hAnsi="仿宋" w:eastAsia="仿宋" w:cs="仿宋"/>
                <w:bCs/>
                <w:color w:val="000000"/>
                <w:szCs w:val="21"/>
                <w:highlight w:val="none"/>
                <w:lang w:val="en-US" w:eastAsia="zh-CN"/>
              </w:rPr>
              <w:t>87</w:t>
            </w:r>
          </w:p>
        </w:tc>
        <w:tc>
          <w:tcPr>
            <w:tcW w:w="2428" w:type="pct"/>
            <w:vAlign w:val="center"/>
          </w:tcPr>
          <w:p w14:paraId="6954D7E8">
            <w:pPr>
              <w:wordWrap w:val="0"/>
              <w:autoSpaceDE w:val="0"/>
              <w:autoSpaceDN w:val="0"/>
              <w:spacing w:line="360" w:lineRule="auto"/>
              <w:jc w:val="center"/>
              <w:rPr>
                <w:rStyle w:val="53"/>
                <w:rFonts w:hint="eastAsia" w:ascii="仿宋" w:hAnsi="仿宋" w:eastAsia="仿宋" w:cs="仿宋"/>
                <w:bCs/>
                <w:color w:val="000000"/>
                <w:szCs w:val="21"/>
                <w:highlight w:val="none"/>
              </w:rPr>
            </w:pPr>
          </w:p>
        </w:tc>
        <w:tc>
          <w:tcPr>
            <w:tcW w:w="471" w:type="pct"/>
            <w:vAlign w:val="center"/>
          </w:tcPr>
          <w:p w14:paraId="4AC3D35A">
            <w:pPr>
              <w:wordWrap w:val="0"/>
              <w:autoSpaceDE w:val="0"/>
              <w:autoSpaceDN w:val="0"/>
              <w:spacing w:line="360" w:lineRule="auto"/>
              <w:jc w:val="center"/>
              <w:rPr>
                <w:rFonts w:hint="eastAsia" w:ascii="仿宋" w:hAnsi="仿宋" w:eastAsia="仿宋" w:cs="仿宋"/>
                <w:bCs/>
                <w:color w:val="000000"/>
                <w:szCs w:val="21"/>
                <w:highlight w:val="none"/>
              </w:rPr>
            </w:pPr>
          </w:p>
        </w:tc>
        <w:tc>
          <w:tcPr>
            <w:tcW w:w="619" w:type="pct"/>
            <w:vAlign w:val="center"/>
          </w:tcPr>
          <w:p w14:paraId="52D5BEAA">
            <w:pPr>
              <w:wordWrap w:val="0"/>
              <w:autoSpaceDE w:val="0"/>
              <w:autoSpaceDN w:val="0"/>
              <w:spacing w:line="360" w:lineRule="auto"/>
              <w:rPr>
                <w:rFonts w:hint="eastAsia" w:ascii="仿宋" w:hAnsi="仿宋" w:eastAsia="仿宋" w:cs="仿宋"/>
                <w:bCs/>
                <w:color w:val="000000"/>
                <w:szCs w:val="21"/>
                <w:highlight w:val="none"/>
              </w:rPr>
            </w:pPr>
          </w:p>
        </w:tc>
      </w:tr>
      <w:tr w14:paraId="0B0A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81" w:type="pct"/>
            <w:vAlign w:val="center"/>
          </w:tcPr>
          <w:p w14:paraId="183A5D21">
            <w:pPr>
              <w:numPr>
                <w:ilvl w:val="0"/>
                <w:numId w:val="17"/>
              </w:numPr>
              <w:wordWrap w:val="0"/>
              <w:autoSpaceDE w:val="0"/>
              <w:autoSpaceDN w:val="0"/>
              <w:spacing w:line="360" w:lineRule="auto"/>
              <w:ind w:left="425" w:hanging="425"/>
              <w:jc w:val="center"/>
              <w:rPr>
                <w:rStyle w:val="53"/>
                <w:rFonts w:hint="default" w:ascii="仿宋" w:hAnsi="仿宋" w:eastAsia="仿宋" w:cs="仿宋"/>
                <w:bCs/>
                <w:color w:val="000000"/>
                <w:szCs w:val="21"/>
                <w:highlight w:val="none"/>
                <w:lang w:val="en-US" w:eastAsia="zh-CN"/>
              </w:rPr>
            </w:pPr>
          </w:p>
        </w:tc>
        <w:tc>
          <w:tcPr>
            <w:tcW w:w="717" w:type="pct"/>
            <w:vAlign w:val="center"/>
          </w:tcPr>
          <w:p w14:paraId="677B805E">
            <w:pPr>
              <w:autoSpaceDE w:val="0"/>
              <w:autoSpaceDN w:val="0"/>
              <w:spacing w:line="360" w:lineRule="auto"/>
              <w:jc w:val="center"/>
              <w:rPr>
                <w:rFonts w:hint="eastAsia" w:ascii="仿宋" w:hAnsi="仿宋" w:eastAsia="仿宋" w:cs="仿宋"/>
                <w:snapToGrid w:val="0"/>
                <w:color w:val="000000"/>
                <w:kern w:val="0"/>
                <w:szCs w:val="21"/>
                <w:highlight w:val="none"/>
              </w:rPr>
            </w:pPr>
            <w:r>
              <w:rPr>
                <w:rFonts w:hint="eastAsia" w:ascii="仿宋" w:hAnsi="仿宋" w:eastAsia="仿宋" w:cs="仿宋"/>
                <w:snapToGrid w:val="0"/>
                <w:color w:val="000000"/>
                <w:kern w:val="0"/>
                <w:szCs w:val="21"/>
                <w:highlight w:val="none"/>
              </w:rPr>
              <w:t>项目需求</w:t>
            </w:r>
          </w:p>
          <w:p w14:paraId="585CF7E3">
            <w:pPr>
              <w:autoSpaceDE w:val="0"/>
              <w:autoSpaceDN w:val="0"/>
              <w:spacing w:line="360" w:lineRule="auto"/>
              <w:jc w:val="center"/>
              <w:rPr>
                <w:rFonts w:hint="eastAsia" w:ascii="仿宋" w:hAnsi="仿宋" w:eastAsia="仿宋" w:cs="仿宋"/>
                <w:snapToGrid w:val="0"/>
                <w:color w:val="000000"/>
                <w:kern w:val="0"/>
                <w:sz w:val="21"/>
                <w:szCs w:val="21"/>
                <w:highlight w:val="none"/>
                <w:lang w:val="en-US" w:eastAsia="zh-CN" w:bidi="ar-SA"/>
              </w:rPr>
            </w:pPr>
            <w:r>
              <w:rPr>
                <w:rFonts w:hint="eastAsia" w:ascii="仿宋" w:hAnsi="仿宋" w:eastAsia="仿宋" w:cs="仿宋"/>
                <w:snapToGrid w:val="0"/>
                <w:color w:val="000000"/>
                <w:kern w:val="0"/>
                <w:szCs w:val="21"/>
                <w:highlight w:val="none"/>
              </w:rPr>
              <w:t>理解</w:t>
            </w:r>
          </w:p>
        </w:tc>
        <w:tc>
          <w:tcPr>
            <w:tcW w:w="382" w:type="pct"/>
            <w:vAlign w:val="center"/>
          </w:tcPr>
          <w:p w14:paraId="74695DEE">
            <w:pPr>
              <w:autoSpaceDE w:val="0"/>
              <w:autoSpaceDN w:val="0"/>
              <w:spacing w:line="360" w:lineRule="auto"/>
              <w:jc w:val="center"/>
              <w:rPr>
                <w:rFonts w:hint="eastAsia" w:ascii="仿宋" w:hAnsi="仿宋" w:eastAsia="仿宋" w:cs="仿宋"/>
                <w:bCs/>
                <w:color w:val="000000"/>
                <w:kern w:val="2"/>
                <w:sz w:val="21"/>
                <w:szCs w:val="21"/>
                <w:highlight w:val="none"/>
                <w:lang w:val="en-US" w:eastAsia="zh-CN" w:bidi="ar-SA"/>
              </w:rPr>
            </w:pPr>
            <w:r>
              <w:rPr>
                <w:rStyle w:val="53"/>
                <w:rFonts w:hint="eastAsia" w:ascii="仿宋" w:hAnsi="仿宋" w:eastAsia="仿宋" w:cs="仿宋"/>
                <w:bCs/>
                <w:color w:val="000000"/>
                <w:szCs w:val="21"/>
                <w:highlight w:val="none"/>
                <w:lang w:val="en-US" w:eastAsia="zh-CN"/>
              </w:rPr>
              <w:t>5</w:t>
            </w:r>
          </w:p>
        </w:tc>
        <w:tc>
          <w:tcPr>
            <w:tcW w:w="2428" w:type="pct"/>
            <w:vAlign w:val="center"/>
          </w:tcPr>
          <w:p w14:paraId="7ADFCE01">
            <w:pPr>
              <w:tabs>
                <w:tab w:val="left" w:pos="1199"/>
              </w:tabs>
              <w:autoSpaceDE w:val="0"/>
              <w:autoSpaceDN w:val="0"/>
              <w:spacing w:line="360" w:lineRule="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评议供应商对项目基本情况了解情况、背景的熟悉程度</w:t>
            </w:r>
            <w:r>
              <w:rPr>
                <w:rFonts w:hint="eastAsia" w:ascii="仿宋" w:hAnsi="仿宋" w:eastAsia="仿宋" w:cs="仿宋"/>
                <w:snapToGrid w:val="0"/>
                <w:color w:val="000000"/>
                <w:kern w:val="0"/>
                <w:sz w:val="21"/>
                <w:szCs w:val="21"/>
                <w:highlight w:val="none"/>
                <w:lang w:val="en-US" w:eastAsia="zh-CN"/>
              </w:rPr>
              <w:t>以及项目需求理解情况</w:t>
            </w:r>
            <w:r>
              <w:rPr>
                <w:rFonts w:hint="eastAsia" w:ascii="仿宋" w:hAnsi="仿宋" w:eastAsia="仿宋" w:cs="仿宋"/>
                <w:b w:val="0"/>
                <w:bCs w:val="0"/>
                <w:snapToGrid w:val="0"/>
                <w:color w:val="000000"/>
                <w:spacing w:val="0"/>
                <w:w w:val="100"/>
                <w:kern w:val="0"/>
                <w:sz w:val="21"/>
                <w:szCs w:val="21"/>
                <w:highlight w:val="none"/>
                <w:lang w:val="en-US" w:eastAsia="zh-CN" w:bidi="ar-SA"/>
              </w:rPr>
              <w:t>并打分</w:t>
            </w:r>
            <w:r>
              <w:rPr>
                <w:rFonts w:hint="eastAsia" w:ascii="仿宋" w:hAnsi="仿宋" w:eastAsia="仿宋" w:cs="仿宋"/>
                <w:snapToGrid w:val="0"/>
                <w:color w:val="000000"/>
                <w:kern w:val="0"/>
                <w:sz w:val="21"/>
                <w:szCs w:val="21"/>
                <w:highlight w:val="none"/>
                <w:lang w:val="zh-CN"/>
              </w:rPr>
              <w:t>。</w:t>
            </w:r>
            <w:r>
              <w:rPr>
                <w:rFonts w:hint="eastAsia" w:ascii="仿宋" w:hAnsi="仿宋" w:eastAsia="仿宋" w:cs="仿宋"/>
                <w:b w:val="0"/>
                <w:bCs w:val="0"/>
                <w:snapToGrid w:val="0"/>
                <w:color w:val="000000"/>
                <w:spacing w:val="0"/>
                <w:w w:val="100"/>
                <w:kern w:val="0"/>
                <w:sz w:val="21"/>
                <w:szCs w:val="21"/>
                <w:highlight w:val="none"/>
                <w:lang w:val="en-US" w:eastAsia="zh-CN" w:bidi="ar-SA"/>
              </w:rPr>
              <w:t>（分值：0/1/2/3/4/5）</w:t>
            </w:r>
          </w:p>
        </w:tc>
        <w:tc>
          <w:tcPr>
            <w:tcW w:w="471" w:type="pct"/>
            <w:vAlign w:val="center"/>
          </w:tcPr>
          <w:p w14:paraId="0C59E2BD">
            <w:pPr>
              <w:wordWrap w:val="0"/>
              <w:autoSpaceDE w:val="0"/>
              <w:autoSpaceDN w:val="0"/>
              <w:spacing w:line="360"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szCs w:val="21"/>
                <w:highlight w:val="none"/>
              </w:rPr>
              <w:t>主观分</w:t>
            </w:r>
          </w:p>
        </w:tc>
        <w:tc>
          <w:tcPr>
            <w:tcW w:w="619" w:type="pct"/>
            <w:vAlign w:val="center"/>
          </w:tcPr>
          <w:p w14:paraId="1A67A484">
            <w:pPr>
              <w:wordWrap w:val="0"/>
              <w:autoSpaceDE w:val="0"/>
              <w:autoSpaceDN w:val="0"/>
              <w:spacing w:line="360" w:lineRule="auto"/>
              <w:rPr>
                <w:rFonts w:hint="eastAsia" w:ascii="仿宋" w:hAnsi="仿宋" w:eastAsia="仿宋" w:cs="仿宋"/>
                <w:bCs/>
                <w:color w:val="000000"/>
                <w:szCs w:val="21"/>
                <w:highlight w:val="none"/>
              </w:rPr>
            </w:pPr>
          </w:p>
        </w:tc>
      </w:tr>
      <w:tr w14:paraId="3ADB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1" w:type="pct"/>
            <w:vAlign w:val="center"/>
          </w:tcPr>
          <w:p w14:paraId="06871D90">
            <w:pPr>
              <w:numPr>
                <w:ilvl w:val="0"/>
                <w:numId w:val="17"/>
              </w:numPr>
              <w:wordWrap w:val="0"/>
              <w:autoSpaceDE w:val="0"/>
              <w:autoSpaceDN w:val="0"/>
              <w:spacing w:line="360" w:lineRule="auto"/>
              <w:ind w:left="425" w:hanging="425"/>
              <w:jc w:val="center"/>
              <w:rPr>
                <w:rStyle w:val="53"/>
                <w:rFonts w:hint="default" w:ascii="仿宋" w:hAnsi="仿宋" w:eastAsia="仿宋" w:cs="仿宋"/>
                <w:bCs/>
                <w:color w:val="000000"/>
                <w:szCs w:val="21"/>
                <w:highlight w:val="none"/>
                <w:lang w:val="en-US" w:eastAsia="zh-CN"/>
              </w:rPr>
            </w:pPr>
          </w:p>
        </w:tc>
        <w:tc>
          <w:tcPr>
            <w:tcW w:w="717" w:type="pct"/>
            <w:vMerge w:val="restart"/>
            <w:vAlign w:val="center"/>
          </w:tcPr>
          <w:p w14:paraId="138AAF25">
            <w:pPr>
              <w:wordWrap w:val="0"/>
              <w:autoSpaceDE w:val="0"/>
              <w:autoSpaceDN w:val="0"/>
              <w:spacing w:line="360" w:lineRule="auto"/>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项目</w:t>
            </w:r>
          </w:p>
          <w:p w14:paraId="472674A5">
            <w:pPr>
              <w:wordWrap w:val="0"/>
              <w:autoSpaceDE w:val="0"/>
              <w:autoSpaceDN w:val="0"/>
              <w:spacing w:line="360" w:lineRule="auto"/>
              <w:jc w:val="center"/>
              <w:rPr>
                <w:rFonts w:hint="eastAsia" w:ascii="仿宋" w:hAnsi="仿宋" w:eastAsia="仿宋" w:cs="仿宋"/>
                <w:snapToGrid w:val="0"/>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实施方案</w:t>
            </w:r>
          </w:p>
        </w:tc>
        <w:tc>
          <w:tcPr>
            <w:tcW w:w="382" w:type="pct"/>
            <w:vAlign w:val="center"/>
          </w:tcPr>
          <w:p w14:paraId="61B87420">
            <w:pPr>
              <w:wordWrap w:val="0"/>
              <w:autoSpaceDE w:val="0"/>
              <w:autoSpaceDN w:val="0"/>
              <w:spacing w:line="360" w:lineRule="auto"/>
              <w:jc w:val="center"/>
              <w:rPr>
                <w:rFonts w:hint="default"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szCs w:val="21"/>
                <w:highlight w:val="none"/>
                <w:lang w:val="en-US" w:eastAsia="zh-CN"/>
              </w:rPr>
              <w:t>10</w:t>
            </w:r>
          </w:p>
        </w:tc>
        <w:tc>
          <w:tcPr>
            <w:tcW w:w="2428" w:type="pct"/>
            <w:vAlign w:val="center"/>
          </w:tcPr>
          <w:p w14:paraId="0D16FC8F">
            <w:pPr>
              <w:tabs>
                <w:tab w:val="left" w:pos="1199"/>
              </w:tabs>
              <w:autoSpaceDE w:val="0"/>
              <w:autoSpaceDN w:val="0"/>
              <w:spacing w:line="360" w:lineRule="auto"/>
              <w:rPr>
                <w:rFonts w:hint="eastAsia" w:ascii="仿宋" w:hAnsi="仿宋" w:eastAsia="仿宋" w:cs="仿宋"/>
                <w:b w:val="0"/>
                <w:bCs w:val="0"/>
                <w:snapToGrid w:val="0"/>
                <w:color w:val="000000"/>
                <w:spacing w:val="0"/>
                <w:w w:val="100"/>
                <w:kern w:val="0"/>
                <w:sz w:val="21"/>
                <w:szCs w:val="21"/>
                <w:highlight w:val="none"/>
                <w:lang w:val="en-US" w:eastAsia="zh-CN" w:bidi="ar-SA"/>
              </w:rPr>
            </w:pPr>
            <w:r>
              <w:rPr>
                <w:rFonts w:hint="eastAsia" w:ascii="仿宋" w:hAnsi="仿宋" w:eastAsia="仿宋" w:cs="仿宋"/>
                <w:snapToGrid w:val="0"/>
                <w:color w:val="000000"/>
                <w:kern w:val="0"/>
                <w:sz w:val="21"/>
                <w:szCs w:val="21"/>
                <w:highlight w:val="none"/>
                <w:lang w:val="en-US" w:eastAsia="zh-CN"/>
              </w:rPr>
              <w:t>评议</w:t>
            </w:r>
            <w:r>
              <w:rPr>
                <w:rFonts w:hint="eastAsia" w:ascii="仿宋" w:hAnsi="仿宋" w:eastAsia="仿宋" w:cs="仿宋"/>
                <w:snapToGrid w:val="0"/>
                <w:color w:val="000000"/>
                <w:kern w:val="0"/>
                <w:szCs w:val="21"/>
                <w:highlight w:val="none"/>
              </w:rPr>
              <w:t>预热阶段</w:t>
            </w:r>
            <w:r>
              <w:rPr>
                <w:rFonts w:hint="eastAsia" w:ascii="仿宋" w:hAnsi="仿宋" w:eastAsia="仿宋" w:cs="仿宋"/>
                <w:snapToGrid w:val="0"/>
                <w:color w:val="000000"/>
                <w:kern w:val="0"/>
                <w:szCs w:val="21"/>
                <w:highlight w:val="none"/>
                <w:lang w:val="en-US" w:eastAsia="zh-CN"/>
              </w:rPr>
              <w:t>的</w:t>
            </w:r>
            <w:r>
              <w:rPr>
                <w:rFonts w:hint="eastAsia" w:ascii="仿宋" w:hAnsi="仿宋" w:eastAsia="仿宋" w:cs="仿宋"/>
                <w:snapToGrid w:val="0"/>
                <w:color w:val="000000"/>
                <w:kern w:val="0"/>
                <w:szCs w:val="21"/>
                <w:highlight w:val="none"/>
              </w:rPr>
              <w:t>活动方案</w:t>
            </w:r>
            <w:r>
              <w:rPr>
                <w:rFonts w:hint="eastAsia" w:ascii="仿宋" w:hAnsi="仿宋" w:eastAsia="仿宋" w:cs="仿宋"/>
                <w:color w:val="auto"/>
                <w:sz w:val="21"/>
                <w:szCs w:val="21"/>
                <w:highlight w:val="none"/>
                <w:lang w:val="en-US" w:eastAsia="zh-CN"/>
              </w:rPr>
              <w:t>策划、组织、执行方案</w:t>
            </w:r>
            <w:r>
              <w:rPr>
                <w:rFonts w:hint="eastAsia" w:ascii="仿宋" w:hAnsi="仿宋" w:eastAsia="仿宋" w:cs="仿宋"/>
                <w:snapToGrid w:val="0"/>
                <w:color w:val="000000"/>
                <w:kern w:val="0"/>
                <w:szCs w:val="21"/>
                <w:highlight w:val="none"/>
              </w:rPr>
              <w:t>的全面性、合理性、可操作性，是否符合采购需求。</w:t>
            </w:r>
            <w:r>
              <w:rPr>
                <w:rFonts w:hint="eastAsia" w:ascii="仿宋" w:hAnsi="仿宋" w:eastAsia="仿宋" w:cs="仿宋"/>
                <w:b w:val="0"/>
                <w:bCs w:val="0"/>
                <w:snapToGrid w:val="0"/>
                <w:color w:val="000000"/>
                <w:spacing w:val="0"/>
                <w:w w:val="100"/>
                <w:kern w:val="0"/>
                <w:sz w:val="21"/>
                <w:szCs w:val="21"/>
                <w:highlight w:val="none"/>
                <w:lang w:val="en-US" w:eastAsia="zh-CN" w:bidi="ar-SA"/>
              </w:rPr>
              <w:t>（分值：0/1/2/3/4/5/6/7/8/9/10）</w:t>
            </w:r>
          </w:p>
        </w:tc>
        <w:tc>
          <w:tcPr>
            <w:tcW w:w="471" w:type="pct"/>
            <w:vAlign w:val="center"/>
          </w:tcPr>
          <w:p w14:paraId="1CA6A5E1">
            <w:pPr>
              <w:wordWrap w:val="0"/>
              <w:autoSpaceDE w:val="0"/>
              <w:autoSpaceDN w:val="0"/>
              <w:spacing w:line="360" w:lineRule="auto"/>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bCs/>
                <w:color w:val="000000"/>
                <w:szCs w:val="21"/>
                <w:highlight w:val="none"/>
              </w:rPr>
              <w:t>主观分</w:t>
            </w:r>
          </w:p>
        </w:tc>
        <w:tc>
          <w:tcPr>
            <w:tcW w:w="619" w:type="pct"/>
            <w:vAlign w:val="center"/>
          </w:tcPr>
          <w:p w14:paraId="4294BE16">
            <w:pPr>
              <w:wordWrap w:val="0"/>
              <w:autoSpaceDE w:val="0"/>
              <w:autoSpaceDN w:val="0"/>
              <w:spacing w:line="360" w:lineRule="auto"/>
              <w:rPr>
                <w:rFonts w:hint="eastAsia" w:ascii="仿宋" w:hAnsi="仿宋" w:eastAsia="仿宋" w:cs="仿宋"/>
                <w:bCs/>
                <w:color w:val="000000"/>
                <w:kern w:val="2"/>
                <w:sz w:val="21"/>
                <w:szCs w:val="21"/>
                <w:highlight w:val="none"/>
                <w:lang w:val="en-US" w:eastAsia="zh-CN" w:bidi="ar-SA"/>
              </w:rPr>
            </w:pPr>
          </w:p>
        </w:tc>
      </w:tr>
      <w:tr w14:paraId="5304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1" w:type="pct"/>
            <w:vAlign w:val="center"/>
          </w:tcPr>
          <w:p w14:paraId="63CF8A04">
            <w:pPr>
              <w:numPr>
                <w:ilvl w:val="0"/>
                <w:numId w:val="17"/>
              </w:numPr>
              <w:wordWrap w:val="0"/>
              <w:autoSpaceDE w:val="0"/>
              <w:autoSpaceDN w:val="0"/>
              <w:spacing w:line="360" w:lineRule="auto"/>
              <w:ind w:left="425" w:hanging="425"/>
              <w:jc w:val="center"/>
              <w:rPr>
                <w:rStyle w:val="53"/>
                <w:rFonts w:hint="eastAsia" w:ascii="仿宋" w:hAnsi="仿宋" w:eastAsia="仿宋" w:cs="仿宋"/>
                <w:bCs/>
                <w:color w:val="000000"/>
                <w:szCs w:val="21"/>
                <w:highlight w:val="none"/>
                <w:lang w:val="en-US" w:eastAsia="zh-CN"/>
              </w:rPr>
            </w:pPr>
          </w:p>
        </w:tc>
        <w:tc>
          <w:tcPr>
            <w:tcW w:w="717" w:type="pct"/>
            <w:vMerge w:val="continue"/>
            <w:vAlign w:val="center"/>
          </w:tcPr>
          <w:p w14:paraId="62EA063F">
            <w:pPr>
              <w:wordWrap w:val="0"/>
              <w:autoSpaceDE w:val="0"/>
              <w:autoSpaceDN w:val="0"/>
              <w:spacing w:line="360" w:lineRule="auto"/>
              <w:jc w:val="center"/>
              <w:rPr>
                <w:rFonts w:hint="eastAsia" w:ascii="仿宋" w:hAnsi="仿宋" w:eastAsia="仿宋" w:cs="仿宋"/>
                <w:color w:val="000000"/>
                <w:sz w:val="21"/>
                <w:szCs w:val="21"/>
                <w:highlight w:val="none"/>
                <w:lang w:val="en-US" w:eastAsia="zh-CN"/>
              </w:rPr>
            </w:pPr>
          </w:p>
        </w:tc>
        <w:tc>
          <w:tcPr>
            <w:tcW w:w="382" w:type="pct"/>
            <w:vAlign w:val="center"/>
          </w:tcPr>
          <w:p w14:paraId="159D8CF4">
            <w:pPr>
              <w:wordWrap w:val="0"/>
              <w:autoSpaceDE w:val="0"/>
              <w:autoSpaceDN w:val="0"/>
              <w:spacing w:line="360" w:lineRule="auto"/>
              <w:jc w:val="center"/>
              <w:rPr>
                <w:rFonts w:hint="default"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10</w:t>
            </w:r>
          </w:p>
        </w:tc>
        <w:tc>
          <w:tcPr>
            <w:tcW w:w="2428" w:type="pct"/>
            <w:vAlign w:val="center"/>
          </w:tcPr>
          <w:p w14:paraId="1379B42E">
            <w:pPr>
              <w:tabs>
                <w:tab w:val="left" w:pos="1199"/>
              </w:tabs>
              <w:autoSpaceDE w:val="0"/>
              <w:autoSpaceDN w:val="0"/>
              <w:spacing w:line="360" w:lineRule="auto"/>
              <w:rPr>
                <w:rFonts w:hint="eastAsia" w:ascii="仿宋" w:hAnsi="仿宋" w:eastAsia="仿宋" w:cs="仿宋"/>
                <w:snapToGrid w:val="0"/>
                <w:color w:val="000000"/>
                <w:kern w:val="0"/>
                <w:sz w:val="21"/>
                <w:szCs w:val="21"/>
                <w:highlight w:val="none"/>
                <w:lang w:val="en-US" w:eastAsia="zh-CN"/>
              </w:rPr>
            </w:pPr>
            <w:r>
              <w:rPr>
                <w:rFonts w:hint="eastAsia" w:ascii="仿宋" w:hAnsi="仿宋" w:eastAsia="仿宋" w:cs="仿宋"/>
                <w:snapToGrid w:val="0"/>
                <w:color w:val="000000"/>
                <w:kern w:val="0"/>
                <w:sz w:val="21"/>
                <w:szCs w:val="21"/>
                <w:highlight w:val="none"/>
                <w:lang w:val="en-US" w:eastAsia="zh-CN"/>
              </w:rPr>
              <w:t>评议</w:t>
            </w:r>
            <w:r>
              <w:rPr>
                <w:rFonts w:hint="eastAsia" w:ascii="仿宋" w:hAnsi="仿宋" w:eastAsia="仿宋" w:cs="仿宋"/>
                <w:snapToGrid w:val="0"/>
                <w:color w:val="000000"/>
                <w:kern w:val="0"/>
                <w:szCs w:val="21"/>
                <w:highlight w:val="none"/>
              </w:rPr>
              <w:t>执行阶段的活动方案</w:t>
            </w:r>
            <w:r>
              <w:rPr>
                <w:rFonts w:hint="eastAsia" w:ascii="仿宋" w:hAnsi="仿宋" w:eastAsia="仿宋" w:cs="仿宋"/>
                <w:color w:val="auto"/>
                <w:sz w:val="21"/>
                <w:szCs w:val="21"/>
                <w:highlight w:val="none"/>
                <w:lang w:val="en-US" w:eastAsia="zh-CN"/>
              </w:rPr>
              <w:t>策划、组织、执行方案</w:t>
            </w:r>
            <w:r>
              <w:rPr>
                <w:rFonts w:hint="eastAsia" w:ascii="仿宋" w:hAnsi="仿宋" w:eastAsia="仿宋" w:cs="仿宋"/>
                <w:snapToGrid w:val="0"/>
                <w:color w:val="000000"/>
                <w:kern w:val="0"/>
                <w:szCs w:val="21"/>
                <w:highlight w:val="none"/>
              </w:rPr>
              <w:t>的全面性、合理性、可操作性，是否符合采购需求。</w:t>
            </w:r>
            <w:r>
              <w:rPr>
                <w:rFonts w:hint="eastAsia" w:ascii="仿宋" w:hAnsi="仿宋" w:eastAsia="仿宋" w:cs="仿宋"/>
                <w:b w:val="0"/>
                <w:bCs w:val="0"/>
                <w:snapToGrid w:val="0"/>
                <w:color w:val="000000"/>
                <w:spacing w:val="0"/>
                <w:w w:val="100"/>
                <w:kern w:val="0"/>
                <w:sz w:val="21"/>
                <w:szCs w:val="21"/>
                <w:highlight w:val="none"/>
                <w:lang w:val="en-US" w:eastAsia="zh-CN" w:bidi="ar-SA"/>
              </w:rPr>
              <w:t>（分值：0/1/2/3/4/5/6/7/8/9/10）</w:t>
            </w:r>
          </w:p>
        </w:tc>
        <w:tc>
          <w:tcPr>
            <w:tcW w:w="471" w:type="pct"/>
            <w:vAlign w:val="center"/>
          </w:tcPr>
          <w:p w14:paraId="256C8645">
            <w:pPr>
              <w:wordWrap w:val="0"/>
              <w:autoSpaceDE w:val="0"/>
              <w:autoSpaceDN w:val="0"/>
              <w:spacing w:line="360" w:lineRule="auto"/>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主观分</w:t>
            </w:r>
          </w:p>
        </w:tc>
        <w:tc>
          <w:tcPr>
            <w:tcW w:w="619" w:type="pct"/>
            <w:vAlign w:val="center"/>
          </w:tcPr>
          <w:p w14:paraId="1EA64BD4">
            <w:pPr>
              <w:wordWrap w:val="0"/>
              <w:autoSpaceDE w:val="0"/>
              <w:autoSpaceDN w:val="0"/>
              <w:spacing w:line="360" w:lineRule="auto"/>
              <w:rPr>
                <w:rFonts w:hint="eastAsia" w:ascii="仿宋" w:hAnsi="仿宋" w:eastAsia="仿宋" w:cs="仿宋"/>
                <w:bCs/>
                <w:color w:val="000000"/>
                <w:kern w:val="2"/>
                <w:sz w:val="21"/>
                <w:szCs w:val="21"/>
                <w:highlight w:val="none"/>
                <w:lang w:val="en-US" w:eastAsia="zh-CN" w:bidi="ar-SA"/>
              </w:rPr>
            </w:pPr>
          </w:p>
        </w:tc>
      </w:tr>
      <w:tr w14:paraId="592A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1" w:type="pct"/>
            <w:vAlign w:val="center"/>
          </w:tcPr>
          <w:p w14:paraId="6F3059D9">
            <w:pPr>
              <w:numPr>
                <w:ilvl w:val="0"/>
                <w:numId w:val="17"/>
              </w:numPr>
              <w:wordWrap w:val="0"/>
              <w:autoSpaceDE w:val="0"/>
              <w:autoSpaceDN w:val="0"/>
              <w:spacing w:line="360" w:lineRule="auto"/>
              <w:ind w:left="425" w:hanging="425"/>
              <w:jc w:val="center"/>
              <w:rPr>
                <w:rStyle w:val="53"/>
                <w:rFonts w:hint="eastAsia" w:ascii="仿宋" w:hAnsi="仿宋" w:eastAsia="仿宋" w:cs="仿宋"/>
                <w:bCs/>
                <w:color w:val="000000"/>
                <w:szCs w:val="21"/>
                <w:highlight w:val="none"/>
                <w:lang w:val="en-US" w:eastAsia="zh-CN"/>
              </w:rPr>
            </w:pPr>
          </w:p>
        </w:tc>
        <w:tc>
          <w:tcPr>
            <w:tcW w:w="717" w:type="pct"/>
            <w:vMerge w:val="continue"/>
            <w:vAlign w:val="center"/>
          </w:tcPr>
          <w:p w14:paraId="1B33A566">
            <w:pPr>
              <w:wordWrap w:val="0"/>
              <w:autoSpaceDE w:val="0"/>
              <w:autoSpaceDN w:val="0"/>
              <w:spacing w:line="360" w:lineRule="auto"/>
              <w:jc w:val="center"/>
              <w:rPr>
                <w:rFonts w:hint="eastAsia" w:ascii="仿宋" w:hAnsi="仿宋" w:eastAsia="仿宋" w:cs="仿宋"/>
                <w:color w:val="000000"/>
                <w:sz w:val="21"/>
                <w:szCs w:val="21"/>
                <w:highlight w:val="none"/>
                <w:lang w:val="en-US" w:eastAsia="zh-CN"/>
              </w:rPr>
            </w:pPr>
          </w:p>
        </w:tc>
        <w:tc>
          <w:tcPr>
            <w:tcW w:w="382" w:type="pct"/>
            <w:vAlign w:val="center"/>
          </w:tcPr>
          <w:p w14:paraId="5329D0D6">
            <w:pPr>
              <w:wordWrap w:val="0"/>
              <w:autoSpaceDE w:val="0"/>
              <w:autoSpaceDN w:val="0"/>
              <w:spacing w:line="360" w:lineRule="auto"/>
              <w:jc w:val="center"/>
              <w:rPr>
                <w:rFonts w:hint="default"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5</w:t>
            </w:r>
          </w:p>
        </w:tc>
        <w:tc>
          <w:tcPr>
            <w:tcW w:w="2428" w:type="pct"/>
            <w:vAlign w:val="center"/>
          </w:tcPr>
          <w:p w14:paraId="1C3471A7">
            <w:pPr>
              <w:tabs>
                <w:tab w:val="left" w:pos="1199"/>
              </w:tabs>
              <w:autoSpaceDE w:val="0"/>
              <w:autoSpaceDN w:val="0"/>
              <w:spacing w:line="360" w:lineRule="auto"/>
              <w:rPr>
                <w:rFonts w:hint="eastAsia" w:ascii="仿宋" w:hAnsi="仿宋" w:eastAsia="仿宋" w:cs="仿宋"/>
                <w:snapToGrid w:val="0"/>
                <w:color w:val="000000"/>
                <w:kern w:val="0"/>
                <w:sz w:val="21"/>
                <w:szCs w:val="21"/>
                <w:highlight w:val="none"/>
                <w:lang w:val="en-US" w:eastAsia="zh-CN"/>
              </w:rPr>
            </w:pPr>
            <w:r>
              <w:rPr>
                <w:rFonts w:hint="eastAsia" w:ascii="仿宋" w:hAnsi="仿宋" w:eastAsia="仿宋" w:cs="仿宋"/>
                <w:snapToGrid w:val="0"/>
                <w:color w:val="000000"/>
                <w:kern w:val="0"/>
                <w:szCs w:val="21"/>
                <w:highlight w:val="none"/>
                <w:lang w:val="en-US" w:eastAsia="zh-CN"/>
              </w:rPr>
              <w:t>评议文旅推荐作品评选活动</w:t>
            </w:r>
            <w:r>
              <w:rPr>
                <w:rFonts w:hint="eastAsia" w:ascii="仿宋" w:hAnsi="仿宋" w:eastAsia="仿宋" w:cs="仿宋"/>
                <w:color w:val="auto"/>
                <w:sz w:val="21"/>
                <w:szCs w:val="21"/>
                <w:highlight w:val="none"/>
                <w:lang w:val="en-US" w:eastAsia="zh-CN"/>
              </w:rPr>
              <w:t>策划、组织、执行方案</w:t>
            </w:r>
            <w:r>
              <w:rPr>
                <w:rFonts w:hint="eastAsia" w:ascii="仿宋" w:hAnsi="仿宋" w:eastAsia="仿宋" w:cs="仿宋"/>
                <w:snapToGrid w:val="0"/>
                <w:color w:val="000000"/>
                <w:kern w:val="0"/>
                <w:szCs w:val="21"/>
                <w:highlight w:val="none"/>
              </w:rPr>
              <w:t>流程的全面性、合理性、可操作性，是否符合采购需求。</w:t>
            </w:r>
            <w:r>
              <w:rPr>
                <w:rFonts w:hint="eastAsia" w:ascii="仿宋" w:hAnsi="仿宋" w:eastAsia="仿宋" w:cs="仿宋"/>
                <w:b w:val="0"/>
                <w:bCs w:val="0"/>
                <w:snapToGrid w:val="0"/>
                <w:color w:val="000000"/>
                <w:spacing w:val="0"/>
                <w:w w:val="100"/>
                <w:kern w:val="0"/>
                <w:sz w:val="21"/>
                <w:szCs w:val="21"/>
                <w:highlight w:val="none"/>
                <w:lang w:val="en-US" w:eastAsia="zh-CN" w:bidi="ar-SA"/>
              </w:rPr>
              <w:t>（分值：0/1/2/3/4/5）</w:t>
            </w:r>
          </w:p>
        </w:tc>
        <w:tc>
          <w:tcPr>
            <w:tcW w:w="471" w:type="pct"/>
            <w:vAlign w:val="center"/>
          </w:tcPr>
          <w:p w14:paraId="1776D858">
            <w:pPr>
              <w:wordWrap w:val="0"/>
              <w:autoSpaceDE w:val="0"/>
              <w:autoSpaceDN w:val="0"/>
              <w:spacing w:line="360" w:lineRule="auto"/>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主观分</w:t>
            </w:r>
          </w:p>
        </w:tc>
        <w:tc>
          <w:tcPr>
            <w:tcW w:w="619" w:type="pct"/>
            <w:vAlign w:val="center"/>
          </w:tcPr>
          <w:p w14:paraId="61FF4E0C">
            <w:pPr>
              <w:wordWrap w:val="0"/>
              <w:autoSpaceDE w:val="0"/>
              <w:autoSpaceDN w:val="0"/>
              <w:spacing w:line="360" w:lineRule="auto"/>
              <w:rPr>
                <w:rFonts w:hint="eastAsia" w:ascii="仿宋" w:hAnsi="仿宋" w:eastAsia="仿宋" w:cs="仿宋"/>
                <w:bCs/>
                <w:color w:val="000000"/>
                <w:kern w:val="2"/>
                <w:sz w:val="21"/>
                <w:szCs w:val="21"/>
                <w:highlight w:val="none"/>
                <w:lang w:val="en-US" w:eastAsia="zh-CN" w:bidi="ar-SA"/>
              </w:rPr>
            </w:pPr>
          </w:p>
        </w:tc>
      </w:tr>
      <w:tr w14:paraId="15C3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1" w:type="pct"/>
            <w:vAlign w:val="center"/>
          </w:tcPr>
          <w:p w14:paraId="622590D1">
            <w:pPr>
              <w:numPr>
                <w:ilvl w:val="0"/>
                <w:numId w:val="17"/>
              </w:numPr>
              <w:wordWrap w:val="0"/>
              <w:autoSpaceDE w:val="0"/>
              <w:autoSpaceDN w:val="0"/>
              <w:spacing w:line="360" w:lineRule="auto"/>
              <w:ind w:left="425" w:hanging="425"/>
              <w:jc w:val="both"/>
              <w:rPr>
                <w:rStyle w:val="53"/>
                <w:rFonts w:hint="eastAsia" w:ascii="仿宋" w:hAnsi="仿宋" w:eastAsia="仿宋" w:cs="仿宋"/>
                <w:bCs/>
                <w:color w:val="000000"/>
                <w:szCs w:val="21"/>
                <w:highlight w:val="none"/>
                <w:lang w:val="en-US" w:eastAsia="zh-CN"/>
              </w:rPr>
            </w:pPr>
          </w:p>
        </w:tc>
        <w:tc>
          <w:tcPr>
            <w:tcW w:w="717" w:type="pct"/>
            <w:vMerge w:val="restart"/>
            <w:vAlign w:val="center"/>
          </w:tcPr>
          <w:p w14:paraId="7616733B">
            <w:pPr>
              <w:wordWrap w:val="0"/>
              <w:autoSpaceDE w:val="0"/>
              <w:autoSpaceDN w:val="0"/>
              <w:spacing w:line="360" w:lineRule="auto"/>
              <w:jc w:val="center"/>
              <w:rPr>
                <w:rFonts w:hint="default"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媒体推广合作对象</w:t>
            </w:r>
          </w:p>
        </w:tc>
        <w:tc>
          <w:tcPr>
            <w:tcW w:w="382" w:type="pct"/>
            <w:vAlign w:val="center"/>
          </w:tcPr>
          <w:p w14:paraId="29CE2FD6">
            <w:pPr>
              <w:wordWrap w:val="0"/>
              <w:autoSpaceDE w:val="0"/>
              <w:autoSpaceDN w:val="0"/>
              <w:spacing w:line="360" w:lineRule="auto"/>
              <w:jc w:val="center"/>
              <w:rPr>
                <w:rFonts w:hint="default"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szCs w:val="21"/>
                <w:highlight w:val="none"/>
                <w:lang w:val="en-US" w:eastAsia="zh-CN"/>
              </w:rPr>
              <w:t>8</w:t>
            </w:r>
          </w:p>
        </w:tc>
        <w:tc>
          <w:tcPr>
            <w:tcW w:w="2428" w:type="pct"/>
            <w:vAlign w:val="center"/>
          </w:tcPr>
          <w:p w14:paraId="4588F8AD">
            <w:pPr>
              <w:tabs>
                <w:tab w:val="left" w:pos="1199"/>
              </w:tabs>
              <w:autoSpaceDE w:val="0"/>
              <w:autoSpaceDN w:val="0"/>
              <w:spacing w:line="360" w:lineRule="auto"/>
              <w:rPr>
                <w:rFonts w:hint="eastAsia" w:ascii="仿宋" w:hAnsi="仿宋" w:eastAsia="仿宋" w:cs="仿宋"/>
                <w:b w:val="0"/>
                <w:bCs w:val="0"/>
                <w:snapToGrid w:val="0"/>
                <w:color w:val="000000"/>
                <w:spacing w:val="0"/>
                <w:w w:val="100"/>
                <w:kern w:val="0"/>
                <w:sz w:val="21"/>
                <w:szCs w:val="21"/>
                <w:highlight w:val="none"/>
                <w:lang w:val="en-US" w:eastAsia="zh-CN" w:bidi="ar-SA"/>
              </w:rPr>
            </w:pPr>
            <w:r>
              <w:rPr>
                <w:rFonts w:hint="eastAsia" w:ascii="仿宋" w:hAnsi="仿宋" w:eastAsia="仿宋" w:cs="仿宋"/>
                <w:color w:val="000000"/>
                <w:szCs w:val="21"/>
                <w:highlight w:val="none"/>
                <w:lang w:val="en-US" w:eastAsia="zh-CN"/>
              </w:rPr>
              <w:t>评议活动期间拟定的KOL、KOC情况，根据粉丝量、类似工作履历打分。</w:t>
            </w:r>
            <w:r>
              <w:rPr>
                <w:rFonts w:hint="eastAsia" w:ascii="仿宋" w:hAnsi="仿宋" w:eastAsia="仿宋" w:cs="仿宋"/>
                <w:b w:val="0"/>
                <w:bCs w:val="0"/>
                <w:snapToGrid w:val="0"/>
                <w:color w:val="000000"/>
                <w:spacing w:val="0"/>
                <w:w w:val="100"/>
                <w:kern w:val="0"/>
                <w:sz w:val="21"/>
                <w:szCs w:val="21"/>
                <w:highlight w:val="none"/>
                <w:lang w:val="en-US" w:eastAsia="zh-CN" w:bidi="ar-SA"/>
              </w:rPr>
              <w:t>（分值：0/1/2/3/4/5/6/7/8）</w:t>
            </w:r>
          </w:p>
          <w:p w14:paraId="363C359C">
            <w:pPr>
              <w:tabs>
                <w:tab w:val="left" w:pos="1199"/>
              </w:tabs>
              <w:autoSpaceDE w:val="0"/>
              <w:autoSpaceDN w:val="0"/>
              <w:spacing w:line="360" w:lineRule="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Cs w:val="21"/>
                <w:highlight w:val="none"/>
                <w:lang w:val="en-US" w:eastAsia="zh-CN"/>
              </w:rPr>
              <w:t>证明材料提供拟定KOL、KOC清单（姓名、粉丝量截图），</w:t>
            </w:r>
            <w:r>
              <w:rPr>
                <w:rFonts w:hint="eastAsia" w:ascii="仿宋" w:hAnsi="仿宋" w:eastAsia="仿宋" w:cs="仿宋"/>
                <w:color w:val="000000"/>
                <w:sz w:val="21"/>
                <w:szCs w:val="21"/>
                <w:highlight w:val="none"/>
                <w:lang w:val="en-US" w:eastAsia="zh-CN"/>
              </w:rPr>
              <w:t>未提供不得分。</w:t>
            </w:r>
          </w:p>
        </w:tc>
        <w:tc>
          <w:tcPr>
            <w:tcW w:w="471" w:type="pct"/>
            <w:vAlign w:val="center"/>
          </w:tcPr>
          <w:p w14:paraId="3EEBE079">
            <w:pPr>
              <w:wordWrap w:val="0"/>
              <w:autoSpaceDE w:val="0"/>
              <w:autoSpaceDN w:val="0"/>
              <w:spacing w:line="360"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szCs w:val="21"/>
                <w:highlight w:val="none"/>
                <w:lang w:val="en-US" w:eastAsia="zh-CN"/>
              </w:rPr>
              <w:t>主</w:t>
            </w:r>
            <w:r>
              <w:rPr>
                <w:rFonts w:hint="eastAsia" w:ascii="仿宋" w:hAnsi="仿宋" w:eastAsia="仿宋" w:cs="仿宋"/>
                <w:bCs/>
                <w:color w:val="000000"/>
                <w:szCs w:val="21"/>
                <w:highlight w:val="none"/>
              </w:rPr>
              <w:t>观分</w:t>
            </w:r>
          </w:p>
        </w:tc>
        <w:tc>
          <w:tcPr>
            <w:tcW w:w="619" w:type="pct"/>
            <w:vAlign w:val="center"/>
          </w:tcPr>
          <w:p w14:paraId="53F9696A">
            <w:pPr>
              <w:wordWrap w:val="0"/>
              <w:autoSpaceDE w:val="0"/>
              <w:autoSpaceDN w:val="0"/>
              <w:spacing w:line="360" w:lineRule="auto"/>
              <w:rPr>
                <w:rFonts w:hint="eastAsia" w:ascii="仿宋" w:hAnsi="仿宋" w:eastAsia="仿宋" w:cs="仿宋"/>
                <w:bCs/>
                <w:color w:val="000000"/>
                <w:kern w:val="2"/>
                <w:sz w:val="21"/>
                <w:szCs w:val="21"/>
                <w:highlight w:val="none"/>
                <w:lang w:val="en-US" w:eastAsia="zh-CN" w:bidi="ar-SA"/>
              </w:rPr>
            </w:pPr>
          </w:p>
        </w:tc>
      </w:tr>
      <w:tr w14:paraId="34EA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1" w:type="pct"/>
            <w:vAlign w:val="center"/>
          </w:tcPr>
          <w:p w14:paraId="78A2BA28">
            <w:pPr>
              <w:numPr>
                <w:ilvl w:val="0"/>
                <w:numId w:val="17"/>
              </w:numPr>
              <w:wordWrap w:val="0"/>
              <w:autoSpaceDE w:val="0"/>
              <w:autoSpaceDN w:val="0"/>
              <w:spacing w:line="360" w:lineRule="auto"/>
              <w:ind w:left="425" w:hanging="425"/>
              <w:jc w:val="center"/>
              <w:rPr>
                <w:rStyle w:val="53"/>
                <w:rFonts w:hint="eastAsia" w:ascii="仿宋" w:hAnsi="仿宋" w:eastAsia="仿宋" w:cs="仿宋"/>
                <w:bCs/>
                <w:color w:val="000000"/>
                <w:szCs w:val="21"/>
                <w:highlight w:val="none"/>
                <w:lang w:val="en-US" w:eastAsia="zh-CN"/>
              </w:rPr>
            </w:pPr>
          </w:p>
        </w:tc>
        <w:tc>
          <w:tcPr>
            <w:tcW w:w="717" w:type="pct"/>
            <w:vMerge w:val="continue"/>
            <w:vAlign w:val="center"/>
          </w:tcPr>
          <w:p w14:paraId="30498279">
            <w:pPr>
              <w:wordWrap w:val="0"/>
              <w:autoSpaceDE w:val="0"/>
              <w:autoSpaceDN w:val="0"/>
              <w:spacing w:line="360" w:lineRule="auto"/>
              <w:jc w:val="center"/>
              <w:rPr>
                <w:rFonts w:hint="eastAsia" w:ascii="仿宋" w:hAnsi="仿宋" w:eastAsia="仿宋" w:cs="仿宋"/>
                <w:color w:val="000000"/>
                <w:kern w:val="2"/>
                <w:sz w:val="21"/>
                <w:szCs w:val="21"/>
                <w:highlight w:val="none"/>
                <w:lang w:val="en-US" w:eastAsia="zh-CN" w:bidi="ar-SA"/>
              </w:rPr>
            </w:pPr>
          </w:p>
        </w:tc>
        <w:tc>
          <w:tcPr>
            <w:tcW w:w="382" w:type="pct"/>
            <w:vAlign w:val="center"/>
          </w:tcPr>
          <w:p w14:paraId="339370B7">
            <w:pPr>
              <w:wordWrap w:val="0"/>
              <w:autoSpaceDE w:val="0"/>
              <w:autoSpaceDN w:val="0"/>
              <w:spacing w:line="360" w:lineRule="auto"/>
              <w:jc w:val="center"/>
              <w:rPr>
                <w:rFonts w:hint="default"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8</w:t>
            </w:r>
          </w:p>
        </w:tc>
        <w:tc>
          <w:tcPr>
            <w:tcW w:w="2428" w:type="pct"/>
            <w:vAlign w:val="center"/>
          </w:tcPr>
          <w:p w14:paraId="5B05B262">
            <w:pPr>
              <w:tabs>
                <w:tab w:val="left" w:pos="1199"/>
              </w:tabs>
              <w:autoSpaceDE w:val="0"/>
              <w:autoSpaceDN w:val="0"/>
              <w:spacing w:line="360" w:lineRule="auto"/>
              <w:rPr>
                <w:rFonts w:hint="eastAsia" w:ascii="仿宋" w:hAnsi="仿宋" w:eastAsia="仿宋" w:cs="仿宋"/>
                <w:b w:val="0"/>
                <w:bCs w:val="0"/>
                <w:snapToGrid w:val="0"/>
                <w:color w:val="000000"/>
                <w:spacing w:val="0"/>
                <w:w w:val="100"/>
                <w:kern w:val="0"/>
                <w:sz w:val="21"/>
                <w:szCs w:val="21"/>
                <w:highlight w:val="none"/>
                <w:lang w:val="en-US" w:eastAsia="zh-CN" w:bidi="ar-SA"/>
              </w:rPr>
            </w:pPr>
            <w:r>
              <w:rPr>
                <w:rFonts w:hint="eastAsia" w:ascii="仿宋" w:hAnsi="仿宋" w:eastAsia="仿宋" w:cs="仿宋"/>
                <w:color w:val="000000"/>
                <w:szCs w:val="21"/>
                <w:highlight w:val="none"/>
                <w:lang w:val="en-US" w:eastAsia="zh-CN"/>
              </w:rPr>
              <w:t>评议活动拟定的</w:t>
            </w:r>
            <w:r>
              <w:rPr>
                <w:rFonts w:hint="eastAsia" w:ascii="仿宋" w:hAnsi="仿宋" w:eastAsia="仿宋" w:cs="仿宋"/>
                <w:b w:val="0"/>
                <w:bCs w:val="0"/>
                <w:color w:val="000000"/>
                <w:sz w:val="21"/>
                <w:szCs w:val="21"/>
                <w:highlight w:val="none"/>
                <w:u w:val="none"/>
                <w:lang w:val="en-US" w:eastAsia="zh-CN"/>
              </w:rPr>
              <w:t>省级广电媒体平台</w:t>
            </w:r>
            <w:r>
              <w:rPr>
                <w:rFonts w:hint="eastAsia" w:ascii="仿宋" w:hAnsi="仿宋" w:eastAsia="仿宋" w:cs="仿宋"/>
                <w:color w:val="000000"/>
                <w:szCs w:val="21"/>
                <w:highlight w:val="none"/>
                <w:lang w:val="en-US" w:eastAsia="zh-CN"/>
              </w:rPr>
              <w:t>，根据平台关注量/粉丝量打分。</w:t>
            </w:r>
            <w:r>
              <w:rPr>
                <w:rFonts w:hint="eastAsia" w:ascii="仿宋" w:hAnsi="仿宋" w:eastAsia="仿宋" w:cs="仿宋"/>
                <w:b w:val="0"/>
                <w:bCs w:val="0"/>
                <w:snapToGrid w:val="0"/>
                <w:color w:val="000000"/>
                <w:spacing w:val="0"/>
                <w:w w:val="100"/>
                <w:kern w:val="0"/>
                <w:sz w:val="21"/>
                <w:szCs w:val="21"/>
                <w:highlight w:val="none"/>
                <w:lang w:val="en-US" w:eastAsia="zh-CN" w:bidi="ar-SA"/>
              </w:rPr>
              <w:t>（分值：0/1/2/3/4/5/6/7/8）</w:t>
            </w:r>
          </w:p>
          <w:p w14:paraId="5D04064F">
            <w:pPr>
              <w:tabs>
                <w:tab w:val="left" w:pos="1199"/>
              </w:tabs>
              <w:autoSpaceDE w:val="0"/>
              <w:autoSpaceDN w:val="0"/>
              <w:spacing w:line="360" w:lineRule="auto"/>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证明材料提供拟定清单（清单体现平台名称、关注量/粉丝量截图），</w:t>
            </w:r>
            <w:r>
              <w:rPr>
                <w:rFonts w:hint="eastAsia" w:ascii="仿宋" w:hAnsi="仿宋" w:eastAsia="仿宋" w:cs="仿宋"/>
                <w:color w:val="000000"/>
                <w:sz w:val="21"/>
                <w:szCs w:val="21"/>
                <w:highlight w:val="none"/>
                <w:lang w:val="en-US" w:eastAsia="zh-CN"/>
              </w:rPr>
              <w:t>未提供不得分。</w:t>
            </w:r>
          </w:p>
        </w:tc>
        <w:tc>
          <w:tcPr>
            <w:tcW w:w="471" w:type="pct"/>
            <w:vAlign w:val="center"/>
          </w:tcPr>
          <w:p w14:paraId="05BBC1A3">
            <w:pPr>
              <w:wordWrap w:val="0"/>
              <w:autoSpaceDE w:val="0"/>
              <w:autoSpaceDN w:val="0"/>
              <w:spacing w:line="360" w:lineRule="auto"/>
              <w:jc w:val="center"/>
              <w:rPr>
                <w:rFonts w:hint="eastAsia"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主</w:t>
            </w:r>
            <w:r>
              <w:rPr>
                <w:rFonts w:hint="eastAsia" w:ascii="仿宋" w:hAnsi="仿宋" w:eastAsia="仿宋" w:cs="仿宋"/>
                <w:bCs/>
                <w:color w:val="000000"/>
                <w:szCs w:val="21"/>
                <w:highlight w:val="none"/>
              </w:rPr>
              <w:t>观分</w:t>
            </w:r>
          </w:p>
        </w:tc>
        <w:tc>
          <w:tcPr>
            <w:tcW w:w="619" w:type="pct"/>
            <w:vAlign w:val="center"/>
          </w:tcPr>
          <w:p w14:paraId="124E7925">
            <w:pPr>
              <w:wordWrap w:val="0"/>
              <w:autoSpaceDE w:val="0"/>
              <w:autoSpaceDN w:val="0"/>
              <w:spacing w:line="360" w:lineRule="auto"/>
              <w:rPr>
                <w:rFonts w:hint="eastAsia" w:ascii="仿宋" w:hAnsi="仿宋" w:eastAsia="仿宋" w:cs="仿宋"/>
                <w:bCs/>
                <w:color w:val="000000"/>
                <w:kern w:val="2"/>
                <w:sz w:val="21"/>
                <w:szCs w:val="21"/>
                <w:highlight w:val="none"/>
                <w:lang w:val="en-US" w:eastAsia="zh-CN" w:bidi="ar-SA"/>
              </w:rPr>
            </w:pPr>
          </w:p>
        </w:tc>
      </w:tr>
      <w:tr w14:paraId="167F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1" w:type="pct"/>
            <w:vAlign w:val="center"/>
          </w:tcPr>
          <w:p w14:paraId="0245943F">
            <w:pPr>
              <w:numPr>
                <w:ilvl w:val="0"/>
                <w:numId w:val="17"/>
              </w:numPr>
              <w:wordWrap w:val="0"/>
              <w:autoSpaceDE w:val="0"/>
              <w:autoSpaceDN w:val="0"/>
              <w:spacing w:line="360" w:lineRule="auto"/>
              <w:ind w:left="425" w:hanging="425"/>
              <w:jc w:val="center"/>
              <w:rPr>
                <w:rStyle w:val="53"/>
                <w:rFonts w:hint="eastAsia" w:ascii="仿宋" w:hAnsi="仿宋" w:eastAsia="仿宋" w:cs="仿宋"/>
                <w:bCs/>
                <w:color w:val="000000"/>
                <w:szCs w:val="21"/>
                <w:highlight w:val="none"/>
                <w:lang w:val="en-US" w:eastAsia="zh-CN"/>
              </w:rPr>
            </w:pPr>
          </w:p>
        </w:tc>
        <w:tc>
          <w:tcPr>
            <w:tcW w:w="717" w:type="pct"/>
            <w:vMerge w:val="continue"/>
            <w:vAlign w:val="center"/>
          </w:tcPr>
          <w:p w14:paraId="3209158D">
            <w:pPr>
              <w:wordWrap w:val="0"/>
              <w:autoSpaceDE w:val="0"/>
              <w:autoSpaceDN w:val="0"/>
              <w:spacing w:line="360" w:lineRule="auto"/>
              <w:jc w:val="center"/>
              <w:rPr>
                <w:rFonts w:hint="eastAsia" w:ascii="仿宋" w:hAnsi="仿宋" w:eastAsia="仿宋" w:cs="仿宋"/>
                <w:color w:val="000000"/>
                <w:kern w:val="2"/>
                <w:sz w:val="21"/>
                <w:szCs w:val="21"/>
                <w:highlight w:val="none"/>
                <w:lang w:val="en-US" w:eastAsia="zh-CN" w:bidi="ar-SA"/>
              </w:rPr>
            </w:pPr>
          </w:p>
        </w:tc>
        <w:tc>
          <w:tcPr>
            <w:tcW w:w="382" w:type="pct"/>
            <w:vAlign w:val="center"/>
          </w:tcPr>
          <w:p w14:paraId="1E11DD25">
            <w:pPr>
              <w:wordWrap w:val="0"/>
              <w:autoSpaceDE w:val="0"/>
              <w:autoSpaceDN w:val="0"/>
              <w:spacing w:line="360" w:lineRule="auto"/>
              <w:jc w:val="center"/>
              <w:rPr>
                <w:rFonts w:hint="default"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1</w:t>
            </w:r>
          </w:p>
        </w:tc>
        <w:tc>
          <w:tcPr>
            <w:tcW w:w="2428" w:type="pct"/>
            <w:vAlign w:val="center"/>
          </w:tcPr>
          <w:p w14:paraId="799DA36A">
            <w:pPr>
              <w:tabs>
                <w:tab w:val="left" w:pos="1199"/>
              </w:tabs>
              <w:autoSpaceDE w:val="0"/>
              <w:autoSpaceDN w:val="0"/>
              <w:spacing w:line="360" w:lineRule="auto"/>
              <w:rPr>
                <w:rFonts w:hint="eastAsia" w:ascii="仿宋" w:hAnsi="仿宋" w:eastAsia="仿宋" w:cs="仿宋"/>
                <w:b w:val="0"/>
                <w:bCs w:val="0"/>
                <w:snapToGrid w:val="0"/>
                <w:color w:val="000000"/>
                <w:spacing w:val="0"/>
                <w:w w:val="100"/>
                <w:kern w:val="0"/>
                <w:sz w:val="21"/>
                <w:szCs w:val="21"/>
                <w:highlight w:val="none"/>
                <w:lang w:val="en-US" w:eastAsia="zh-CN" w:bidi="ar-SA"/>
              </w:rPr>
            </w:pPr>
            <w:r>
              <w:rPr>
                <w:rFonts w:hint="eastAsia" w:ascii="仿宋" w:hAnsi="仿宋" w:eastAsia="仿宋" w:cs="仿宋"/>
                <w:color w:val="000000"/>
                <w:szCs w:val="21"/>
                <w:highlight w:val="none"/>
                <w:lang w:val="en-US" w:eastAsia="zh-CN"/>
              </w:rPr>
              <w:t>评议活动拟定的 高校公众号、社群，根据关注量/粉丝量、社群人数打分。</w:t>
            </w:r>
            <w:r>
              <w:rPr>
                <w:rFonts w:hint="eastAsia" w:ascii="仿宋" w:hAnsi="仿宋" w:eastAsia="仿宋" w:cs="仿宋"/>
                <w:b w:val="0"/>
                <w:bCs w:val="0"/>
                <w:snapToGrid w:val="0"/>
                <w:color w:val="000000"/>
                <w:spacing w:val="0"/>
                <w:w w:val="100"/>
                <w:kern w:val="0"/>
                <w:sz w:val="21"/>
                <w:szCs w:val="21"/>
                <w:highlight w:val="none"/>
                <w:lang w:val="en-US" w:eastAsia="zh-CN" w:bidi="ar-SA"/>
              </w:rPr>
              <w:t>（分值：0/1）</w:t>
            </w:r>
          </w:p>
          <w:p w14:paraId="0933A972">
            <w:pPr>
              <w:tabs>
                <w:tab w:val="left" w:pos="1199"/>
              </w:tabs>
              <w:autoSpaceDE w:val="0"/>
              <w:autoSpaceDN w:val="0"/>
              <w:spacing w:line="360" w:lineRule="auto"/>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证明材料提供拟定清单（清单体现平台名称、关注量/粉丝量截图），</w:t>
            </w:r>
            <w:r>
              <w:rPr>
                <w:rFonts w:hint="eastAsia" w:ascii="仿宋" w:hAnsi="仿宋" w:eastAsia="仿宋" w:cs="仿宋"/>
                <w:color w:val="000000"/>
                <w:sz w:val="21"/>
                <w:szCs w:val="21"/>
                <w:highlight w:val="none"/>
                <w:lang w:val="en-US" w:eastAsia="zh-CN"/>
              </w:rPr>
              <w:t>未提供不得分。</w:t>
            </w:r>
          </w:p>
        </w:tc>
        <w:tc>
          <w:tcPr>
            <w:tcW w:w="471" w:type="pct"/>
            <w:vAlign w:val="center"/>
          </w:tcPr>
          <w:p w14:paraId="05179249">
            <w:pPr>
              <w:wordWrap w:val="0"/>
              <w:autoSpaceDE w:val="0"/>
              <w:autoSpaceDN w:val="0"/>
              <w:spacing w:line="360" w:lineRule="auto"/>
              <w:jc w:val="center"/>
              <w:rPr>
                <w:rFonts w:hint="eastAsia"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rPr>
              <w:t>主观分</w:t>
            </w:r>
          </w:p>
        </w:tc>
        <w:tc>
          <w:tcPr>
            <w:tcW w:w="619" w:type="pct"/>
            <w:vAlign w:val="center"/>
          </w:tcPr>
          <w:p w14:paraId="2624301D">
            <w:pPr>
              <w:wordWrap w:val="0"/>
              <w:autoSpaceDE w:val="0"/>
              <w:autoSpaceDN w:val="0"/>
              <w:spacing w:line="360" w:lineRule="auto"/>
              <w:rPr>
                <w:rFonts w:hint="eastAsia" w:ascii="仿宋" w:hAnsi="仿宋" w:eastAsia="仿宋" w:cs="仿宋"/>
                <w:bCs/>
                <w:color w:val="000000"/>
                <w:kern w:val="2"/>
                <w:sz w:val="21"/>
                <w:szCs w:val="21"/>
                <w:highlight w:val="none"/>
                <w:lang w:val="en-US" w:eastAsia="zh-CN" w:bidi="ar-SA"/>
              </w:rPr>
            </w:pPr>
          </w:p>
        </w:tc>
      </w:tr>
      <w:tr w14:paraId="4D02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1" w:type="pct"/>
            <w:vAlign w:val="center"/>
          </w:tcPr>
          <w:p w14:paraId="22868757">
            <w:pPr>
              <w:numPr>
                <w:ilvl w:val="0"/>
                <w:numId w:val="17"/>
              </w:numPr>
              <w:wordWrap w:val="0"/>
              <w:autoSpaceDE w:val="0"/>
              <w:autoSpaceDN w:val="0"/>
              <w:spacing w:line="360" w:lineRule="auto"/>
              <w:ind w:left="425" w:hanging="425"/>
              <w:jc w:val="center"/>
              <w:rPr>
                <w:rStyle w:val="53"/>
                <w:rFonts w:hint="eastAsia" w:ascii="仿宋" w:hAnsi="仿宋" w:eastAsia="仿宋" w:cs="仿宋"/>
                <w:bCs/>
                <w:color w:val="000000"/>
                <w:szCs w:val="21"/>
                <w:highlight w:val="none"/>
                <w:lang w:val="en-US" w:eastAsia="zh-CN"/>
              </w:rPr>
            </w:pPr>
          </w:p>
        </w:tc>
        <w:tc>
          <w:tcPr>
            <w:tcW w:w="717" w:type="pct"/>
            <w:vMerge w:val="restart"/>
            <w:shd w:val="clear" w:color="auto" w:fill="auto"/>
            <w:vAlign w:val="center"/>
          </w:tcPr>
          <w:p w14:paraId="23F8A933">
            <w:pPr>
              <w:wordWrap w:val="0"/>
              <w:autoSpaceDE w:val="0"/>
              <w:autoSpaceDN w:val="0"/>
              <w:spacing w:line="360" w:lineRule="auto"/>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zh-CN" w:eastAsia="zh-CN"/>
              </w:rPr>
              <w:t>宣传方案</w:t>
            </w:r>
          </w:p>
        </w:tc>
        <w:tc>
          <w:tcPr>
            <w:tcW w:w="382" w:type="pct"/>
            <w:shd w:val="clear" w:color="auto" w:fill="auto"/>
            <w:vAlign w:val="center"/>
          </w:tcPr>
          <w:p w14:paraId="7A74D234">
            <w:pPr>
              <w:wordWrap w:val="0"/>
              <w:autoSpaceDE w:val="0"/>
              <w:autoSpaceDN w:val="0"/>
              <w:spacing w:line="360" w:lineRule="auto"/>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5</w:t>
            </w:r>
          </w:p>
        </w:tc>
        <w:tc>
          <w:tcPr>
            <w:tcW w:w="2428" w:type="pct"/>
            <w:shd w:val="clear" w:color="auto" w:fill="auto"/>
            <w:vAlign w:val="center"/>
          </w:tcPr>
          <w:p w14:paraId="7AF024F6">
            <w:pPr>
              <w:spacing w:line="360" w:lineRule="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snapToGrid w:val="0"/>
                <w:color w:val="000000"/>
                <w:kern w:val="0"/>
                <w:sz w:val="21"/>
                <w:szCs w:val="21"/>
                <w:highlight w:val="none"/>
                <w:lang w:val="en-US" w:eastAsia="zh-CN"/>
              </w:rPr>
              <w:t>评议各阶段</w:t>
            </w:r>
            <w:r>
              <w:rPr>
                <w:rFonts w:hint="eastAsia" w:ascii="仿宋" w:hAnsi="仿宋" w:eastAsia="仿宋" w:cs="仿宋"/>
                <w:color w:val="000000"/>
                <w:sz w:val="21"/>
                <w:szCs w:val="21"/>
                <w:highlight w:val="none"/>
                <w:lang w:val="en-US" w:eastAsia="zh-CN"/>
              </w:rPr>
              <w:t>宣传方案内容、实施流程的</w:t>
            </w:r>
            <w:r>
              <w:rPr>
                <w:rFonts w:hint="eastAsia" w:ascii="仿宋" w:hAnsi="仿宋" w:eastAsia="仿宋" w:cs="仿宋"/>
                <w:snapToGrid w:val="0"/>
                <w:color w:val="000000"/>
                <w:kern w:val="0"/>
                <w:sz w:val="21"/>
                <w:szCs w:val="21"/>
                <w:highlight w:val="none"/>
              </w:rPr>
              <w:t>全面性、合理性</w:t>
            </w:r>
            <w:r>
              <w:rPr>
                <w:rFonts w:hint="eastAsia" w:ascii="仿宋" w:hAnsi="仿宋" w:eastAsia="仿宋" w:cs="仿宋"/>
                <w:snapToGrid w:val="0"/>
                <w:color w:val="000000"/>
                <w:kern w:val="0"/>
                <w:sz w:val="21"/>
                <w:szCs w:val="21"/>
                <w:highlight w:val="none"/>
                <w:lang w:eastAsia="zh-CN"/>
              </w:rPr>
              <w:t>、</w:t>
            </w:r>
            <w:r>
              <w:rPr>
                <w:rFonts w:hint="eastAsia" w:ascii="仿宋" w:hAnsi="仿宋" w:eastAsia="仿宋" w:cs="仿宋"/>
                <w:snapToGrid w:val="0"/>
                <w:color w:val="000000"/>
                <w:kern w:val="0"/>
                <w:sz w:val="21"/>
                <w:szCs w:val="21"/>
                <w:highlight w:val="none"/>
                <w:lang w:val="en-US" w:eastAsia="zh-CN"/>
              </w:rPr>
              <w:t>可操作</w:t>
            </w:r>
            <w:r>
              <w:rPr>
                <w:rFonts w:hint="eastAsia" w:ascii="仿宋" w:hAnsi="仿宋" w:eastAsia="仿宋" w:cs="仿宋"/>
                <w:snapToGrid w:val="0"/>
                <w:color w:val="000000"/>
                <w:kern w:val="0"/>
                <w:sz w:val="21"/>
                <w:szCs w:val="21"/>
                <w:highlight w:val="none"/>
                <w:lang w:eastAsia="zh-CN"/>
              </w:rPr>
              <w:t>性，</w:t>
            </w:r>
            <w:r>
              <w:rPr>
                <w:rFonts w:hint="eastAsia" w:ascii="仿宋" w:hAnsi="仿宋" w:eastAsia="仿宋" w:cs="仿宋"/>
                <w:snapToGrid w:val="0"/>
                <w:color w:val="000000"/>
                <w:kern w:val="0"/>
                <w:sz w:val="21"/>
                <w:szCs w:val="21"/>
                <w:highlight w:val="none"/>
                <w:lang w:val="en-US" w:eastAsia="zh-CN"/>
              </w:rPr>
              <w:t>是否</w:t>
            </w:r>
            <w:r>
              <w:rPr>
                <w:rFonts w:hint="eastAsia" w:ascii="仿宋" w:hAnsi="仿宋" w:eastAsia="仿宋" w:cs="仿宋"/>
                <w:snapToGrid w:val="0"/>
                <w:color w:val="000000"/>
                <w:kern w:val="0"/>
                <w:sz w:val="21"/>
                <w:szCs w:val="21"/>
                <w:highlight w:val="none"/>
              </w:rPr>
              <w:t>符合</w:t>
            </w:r>
            <w:r>
              <w:rPr>
                <w:rFonts w:hint="eastAsia" w:ascii="仿宋" w:hAnsi="仿宋" w:eastAsia="仿宋" w:cs="仿宋"/>
                <w:snapToGrid w:val="0"/>
                <w:color w:val="000000"/>
                <w:kern w:val="0"/>
                <w:sz w:val="21"/>
                <w:szCs w:val="21"/>
                <w:highlight w:val="none"/>
                <w:lang w:val="en-US" w:eastAsia="zh-CN"/>
              </w:rPr>
              <w:t>采购需求</w:t>
            </w:r>
            <w:r>
              <w:rPr>
                <w:rFonts w:hint="eastAsia" w:ascii="仿宋" w:hAnsi="仿宋" w:eastAsia="仿宋" w:cs="仿宋"/>
                <w:b w:val="0"/>
                <w:bCs w:val="0"/>
                <w:snapToGrid w:val="0"/>
                <w:color w:val="000000"/>
                <w:spacing w:val="0"/>
                <w:w w:val="100"/>
                <w:kern w:val="0"/>
                <w:sz w:val="21"/>
                <w:szCs w:val="21"/>
                <w:highlight w:val="none"/>
                <w:lang w:val="en-US" w:eastAsia="zh-CN" w:bidi="ar-SA"/>
              </w:rPr>
              <w:t>。（分值：0/1/2/3/4/5）</w:t>
            </w:r>
          </w:p>
        </w:tc>
        <w:tc>
          <w:tcPr>
            <w:tcW w:w="471" w:type="pct"/>
            <w:shd w:val="clear" w:color="auto" w:fill="auto"/>
            <w:vAlign w:val="center"/>
          </w:tcPr>
          <w:p w14:paraId="3C21BB18">
            <w:pPr>
              <w:wordWrap w:val="0"/>
              <w:autoSpaceDE w:val="0"/>
              <w:autoSpaceDN w:val="0"/>
              <w:spacing w:line="360"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szCs w:val="21"/>
                <w:highlight w:val="none"/>
              </w:rPr>
              <w:t>主观分</w:t>
            </w:r>
          </w:p>
        </w:tc>
        <w:tc>
          <w:tcPr>
            <w:tcW w:w="619" w:type="pct"/>
            <w:vAlign w:val="center"/>
          </w:tcPr>
          <w:p w14:paraId="7DB5707F">
            <w:pPr>
              <w:wordWrap w:val="0"/>
              <w:autoSpaceDE w:val="0"/>
              <w:autoSpaceDN w:val="0"/>
              <w:spacing w:line="360" w:lineRule="auto"/>
              <w:rPr>
                <w:rFonts w:hint="eastAsia" w:ascii="仿宋" w:hAnsi="仿宋" w:eastAsia="仿宋" w:cs="仿宋"/>
                <w:bCs/>
                <w:color w:val="000000"/>
                <w:kern w:val="2"/>
                <w:sz w:val="21"/>
                <w:szCs w:val="21"/>
                <w:highlight w:val="none"/>
                <w:lang w:val="en-US" w:eastAsia="zh-CN" w:bidi="ar-SA"/>
              </w:rPr>
            </w:pPr>
          </w:p>
        </w:tc>
      </w:tr>
      <w:tr w14:paraId="4D61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1" w:type="pct"/>
            <w:vAlign w:val="center"/>
          </w:tcPr>
          <w:p w14:paraId="5CDEF88F">
            <w:pPr>
              <w:numPr>
                <w:ilvl w:val="0"/>
                <w:numId w:val="17"/>
              </w:numPr>
              <w:wordWrap w:val="0"/>
              <w:autoSpaceDE w:val="0"/>
              <w:autoSpaceDN w:val="0"/>
              <w:spacing w:line="360" w:lineRule="auto"/>
              <w:ind w:left="425" w:hanging="425"/>
              <w:jc w:val="center"/>
              <w:rPr>
                <w:rStyle w:val="53"/>
                <w:rFonts w:hint="eastAsia" w:ascii="仿宋" w:hAnsi="仿宋" w:eastAsia="仿宋" w:cs="仿宋"/>
                <w:bCs/>
                <w:color w:val="000000"/>
                <w:szCs w:val="21"/>
                <w:highlight w:val="none"/>
                <w:lang w:val="en-US" w:eastAsia="zh-CN"/>
              </w:rPr>
            </w:pPr>
          </w:p>
        </w:tc>
        <w:tc>
          <w:tcPr>
            <w:tcW w:w="717" w:type="pct"/>
            <w:vMerge w:val="continue"/>
            <w:vAlign w:val="center"/>
          </w:tcPr>
          <w:p w14:paraId="1459448F">
            <w:pPr>
              <w:wordWrap w:val="0"/>
              <w:autoSpaceDE w:val="0"/>
              <w:autoSpaceDN w:val="0"/>
              <w:spacing w:line="360" w:lineRule="auto"/>
              <w:jc w:val="center"/>
              <w:rPr>
                <w:rFonts w:hint="eastAsia" w:ascii="仿宋" w:hAnsi="仿宋" w:eastAsia="仿宋" w:cs="仿宋"/>
                <w:color w:val="000000"/>
                <w:kern w:val="2"/>
                <w:sz w:val="21"/>
                <w:szCs w:val="21"/>
                <w:highlight w:val="none"/>
                <w:lang w:val="en-US" w:eastAsia="zh-CN" w:bidi="ar-SA"/>
              </w:rPr>
            </w:pPr>
          </w:p>
        </w:tc>
        <w:tc>
          <w:tcPr>
            <w:tcW w:w="382" w:type="pct"/>
            <w:shd w:val="clear" w:color="auto" w:fill="auto"/>
            <w:vAlign w:val="center"/>
          </w:tcPr>
          <w:p w14:paraId="446953A1">
            <w:pPr>
              <w:wordWrap w:val="0"/>
              <w:autoSpaceDE w:val="0"/>
              <w:autoSpaceDN w:val="0"/>
              <w:spacing w:line="360" w:lineRule="auto"/>
              <w:jc w:val="center"/>
              <w:rPr>
                <w:rFonts w:hint="default"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10</w:t>
            </w:r>
          </w:p>
        </w:tc>
        <w:tc>
          <w:tcPr>
            <w:tcW w:w="2428" w:type="pct"/>
            <w:shd w:val="clear" w:color="auto" w:fill="auto"/>
            <w:vAlign w:val="center"/>
          </w:tcPr>
          <w:p w14:paraId="271A8FD5">
            <w:pPr>
              <w:pStyle w:val="56"/>
              <w:spacing w:line="360" w:lineRule="auto"/>
              <w:rPr>
                <w:rFonts w:hint="eastAsia" w:ascii="仿宋" w:hAnsi="仿宋" w:eastAsia="仿宋" w:cs="仿宋"/>
                <w:color w:val="000000"/>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根据采购需求自行策划</w:t>
            </w:r>
            <w:r>
              <w:rPr>
                <w:rFonts w:hint="eastAsia" w:ascii="仿宋" w:hAnsi="仿宋" w:eastAsia="仿宋" w:cs="仿宋"/>
                <w:color w:val="000000"/>
                <w:sz w:val="21"/>
                <w:szCs w:val="21"/>
                <w:highlight w:val="none"/>
                <w:lang w:val="en-US" w:eastAsia="zh-CN"/>
              </w:rPr>
              <w:t>宣传</w:t>
            </w:r>
            <w:r>
              <w:rPr>
                <w:rFonts w:hint="eastAsia" w:ascii="仿宋" w:hAnsi="仿宋" w:eastAsia="仿宋" w:cs="仿宋"/>
                <w:color w:val="000000"/>
                <w:kern w:val="2"/>
                <w:sz w:val="21"/>
                <w:szCs w:val="21"/>
                <w:highlight w:val="none"/>
                <w:lang w:val="en-US" w:eastAsia="zh-CN" w:bidi="ar-SA"/>
              </w:rPr>
              <w:t>文案（1条</w:t>
            </w:r>
            <w:r>
              <w:rPr>
                <w:rFonts w:hint="eastAsia" w:ascii="仿宋" w:hAnsi="仿宋" w:eastAsia="仿宋" w:cs="仿宋"/>
                <w:color w:val="000000"/>
                <w:kern w:val="2"/>
                <w:sz w:val="21"/>
                <w:szCs w:val="21"/>
                <w:highlight w:val="none"/>
                <w:lang w:val="en-US"/>
              </w:rPr>
              <w:t>文旅路线路书视频根据新昌文旅特色，新昌文旅重点旅游路线推荐、暑期热点活动介绍等高质量视频内容策划</w:t>
            </w:r>
            <w:r>
              <w:rPr>
                <w:rFonts w:hint="eastAsia" w:ascii="仿宋" w:hAnsi="仿宋" w:eastAsia="仿宋" w:cs="仿宋"/>
                <w:color w:val="000000"/>
                <w:kern w:val="2"/>
                <w:sz w:val="21"/>
                <w:szCs w:val="21"/>
                <w:highlight w:val="none"/>
                <w:lang w:val="en-US" w:eastAsia="zh-CN" w:bidi="ar-SA"/>
              </w:rPr>
              <w:t>）：</w:t>
            </w:r>
            <w:r>
              <w:rPr>
                <w:rFonts w:hint="eastAsia" w:ascii="仿宋" w:hAnsi="仿宋" w:eastAsia="仿宋" w:cs="仿宋"/>
                <w:snapToGrid w:val="0"/>
                <w:color w:val="000000"/>
                <w:kern w:val="0"/>
                <w:sz w:val="21"/>
                <w:szCs w:val="21"/>
                <w:highlight w:val="none"/>
                <w:lang w:val="en-US" w:eastAsia="zh-CN"/>
              </w:rPr>
              <w:t>评议</w:t>
            </w:r>
            <w:r>
              <w:rPr>
                <w:rFonts w:hint="eastAsia" w:ascii="仿宋" w:hAnsi="仿宋" w:eastAsia="仿宋" w:cs="仿宋"/>
                <w:color w:val="000000"/>
                <w:sz w:val="21"/>
                <w:szCs w:val="21"/>
                <w:highlight w:val="none"/>
                <w:lang w:val="en-US" w:eastAsia="zh-CN"/>
              </w:rPr>
              <w:t>宣传稿</w:t>
            </w:r>
            <w:r>
              <w:rPr>
                <w:rFonts w:hint="eastAsia" w:ascii="仿宋" w:hAnsi="仿宋" w:eastAsia="仿宋" w:cs="仿宋"/>
                <w:color w:val="000000"/>
                <w:kern w:val="2"/>
                <w:sz w:val="21"/>
                <w:szCs w:val="21"/>
                <w:highlight w:val="none"/>
                <w:lang w:val="en-US"/>
              </w:rPr>
              <w:t>文案</w:t>
            </w:r>
            <w:r>
              <w:rPr>
                <w:rFonts w:hint="eastAsia" w:ascii="仿宋" w:hAnsi="仿宋" w:eastAsia="仿宋" w:cs="仿宋"/>
                <w:color w:val="000000"/>
                <w:kern w:val="2"/>
                <w:sz w:val="21"/>
                <w:szCs w:val="21"/>
                <w:highlight w:val="none"/>
                <w:lang w:val="en-US" w:eastAsia="zh-CN"/>
              </w:rPr>
              <w:t>内容是否</w:t>
            </w:r>
            <w:r>
              <w:rPr>
                <w:rFonts w:hint="eastAsia" w:ascii="仿宋" w:hAnsi="仿宋" w:eastAsia="仿宋" w:cs="仿宋"/>
                <w:color w:val="000000"/>
                <w:kern w:val="2"/>
                <w:sz w:val="21"/>
                <w:szCs w:val="21"/>
                <w:highlight w:val="none"/>
                <w:lang w:val="en-US"/>
              </w:rPr>
              <w:t>重点突出、详略得当、语言生动。</w:t>
            </w:r>
            <w:r>
              <w:rPr>
                <w:rFonts w:hint="eastAsia" w:ascii="仿宋" w:hAnsi="仿宋" w:eastAsia="仿宋" w:cs="仿宋"/>
                <w:b w:val="0"/>
                <w:bCs w:val="0"/>
                <w:snapToGrid w:val="0"/>
                <w:color w:val="000000"/>
                <w:spacing w:val="0"/>
                <w:w w:val="100"/>
                <w:kern w:val="0"/>
                <w:sz w:val="21"/>
                <w:szCs w:val="21"/>
                <w:highlight w:val="none"/>
                <w:lang w:val="en-US" w:eastAsia="zh-CN" w:bidi="ar-SA"/>
              </w:rPr>
              <w:t>（分值：0/1/2/3/4/5/6/8/9/10）</w:t>
            </w:r>
          </w:p>
        </w:tc>
        <w:tc>
          <w:tcPr>
            <w:tcW w:w="471" w:type="pct"/>
            <w:shd w:val="clear" w:color="auto" w:fill="auto"/>
            <w:vAlign w:val="center"/>
          </w:tcPr>
          <w:p w14:paraId="3A200B05">
            <w:pPr>
              <w:wordWrap w:val="0"/>
              <w:autoSpaceDE w:val="0"/>
              <w:autoSpaceDN w:val="0"/>
              <w:spacing w:line="360"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szCs w:val="21"/>
                <w:highlight w:val="none"/>
                <w:lang w:eastAsia="zh-CN"/>
              </w:rPr>
              <w:t>主观分</w:t>
            </w:r>
          </w:p>
        </w:tc>
        <w:tc>
          <w:tcPr>
            <w:tcW w:w="619" w:type="pct"/>
            <w:vAlign w:val="center"/>
          </w:tcPr>
          <w:p w14:paraId="5B589E4A">
            <w:pPr>
              <w:wordWrap w:val="0"/>
              <w:autoSpaceDE w:val="0"/>
              <w:autoSpaceDN w:val="0"/>
              <w:spacing w:line="360" w:lineRule="auto"/>
              <w:rPr>
                <w:rFonts w:hint="eastAsia" w:ascii="仿宋" w:hAnsi="仿宋" w:eastAsia="仿宋" w:cs="仿宋"/>
                <w:bCs/>
                <w:color w:val="000000"/>
                <w:kern w:val="2"/>
                <w:sz w:val="21"/>
                <w:szCs w:val="21"/>
                <w:highlight w:val="none"/>
                <w:lang w:val="en-US" w:eastAsia="zh-CN" w:bidi="ar-SA"/>
              </w:rPr>
            </w:pPr>
          </w:p>
        </w:tc>
      </w:tr>
      <w:tr w14:paraId="5F88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1" w:type="pct"/>
            <w:vAlign w:val="center"/>
          </w:tcPr>
          <w:p w14:paraId="0418CC37">
            <w:pPr>
              <w:numPr>
                <w:ilvl w:val="0"/>
                <w:numId w:val="17"/>
              </w:numPr>
              <w:wordWrap w:val="0"/>
              <w:autoSpaceDE w:val="0"/>
              <w:autoSpaceDN w:val="0"/>
              <w:spacing w:line="360" w:lineRule="auto"/>
              <w:ind w:left="425" w:hanging="425"/>
              <w:jc w:val="center"/>
              <w:rPr>
                <w:rStyle w:val="53"/>
                <w:rFonts w:hint="eastAsia" w:ascii="仿宋" w:hAnsi="仿宋" w:eastAsia="仿宋" w:cs="仿宋"/>
                <w:bCs/>
                <w:color w:val="000000"/>
                <w:szCs w:val="21"/>
                <w:highlight w:val="none"/>
                <w:lang w:val="en-US" w:eastAsia="zh-CN"/>
              </w:rPr>
            </w:pPr>
          </w:p>
        </w:tc>
        <w:tc>
          <w:tcPr>
            <w:tcW w:w="717" w:type="pct"/>
            <w:vMerge w:val="restart"/>
            <w:vAlign w:val="center"/>
          </w:tcPr>
          <w:p w14:paraId="72414E2B">
            <w:pPr>
              <w:wordWrap w:val="0"/>
              <w:autoSpaceDE w:val="0"/>
              <w:autoSpaceDN w:val="0"/>
              <w:spacing w:line="360" w:lineRule="auto"/>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项目组情况</w:t>
            </w:r>
          </w:p>
        </w:tc>
        <w:tc>
          <w:tcPr>
            <w:tcW w:w="382" w:type="pct"/>
            <w:vAlign w:val="center"/>
          </w:tcPr>
          <w:p w14:paraId="2FBCE495">
            <w:pPr>
              <w:wordWrap w:val="0"/>
              <w:autoSpaceDE w:val="0"/>
              <w:autoSpaceDN w:val="0"/>
              <w:spacing w:line="360" w:lineRule="auto"/>
              <w:jc w:val="center"/>
              <w:rPr>
                <w:rFonts w:hint="default"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5</w:t>
            </w:r>
          </w:p>
        </w:tc>
        <w:tc>
          <w:tcPr>
            <w:tcW w:w="2428" w:type="pct"/>
            <w:vAlign w:val="center"/>
          </w:tcPr>
          <w:p w14:paraId="2ABF0AF3">
            <w:pPr>
              <w:keepNext w:val="0"/>
              <w:keepLines w:val="0"/>
              <w:pageBreakBefore w:val="0"/>
              <w:widowControl w:val="0"/>
              <w:tabs>
                <w:tab w:val="left" w:pos="1199"/>
              </w:tabs>
              <w:kinsoku/>
              <w:wordWrap w:val="0"/>
              <w:overflowPunct/>
              <w:topLinePunct w:val="0"/>
              <w:autoSpaceDE w:val="0"/>
              <w:autoSpaceDN w:val="0"/>
              <w:bidi w:val="0"/>
              <w:adjustRightInd/>
              <w:snapToGrid/>
              <w:spacing w:line="360" w:lineRule="auto"/>
              <w:textAlignment w:val="auto"/>
              <w:rPr>
                <w:rFonts w:hint="eastAsia" w:ascii="仿宋" w:hAnsi="仿宋" w:eastAsia="仿宋" w:cs="仿宋"/>
                <w:color w:val="000000"/>
                <w:szCs w:val="21"/>
                <w:highlight w:val="none"/>
                <w:lang w:val="en-US" w:eastAsia="zh-CN"/>
              </w:rPr>
            </w:pPr>
            <w:r>
              <w:rPr>
                <w:rFonts w:hint="eastAsia" w:ascii="仿宋" w:hAnsi="仿宋" w:eastAsia="仿宋" w:cs="仿宋"/>
                <w:snapToGrid w:val="0"/>
                <w:color w:val="000000"/>
                <w:kern w:val="0"/>
                <w:szCs w:val="21"/>
                <w:highlight w:val="none"/>
                <w:lang w:val="en-US" w:eastAsia="zh-CN"/>
              </w:rPr>
              <w:t>评议项目</w:t>
            </w:r>
            <w:r>
              <w:rPr>
                <w:rFonts w:hint="eastAsia" w:ascii="仿宋" w:hAnsi="仿宋" w:eastAsia="仿宋" w:cs="仿宋"/>
                <w:snapToGrid w:val="0"/>
                <w:color w:val="000000"/>
                <w:kern w:val="0"/>
                <w:szCs w:val="21"/>
                <w:highlight w:val="none"/>
              </w:rPr>
              <w:t>组织架构（</w:t>
            </w:r>
            <w:r>
              <w:rPr>
                <w:rFonts w:hint="eastAsia" w:ascii="仿宋" w:hAnsi="仿宋" w:eastAsia="仿宋" w:cs="仿宋"/>
                <w:snapToGrid w:val="0"/>
                <w:color w:val="000000"/>
                <w:kern w:val="0"/>
                <w:szCs w:val="21"/>
                <w:highlight w:val="none"/>
                <w:lang w:eastAsia="zh"/>
              </w:rPr>
              <w:t>包括策划</w:t>
            </w:r>
            <w:r>
              <w:rPr>
                <w:rFonts w:hint="eastAsia" w:ascii="仿宋" w:hAnsi="仿宋" w:eastAsia="仿宋" w:cs="仿宋"/>
                <w:snapToGrid w:val="0"/>
                <w:color w:val="000000"/>
                <w:kern w:val="0"/>
                <w:szCs w:val="21"/>
                <w:highlight w:val="none"/>
                <w:lang w:val="en-US" w:eastAsia="zh-CN"/>
              </w:rPr>
              <w:t>组</w:t>
            </w:r>
            <w:r>
              <w:rPr>
                <w:rFonts w:hint="eastAsia" w:ascii="仿宋" w:hAnsi="仿宋" w:eastAsia="仿宋" w:cs="仿宋"/>
                <w:snapToGrid w:val="0"/>
                <w:color w:val="000000"/>
                <w:kern w:val="0"/>
                <w:szCs w:val="21"/>
                <w:highlight w:val="none"/>
              </w:rPr>
              <w:t>、</w:t>
            </w:r>
            <w:r>
              <w:rPr>
                <w:rFonts w:hint="eastAsia" w:ascii="仿宋" w:hAnsi="仿宋" w:eastAsia="仿宋" w:cs="仿宋"/>
                <w:snapToGrid w:val="0"/>
                <w:color w:val="000000"/>
                <w:kern w:val="0"/>
                <w:szCs w:val="21"/>
                <w:highlight w:val="none"/>
                <w:lang w:eastAsia="zh"/>
              </w:rPr>
              <w:t>宣传推广</w:t>
            </w:r>
            <w:r>
              <w:rPr>
                <w:rFonts w:hint="eastAsia" w:ascii="仿宋" w:hAnsi="仿宋" w:eastAsia="仿宋" w:cs="仿宋"/>
                <w:snapToGrid w:val="0"/>
                <w:color w:val="000000"/>
                <w:kern w:val="0"/>
                <w:szCs w:val="21"/>
                <w:highlight w:val="none"/>
                <w:lang w:val="en-US" w:eastAsia="zh-CN"/>
              </w:rPr>
              <w:t>组</w:t>
            </w:r>
            <w:r>
              <w:rPr>
                <w:rFonts w:hint="eastAsia" w:ascii="仿宋" w:hAnsi="仿宋" w:eastAsia="仿宋" w:cs="仿宋"/>
                <w:snapToGrid w:val="0"/>
                <w:color w:val="000000"/>
                <w:kern w:val="0"/>
                <w:szCs w:val="21"/>
                <w:highlight w:val="none"/>
                <w:lang w:eastAsia="zh-CN"/>
              </w:rPr>
              <w:t>、</w:t>
            </w:r>
            <w:r>
              <w:rPr>
                <w:rFonts w:hint="eastAsia" w:ascii="仿宋" w:hAnsi="仿宋" w:eastAsia="仿宋" w:cs="仿宋"/>
                <w:snapToGrid w:val="0"/>
                <w:color w:val="000000"/>
                <w:kern w:val="0"/>
                <w:szCs w:val="21"/>
                <w:highlight w:val="none"/>
                <w:lang w:eastAsia="zh"/>
              </w:rPr>
              <w:t>执行</w:t>
            </w:r>
            <w:r>
              <w:rPr>
                <w:rFonts w:hint="eastAsia" w:ascii="仿宋" w:hAnsi="仿宋" w:eastAsia="仿宋" w:cs="仿宋"/>
                <w:snapToGrid w:val="0"/>
                <w:color w:val="000000"/>
                <w:kern w:val="0"/>
                <w:szCs w:val="21"/>
                <w:highlight w:val="none"/>
                <w:lang w:val="en-US" w:eastAsia="zh-CN"/>
              </w:rPr>
              <w:t>组等</w:t>
            </w:r>
            <w:r>
              <w:rPr>
                <w:rFonts w:hint="eastAsia" w:ascii="仿宋" w:hAnsi="仿宋" w:eastAsia="仿宋" w:cs="仿宋"/>
                <w:snapToGrid w:val="0"/>
                <w:color w:val="000000"/>
                <w:kern w:val="0"/>
                <w:szCs w:val="21"/>
                <w:highlight w:val="none"/>
              </w:rPr>
              <w:t>）</w:t>
            </w:r>
            <w:r>
              <w:rPr>
                <w:rFonts w:hint="eastAsia" w:ascii="仿宋" w:hAnsi="仿宋" w:eastAsia="仿宋" w:cs="仿宋"/>
                <w:snapToGrid w:val="0"/>
                <w:color w:val="000000"/>
                <w:kern w:val="0"/>
                <w:szCs w:val="21"/>
                <w:highlight w:val="none"/>
                <w:lang w:val="en-US" w:eastAsia="zh-CN"/>
              </w:rPr>
              <w:t>合理性、职责分工</w:t>
            </w:r>
            <w:r>
              <w:rPr>
                <w:rFonts w:hint="eastAsia" w:ascii="仿宋" w:hAnsi="仿宋" w:eastAsia="仿宋" w:cs="仿宋"/>
                <w:snapToGrid w:val="0"/>
                <w:color w:val="000000"/>
                <w:kern w:val="0"/>
                <w:sz w:val="21"/>
                <w:szCs w:val="21"/>
                <w:highlight w:val="none"/>
              </w:rPr>
              <w:t>。</w:t>
            </w:r>
            <w:r>
              <w:rPr>
                <w:rFonts w:hint="eastAsia" w:ascii="仿宋" w:hAnsi="仿宋" w:eastAsia="仿宋" w:cs="仿宋"/>
                <w:b w:val="0"/>
                <w:bCs w:val="0"/>
                <w:snapToGrid w:val="0"/>
                <w:color w:val="000000"/>
                <w:spacing w:val="0"/>
                <w:w w:val="100"/>
                <w:kern w:val="0"/>
                <w:sz w:val="21"/>
                <w:szCs w:val="21"/>
                <w:highlight w:val="none"/>
                <w:lang w:val="en-US" w:eastAsia="zh-CN" w:bidi="ar-SA"/>
              </w:rPr>
              <w:t>（分值：0/1/2/3/4/5）</w:t>
            </w:r>
          </w:p>
        </w:tc>
        <w:tc>
          <w:tcPr>
            <w:tcW w:w="471" w:type="pct"/>
            <w:vAlign w:val="center"/>
          </w:tcPr>
          <w:p w14:paraId="36A00C07">
            <w:pPr>
              <w:wordWrap w:val="0"/>
              <w:autoSpaceDE w:val="0"/>
              <w:autoSpaceDN w:val="0"/>
              <w:spacing w:line="360" w:lineRule="auto"/>
              <w:jc w:val="center"/>
              <w:rPr>
                <w:rFonts w:hint="eastAsia"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rPr>
              <w:t>主观分</w:t>
            </w:r>
          </w:p>
        </w:tc>
        <w:tc>
          <w:tcPr>
            <w:tcW w:w="619" w:type="pct"/>
            <w:vAlign w:val="center"/>
          </w:tcPr>
          <w:p w14:paraId="06341835">
            <w:pPr>
              <w:wordWrap w:val="0"/>
              <w:autoSpaceDE w:val="0"/>
              <w:autoSpaceDN w:val="0"/>
              <w:spacing w:line="360" w:lineRule="auto"/>
              <w:rPr>
                <w:rFonts w:hint="eastAsia" w:ascii="仿宋" w:hAnsi="仿宋" w:eastAsia="仿宋" w:cs="仿宋"/>
                <w:bCs/>
                <w:color w:val="000000"/>
                <w:kern w:val="2"/>
                <w:sz w:val="21"/>
                <w:szCs w:val="21"/>
                <w:highlight w:val="none"/>
                <w:lang w:val="en-US" w:eastAsia="zh-CN" w:bidi="ar-SA"/>
              </w:rPr>
            </w:pPr>
          </w:p>
        </w:tc>
      </w:tr>
      <w:tr w14:paraId="4054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81" w:type="pct"/>
            <w:vAlign w:val="center"/>
          </w:tcPr>
          <w:p w14:paraId="2E36BF33">
            <w:pPr>
              <w:pStyle w:val="279"/>
              <w:numPr>
                <w:ilvl w:val="0"/>
                <w:numId w:val="17"/>
              </w:numPr>
              <w:wordWrap w:val="0"/>
              <w:autoSpaceDE w:val="0"/>
              <w:autoSpaceDN w:val="0"/>
              <w:ind w:left="425" w:hanging="425" w:firstLineChars="0"/>
              <w:jc w:val="center"/>
              <w:rPr>
                <w:rStyle w:val="53"/>
                <w:rFonts w:hint="default" w:ascii="仿宋" w:hAnsi="仿宋" w:eastAsia="仿宋" w:cs="仿宋"/>
                <w:bCs/>
                <w:color w:val="000000"/>
                <w:szCs w:val="21"/>
                <w:highlight w:val="none"/>
                <w:lang w:val="en-US" w:eastAsia="zh-CN"/>
              </w:rPr>
            </w:pPr>
          </w:p>
        </w:tc>
        <w:tc>
          <w:tcPr>
            <w:tcW w:w="717" w:type="pct"/>
            <w:vMerge w:val="continue"/>
            <w:vAlign w:val="center"/>
          </w:tcPr>
          <w:p w14:paraId="75A81996">
            <w:pPr>
              <w:wordWrap w:val="0"/>
              <w:autoSpaceDE w:val="0"/>
              <w:autoSpaceDN w:val="0"/>
              <w:spacing w:line="360" w:lineRule="auto"/>
              <w:jc w:val="center"/>
              <w:rPr>
                <w:rFonts w:hint="eastAsia" w:ascii="仿宋" w:hAnsi="仿宋" w:eastAsia="仿宋" w:cs="仿宋"/>
                <w:color w:val="000000"/>
                <w:sz w:val="21"/>
                <w:szCs w:val="21"/>
                <w:highlight w:val="none"/>
                <w:lang w:val="en-US" w:eastAsia="zh-CN"/>
              </w:rPr>
            </w:pPr>
          </w:p>
        </w:tc>
        <w:tc>
          <w:tcPr>
            <w:tcW w:w="382" w:type="pct"/>
            <w:vAlign w:val="center"/>
          </w:tcPr>
          <w:p w14:paraId="040CAA0D">
            <w:pPr>
              <w:wordWrap w:val="0"/>
              <w:autoSpaceDE w:val="0"/>
              <w:autoSpaceDN w:val="0"/>
              <w:spacing w:line="360" w:lineRule="auto"/>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w:t>
            </w:r>
          </w:p>
        </w:tc>
        <w:tc>
          <w:tcPr>
            <w:tcW w:w="2428" w:type="pct"/>
            <w:vAlign w:val="center"/>
          </w:tcPr>
          <w:p w14:paraId="36BAF80B">
            <w:pPr>
              <w:wordWrap w:val="0"/>
              <w:autoSpaceDE w:val="0"/>
              <w:autoSpaceDN w:val="0"/>
              <w:spacing w:line="360" w:lineRule="auto"/>
              <w:rPr>
                <w:rFonts w:hint="eastAsia" w:ascii="仿宋" w:hAnsi="仿宋" w:eastAsia="仿宋" w:cs="仿宋"/>
                <w:color w:val="000000"/>
                <w:sz w:val="21"/>
                <w:szCs w:val="21"/>
                <w:highlight w:val="none"/>
                <w:lang w:val="en-US" w:eastAsia="zh-CN"/>
              </w:rPr>
            </w:pPr>
            <w:r>
              <w:rPr>
                <w:rFonts w:hint="eastAsia" w:ascii="仿宋" w:hAnsi="仿宋" w:eastAsia="仿宋" w:cs="仿宋"/>
                <w:snapToGrid w:val="0"/>
                <w:color w:val="000000"/>
                <w:kern w:val="0"/>
                <w:sz w:val="21"/>
                <w:szCs w:val="21"/>
                <w:highlight w:val="none"/>
                <w:lang w:val="en-US" w:eastAsia="zh-CN"/>
              </w:rPr>
              <w:t>评议拟派项目组人员的配备情况，根据人员数量、类似工作经历打分。</w:t>
            </w:r>
            <w:r>
              <w:rPr>
                <w:rFonts w:hint="eastAsia" w:ascii="仿宋" w:hAnsi="仿宋" w:eastAsia="仿宋" w:cs="仿宋"/>
                <w:b w:val="0"/>
                <w:bCs w:val="0"/>
                <w:snapToGrid w:val="0"/>
                <w:color w:val="000000"/>
                <w:spacing w:val="0"/>
                <w:w w:val="100"/>
                <w:kern w:val="0"/>
                <w:sz w:val="21"/>
                <w:szCs w:val="21"/>
                <w:highlight w:val="none"/>
                <w:lang w:val="en-US" w:eastAsia="zh-CN" w:bidi="ar-SA"/>
              </w:rPr>
              <w:t>（分值：0/1/2/3/4/5）</w:t>
            </w:r>
          </w:p>
        </w:tc>
        <w:tc>
          <w:tcPr>
            <w:tcW w:w="471" w:type="pct"/>
            <w:vAlign w:val="center"/>
          </w:tcPr>
          <w:p w14:paraId="50EC90DF">
            <w:pPr>
              <w:wordWrap w:val="0"/>
              <w:autoSpaceDE w:val="0"/>
              <w:autoSpaceDN w:val="0"/>
              <w:spacing w:line="360" w:lineRule="auto"/>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主观分</w:t>
            </w:r>
          </w:p>
        </w:tc>
        <w:tc>
          <w:tcPr>
            <w:tcW w:w="619" w:type="pct"/>
            <w:vAlign w:val="center"/>
          </w:tcPr>
          <w:p w14:paraId="5CCA6C2A">
            <w:pPr>
              <w:wordWrap w:val="0"/>
              <w:autoSpaceDE w:val="0"/>
              <w:autoSpaceDN w:val="0"/>
              <w:spacing w:line="360" w:lineRule="auto"/>
              <w:rPr>
                <w:rFonts w:hint="eastAsia" w:ascii="仿宋" w:hAnsi="仿宋" w:eastAsia="仿宋" w:cs="仿宋"/>
                <w:bCs/>
                <w:color w:val="000000"/>
                <w:szCs w:val="21"/>
                <w:highlight w:val="none"/>
              </w:rPr>
            </w:pPr>
          </w:p>
        </w:tc>
      </w:tr>
      <w:tr w14:paraId="75CA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81" w:type="pct"/>
            <w:vAlign w:val="center"/>
          </w:tcPr>
          <w:p w14:paraId="58A92043">
            <w:pPr>
              <w:pStyle w:val="279"/>
              <w:numPr>
                <w:ilvl w:val="0"/>
                <w:numId w:val="17"/>
              </w:numPr>
              <w:wordWrap w:val="0"/>
              <w:autoSpaceDE w:val="0"/>
              <w:autoSpaceDN w:val="0"/>
              <w:ind w:left="425" w:hanging="425" w:firstLineChars="0"/>
              <w:jc w:val="center"/>
              <w:rPr>
                <w:rStyle w:val="53"/>
                <w:rFonts w:hint="eastAsia" w:ascii="仿宋" w:hAnsi="仿宋" w:eastAsia="仿宋" w:cs="仿宋"/>
                <w:bCs/>
                <w:color w:val="000000"/>
                <w:szCs w:val="21"/>
                <w:highlight w:val="none"/>
                <w:lang w:val="en-US" w:eastAsia="zh-CN"/>
              </w:rPr>
            </w:pPr>
          </w:p>
        </w:tc>
        <w:tc>
          <w:tcPr>
            <w:tcW w:w="717" w:type="pct"/>
            <w:vAlign w:val="center"/>
          </w:tcPr>
          <w:p w14:paraId="4F10A69F">
            <w:pPr>
              <w:wordWrap w:val="0"/>
              <w:autoSpaceDE w:val="0"/>
              <w:autoSpaceDN w:val="0"/>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计划安排和进度保证</w:t>
            </w:r>
          </w:p>
          <w:p w14:paraId="1FB4753B">
            <w:pPr>
              <w:wordWrap w:val="0"/>
              <w:autoSpaceDE w:val="0"/>
              <w:autoSpaceDN w:val="0"/>
              <w:spacing w:line="360" w:lineRule="auto"/>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措施</w:t>
            </w:r>
          </w:p>
        </w:tc>
        <w:tc>
          <w:tcPr>
            <w:tcW w:w="382" w:type="pct"/>
            <w:vAlign w:val="center"/>
          </w:tcPr>
          <w:p w14:paraId="5DD9A285">
            <w:pPr>
              <w:wordWrap w:val="0"/>
              <w:autoSpaceDE w:val="0"/>
              <w:autoSpaceDN w:val="0"/>
              <w:spacing w:line="360" w:lineRule="auto"/>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5</w:t>
            </w:r>
          </w:p>
        </w:tc>
        <w:tc>
          <w:tcPr>
            <w:tcW w:w="2428" w:type="pct"/>
            <w:vAlign w:val="center"/>
          </w:tcPr>
          <w:p w14:paraId="3B2AAF31">
            <w:pPr>
              <w:wordWrap w:val="0"/>
              <w:autoSpaceDE w:val="0"/>
              <w:autoSpaceDN w:val="0"/>
              <w:spacing w:line="360" w:lineRule="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评议针对本项目做出的工作计划进度安排是否合理细致、业务流程是否清晰、是否符合采购需求。</w:t>
            </w:r>
            <w:r>
              <w:rPr>
                <w:rFonts w:hint="eastAsia" w:ascii="仿宋" w:hAnsi="仿宋" w:eastAsia="仿宋" w:cs="仿宋"/>
                <w:b w:val="0"/>
                <w:bCs w:val="0"/>
                <w:snapToGrid w:val="0"/>
                <w:color w:val="000000"/>
                <w:spacing w:val="0"/>
                <w:w w:val="100"/>
                <w:kern w:val="0"/>
                <w:sz w:val="21"/>
                <w:szCs w:val="21"/>
                <w:highlight w:val="none"/>
                <w:lang w:val="en-US" w:eastAsia="zh-CN" w:bidi="ar-SA"/>
              </w:rPr>
              <w:t>（分值：0/1/2/3/4/5）</w:t>
            </w:r>
          </w:p>
        </w:tc>
        <w:tc>
          <w:tcPr>
            <w:tcW w:w="471" w:type="pct"/>
            <w:vAlign w:val="center"/>
          </w:tcPr>
          <w:p w14:paraId="58F519AD">
            <w:pPr>
              <w:wordWrap w:val="0"/>
              <w:autoSpaceDE w:val="0"/>
              <w:autoSpaceDN w:val="0"/>
              <w:spacing w:line="360"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szCs w:val="21"/>
                <w:highlight w:val="none"/>
              </w:rPr>
              <w:t>主观分</w:t>
            </w:r>
          </w:p>
        </w:tc>
        <w:tc>
          <w:tcPr>
            <w:tcW w:w="619" w:type="pct"/>
            <w:vAlign w:val="center"/>
          </w:tcPr>
          <w:p w14:paraId="5BB512A6">
            <w:pPr>
              <w:wordWrap w:val="0"/>
              <w:autoSpaceDE w:val="0"/>
              <w:autoSpaceDN w:val="0"/>
              <w:spacing w:line="360" w:lineRule="auto"/>
              <w:rPr>
                <w:rFonts w:hint="eastAsia" w:ascii="仿宋" w:hAnsi="仿宋" w:eastAsia="仿宋" w:cs="仿宋"/>
                <w:bCs/>
                <w:color w:val="000000"/>
                <w:szCs w:val="21"/>
                <w:highlight w:val="none"/>
              </w:rPr>
            </w:pPr>
          </w:p>
        </w:tc>
      </w:tr>
      <w:tr w14:paraId="0ADF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81" w:type="pct"/>
            <w:vAlign w:val="center"/>
          </w:tcPr>
          <w:p w14:paraId="48C2F155">
            <w:pPr>
              <w:pStyle w:val="279"/>
              <w:numPr>
                <w:ilvl w:val="0"/>
                <w:numId w:val="17"/>
              </w:numPr>
              <w:wordWrap w:val="0"/>
              <w:autoSpaceDE w:val="0"/>
              <w:autoSpaceDN w:val="0"/>
              <w:ind w:left="425" w:hanging="425" w:firstLineChars="0"/>
              <w:jc w:val="center"/>
              <w:rPr>
                <w:rStyle w:val="53"/>
                <w:rFonts w:hint="default" w:ascii="仿宋" w:hAnsi="仿宋" w:eastAsia="仿宋" w:cs="仿宋"/>
                <w:bCs/>
                <w:color w:val="000000"/>
                <w:szCs w:val="21"/>
                <w:highlight w:val="none"/>
                <w:lang w:val="en-US" w:eastAsia="zh-CN"/>
              </w:rPr>
            </w:pPr>
          </w:p>
        </w:tc>
        <w:tc>
          <w:tcPr>
            <w:tcW w:w="717" w:type="pct"/>
            <w:vAlign w:val="center"/>
          </w:tcPr>
          <w:p w14:paraId="29F7A1F4">
            <w:pPr>
              <w:wordWrap w:val="0"/>
              <w:autoSpaceDE w:val="0"/>
              <w:autoSpaceDN w:val="0"/>
              <w:spacing w:line="360" w:lineRule="auto"/>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重点难点分析及合理化建议</w:t>
            </w:r>
          </w:p>
        </w:tc>
        <w:tc>
          <w:tcPr>
            <w:tcW w:w="382" w:type="pct"/>
            <w:vAlign w:val="center"/>
          </w:tcPr>
          <w:p w14:paraId="284E4C45">
            <w:pPr>
              <w:wordWrap w:val="0"/>
              <w:autoSpaceDE w:val="0"/>
              <w:autoSpaceDN w:val="0"/>
              <w:spacing w:line="360" w:lineRule="auto"/>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w:t>
            </w:r>
          </w:p>
        </w:tc>
        <w:tc>
          <w:tcPr>
            <w:tcW w:w="2428" w:type="pct"/>
            <w:vAlign w:val="center"/>
          </w:tcPr>
          <w:p w14:paraId="0D195F10">
            <w:pPr>
              <w:wordWrap w:val="0"/>
              <w:autoSpaceDE w:val="0"/>
              <w:autoSpaceDN w:val="0"/>
              <w:spacing w:line="360" w:lineRule="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zh-CN" w:eastAsia="zh-CN"/>
              </w:rPr>
              <w:t>根据</w:t>
            </w:r>
            <w:r>
              <w:rPr>
                <w:rFonts w:hint="eastAsia" w:ascii="仿宋" w:hAnsi="仿宋" w:eastAsia="仿宋" w:cs="仿宋"/>
                <w:color w:val="000000"/>
                <w:kern w:val="0"/>
                <w:sz w:val="21"/>
                <w:szCs w:val="21"/>
                <w:highlight w:val="none"/>
                <w:lang w:val="en-US" w:eastAsia="zh-CN"/>
              </w:rPr>
              <w:t>项目</w:t>
            </w:r>
            <w:r>
              <w:rPr>
                <w:rFonts w:hint="eastAsia" w:ascii="仿宋" w:hAnsi="仿宋" w:eastAsia="仿宋" w:cs="仿宋"/>
                <w:color w:val="000000"/>
                <w:kern w:val="0"/>
                <w:sz w:val="21"/>
                <w:szCs w:val="21"/>
                <w:highlight w:val="none"/>
                <w:lang w:val="zh-CN" w:eastAsia="zh-CN"/>
              </w:rPr>
              <w:t>服务</w:t>
            </w:r>
            <w:r>
              <w:rPr>
                <w:rFonts w:hint="eastAsia" w:ascii="仿宋" w:hAnsi="仿宋" w:eastAsia="仿宋" w:cs="仿宋"/>
                <w:snapToGrid/>
                <w:color w:val="000000"/>
                <w:kern w:val="0"/>
                <w:sz w:val="21"/>
                <w:szCs w:val="21"/>
                <w:highlight w:val="none"/>
                <w:lang w:val="zh-CN" w:eastAsia="zh-CN"/>
              </w:rPr>
              <w:t>需求特点，</w:t>
            </w:r>
            <w:r>
              <w:rPr>
                <w:rFonts w:hint="eastAsia" w:ascii="仿宋" w:hAnsi="仿宋" w:eastAsia="仿宋" w:cs="仿宋"/>
                <w:bCs w:val="0"/>
                <w:color w:val="000000"/>
                <w:kern w:val="0"/>
                <w:sz w:val="21"/>
                <w:szCs w:val="21"/>
                <w:highlight w:val="none"/>
                <w:lang w:val="zh-CN" w:eastAsia="zh-CN"/>
              </w:rPr>
              <w:t>分析</w:t>
            </w:r>
            <w:r>
              <w:rPr>
                <w:rFonts w:hint="eastAsia" w:ascii="仿宋" w:hAnsi="仿宋" w:eastAsia="仿宋" w:cs="仿宋"/>
                <w:bCs w:val="0"/>
                <w:color w:val="000000"/>
                <w:kern w:val="0"/>
                <w:sz w:val="21"/>
                <w:szCs w:val="21"/>
                <w:highlight w:val="none"/>
                <w:lang w:val="zh-CN"/>
              </w:rPr>
              <w:t>服务重点难点，并提出针对性解决方案。</w:t>
            </w:r>
            <w:r>
              <w:rPr>
                <w:rFonts w:hint="eastAsia" w:ascii="仿宋" w:hAnsi="仿宋" w:eastAsia="仿宋" w:cs="仿宋"/>
                <w:b w:val="0"/>
                <w:bCs w:val="0"/>
                <w:snapToGrid w:val="0"/>
                <w:color w:val="000000"/>
                <w:spacing w:val="0"/>
                <w:w w:val="100"/>
                <w:kern w:val="0"/>
                <w:sz w:val="21"/>
                <w:szCs w:val="21"/>
                <w:highlight w:val="none"/>
                <w:lang w:val="en-US" w:eastAsia="zh-CN" w:bidi="ar-SA"/>
              </w:rPr>
              <w:t>（分值：0/1/2/3/4/5）</w:t>
            </w:r>
          </w:p>
        </w:tc>
        <w:tc>
          <w:tcPr>
            <w:tcW w:w="471" w:type="pct"/>
            <w:vAlign w:val="center"/>
          </w:tcPr>
          <w:p w14:paraId="3311EF56">
            <w:pPr>
              <w:wordWrap w:val="0"/>
              <w:autoSpaceDE w:val="0"/>
              <w:autoSpaceDN w:val="0"/>
              <w:spacing w:line="360" w:lineRule="auto"/>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主观分</w:t>
            </w:r>
          </w:p>
        </w:tc>
        <w:tc>
          <w:tcPr>
            <w:tcW w:w="619" w:type="pct"/>
            <w:vAlign w:val="center"/>
          </w:tcPr>
          <w:p w14:paraId="638F3E8E">
            <w:pPr>
              <w:wordWrap w:val="0"/>
              <w:autoSpaceDE w:val="0"/>
              <w:autoSpaceDN w:val="0"/>
              <w:spacing w:line="360" w:lineRule="auto"/>
              <w:rPr>
                <w:rFonts w:hint="eastAsia" w:ascii="仿宋" w:hAnsi="仿宋" w:eastAsia="仿宋" w:cs="仿宋"/>
                <w:bCs/>
                <w:color w:val="000000"/>
                <w:szCs w:val="21"/>
                <w:highlight w:val="none"/>
              </w:rPr>
            </w:pPr>
          </w:p>
        </w:tc>
      </w:tr>
      <w:tr w14:paraId="3E2A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vAlign w:val="center"/>
          </w:tcPr>
          <w:p w14:paraId="392B223C">
            <w:pPr>
              <w:pStyle w:val="279"/>
              <w:numPr>
                <w:ilvl w:val="0"/>
                <w:numId w:val="17"/>
              </w:numPr>
              <w:wordWrap w:val="0"/>
              <w:autoSpaceDE w:val="0"/>
              <w:autoSpaceDN w:val="0"/>
              <w:ind w:left="425" w:hanging="425" w:firstLineChars="0"/>
              <w:jc w:val="center"/>
              <w:rPr>
                <w:rStyle w:val="53"/>
                <w:rFonts w:hint="default" w:ascii="仿宋" w:hAnsi="仿宋" w:eastAsia="仿宋" w:cs="仿宋"/>
                <w:bCs/>
                <w:color w:val="000000"/>
                <w:szCs w:val="21"/>
                <w:highlight w:val="none"/>
                <w:lang w:val="en-US" w:eastAsia="zh-CN"/>
              </w:rPr>
            </w:pPr>
          </w:p>
        </w:tc>
        <w:tc>
          <w:tcPr>
            <w:tcW w:w="717" w:type="pct"/>
            <w:vAlign w:val="center"/>
          </w:tcPr>
          <w:p w14:paraId="07FCD0BB">
            <w:pPr>
              <w:wordWrap w:val="0"/>
              <w:autoSpaceDE w:val="0"/>
              <w:autoSpaceDN w:val="0"/>
              <w:spacing w:line="360" w:lineRule="auto"/>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应急处理</w:t>
            </w:r>
          </w:p>
          <w:p w14:paraId="1E4E65FD">
            <w:pPr>
              <w:wordWrap w:val="0"/>
              <w:autoSpaceDE w:val="0"/>
              <w:autoSpaceDN w:val="0"/>
              <w:spacing w:line="360" w:lineRule="auto"/>
              <w:jc w:val="center"/>
              <w:rPr>
                <w:rFonts w:hint="eastAsia" w:ascii="仿宋" w:hAnsi="仿宋" w:eastAsia="仿宋" w:cs="仿宋"/>
                <w:color w:val="000000"/>
                <w:sz w:val="21"/>
                <w:szCs w:val="21"/>
                <w:highlight w:val="none"/>
                <w:lang w:val="zh-CN" w:eastAsia="zh-CN"/>
              </w:rPr>
            </w:pPr>
            <w:r>
              <w:rPr>
                <w:rFonts w:hint="eastAsia" w:ascii="仿宋" w:hAnsi="仿宋" w:eastAsia="仿宋" w:cs="仿宋"/>
                <w:color w:val="000000"/>
                <w:sz w:val="21"/>
                <w:szCs w:val="21"/>
                <w:highlight w:val="none"/>
                <w:lang w:val="en-US" w:eastAsia="zh-CN"/>
              </w:rPr>
              <w:t>方案</w:t>
            </w:r>
          </w:p>
        </w:tc>
        <w:tc>
          <w:tcPr>
            <w:tcW w:w="382" w:type="pct"/>
            <w:vAlign w:val="center"/>
          </w:tcPr>
          <w:p w14:paraId="12C57A48">
            <w:pPr>
              <w:wordWrap w:val="0"/>
              <w:autoSpaceDE w:val="0"/>
              <w:autoSpaceDN w:val="0"/>
              <w:spacing w:line="360" w:lineRule="auto"/>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w:t>
            </w:r>
          </w:p>
        </w:tc>
        <w:tc>
          <w:tcPr>
            <w:tcW w:w="2428" w:type="pct"/>
            <w:vAlign w:val="center"/>
          </w:tcPr>
          <w:p w14:paraId="4B0B6227">
            <w:pPr>
              <w:wordWrap w:val="0"/>
              <w:autoSpaceDE w:val="0"/>
              <w:autoSpaceDN w:val="0"/>
              <w:spacing w:line="360" w:lineRule="auto"/>
              <w:rPr>
                <w:rFonts w:hint="eastAsia" w:ascii="仿宋" w:hAnsi="仿宋" w:eastAsia="仿宋" w:cs="仿宋"/>
                <w:color w:val="000000"/>
                <w:sz w:val="21"/>
                <w:szCs w:val="21"/>
                <w:highlight w:val="none"/>
                <w:lang w:val="zh-CN" w:eastAsia="zh-CN"/>
              </w:rPr>
            </w:pPr>
            <w:r>
              <w:rPr>
                <w:rFonts w:hint="eastAsia" w:ascii="仿宋" w:hAnsi="仿宋" w:eastAsia="仿宋" w:cs="仿宋"/>
                <w:color w:val="000000"/>
                <w:sz w:val="21"/>
                <w:szCs w:val="21"/>
                <w:highlight w:val="none"/>
                <w:lang w:val="en-US" w:eastAsia="zh-CN"/>
              </w:rPr>
              <w:t>评议针对本项目服务过程中</w:t>
            </w:r>
            <w:r>
              <w:rPr>
                <w:rFonts w:hint="eastAsia" w:ascii="仿宋" w:hAnsi="仿宋" w:eastAsia="仿宋" w:cs="仿宋"/>
                <w:color w:val="000000"/>
                <w:sz w:val="21"/>
                <w:szCs w:val="21"/>
                <w:highlight w:val="none"/>
                <w:lang w:val="zh-CN"/>
              </w:rPr>
              <w:t>突发情况列举全面</w:t>
            </w:r>
            <w:r>
              <w:rPr>
                <w:rFonts w:hint="eastAsia" w:ascii="仿宋" w:hAnsi="仿宋" w:eastAsia="仿宋" w:cs="仿宋"/>
                <w:color w:val="000000"/>
                <w:sz w:val="21"/>
                <w:szCs w:val="21"/>
                <w:highlight w:val="none"/>
                <w:lang w:val="en-US" w:eastAsia="zh-CN"/>
              </w:rPr>
              <w:t>性，解决方案的合理性可操作性打分。</w:t>
            </w:r>
            <w:r>
              <w:rPr>
                <w:rFonts w:hint="eastAsia" w:ascii="仿宋" w:hAnsi="仿宋" w:eastAsia="仿宋" w:cs="仿宋"/>
                <w:b w:val="0"/>
                <w:bCs w:val="0"/>
                <w:snapToGrid w:val="0"/>
                <w:color w:val="000000"/>
                <w:spacing w:val="0"/>
                <w:w w:val="100"/>
                <w:kern w:val="0"/>
                <w:sz w:val="21"/>
                <w:szCs w:val="21"/>
                <w:highlight w:val="none"/>
                <w:lang w:val="en-US" w:eastAsia="zh-CN" w:bidi="ar-SA"/>
              </w:rPr>
              <w:t>（分值：0/1/2/3/4/5）</w:t>
            </w:r>
          </w:p>
        </w:tc>
        <w:tc>
          <w:tcPr>
            <w:tcW w:w="471" w:type="pct"/>
            <w:vAlign w:val="center"/>
          </w:tcPr>
          <w:p w14:paraId="457AFDF0">
            <w:pPr>
              <w:wordWrap w:val="0"/>
              <w:autoSpaceDE w:val="0"/>
              <w:autoSpaceDN w:val="0"/>
              <w:spacing w:line="360" w:lineRule="auto"/>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主观分</w:t>
            </w:r>
          </w:p>
        </w:tc>
        <w:tc>
          <w:tcPr>
            <w:tcW w:w="619" w:type="pct"/>
            <w:vAlign w:val="center"/>
          </w:tcPr>
          <w:p w14:paraId="0FD93D2F">
            <w:pPr>
              <w:wordWrap w:val="0"/>
              <w:autoSpaceDE w:val="0"/>
              <w:autoSpaceDN w:val="0"/>
              <w:spacing w:line="360" w:lineRule="auto"/>
              <w:rPr>
                <w:rFonts w:hint="eastAsia" w:ascii="仿宋" w:hAnsi="仿宋" w:eastAsia="仿宋" w:cs="仿宋"/>
                <w:bCs/>
                <w:color w:val="000000"/>
                <w:szCs w:val="21"/>
                <w:highlight w:val="none"/>
              </w:rPr>
            </w:pPr>
          </w:p>
        </w:tc>
      </w:tr>
      <w:tr w14:paraId="3D39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81" w:type="pct"/>
            <w:vAlign w:val="center"/>
          </w:tcPr>
          <w:p w14:paraId="44C7DABA">
            <w:pPr>
              <w:wordWrap w:val="0"/>
              <w:autoSpaceDE w:val="0"/>
              <w:autoSpaceDN w:val="0"/>
              <w:spacing w:line="360" w:lineRule="auto"/>
              <w:jc w:val="center"/>
              <w:rPr>
                <w:rStyle w:val="53"/>
                <w:rFonts w:hint="eastAsia" w:ascii="仿宋" w:hAnsi="仿宋" w:eastAsia="仿宋" w:cs="仿宋"/>
                <w:bCs/>
                <w:color w:val="000000"/>
                <w:highlight w:val="none"/>
              </w:rPr>
            </w:pPr>
            <w:r>
              <w:rPr>
                <w:rStyle w:val="53"/>
                <w:rFonts w:hint="eastAsia" w:ascii="仿宋" w:hAnsi="仿宋" w:eastAsia="仿宋" w:cs="仿宋"/>
                <w:bCs/>
                <w:color w:val="000000"/>
                <w:highlight w:val="none"/>
              </w:rPr>
              <w:t>三</w:t>
            </w:r>
          </w:p>
        </w:tc>
        <w:tc>
          <w:tcPr>
            <w:tcW w:w="3528" w:type="pct"/>
            <w:gridSpan w:val="3"/>
            <w:vAlign w:val="center"/>
          </w:tcPr>
          <w:p w14:paraId="1446715A">
            <w:pPr>
              <w:wordWrap w:val="0"/>
              <w:autoSpaceDE w:val="0"/>
              <w:autoSpaceDN w:val="0"/>
              <w:spacing w:line="360" w:lineRule="auto"/>
              <w:rPr>
                <w:rStyle w:val="53"/>
                <w:rFonts w:hint="eastAsia" w:ascii="仿宋" w:hAnsi="仿宋" w:eastAsia="仿宋" w:cs="仿宋"/>
                <w:bCs/>
                <w:color w:val="000000"/>
                <w:kern w:val="0"/>
                <w:highlight w:val="none"/>
              </w:rPr>
            </w:pPr>
            <w:r>
              <w:rPr>
                <w:rStyle w:val="53"/>
                <w:rFonts w:hint="eastAsia" w:ascii="仿宋" w:hAnsi="仿宋" w:eastAsia="仿宋" w:cs="仿宋"/>
                <w:bCs/>
                <w:color w:val="000000"/>
                <w:highlight w:val="none"/>
              </w:rPr>
              <w:t>报价，</w:t>
            </w:r>
            <w:r>
              <w:rPr>
                <w:rStyle w:val="53"/>
                <w:rFonts w:hint="eastAsia" w:ascii="仿宋" w:hAnsi="仿宋" w:eastAsia="仿宋" w:cs="仿宋"/>
                <w:bCs/>
                <w:color w:val="000000"/>
                <w:highlight w:val="none"/>
                <w:lang w:val="en-US" w:eastAsia="zh-CN"/>
              </w:rPr>
              <w:t>10</w:t>
            </w:r>
            <w:r>
              <w:rPr>
                <w:rStyle w:val="53"/>
                <w:rFonts w:hint="eastAsia" w:ascii="仿宋" w:hAnsi="仿宋" w:eastAsia="仿宋" w:cs="仿宋"/>
                <w:bCs/>
                <w:color w:val="000000"/>
                <w:highlight w:val="none"/>
              </w:rPr>
              <w:t>分</w:t>
            </w:r>
          </w:p>
        </w:tc>
        <w:tc>
          <w:tcPr>
            <w:tcW w:w="471" w:type="pct"/>
            <w:vAlign w:val="center"/>
          </w:tcPr>
          <w:p w14:paraId="6C9D2B16">
            <w:pPr>
              <w:wordWrap w:val="0"/>
              <w:autoSpaceDE w:val="0"/>
              <w:autoSpaceDN w:val="0"/>
              <w:spacing w:line="360" w:lineRule="auto"/>
              <w:jc w:val="center"/>
              <w:rPr>
                <w:rStyle w:val="53"/>
                <w:rFonts w:hint="eastAsia" w:ascii="仿宋" w:hAnsi="仿宋" w:eastAsia="仿宋" w:cs="仿宋"/>
                <w:bCs/>
                <w:color w:val="000000"/>
                <w:kern w:val="0"/>
                <w:highlight w:val="none"/>
              </w:rPr>
            </w:pPr>
          </w:p>
        </w:tc>
        <w:tc>
          <w:tcPr>
            <w:tcW w:w="619" w:type="pct"/>
            <w:vAlign w:val="center"/>
          </w:tcPr>
          <w:p w14:paraId="3CC273D2">
            <w:pPr>
              <w:wordWrap w:val="0"/>
              <w:autoSpaceDE w:val="0"/>
              <w:autoSpaceDN w:val="0"/>
              <w:spacing w:line="360" w:lineRule="auto"/>
              <w:rPr>
                <w:rStyle w:val="53"/>
                <w:rFonts w:hint="eastAsia" w:ascii="仿宋" w:hAnsi="仿宋" w:eastAsia="仿宋" w:cs="仿宋"/>
                <w:bCs/>
                <w:color w:val="000000"/>
                <w:kern w:val="0"/>
                <w:highlight w:val="none"/>
              </w:rPr>
            </w:pPr>
          </w:p>
        </w:tc>
      </w:tr>
      <w:tr w14:paraId="1357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381" w:type="pct"/>
            <w:vAlign w:val="center"/>
          </w:tcPr>
          <w:p w14:paraId="50D81C0D">
            <w:pPr>
              <w:wordWrap w:val="0"/>
              <w:autoSpaceDE w:val="0"/>
              <w:autoSpaceDN w:val="0"/>
              <w:spacing w:line="360" w:lineRule="auto"/>
              <w:jc w:val="center"/>
              <w:rPr>
                <w:rStyle w:val="53"/>
                <w:rFonts w:hint="eastAsia" w:ascii="仿宋" w:hAnsi="仿宋" w:eastAsia="仿宋" w:cs="仿宋"/>
                <w:bCs/>
                <w:color w:val="000000"/>
                <w:highlight w:val="none"/>
              </w:rPr>
            </w:pPr>
          </w:p>
        </w:tc>
        <w:tc>
          <w:tcPr>
            <w:tcW w:w="3528" w:type="pct"/>
            <w:gridSpan w:val="3"/>
            <w:vAlign w:val="center"/>
          </w:tcPr>
          <w:p w14:paraId="7D7E9953">
            <w:pPr>
              <w:numPr>
                <w:ilvl w:val="0"/>
                <w:numId w:val="0"/>
              </w:numPr>
              <w:wordWrap w:val="0"/>
              <w:autoSpaceDE w:val="0"/>
              <w:autoSpaceDN w:val="0"/>
              <w:adjustRightInd/>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所有</w:t>
            </w:r>
            <w:r>
              <w:rPr>
                <w:rFonts w:hint="eastAsia" w:ascii="仿宋" w:hAnsi="仿宋" w:eastAsia="仿宋" w:cs="仿宋"/>
                <w:color w:val="000000"/>
                <w:szCs w:val="21"/>
                <w:highlight w:val="none"/>
              </w:rPr>
              <w:t>有效响应报价</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有效</w:t>
            </w:r>
            <w:r>
              <w:rPr>
                <w:rFonts w:hint="eastAsia" w:ascii="仿宋" w:hAnsi="仿宋" w:eastAsia="仿宋" w:cs="仿宋"/>
                <w:color w:val="000000"/>
                <w:szCs w:val="21"/>
                <w:highlight w:val="none"/>
                <w:lang w:eastAsia="zh-CN"/>
              </w:rPr>
              <w:t>响应</w:t>
            </w:r>
            <w:r>
              <w:rPr>
                <w:rFonts w:hint="eastAsia" w:ascii="仿宋" w:hAnsi="仿宋" w:eastAsia="仿宋" w:cs="仿宋"/>
                <w:color w:val="000000"/>
                <w:szCs w:val="21"/>
                <w:highlight w:val="none"/>
              </w:rPr>
              <w:t>报价5个及以上时，去除一个最高价和一个最低价</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的算术平均值作为</w:t>
            </w:r>
            <w:r>
              <w:rPr>
                <w:rFonts w:hint="eastAsia" w:ascii="仿宋" w:hAnsi="仿宋" w:eastAsia="仿宋" w:cs="仿宋"/>
                <w:color w:val="000000"/>
                <w:szCs w:val="21"/>
                <w:highlight w:val="none"/>
                <w:lang w:eastAsia="zh-CN"/>
              </w:rPr>
              <w:t>评审</w:t>
            </w:r>
            <w:r>
              <w:rPr>
                <w:rFonts w:hint="eastAsia" w:ascii="仿宋" w:hAnsi="仿宋" w:eastAsia="仿宋" w:cs="仿宋"/>
                <w:color w:val="000000"/>
                <w:szCs w:val="21"/>
                <w:highlight w:val="none"/>
              </w:rPr>
              <w:t>基准价，响应报价等于评审基准价</w:t>
            </w:r>
            <w:r>
              <w:rPr>
                <w:rFonts w:hint="eastAsia" w:ascii="仿宋" w:hAnsi="仿宋" w:eastAsia="仿宋" w:cs="仿宋"/>
                <w:color w:val="000000"/>
                <w:szCs w:val="21"/>
                <w:highlight w:val="none"/>
                <w:lang w:eastAsia="zh-CN"/>
              </w:rPr>
              <w:t>的</w:t>
            </w:r>
            <w:r>
              <w:rPr>
                <w:rFonts w:hint="eastAsia" w:ascii="仿宋" w:hAnsi="仿宋" w:eastAsia="仿宋" w:cs="仿宋"/>
                <w:color w:val="000000"/>
                <w:szCs w:val="21"/>
                <w:highlight w:val="none"/>
              </w:rPr>
              <w:t>，得满分10分；报价每高于或低于评审基准价一个百分点扣0.2分，扣至0分。</w:t>
            </w:r>
          </w:p>
          <w:p w14:paraId="68F43FAB">
            <w:pPr>
              <w:wordWrap w:val="0"/>
              <w:autoSpaceDE w:val="0"/>
              <w:autoSpaceDN w:val="0"/>
              <w:adjustRightInd/>
              <w:spacing w:line="360" w:lineRule="auto"/>
              <w:rPr>
                <w:rStyle w:val="53"/>
                <w:rFonts w:hint="eastAsia" w:ascii="仿宋" w:hAnsi="仿宋" w:eastAsia="仿宋" w:cs="仿宋"/>
                <w:bCs/>
                <w:color w:val="000000"/>
                <w:kern w:val="0"/>
                <w:highlight w:val="none"/>
              </w:rPr>
            </w:pPr>
            <w:r>
              <w:rPr>
                <w:rFonts w:hint="eastAsia" w:ascii="仿宋" w:hAnsi="仿宋" w:eastAsia="仿宋" w:cs="仿宋"/>
                <w:color w:val="000000"/>
                <w:szCs w:val="21"/>
                <w:highlight w:val="none"/>
                <w:lang w:eastAsia="zh-CN"/>
              </w:rPr>
              <w:t>评审</w:t>
            </w:r>
            <w:r>
              <w:rPr>
                <w:rFonts w:hint="eastAsia" w:ascii="仿宋" w:hAnsi="仿宋" w:eastAsia="仿宋" w:cs="仿宋"/>
                <w:color w:val="000000"/>
                <w:szCs w:val="21"/>
                <w:highlight w:val="none"/>
              </w:rPr>
              <w:t>过程中，不得去掉报价中的最高报价和最低报价。</w:t>
            </w:r>
          </w:p>
        </w:tc>
        <w:tc>
          <w:tcPr>
            <w:tcW w:w="471" w:type="pct"/>
            <w:vAlign w:val="center"/>
          </w:tcPr>
          <w:p w14:paraId="7A91AD90">
            <w:pPr>
              <w:wordWrap w:val="0"/>
              <w:autoSpaceDE w:val="0"/>
              <w:autoSpaceDN w:val="0"/>
              <w:spacing w:line="360" w:lineRule="auto"/>
              <w:jc w:val="center"/>
              <w:rPr>
                <w:rStyle w:val="53"/>
                <w:rFonts w:hint="eastAsia" w:ascii="仿宋" w:hAnsi="仿宋" w:eastAsia="仿宋" w:cs="仿宋"/>
                <w:bCs/>
                <w:color w:val="000000"/>
                <w:kern w:val="0"/>
                <w:highlight w:val="none"/>
              </w:rPr>
            </w:pPr>
          </w:p>
        </w:tc>
        <w:tc>
          <w:tcPr>
            <w:tcW w:w="619" w:type="pct"/>
            <w:vAlign w:val="center"/>
          </w:tcPr>
          <w:p w14:paraId="6B60BA1A">
            <w:pPr>
              <w:wordWrap w:val="0"/>
              <w:autoSpaceDE w:val="0"/>
              <w:autoSpaceDN w:val="0"/>
              <w:spacing w:line="360" w:lineRule="auto"/>
              <w:rPr>
                <w:rStyle w:val="53"/>
                <w:rFonts w:hint="eastAsia" w:ascii="仿宋" w:hAnsi="仿宋" w:eastAsia="仿宋" w:cs="仿宋"/>
                <w:bCs/>
                <w:color w:val="000000"/>
                <w:kern w:val="0"/>
                <w:highlight w:val="none"/>
              </w:rPr>
            </w:pPr>
            <w:r>
              <w:rPr>
                <w:rStyle w:val="53"/>
                <w:rFonts w:hint="eastAsia" w:ascii="仿宋" w:hAnsi="仿宋" w:eastAsia="仿宋" w:cs="仿宋"/>
                <w:bCs/>
                <w:color w:val="000000"/>
                <w:kern w:val="0"/>
                <w:highlight w:val="none"/>
              </w:rPr>
              <w:t>/</w:t>
            </w:r>
          </w:p>
        </w:tc>
      </w:tr>
    </w:tbl>
    <w:p w14:paraId="53560891">
      <w:pPr>
        <w:snapToGrid w:val="0"/>
        <w:spacing w:line="360" w:lineRule="auto"/>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备注：1.</w:t>
      </w:r>
      <w:r>
        <w:rPr>
          <w:rFonts w:hint="eastAsia" w:ascii="仿宋" w:hAnsi="仿宋" w:eastAsia="仿宋" w:cs="仿宋"/>
          <w:color w:val="000000"/>
          <w:szCs w:val="21"/>
          <w:highlight w:val="none"/>
        </w:rPr>
        <w:t>供应商编制响应文件（商务技术文件部分）时，建议按此目录（序号和内容）提供评审标准相应的商务技术资料。 </w:t>
      </w:r>
    </w:p>
    <w:p w14:paraId="74E80C87">
      <w:pPr>
        <w:spacing w:line="360" w:lineRule="auto"/>
        <w:ind w:firstLine="420" w:firstLineChars="2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u w:val="single"/>
        </w:rPr>
        <w:t>2.证明材料</w:t>
      </w:r>
      <w:r>
        <w:rPr>
          <w:rFonts w:hint="eastAsia" w:ascii="仿宋" w:hAnsi="仿宋" w:eastAsia="仿宋" w:cs="仿宋"/>
          <w:color w:val="000000"/>
          <w:highlight w:val="none"/>
          <w:u w:val="single"/>
        </w:rPr>
        <w:t>提供复制件并加盖公章</w:t>
      </w:r>
      <w:r>
        <w:rPr>
          <w:rFonts w:hint="eastAsia" w:ascii="仿宋" w:hAnsi="仿宋" w:eastAsia="仿宋" w:cs="仿宋"/>
          <w:color w:val="000000"/>
          <w:szCs w:val="21"/>
          <w:highlight w:val="none"/>
          <w:u w:val="single"/>
        </w:rPr>
        <w:t>，未提供或提供不全的不得分。</w:t>
      </w:r>
    </w:p>
    <w:p w14:paraId="53FEDB33">
      <w:pPr>
        <w:spacing w:line="360" w:lineRule="auto"/>
        <w:ind w:firstLine="420" w:firstLineChars="2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u w:val="single"/>
          <w:lang w:val="en-US" w:eastAsia="zh-CN"/>
        </w:rPr>
        <w:t>3</w:t>
      </w:r>
      <w:r>
        <w:rPr>
          <w:rFonts w:hint="eastAsia" w:ascii="仿宋" w:hAnsi="仿宋" w:eastAsia="仿宋" w:cs="仿宋"/>
          <w:color w:val="000000"/>
          <w:szCs w:val="21"/>
          <w:highlight w:val="none"/>
          <w:u w:val="single"/>
        </w:rPr>
        <w:t>.</w:t>
      </w:r>
      <w:r>
        <w:rPr>
          <w:rFonts w:hint="eastAsia" w:ascii="仿宋" w:hAnsi="仿宋" w:eastAsia="仿宋" w:cs="仿宋"/>
          <w:color w:val="000000"/>
          <w:szCs w:val="21"/>
          <w:highlight w:val="none"/>
          <w:u w:val="single"/>
          <w:lang w:eastAsia="zh-CN"/>
        </w:rPr>
        <w:t>磋商小组</w:t>
      </w:r>
      <w:r>
        <w:rPr>
          <w:rFonts w:hint="eastAsia" w:ascii="仿宋" w:hAnsi="仿宋" w:eastAsia="仿宋" w:cs="仿宋"/>
          <w:color w:val="000000"/>
          <w:szCs w:val="21"/>
          <w:highlight w:val="none"/>
          <w:u w:val="single"/>
        </w:rPr>
        <w:t>将对实质上响应采购文件的供应商，各自独立记名打分，小数点后最多保留一位小数。供应商商务技术分=</w:t>
      </w:r>
      <w:r>
        <w:rPr>
          <w:rFonts w:hint="eastAsia" w:ascii="仿宋" w:hAnsi="仿宋" w:eastAsia="仿宋" w:cs="仿宋"/>
          <w:color w:val="000000"/>
          <w:szCs w:val="21"/>
          <w:highlight w:val="none"/>
          <w:u w:val="single"/>
          <w:lang w:eastAsia="zh-CN"/>
        </w:rPr>
        <w:t>磋商小组</w:t>
      </w:r>
      <w:r>
        <w:rPr>
          <w:rFonts w:hint="eastAsia" w:ascii="仿宋" w:hAnsi="仿宋" w:eastAsia="仿宋" w:cs="仿宋"/>
          <w:color w:val="000000"/>
          <w:szCs w:val="21"/>
          <w:highlight w:val="none"/>
          <w:u w:val="single"/>
        </w:rPr>
        <w:t>所有成员评分合计数/</w:t>
      </w:r>
      <w:r>
        <w:rPr>
          <w:rFonts w:hint="eastAsia" w:ascii="仿宋" w:hAnsi="仿宋" w:eastAsia="仿宋" w:cs="仿宋"/>
          <w:color w:val="000000"/>
          <w:szCs w:val="21"/>
          <w:highlight w:val="none"/>
          <w:u w:val="single"/>
          <w:lang w:eastAsia="zh-CN"/>
        </w:rPr>
        <w:t>磋商小组</w:t>
      </w:r>
      <w:r>
        <w:rPr>
          <w:rFonts w:hint="eastAsia" w:ascii="仿宋" w:hAnsi="仿宋" w:eastAsia="仿宋" w:cs="仿宋"/>
          <w:color w:val="000000"/>
          <w:szCs w:val="21"/>
          <w:highlight w:val="none"/>
          <w:u w:val="single"/>
        </w:rPr>
        <w:t>人员数（小数点后保留二位小数，第三位四舍五入）。供应商价格得分小数点后保留两位小数。</w:t>
      </w:r>
    </w:p>
    <w:p w14:paraId="3FA0CB3E">
      <w:pPr>
        <w:spacing w:line="360" w:lineRule="auto"/>
        <w:ind w:firstLine="420" w:firstLineChars="2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u w:val="single"/>
        </w:rPr>
        <w:sym w:font="Wingdings" w:char="00A8"/>
      </w:r>
      <w:r>
        <w:rPr>
          <w:rFonts w:hint="eastAsia" w:ascii="仿宋" w:hAnsi="仿宋" w:eastAsia="仿宋" w:cs="仿宋"/>
          <w:color w:val="000000"/>
          <w:szCs w:val="21"/>
          <w:highlight w:val="none"/>
          <w:u w:val="single"/>
          <w:lang w:val="en-US" w:eastAsia="zh-CN"/>
        </w:rPr>
        <w:t>4</w:t>
      </w:r>
      <w:r>
        <w:rPr>
          <w:rFonts w:hint="eastAsia" w:ascii="仿宋" w:hAnsi="仿宋" w:eastAsia="仿宋" w:cs="仿宋"/>
          <w:color w:val="000000"/>
          <w:szCs w:val="21"/>
          <w:highlight w:val="none"/>
          <w:u w:val="single"/>
        </w:rPr>
        <w:t>.拟派项目组人员同一人不得兼任两个岗位。</w:t>
      </w:r>
    </w:p>
    <w:p w14:paraId="3E356A82">
      <w:pPr>
        <w:spacing w:line="240" w:lineRule="auto"/>
        <w:ind w:firstLine="0" w:firstLineChars="0"/>
        <w:outlineLvl w:val="9"/>
        <w:rPr>
          <w:rFonts w:hint="eastAsia" w:ascii="仿宋" w:hAnsi="仿宋" w:eastAsia="仿宋" w:cs="仿宋"/>
          <w:b/>
          <w:color w:val="000000"/>
          <w:sz w:val="28"/>
          <w:szCs w:val="28"/>
          <w:highlight w:val="none"/>
        </w:rPr>
      </w:pPr>
      <w:r>
        <w:rPr>
          <w:rFonts w:hint="eastAsia" w:ascii="仿宋" w:hAnsi="仿宋" w:eastAsia="仿宋" w:cs="仿宋"/>
          <w:b/>
          <w:color w:val="000000"/>
          <w:sz w:val="32"/>
          <w:highlight w:val="none"/>
        </w:rPr>
        <w:t>1.磋商评审方法</w:t>
      </w:r>
    </w:p>
    <w:p w14:paraId="139739F7">
      <w:pPr>
        <w:adjustRightInd/>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本项目采用综合评分法。</w:t>
      </w:r>
      <w:r>
        <w:rPr>
          <w:rFonts w:hint="eastAsia" w:ascii="仿宋" w:hAnsi="仿宋" w:eastAsia="仿宋" w:cs="仿宋"/>
          <w:color w:val="000000"/>
          <w:kern w:val="0"/>
          <w:sz w:val="24"/>
          <w:highlight w:val="none"/>
        </w:rPr>
        <w:t>综合评分法，是指响应文件满足采购文件全部实质性要求，且按照评审因素的量化指标评审得分最高的供应商为成交候选人的评审方法。综合评分在磋商的最终结果基础上评分。</w:t>
      </w:r>
    </w:p>
    <w:p w14:paraId="4DE8CB40">
      <w:pPr>
        <w:adjustRightInd/>
        <w:spacing w:line="360" w:lineRule="auto"/>
        <w:ind w:firstLine="0" w:firstLineChars="0"/>
        <w:rPr>
          <w:rFonts w:hint="eastAsia" w:ascii="仿宋" w:hAnsi="仿宋" w:eastAsia="仿宋" w:cs="仿宋"/>
          <w:color w:val="000000"/>
          <w:kern w:val="0"/>
          <w:sz w:val="24"/>
          <w:highlight w:val="none"/>
        </w:rPr>
      </w:pPr>
      <w:r>
        <w:rPr>
          <w:rFonts w:hint="eastAsia" w:ascii="仿宋" w:hAnsi="仿宋" w:eastAsia="仿宋" w:cs="仿宋"/>
          <w:b/>
          <w:color w:val="000000"/>
          <w:sz w:val="32"/>
          <w:highlight w:val="none"/>
        </w:rPr>
        <w:t>2.评审标准</w:t>
      </w:r>
    </w:p>
    <w:p w14:paraId="7E51F2B8">
      <w:pPr>
        <w:spacing w:line="360" w:lineRule="auto"/>
        <w:ind w:firstLine="480" w:firstLineChars="200"/>
        <w:rPr>
          <w:rFonts w:hint="eastAsia" w:ascii="仿宋" w:hAnsi="仿宋" w:eastAsia="仿宋" w:cs="仿宋"/>
          <w:b/>
          <w:color w:val="000000"/>
          <w:sz w:val="24"/>
          <w:highlight w:val="none"/>
        </w:rPr>
      </w:pPr>
      <w:r>
        <w:rPr>
          <w:rFonts w:hint="eastAsia" w:ascii="仿宋" w:hAnsi="仿宋" w:eastAsia="仿宋" w:cs="仿宋"/>
          <w:color w:val="000000"/>
          <w:kern w:val="0"/>
          <w:sz w:val="24"/>
          <w:highlight w:val="none"/>
        </w:rPr>
        <w:t>见磋商评审办法前附表。</w:t>
      </w:r>
    </w:p>
    <w:p w14:paraId="3FB58225">
      <w:pPr>
        <w:spacing w:line="360" w:lineRule="auto"/>
        <w:ind w:firstLine="0" w:firstLineChars="0"/>
        <w:outlineLvl w:val="0"/>
        <w:rPr>
          <w:rFonts w:hint="eastAsia" w:ascii="仿宋" w:hAnsi="仿宋" w:eastAsia="仿宋" w:cs="仿宋"/>
          <w:b/>
          <w:color w:val="000000"/>
          <w:sz w:val="32"/>
          <w:szCs w:val="32"/>
          <w:highlight w:val="none"/>
        </w:rPr>
      </w:pPr>
      <w:bookmarkStart w:id="150" w:name="_Toc15495"/>
      <w:bookmarkStart w:id="151" w:name="_Toc6544"/>
      <w:bookmarkStart w:id="152" w:name="_Toc26861"/>
      <w:bookmarkStart w:id="153" w:name="_Toc98147532"/>
      <w:bookmarkStart w:id="154" w:name="_Toc5350"/>
      <w:bookmarkStart w:id="155" w:name="_Toc64"/>
      <w:bookmarkStart w:id="156" w:name="_Toc10455"/>
      <w:bookmarkStart w:id="157" w:name="_Toc11629"/>
      <w:r>
        <w:rPr>
          <w:rFonts w:hint="eastAsia" w:ascii="仿宋" w:hAnsi="仿宋" w:eastAsia="仿宋" w:cs="仿宋"/>
          <w:b/>
          <w:color w:val="000000"/>
          <w:sz w:val="32"/>
          <w:szCs w:val="32"/>
          <w:highlight w:val="none"/>
        </w:rPr>
        <w:t>3.磋商程序</w:t>
      </w:r>
      <w:bookmarkEnd w:id="150"/>
      <w:bookmarkEnd w:id="151"/>
      <w:bookmarkEnd w:id="152"/>
      <w:bookmarkEnd w:id="153"/>
      <w:bookmarkEnd w:id="154"/>
      <w:bookmarkEnd w:id="155"/>
      <w:bookmarkEnd w:id="156"/>
      <w:bookmarkEnd w:id="157"/>
    </w:p>
    <w:p w14:paraId="29476F46">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磋商小组成员应当按照客观、公正、审慎的原则，根据磋商文件规定的评审程序、评审方法和评审标准进行独立评审。</w:t>
      </w:r>
    </w:p>
    <w:p w14:paraId="098434EF">
      <w:pPr>
        <w:spacing w:line="360" w:lineRule="auto"/>
        <w:ind w:firstLine="482" w:firstLineChars="200"/>
        <w:rPr>
          <w:rFonts w:hint="eastAsia" w:ascii="仿宋" w:hAnsi="仿宋" w:eastAsia="仿宋" w:cs="仿宋"/>
          <w:b w:val="0"/>
          <w:bCs w:val="0"/>
          <w:color w:val="000000"/>
          <w:kern w:val="0"/>
          <w:sz w:val="24"/>
          <w:szCs w:val="24"/>
          <w:highlight w:val="none"/>
        </w:rPr>
      </w:pPr>
      <w:r>
        <w:rPr>
          <w:rFonts w:hint="eastAsia" w:ascii="仿宋" w:hAnsi="仿宋" w:eastAsia="仿宋" w:cs="仿宋"/>
          <w:b/>
          <w:color w:val="000000"/>
          <w:kern w:val="0"/>
          <w:sz w:val="24"/>
          <w:szCs w:val="24"/>
          <w:highlight w:val="none"/>
        </w:rPr>
        <w:t>3.1</w:t>
      </w:r>
      <w:r>
        <w:rPr>
          <w:rFonts w:hint="eastAsia" w:ascii="仿宋" w:hAnsi="仿宋" w:eastAsia="仿宋" w:cs="仿宋"/>
          <w:b/>
          <w:color w:val="000000"/>
          <w:kern w:val="0"/>
          <w:sz w:val="24"/>
          <w:szCs w:val="24"/>
          <w:highlight w:val="none"/>
          <w:lang w:val="en-US" w:eastAsia="zh-CN"/>
        </w:rPr>
        <w:t>资格审查、</w:t>
      </w:r>
      <w:r>
        <w:rPr>
          <w:rFonts w:hint="eastAsia" w:ascii="仿宋" w:hAnsi="仿宋" w:eastAsia="仿宋" w:cs="仿宋"/>
          <w:b/>
          <w:color w:val="000000"/>
          <w:kern w:val="0"/>
          <w:sz w:val="24"/>
          <w:szCs w:val="24"/>
          <w:highlight w:val="none"/>
        </w:rPr>
        <w:t>符合性审查。</w:t>
      </w:r>
      <w:r>
        <w:rPr>
          <w:rFonts w:hint="eastAsia" w:ascii="仿宋" w:hAnsi="仿宋" w:eastAsia="仿宋" w:cs="仿宋"/>
          <w:color w:val="000000"/>
          <w:kern w:val="0"/>
          <w:sz w:val="24"/>
          <w:szCs w:val="24"/>
          <w:highlight w:val="none"/>
        </w:rPr>
        <w:t>磋商小</w:t>
      </w:r>
      <w:r>
        <w:rPr>
          <w:rFonts w:hint="eastAsia" w:ascii="仿宋" w:hAnsi="仿宋" w:eastAsia="仿宋" w:cs="仿宋"/>
          <w:b w:val="0"/>
          <w:bCs w:val="0"/>
          <w:color w:val="000000"/>
          <w:kern w:val="0"/>
          <w:sz w:val="24"/>
          <w:szCs w:val="24"/>
          <w:highlight w:val="none"/>
        </w:rPr>
        <w:t>组首先对供应商的磋商响应文件进行资格审查和符合性审查，</w:t>
      </w:r>
      <w:r>
        <w:rPr>
          <w:rFonts w:hint="eastAsia" w:ascii="仿宋" w:hAnsi="仿宋" w:eastAsia="仿宋" w:cs="仿宋"/>
          <w:b w:val="0"/>
          <w:bCs w:val="0"/>
          <w:color w:val="000000"/>
          <w:kern w:val="0"/>
          <w:sz w:val="24"/>
          <w:szCs w:val="24"/>
          <w:highlight w:val="none"/>
          <w:lang w:val="en-US" w:eastAsia="zh-CN"/>
        </w:rPr>
        <w:t>资格审查或符合性审查</w:t>
      </w:r>
      <w:r>
        <w:rPr>
          <w:rFonts w:hint="eastAsia" w:ascii="仿宋" w:hAnsi="仿宋" w:eastAsia="仿宋" w:cs="仿宋"/>
          <w:b w:val="0"/>
          <w:bCs w:val="0"/>
          <w:color w:val="000000"/>
          <w:kern w:val="0"/>
          <w:sz w:val="24"/>
          <w:szCs w:val="24"/>
          <w:highlight w:val="none"/>
        </w:rPr>
        <w:t>未通过的磋商响应文件不进入后续评审</w:t>
      </w:r>
      <w:r>
        <w:rPr>
          <w:rFonts w:hint="eastAsia" w:ascii="仿宋" w:hAnsi="仿宋" w:eastAsia="仿宋" w:cs="仿宋"/>
          <w:b w:val="0"/>
          <w:bCs w:val="0"/>
          <w:color w:val="000000"/>
          <w:kern w:val="0"/>
          <w:sz w:val="24"/>
          <w:szCs w:val="24"/>
          <w:highlight w:val="none"/>
          <w:lang w:eastAsia="zh-CN"/>
        </w:rPr>
        <w:t>，</w:t>
      </w:r>
      <w:r>
        <w:rPr>
          <w:rFonts w:hint="eastAsia" w:ascii="仿宋" w:hAnsi="仿宋" w:eastAsia="仿宋" w:cs="仿宋"/>
          <w:b w:val="0"/>
          <w:bCs w:val="0"/>
          <w:color w:val="000000"/>
          <w:kern w:val="0"/>
          <w:sz w:val="24"/>
          <w:szCs w:val="24"/>
          <w:highlight w:val="none"/>
          <w:lang w:val="en-US" w:eastAsia="zh-CN"/>
        </w:rPr>
        <w:t>同时</w:t>
      </w:r>
      <w:r>
        <w:rPr>
          <w:rFonts w:hint="eastAsia" w:ascii="仿宋" w:hAnsi="仿宋" w:eastAsia="仿宋" w:cs="仿宋"/>
          <w:b w:val="0"/>
          <w:bCs w:val="0"/>
          <w:color w:val="000000"/>
          <w:sz w:val="24"/>
          <w:szCs w:val="24"/>
          <w:highlight w:val="none"/>
        </w:rPr>
        <w:t>告知</w:t>
      </w:r>
      <w:r>
        <w:rPr>
          <w:rFonts w:hint="eastAsia" w:ascii="仿宋" w:hAnsi="仿宋" w:eastAsia="仿宋" w:cs="仿宋"/>
          <w:b w:val="0"/>
          <w:bCs w:val="0"/>
          <w:color w:val="000000"/>
          <w:sz w:val="24"/>
          <w:szCs w:val="24"/>
          <w:highlight w:val="none"/>
          <w:lang w:val="en-US" w:eastAsia="zh-CN"/>
        </w:rPr>
        <w:t>提交磋商响应文件的供应商</w:t>
      </w:r>
      <w:r>
        <w:rPr>
          <w:rFonts w:hint="eastAsia" w:ascii="仿宋" w:hAnsi="仿宋" w:eastAsia="仿宋" w:cs="仿宋"/>
          <w:b w:val="0"/>
          <w:bCs w:val="0"/>
          <w:color w:val="000000"/>
          <w:sz w:val="24"/>
          <w:szCs w:val="24"/>
          <w:highlight w:val="none"/>
        </w:rPr>
        <w:t>未通过的原因。</w:t>
      </w:r>
    </w:p>
    <w:p w14:paraId="738E27AF">
      <w:pPr>
        <w:spacing w:line="360" w:lineRule="auto"/>
        <w:ind w:firstLine="482" w:firstLineChars="200"/>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3.2磋商评审</w:t>
      </w:r>
    </w:p>
    <w:p w14:paraId="05B71E7A">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（1）本项目按两阶段磋商评审：</w:t>
      </w:r>
    </w:p>
    <w:p w14:paraId="6B1087E7">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第一阶段：</w:t>
      </w:r>
      <w:r>
        <w:rPr>
          <w:rFonts w:hint="eastAsia" w:ascii="仿宋" w:hAnsi="仿宋" w:eastAsia="仿宋" w:cs="仿宋"/>
          <w:color w:val="000000"/>
          <w:kern w:val="0"/>
          <w:sz w:val="24"/>
          <w:szCs w:val="24"/>
          <w:highlight w:val="none"/>
          <w:lang w:val="en-US" w:eastAsia="zh-CN"/>
        </w:rPr>
        <w:t>资格审查、</w:t>
      </w:r>
      <w:r>
        <w:rPr>
          <w:rFonts w:hint="eastAsia" w:ascii="仿宋" w:hAnsi="仿宋" w:eastAsia="仿宋" w:cs="仿宋"/>
          <w:color w:val="000000"/>
          <w:kern w:val="0"/>
          <w:sz w:val="24"/>
          <w:szCs w:val="24"/>
          <w:highlight w:val="none"/>
        </w:rPr>
        <w:t>符合性审查、资信评审、技术部分磋商评审。</w:t>
      </w:r>
    </w:p>
    <w:p w14:paraId="19365EFC">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第二阶段：价格评审</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磋商谈判。</w:t>
      </w:r>
      <w:r>
        <w:rPr>
          <w:rFonts w:hint="eastAsia" w:ascii="仿宋" w:hAnsi="仿宋" w:eastAsia="仿宋" w:cs="仿宋"/>
          <w:kern w:val="0"/>
          <w:sz w:val="24"/>
          <w:highlight w:val="none"/>
        </w:rPr>
        <w:t>磋商谈判过程，每轮报价不得超过首次报价、前轮报价，否则按无效处理。</w:t>
      </w:r>
    </w:p>
    <w:p w14:paraId="14A043C0">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在磋商过程中，</w:t>
      </w:r>
      <w:r>
        <w:rPr>
          <w:rFonts w:hint="eastAsia" w:ascii="仿宋" w:hAnsi="仿宋" w:eastAsia="仿宋" w:cs="仿宋"/>
          <w:color w:val="000000"/>
          <w:kern w:val="0"/>
          <w:sz w:val="24"/>
          <w:szCs w:val="24"/>
          <w:highlight w:val="none"/>
          <w:lang w:eastAsia="zh-CN"/>
        </w:rPr>
        <w:t>磋商小组</w:t>
      </w:r>
      <w:r>
        <w:rPr>
          <w:rFonts w:hint="eastAsia" w:ascii="仿宋" w:hAnsi="仿宋" w:eastAsia="仿宋" w:cs="仿宋"/>
          <w:color w:val="000000"/>
          <w:kern w:val="0"/>
          <w:sz w:val="24"/>
          <w:szCs w:val="24"/>
          <w:highlight w:val="none"/>
        </w:rPr>
        <w:t>可以根据磋商文件和磋商情况实质性变动采购需求中的技术、服务要求以及合同草案条款，但不得变动磋商文件中的其他内容。实质性变动的内容，须经采购人代表确认。</w:t>
      </w:r>
    </w:p>
    <w:p w14:paraId="083F3459">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对磋商文件作出的实质性变动是磋商文件的有效组成部分，</w:t>
      </w:r>
      <w:r>
        <w:rPr>
          <w:rFonts w:hint="eastAsia" w:ascii="仿宋" w:hAnsi="仿宋" w:eastAsia="仿宋" w:cs="仿宋"/>
          <w:color w:val="000000"/>
          <w:kern w:val="0"/>
          <w:sz w:val="24"/>
          <w:szCs w:val="24"/>
          <w:highlight w:val="none"/>
          <w:lang w:eastAsia="zh-CN"/>
        </w:rPr>
        <w:t>磋商小组</w:t>
      </w:r>
      <w:r>
        <w:rPr>
          <w:rFonts w:hint="eastAsia" w:ascii="仿宋" w:hAnsi="仿宋" w:eastAsia="仿宋" w:cs="仿宋"/>
          <w:color w:val="000000"/>
          <w:kern w:val="0"/>
          <w:sz w:val="24"/>
          <w:szCs w:val="24"/>
          <w:highlight w:val="none"/>
        </w:rPr>
        <w:t>应当及时以书面形式同时通知所有参加磋商的供应商。供应商应当按照磋商文件的变动情况和</w:t>
      </w:r>
      <w:r>
        <w:rPr>
          <w:rFonts w:hint="eastAsia" w:ascii="仿宋" w:hAnsi="仿宋" w:eastAsia="仿宋" w:cs="仿宋"/>
          <w:color w:val="000000"/>
          <w:kern w:val="0"/>
          <w:sz w:val="24"/>
          <w:szCs w:val="24"/>
          <w:highlight w:val="none"/>
          <w:lang w:eastAsia="zh-CN"/>
        </w:rPr>
        <w:t>磋商小组</w:t>
      </w:r>
      <w:r>
        <w:rPr>
          <w:rFonts w:hint="eastAsia" w:ascii="仿宋" w:hAnsi="仿宋" w:eastAsia="仿宋" w:cs="仿宋"/>
          <w:color w:val="000000"/>
          <w:kern w:val="0"/>
          <w:sz w:val="24"/>
          <w:szCs w:val="24"/>
          <w:highlight w:val="none"/>
        </w:rPr>
        <w:t>的要求重新提交响应文件，并由其法定代表人或授权代表签字或者加盖公章。由授权代表签字的，应当附法定代表人授权书。</w:t>
      </w:r>
    </w:p>
    <w:p w14:paraId="3CB6B7F9">
      <w:pPr>
        <w:spacing w:line="360" w:lineRule="auto"/>
        <w:ind w:firstLine="482" w:firstLineChars="200"/>
        <w:rPr>
          <w:rFonts w:hint="eastAsia" w:ascii="仿宋" w:hAnsi="仿宋" w:eastAsia="仿宋" w:cs="仿宋"/>
          <w:color w:val="000000"/>
          <w:kern w:val="0"/>
          <w:sz w:val="24"/>
          <w:szCs w:val="24"/>
          <w:highlight w:val="none"/>
        </w:rPr>
      </w:pPr>
      <w:r>
        <w:rPr>
          <w:rFonts w:hint="eastAsia" w:ascii="仿宋" w:hAnsi="仿宋" w:eastAsia="仿宋" w:cs="仿宋"/>
          <w:b/>
          <w:color w:val="000000"/>
          <w:kern w:val="0"/>
          <w:sz w:val="24"/>
          <w:szCs w:val="24"/>
          <w:highlight w:val="none"/>
        </w:rPr>
        <w:t>（2）比较与评价。</w:t>
      </w:r>
      <w:r>
        <w:rPr>
          <w:rFonts w:hint="eastAsia" w:ascii="仿宋" w:hAnsi="仿宋" w:eastAsia="仿宋" w:cs="仿宋"/>
          <w:color w:val="000000"/>
          <w:kern w:val="0"/>
          <w:sz w:val="24"/>
          <w:szCs w:val="24"/>
          <w:highlight w:val="none"/>
        </w:rPr>
        <w:t>磋商小组应当按照采购文件中规定的磋商评审方法和标准，对符合性审查合格的响应文件进行商务和技术评估，综合比较与评价。</w:t>
      </w:r>
    </w:p>
    <w:p w14:paraId="59BE132D">
      <w:pPr>
        <w:spacing w:line="360" w:lineRule="auto"/>
        <w:ind w:firstLine="482" w:firstLineChars="200"/>
        <w:rPr>
          <w:rFonts w:hint="eastAsia" w:ascii="仿宋" w:hAnsi="仿宋" w:eastAsia="仿宋" w:cs="仿宋"/>
          <w:color w:val="000000"/>
          <w:kern w:val="0"/>
          <w:sz w:val="24"/>
          <w:szCs w:val="24"/>
          <w:highlight w:val="none"/>
        </w:rPr>
      </w:pPr>
      <w:r>
        <w:rPr>
          <w:rFonts w:hint="eastAsia" w:ascii="仿宋" w:hAnsi="仿宋" w:eastAsia="仿宋" w:cs="仿宋"/>
          <w:b/>
          <w:color w:val="000000"/>
          <w:kern w:val="0"/>
          <w:sz w:val="24"/>
          <w:szCs w:val="24"/>
          <w:highlight w:val="none"/>
        </w:rPr>
        <w:t>3.3汇总商务技术得分。</w:t>
      </w:r>
      <w:r>
        <w:rPr>
          <w:rFonts w:hint="eastAsia" w:ascii="仿宋" w:hAnsi="仿宋" w:eastAsia="仿宋" w:cs="仿宋"/>
          <w:color w:val="000000"/>
          <w:kern w:val="0"/>
          <w:sz w:val="24"/>
          <w:szCs w:val="24"/>
          <w:highlight w:val="none"/>
        </w:rPr>
        <w:t>磋商小组各成员应当独立对每个供应商的商务和技术文件进行评价，并汇总商务技术得分情况。</w:t>
      </w:r>
    </w:p>
    <w:p w14:paraId="408182E0">
      <w:pPr>
        <w:spacing w:line="360" w:lineRule="auto"/>
        <w:ind w:firstLine="482" w:firstLineChars="200"/>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3.4报价评审。</w:t>
      </w:r>
    </w:p>
    <w:p w14:paraId="5D3FABFA">
      <w:pPr>
        <w:pStyle w:val="66"/>
        <w:spacing w:before="0"/>
        <w:ind w:firstLine="508" w:firstLineChars="212"/>
        <w:rPr>
          <w:rFonts w:ascii="仿宋" w:hAnsi="仿宋" w:eastAsia="仿宋" w:cs="Arial"/>
          <w:kern w:val="0"/>
          <w:highlight w:val="none"/>
        </w:rPr>
      </w:pPr>
      <w:r>
        <w:rPr>
          <w:rFonts w:ascii="仿宋" w:hAnsi="仿宋" w:eastAsia="仿宋" w:cs="Arial"/>
          <w:kern w:val="0"/>
          <w:highlight w:val="none"/>
        </w:rPr>
        <w:t>3.4.1</w:t>
      </w:r>
      <w:r>
        <w:rPr>
          <w:rFonts w:hint="eastAsia" w:ascii="仿宋" w:hAnsi="仿宋" w:eastAsia="仿宋" w:cs="Arial"/>
          <w:kern w:val="0"/>
          <w:highlight w:val="none"/>
        </w:rPr>
        <w:t xml:space="preserve"> 报价文件开启后，如发现开</w:t>
      </w:r>
      <w:r>
        <w:rPr>
          <w:rFonts w:hint="eastAsia" w:ascii="仿宋" w:hAnsi="仿宋" w:eastAsia="仿宋" w:cs="Arial"/>
          <w:kern w:val="0"/>
          <w:highlight w:val="none"/>
          <w:lang w:val="en-US" w:eastAsia="zh-CN"/>
        </w:rPr>
        <w:t>启</w:t>
      </w:r>
      <w:r>
        <w:rPr>
          <w:rFonts w:hint="eastAsia" w:ascii="仿宋" w:hAnsi="仿宋" w:eastAsia="仿宋" w:cs="Arial"/>
          <w:kern w:val="0"/>
          <w:highlight w:val="none"/>
        </w:rPr>
        <w:t>结果与报价文件不一致者，以报价文件为准。由</w:t>
      </w:r>
      <w:r>
        <w:rPr>
          <w:rFonts w:hint="eastAsia" w:ascii="仿宋" w:hAnsi="仿宋" w:eastAsia="仿宋" w:cs="Arial"/>
          <w:kern w:val="0"/>
          <w:highlight w:val="none"/>
          <w:lang w:val="en-US" w:eastAsia="zh-CN"/>
        </w:rPr>
        <w:t>磋商小组</w:t>
      </w:r>
      <w:r>
        <w:rPr>
          <w:rFonts w:hint="eastAsia" w:ascii="仿宋" w:hAnsi="仿宋" w:eastAsia="仿宋" w:cs="Arial"/>
          <w:kern w:val="0"/>
          <w:highlight w:val="none"/>
        </w:rPr>
        <w:t>根据报价文件内容进行修正。</w:t>
      </w:r>
    </w:p>
    <w:p w14:paraId="5D458DB1">
      <w:pPr>
        <w:pStyle w:val="66"/>
        <w:spacing w:before="0"/>
        <w:ind w:firstLine="480" w:firstLineChars="20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w:t>
      </w:r>
      <w:r>
        <w:rPr>
          <w:rFonts w:hint="eastAsia" w:ascii="仿宋" w:hAnsi="仿宋" w:eastAsia="仿宋" w:cs="仿宋"/>
          <w:color w:val="000000"/>
          <w:kern w:val="0"/>
          <w:szCs w:val="24"/>
          <w:highlight w:val="none"/>
          <w:lang w:val="en-US" w:eastAsia="zh-CN"/>
        </w:rPr>
        <w:t>2</w:t>
      </w:r>
      <w:r>
        <w:rPr>
          <w:rFonts w:hint="eastAsia" w:ascii="仿宋" w:hAnsi="仿宋" w:eastAsia="仿宋" w:cs="仿宋"/>
          <w:color w:val="000000"/>
          <w:kern w:val="0"/>
          <w:szCs w:val="24"/>
          <w:highlight w:val="none"/>
        </w:rPr>
        <w:t xml:space="preserve"> 响应文件报价出现前后不一致的，按照下列规定磋商、修正：</w:t>
      </w:r>
    </w:p>
    <w:p w14:paraId="447FB732">
      <w:pPr>
        <w:pStyle w:val="66"/>
        <w:spacing w:before="0"/>
        <w:ind w:firstLine="643"/>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w:t>
      </w:r>
      <w:r>
        <w:rPr>
          <w:rFonts w:hint="eastAsia" w:ascii="仿宋" w:hAnsi="仿宋" w:eastAsia="仿宋" w:cs="仿宋"/>
          <w:color w:val="000000"/>
          <w:kern w:val="0"/>
          <w:szCs w:val="24"/>
          <w:highlight w:val="none"/>
          <w:lang w:val="en-US" w:eastAsia="zh-CN"/>
        </w:rPr>
        <w:t>2</w:t>
      </w:r>
      <w:r>
        <w:rPr>
          <w:rFonts w:hint="eastAsia" w:ascii="仿宋" w:hAnsi="仿宋" w:eastAsia="仿宋" w:cs="仿宋"/>
          <w:color w:val="000000"/>
          <w:kern w:val="0"/>
          <w:szCs w:val="24"/>
          <w:highlight w:val="none"/>
        </w:rPr>
        <w:t>.1响应文件中磋商报价一览表(报价表)内容与响应文件中相应内容不一致的，以磋商一览表(报价表)为准;但磋商报价一览表(报价表)存在明显单位、文字错误的，则澄清、说明、补正；</w:t>
      </w:r>
    </w:p>
    <w:p w14:paraId="138CEAE5">
      <w:pPr>
        <w:pStyle w:val="66"/>
        <w:spacing w:before="0"/>
        <w:ind w:firstLine="643"/>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w:t>
      </w:r>
      <w:r>
        <w:rPr>
          <w:rFonts w:hint="eastAsia" w:ascii="仿宋" w:hAnsi="仿宋" w:eastAsia="仿宋" w:cs="仿宋"/>
          <w:color w:val="000000"/>
          <w:kern w:val="0"/>
          <w:szCs w:val="24"/>
          <w:highlight w:val="none"/>
          <w:lang w:val="en-US" w:eastAsia="zh-CN"/>
        </w:rPr>
        <w:t>2</w:t>
      </w:r>
      <w:r>
        <w:rPr>
          <w:rFonts w:hint="eastAsia" w:ascii="仿宋" w:hAnsi="仿宋" w:eastAsia="仿宋" w:cs="仿宋"/>
          <w:color w:val="000000"/>
          <w:kern w:val="0"/>
          <w:szCs w:val="24"/>
          <w:highlight w:val="none"/>
        </w:rPr>
        <w:t>.2大写金额和小写金额不一致的，以大写金额为准;但大写有明显单位、文字错误外的除外;</w:t>
      </w:r>
    </w:p>
    <w:p w14:paraId="34B9637E">
      <w:pPr>
        <w:pStyle w:val="66"/>
        <w:spacing w:before="0"/>
        <w:ind w:firstLine="643"/>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w:t>
      </w:r>
      <w:r>
        <w:rPr>
          <w:rFonts w:hint="eastAsia" w:ascii="仿宋" w:hAnsi="仿宋" w:eastAsia="仿宋" w:cs="仿宋"/>
          <w:color w:val="000000"/>
          <w:kern w:val="0"/>
          <w:szCs w:val="24"/>
          <w:highlight w:val="none"/>
          <w:lang w:val="en-US" w:eastAsia="zh-CN"/>
        </w:rPr>
        <w:t>2</w:t>
      </w:r>
      <w:r>
        <w:rPr>
          <w:rFonts w:hint="eastAsia" w:ascii="仿宋" w:hAnsi="仿宋" w:eastAsia="仿宋" w:cs="仿宋"/>
          <w:color w:val="000000"/>
          <w:kern w:val="0"/>
          <w:szCs w:val="24"/>
          <w:highlight w:val="none"/>
        </w:rPr>
        <w:t>.3单价金额小数点或者百分比有明显错位的，以磋商一报价览表的总价为准，并修改单价;</w:t>
      </w:r>
    </w:p>
    <w:p w14:paraId="4A880180">
      <w:pPr>
        <w:pStyle w:val="66"/>
        <w:spacing w:before="0"/>
        <w:ind w:firstLine="643"/>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w:t>
      </w:r>
      <w:r>
        <w:rPr>
          <w:rFonts w:hint="eastAsia" w:ascii="仿宋" w:hAnsi="仿宋" w:eastAsia="仿宋" w:cs="仿宋"/>
          <w:color w:val="000000"/>
          <w:kern w:val="0"/>
          <w:szCs w:val="24"/>
          <w:highlight w:val="none"/>
          <w:lang w:val="en-US" w:eastAsia="zh-CN"/>
        </w:rPr>
        <w:t>2</w:t>
      </w:r>
      <w:r>
        <w:rPr>
          <w:rFonts w:hint="eastAsia" w:ascii="仿宋" w:hAnsi="仿宋" w:eastAsia="仿宋" w:cs="仿宋"/>
          <w:color w:val="000000"/>
          <w:kern w:val="0"/>
          <w:szCs w:val="24"/>
          <w:highlight w:val="none"/>
        </w:rPr>
        <w:t>.4总价金额与按单价汇总金额不一致的，以单价金额计算结果为准。</w:t>
      </w:r>
    </w:p>
    <w:p w14:paraId="7F6D1B96">
      <w:pPr>
        <w:pStyle w:val="66"/>
        <w:spacing w:before="0"/>
        <w:ind w:firstLine="643"/>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同时出现两种以上不一致的，按照3.4.</w:t>
      </w:r>
      <w:r>
        <w:rPr>
          <w:rFonts w:hint="eastAsia" w:ascii="仿宋" w:hAnsi="仿宋" w:eastAsia="仿宋" w:cs="仿宋"/>
          <w:color w:val="000000"/>
          <w:kern w:val="0"/>
          <w:szCs w:val="24"/>
          <w:highlight w:val="none"/>
          <w:lang w:val="en-US" w:eastAsia="zh-CN"/>
        </w:rPr>
        <w:t>1</w:t>
      </w:r>
      <w:r>
        <w:rPr>
          <w:rFonts w:hint="eastAsia" w:ascii="仿宋" w:hAnsi="仿宋" w:eastAsia="仿宋" w:cs="仿宋"/>
          <w:color w:val="000000"/>
          <w:kern w:val="0"/>
          <w:szCs w:val="24"/>
          <w:highlight w:val="none"/>
        </w:rPr>
        <w:t>规定的顺序修正。修正后的报价经供应商确认后产生约束力。如果响应供应商不接受修正后的报价，则其响应将被拒绝，并不影响磋商评审工作。</w:t>
      </w:r>
    </w:p>
    <w:p w14:paraId="436BB3F1">
      <w:pPr>
        <w:snapToGrid w:val="0"/>
        <w:spacing w:line="360" w:lineRule="auto"/>
        <w:ind w:firstLine="480" w:firstLineChars="200"/>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3.4.</w:t>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响应文件出现不是唯一的、有选择性响应报价的，响应无效。</w:t>
      </w:r>
    </w:p>
    <w:p w14:paraId="56CABCA4">
      <w:pPr>
        <w:snapToGrid w:val="0"/>
        <w:spacing w:line="360" w:lineRule="auto"/>
        <w:ind w:firstLine="480" w:firstLineChars="200"/>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3.4.</w:t>
      </w: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响应报价超过采购文件中规定的预算金额或者最高限价的，响应无效。</w:t>
      </w:r>
    </w:p>
    <w:p w14:paraId="407841C1">
      <w:pPr>
        <w:pStyle w:val="66"/>
        <w:spacing w:before="0"/>
        <w:ind w:firstLine="643"/>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w:t>
      </w:r>
      <w:r>
        <w:rPr>
          <w:rFonts w:hint="eastAsia" w:ascii="仿宋" w:hAnsi="仿宋" w:eastAsia="仿宋" w:cs="仿宋"/>
          <w:color w:val="000000"/>
          <w:kern w:val="0"/>
          <w:szCs w:val="24"/>
          <w:highlight w:val="none"/>
          <w:lang w:val="en-US" w:eastAsia="zh-CN"/>
        </w:rPr>
        <w:t>5</w:t>
      </w:r>
      <w:r>
        <w:rPr>
          <w:rFonts w:hint="eastAsia" w:ascii="仿宋" w:hAnsi="仿宋" w:eastAsia="仿宋" w:cs="仿宋"/>
          <w:b/>
          <w:bCs/>
          <w:color w:val="000000"/>
          <w:kern w:val="0"/>
          <w:szCs w:val="24"/>
          <w:highlight w:val="none"/>
        </w:rPr>
        <w:t>磋商小组认为供应商的最终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14:paraId="4054A917">
      <w:pPr>
        <w:pStyle w:val="66"/>
        <w:spacing w:before="0"/>
        <w:ind w:firstLine="643"/>
        <w:rPr>
          <w:rFonts w:hint="eastAsia" w:ascii="仿宋" w:hAnsi="仿宋" w:eastAsia="仿宋" w:cs="仿宋"/>
          <w:color w:val="000000"/>
          <w:sz w:val="24"/>
          <w:szCs w:val="24"/>
          <w:highlight w:val="none"/>
        </w:rPr>
      </w:pPr>
      <w:r>
        <w:rPr>
          <w:rFonts w:hint="eastAsia" w:ascii="仿宋" w:hAnsi="仿宋" w:eastAsia="仿宋" w:cs="仿宋"/>
          <w:b/>
          <w:color w:val="000000"/>
          <w:kern w:val="0"/>
          <w:sz w:val="24"/>
          <w:szCs w:val="24"/>
          <w:highlight w:val="none"/>
        </w:rPr>
        <w:t>3.5排序与推荐。</w:t>
      </w:r>
      <w:r>
        <w:rPr>
          <w:rFonts w:hint="eastAsia" w:ascii="仿宋" w:hAnsi="仿宋" w:eastAsia="仿宋" w:cs="仿宋"/>
          <w:color w:val="000000"/>
          <w:kern w:val="0"/>
          <w:sz w:val="24"/>
          <w:szCs w:val="24"/>
          <w:highlight w:val="none"/>
        </w:rPr>
        <w:t>采用综合评分法的，磋商评审结果按评审后得分由高到低顺序排列。综合评分得分相同的，按照最后报价由低到高的顺序推荐。综合评分得分且最后报价相同的，按照技术指标优劣顺序推荐。报价和技术指标均相同的，采取随机抽取的方式确定。</w:t>
      </w:r>
    </w:p>
    <w:p w14:paraId="3EE3C03E">
      <w:pPr>
        <w:spacing w:line="360" w:lineRule="auto"/>
        <w:ind w:firstLine="480" w:firstLineChars="200"/>
        <w:rPr>
          <w:rFonts w:hint="eastAsia"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r>
        <w:rPr>
          <w:rFonts w:hint="eastAsia" w:ascii="仿宋" w:hAnsi="仿宋" w:eastAsia="仿宋" w:cs="仿宋"/>
          <w:b/>
          <w:bCs/>
          <w:color w:val="000000"/>
          <w:kern w:val="0"/>
          <w:sz w:val="24"/>
          <w:szCs w:val="24"/>
          <w:highlight w:val="none"/>
        </w:rPr>
        <w:t>（服务项目不适用）</w:t>
      </w:r>
    </w:p>
    <w:p w14:paraId="34E120D2">
      <w:pPr>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szCs w:val="24"/>
          <w:highlight w:val="none"/>
        </w:rPr>
        <w:t>3.6编写磋商评审报告。</w:t>
      </w:r>
      <w:r>
        <w:rPr>
          <w:rFonts w:hint="eastAsia" w:ascii="仿宋" w:hAnsi="仿宋" w:eastAsia="仿宋" w:cs="仿宋"/>
          <w:color w:val="000000"/>
          <w:kern w:val="0"/>
          <w:sz w:val="24"/>
          <w:szCs w:val="24"/>
          <w:highlight w:val="none"/>
        </w:rPr>
        <w:t>磋商小组根据全体磋商评审成员签字的原始磋商评审记录和磋商评审结果编写磋商评审报告。磋商小组成员对需要共同认定的事项存在争议的，应当按照少数服从多数的原则作出结论。持不同意见的磋商小组成员应当在磋商评审报告上签署不同意见及理由，否则视为同意磋商评审报告。</w:t>
      </w:r>
    </w:p>
    <w:p w14:paraId="0BDD422B">
      <w:pPr>
        <w:widowControl/>
        <w:shd w:val="clear" w:color="auto" w:fill="FFFFFF"/>
        <w:adjustRightInd/>
        <w:spacing w:after="0" w:line="360" w:lineRule="auto"/>
        <w:ind w:firstLine="0" w:firstLineChars="0"/>
        <w:jc w:val="both"/>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4、磋商评审中的其他事项</w:t>
      </w:r>
    </w:p>
    <w:p w14:paraId="2D9490A6">
      <w:pPr>
        <w:pStyle w:val="66"/>
        <w:spacing w:before="0"/>
        <w:ind w:firstLine="482" w:firstLineChars="200"/>
        <w:rPr>
          <w:rFonts w:hint="eastAsia" w:ascii="仿宋" w:hAnsi="仿宋" w:eastAsia="仿宋" w:cs="仿宋"/>
          <w:b/>
          <w:color w:val="000000"/>
          <w:kern w:val="0"/>
          <w:szCs w:val="24"/>
          <w:highlight w:val="none"/>
        </w:rPr>
      </w:pPr>
      <w:r>
        <w:rPr>
          <w:rFonts w:hint="eastAsia" w:ascii="仿宋" w:hAnsi="仿宋" w:eastAsia="仿宋" w:cs="仿宋"/>
          <w:b/>
          <w:color w:val="000000"/>
          <w:kern w:val="0"/>
          <w:szCs w:val="24"/>
          <w:highlight w:val="none"/>
        </w:rPr>
        <w:t>4.1供应商澄清、说明或者补正。</w:t>
      </w:r>
    </w:p>
    <w:p w14:paraId="5064AD9B">
      <w:pPr>
        <w:pStyle w:val="66"/>
        <w:spacing w:before="0"/>
        <w:ind w:firstLine="480" w:firstLineChars="20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磋商小组在对响应文件的有效性、完整性和响应程度进行审查时,对于响应文件中含义不明确、同类问题表述不一致或者有明显文字和计算错误的内容需要供应商作出必要的澄清、说明或者补正的，给予供应商提交澄清、说明或补正的时间不得少于半小时，供应商已经明确表示澄清说明或补正完毕的除外。供应商的澄清、说明或者补正不得超出响应文件的范围或者改变响应文件的实质性内容。</w:t>
      </w:r>
    </w:p>
    <w:p w14:paraId="273201CD">
      <w:pPr>
        <w:pStyle w:val="22"/>
        <w:spacing w:after="0" w:line="360" w:lineRule="auto"/>
        <w:ind w:left="0" w:leftChars="0" w:firstLine="482" w:firstLineChars="200"/>
        <w:rPr>
          <w:rFonts w:hint="eastAsia" w:ascii="仿宋" w:hAnsi="仿宋" w:eastAsia="仿宋" w:cs="仿宋"/>
          <w:color w:val="000000"/>
          <w:szCs w:val="24"/>
          <w:highlight w:val="none"/>
        </w:rPr>
      </w:pPr>
      <w:r>
        <w:rPr>
          <w:rFonts w:hint="eastAsia" w:ascii="仿宋" w:hAnsi="仿宋" w:eastAsia="仿宋" w:cs="仿宋"/>
          <w:b/>
          <w:color w:val="000000"/>
          <w:kern w:val="0"/>
          <w:szCs w:val="24"/>
          <w:highlight w:val="none"/>
        </w:rPr>
        <w:t>4.2响应无效。</w:t>
      </w:r>
      <w:r>
        <w:rPr>
          <w:rFonts w:hint="eastAsia" w:ascii="仿宋" w:hAnsi="仿宋" w:eastAsia="仿宋" w:cs="仿宋"/>
          <w:color w:val="000000"/>
          <w:szCs w:val="24"/>
          <w:highlight w:val="none"/>
        </w:rPr>
        <w:t>有下列情况之一的，响应无效：</w:t>
      </w:r>
    </w:p>
    <w:p w14:paraId="6A6EDBAB">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4.2.1供应商不具备采购文件中规定的资格要求的（供应商未提供有效的资格文件的，视为供应商不具备采购文件中规定的资格要求）；</w:t>
      </w:r>
    </w:p>
    <w:p w14:paraId="6D4E3EFC">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4.2.2响应文件未按照采购文件要求签署、盖章的；</w:t>
      </w:r>
    </w:p>
    <w:p w14:paraId="4A088D81">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4.2.3供应商仅提交备份投标文件，没有在电子交易平台传输递交</w:t>
      </w:r>
      <w:r>
        <w:rPr>
          <w:rFonts w:hint="eastAsia" w:ascii="仿宋" w:hAnsi="仿宋" w:eastAsia="仿宋" w:cs="仿宋"/>
          <w:color w:val="000000"/>
          <w:kern w:val="0"/>
          <w:sz w:val="24"/>
          <w:szCs w:val="24"/>
          <w:highlight w:val="none"/>
          <w:lang w:val="en-US" w:eastAsia="zh-CN"/>
        </w:rPr>
        <w:t>响应</w:t>
      </w:r>
      <w:r>
        <w:rPr>
          <w:rFonts w:hint="eastAsia" w:ascii="仿宋" w:hAnsi="仿宋" w:eastAsia="仿宋" w:cs="仿宋"/>
          <w:color w:val="000000"/>
          <w:kern w:val="0"/>
          <w:sz w:val="24"/>
          <w:szCs w:val="24"/>
          <w:highlight w:val="none"/>
        </w:rPr>
        <w:t>文件的；</w:t>
      </w:r>
    </w:p>
    <w:p w14:paraId="4F0E08EA">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4.2.</w:t>
      </w: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采购人拟采购的产品属于政府强制采购的节能产品品目清单范围的，供应商未按采购文件要求提供国家确定的认证机构出具的、处于有效期之内的节能产品认证证书的；</w:t>
      </w:r>
      <w:r>
        <w:rPr>
          <w:rFonts w:hint="eastAsia" w:ascii="仿宋" w:hAnsi="仿宋" w:eastAsia="仿宋" w:cs="仿宋"/>
          <w:b/>
          <w:bCs/>
          <w:color w:val="000000"/>
          <w:kern w:val="0"/>
          <w:sz w:val="24"/>
          <w:szCs w:val="24"/>
          <w:highlight w:val="none"/>
        </w:rPr>
        <w:t>（服务项目不适用）</w:t>
      </w:r>
    </w:p>
    <w:p w14:paraId="7ABD9D3E">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4.2.</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响应文件含有采购人不能接受的附加条件的；</w:t>
      </w:r>
    </w:p>
    <w:p w14:paraId="25761A1F">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4.2.</w:t>
      </w:r>
      <w:r>
        <w:rPr>
          <w:rFonts w:hint="eastAsia" w:ascii="仿宋" w:hAnsi="仿宋" w:eastAsia="仿宋" w:cs="仿宋"/>
          <w:color w:val="000000"/>
          <w:kern w:val="0"/>
          <w:sz w:val="24"/>
          <w:szCs w:val="24"/>
          <w:highlight w:val="none"/>
          <w:lang w:val="en-US" w:eastAsia="zh-CN"/>
        </w:rPr>
        <w:t>6</w:t>
      </w:r>
      <w:r>
        <w:rPr>
          <w:rFonts w:hint="eastAsia" w:ascii="仿宋" w:hAnsi="仿宋" w:eastAsia="仿宋" w:cs="仿宋"/>
          <w:color w:val="000000"/>
          <w:kern w:val="0"/>
          <w:sz w:val="24"/>
          <w:szCs w:val="24"/>
          <w:highlight w:val="none"/>
        </w:rPr>
        <w:t>响应文件中承诺的响应有效期少于采购文件中载明的响应有效期的；</w:t>
      </w:r>
    </w:p>
    <w:p w14:paraId="7A0EBB31">
      <w:pPr>
        <w:snapToGrid w:val="0"/>
        <w:spacing w:line="360" w:lineRule="auto"/>
        <w:ind w:firstLine="480" w:firstLineChars="200"/>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4.2.</w:t>
      </w: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响应文件出现不是唯一的、有选择性响应报价的;</w:t>
      </w:r>
    </w:p>
    <w:p w14:paraId="0076166F">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4.2.</w:t>
      </w:r>
      <w:r>
        <w:rPr>
          <w:rFonts w:hint="eastAsia" w:ascii="仿宋" w:hAnsi="仿宋" w:eastAsia="仿宋" w:cs="仿宋"/>
          <w:color w:val="000000"/>
          <w:kern w:val="0"/>
          <w:sz w:val="24"/>
          <w:szCs w:val="24"/>
          <w:highlight w:val="none"/>
          <w:lang w:val="en-US" w:eastAsia="zh-CN"/>
        </w:rPr>
        <w:t>8</w:t>
      </w:r>
      <w:r>
        <w:rPr>
          <w:rFonts w:hint="eastAsia" w:ascii="仿宋" w:hAnsi="仿宋" w:eastAsia="仿宋" w:cs="仿宋"/>
          <w:color w:val="000000"/>
          <w:kern w:val="0"/>
          <w:sz w:val="24"/>
          <w:szCs w:val="24"/>
          <w:highlight w:val="none"/>
        </w:rPr>
        <w:t>响应报价超过采购文件中规定的预算金额或者最高限价的;</w:t>
      </w:r>
    </w:p>
    <w:p w14:paraId="37EE2695">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4.2.</w:t>
      </w:r>
      <w:r>
        <w:rPr>
          <w:rFonts w:hint="eastAsia" w:ascii="仿宋" w:hAnsi="仿宋" w:eastAsia="仿宋" w:cs="仿宋"/>
          <w:color w:val="000000"/>
          <w:kern w:val="0"/>
          <w:sz w:val="24"/>
          <w:szCs w:val="24"/>
          <w:highlight w:val="none"/>
          <w:lang w:val="en-US" w:eastAsia="zh-CN"/>
        </w:rPr>
        <w:t>9</w:t>
      </w:r>
      <w:r>
        <w:rPr>
          <w:rFonts w:hint="eastAsia" w:ascii="仿宋" w:hAnsi="仿宋" w:eastAsia="仿宋" w:cs="仿宋"/>
          <w:color w:val="000000"/>
          <w:kern w:val="0"/>
          <w:sz w:val="24"/>
          <w:szCs w:val="24"/>
          <w:highlight w:val="none"/>
        </w:rPr>
        <w:t>报价明显低于其他通过符合性审查供应商的报价，有可能影响产品质量或者不能诚信履约的，未能按要求提供书面说明或者提交相关证明材料，不能证明其报价合理性的;</w:t>
      </w:r>
    </w:p>
    <w:p w14:paraId="15DBE3C5">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4.2.</w:t>
      </w:r>
      <w:r>
        <w:rPr>
          <w:rFonts w:hint="eastAsia" w:ascii="仿宋" w:hAnsi="仿宋" w:eastAsia="仿宋" w:cs="仿宋"/>
          <w:color w:val="000000"/>
          <w:kern w:val="0"/>
          <w:sz w:val="24"/>
          <w:szCs w:val="24"/>
          <w:highlight w:val="none"/>
          <w:lang w:val="en-US" w:eastAsia="zh-CN"/>
        </w:rPr>
        <w:t>10</w:t>
      </w:r>
      <w:r>
        <w:rPr>
          <w:rFonts w:hint="eastAsia" w:ascii="仿宋" w:hAnsi="仿宋" w:eastAsia="仿宋" w:cs="仿宋"/>
          <w:color w:val="000000"/>
          <w:kern w:val="0"/>
          <w:sz w:val="24"/>
          <w:szCs w:val="24"/>
          <w:highlight w:val="none"/>
        </w:rPr>
        <w:t>供应商对根据修正原则修正后的报价不确认的；</w:t>
      </w:r>
    </w:p>
    <w:p w14:paraId="5409D73E">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4.2.1</w:t>
      </w: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供应商提供虚假材料响应的；</w:t>
      </w:r>
    </w:p>
    <w:p w14:paraId="6260E629">
      <w:pPr>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4.2.1</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供应商有恶意串通、妨碍其他供应商的竞争行为、损害采购人或者其他供应商的合法权益情形的；</w:t>
      </w:r>
    </w:p>
    <w:p w14:paraId="313BF2C1">
      <w:pPr>
        <w:pStyle w:val="3"/>
        <w:numPr>
          <w:ilvl w:val="-1"/>
          <w:numId w:val="0"/>
        </w:numPr>
        <w:tabs>
          <w:tab w:val="left" w:pos="432"/>
        </w:tabs>
        <w:spacing w:before="0" w:after="0" w:line="360" w:lineRule="auto"/>
        <w:ind w:left="0" w:leftChars="0" w:firstLine="480" w:firstLineChars="200"/>
        <w:rPr>
          <w:rFonts w:hint="eastAsia" w:ascii="仿宋" w:hAnsi="仿宋" w:eastAsia="仿宋" w:cs="仿宋"/>
          <w:b w:val="0"/>
          <w:bCs w:val="0"/>
          <w:color w:val="000000"/>
          <w:kern w:val="0"/>
          <w:sz w:val="24"/>
          <w:szCs w:val="24"/>
          <w:highlight w:val="none"/>
          <w:lang w:val="en-US"/>
        </w:rPr>
      </w:pPr>
      <w:r>
        <w:rPr>
          <w:rFonts w:hint="eastAsia" w:ascii="仿宋" w:hAnsi="仿宋" w:eastAsia="仿宋" w:cs="仿宋"/>
          <w:b w:val="0"/>
          <w:bCs w:val="0"/>
          <w:color w:val="000000"/>
          <w:kern w:val="0"/>
          <w:sz w:val="24"/>
          <w:szCs w:val="24"/>
          <w:highlight w:val="none"/>
          <w:lang w:val="en-US"/>
        </w:rPr>
        <w:t>4.2.1</w:t>
      </w:r>
      <w:r>
        <w:rPr>
          <w:rFonts w:hint="eastAsia" w:ascii="仿宋" w:hAnsi="仿宋" w:eastAsia="仿宋" w:cs="仿宋"/>
          <w:b w:val="0"/>
          <w:bCs w:val="0"/>
          <w:color w:val="000000"/>
          <w:kern w:val="0"/>
          <w:sz w:val="24"/>
          <w:szCs w:val="24"/>
          <w:highlight w:val="none"/>
          <w:lang w:val="en-US" w:eastAsia="zh-CN"/>
        </w:rPr>
        <w:t>3</w:t>
      </w:r>
      <w:r>
        <w:rPr>
          <w:rFonts w:hint="eastAsia" w:ascii="仿宋" w:hAnsi="仿宋" w:eastAsia="仿宋" w:cs="仿宋"/>
          <w:b w:val="0"/>
          <w:bCs w:val="0"/>
          <w:color w:val="000000"/>
          <w:kern w:val="0"/>
          <w:sz w:val="24"/>
          <w:szCs w:val="24"/>
          <w:highlight w:val="none"/>
          <w:lang w:val="en-US"/>
        </w:rPr>
        <w:t>响应文件不满足采购文件的其它实质性要求的；</w:t>
      </w:r>
    </w:p>
    <w:p w14:paraId="42019707">
      <w:pPr>
        <w:spacing w:line="360" w:lineRule="auto"/>
        <w:ind w:firstLine="480" w:firstLineChars="200"/>
        <w:rPr>
          <w:rFonts w:hint="eastAsia"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4.2.1</w:t>
      </w: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响应文件组成严重漏项、内容严重不全的</w:t>
      </w:r>
      <w:r>
        <w:rPr>
          <w:rFonts w:hint="eastAsia" w:ascii="仿宋" w:hAnsi="仿宋" w:eastAsia="仿宋" w:cs="仿宋"/>
          <w:color w:val="000000"/>
          <w:sz w:val="24"/>
          <w:szCs w:val="24"/>
          <w:highlight w:val="none"/>
          <w:u w:val="none"/>
        </w:rPr>
        <w:t>；</w:t>
      </w:r>
    </w:p>
    <w:p w14:paraId="1F96717A">
      <w:pPr>
        <w:pStyle w:val="3"/>
        <w:numPr>
          <w:ilvl w:val="-1"/>
          <w:numId w:val="0"/>
        </w:numPr>
        <w:tabs>
          <w:tab w:val="left" w:pos="432"/>
        </w:tabs>
        <w:spacing w:before="0" w:after="0" w:line="360" w:lineRule="auto"/>
        <w:ind w:left="0" w:leftChars="0" w:firstLine="480" w:firstLineChars="200"/>
        <w:rPr>
          <w:rFonts w:hint="eastAsia" w:ascii="仿宋" w:hAnsi="仿宋" w:eastAsia="仿宋" w:cs="仿宋"/>
          <w:b w:val="0"/>
          <w:bCs w:val="0"/>
          <w:color w:val="000000"/>
          <w:kern w:val="0"/>
          <w:sz w:val="24"/>
          <w:szCs w:val="24"/>
          <w:highlight w:val="none"/>
          <w:lang w:val="en-US"/>
        </w:rPr>
      </w:pPr>
      <w:r>
        <w:rPr>
          <w:rFonts w:hint="eastAsia" w:ascii="仿宋" w:hAnsi="仿宋" w:eastAsia="仿宋" w:cs="仿宋"/>
          <w:b w:val="0"/>
          <w:bCs w:val="0"/>
          <w:color w:val="000000"/>
          <w:kern w:val="0"/>
          <w:sz w:val="24"/>
          <w:szCs w:val="24"/>
          <w:highlight w:val="none"/>
          <w:lang w:val="en-US"/>
        </w:rPr>
        <w:t>4.2.1</w:t>
      </w:r>
      <w:r>
        <w:rPr>
          <w:rFonts w:hint="eastAsia" w:ascii="仿宋" w:hAnsi="仿宋" w:eastAsia="仿宋" w:cs="仿宋"/>
          <w:b w:val="0"/>
          <w:bCs w:val="0"/>
          <w:color w:val="000000"/>
          <w:kern w:val="0"/>
          <w:sz w:val="24"/>
          <w:szCs w:val="24"/>
          <w:highlight w:val="none"/>
          <w:lang w:val="en-US" w:eastAsia="zh-CN"/>
        </w:rPr>
        <w:t>5</w:t>
      </w:r>
      <w:r>
        <w:rPr>
          <w:rFonts w:hint="eastAsia" w:ascii="仿宋" w:hAnsi="仿宋" w:eastAsia="仿宋" w:cs="仿宋"/>
          <w:b w:val="0"/>
          <w:bCs w:val="0"/>
          <w:color w:val="000000"/>
          <w:kern w:val="0"/>
          <w:sz w:val="24"/>
          <w:szCs w:val="24"/>
          <w:highlight w:val="none"/>
          <w:lang w:val="en-US"/>
        </w:rPr>
        <w:t>未按规定的格式编制影响实质内容的；</w:t>
      </w:r>
    </w:p>
    <w:p w14:paraId="3D5E5C89">
      <w:pPr>
        <w:pStyle w:val="3"/>
        <w:numPr>
          <w:ilvl w:val="-1"/>
          <w:numId w:val="0"/>
        </w:numPr>
        <w:tabs>
          <w:tab w:val="left" w:pos="432"/>
        </w:tabs>
        <w:spacing w:before="0" w:after="0" w:line="360" w:lineRule="auto"/>
        <w:ind w:left="0" w:leftChars="0" w:firstLine="480" w:firstLineChars="200"/>
        <w:rPr>
          <w:rFonts w:hint="eastAsia" w:ascii="仿宋" w:hAnsi="仿宋" w:eastAsia="仿宋" w:cs="仿宋"/>
          <w:b w:val="0"/>
          <w:bCs w:val="0"/>
          <w:color w:val="000000"/>
          <w:kern w:val="0"/>
          <w:sz w:val="24"/>
          <w:szCs w:val="24"/>
          <w:highlight w:val="none"/>
          <w:lang w:val="en-US"/>
        </w:rPr>
      </w:pPr>
      <w:r>
        <w:rPr>
          <w:rFonts w:hint="eastAsia" w:ascii="仿宋" w:hAnsi="仿宋" w:eastAsia="仿宋" w:cs="仿宋"/>
          <w:b w:val="0"/>
          <w:bCs w:val="0"/>
          <w:color w:val="000000"/>
          <w:kern w:val="0"/>
          <w:sz w:val="24"/>
          <w:szCs w:val="24"/>
          <w:highlight w:val="none"/>
          <w:lang w:val="en-US"/>
        </w:rPr>
        <w:t>4.2.1</w:t>
      </w:r>
      <w:r>
        <w:rPr>
          <w:rFonts w:hint="eastAsia" w:ascii="仿宋" w:hAnsi="仿宋" w:eastAsia="仿宋" w:cs="仿宋"/>
          <w:b w:val="0"/>
          <w:bCs w:val="0"/>
          <w:color w:val="000000"/>
          <w:kern w:val="0"/>
          <w:sz w:val="24"/>
          <w:szCs w:val="24"/>
          <w:highlight w:val="none"/>
          <w:lang w:val="en-US" w:eastAsia="zh-CN"/>
        </w:rPr>
        <w:t>6</w:t>
      </w:r>
      <w:r>
        <w:rPr>
          <w:rFonts w:hint="eastAsia" w:ascii="仿宋" w:hAnsi="仿宋" w:eastAsia="仿宋" w:cs="仿宋"/>
          <w:b w:val="0"/>
          <w:bCs w:val="0"/>
          <w:color w:val="000000"/>
          <w:kern w:val="0"/>
          <w:sz w:val="24"/>
          <w:szCs w:val="24"/>
          <w:highlight w:val="none"/>
          <w:lang w:val="en-US"/>
        </w:rPr>
        <w:t>法律、法规、规章（适用本市的）及省级以上规范性文件（适用本市的）规定的其他无效情形。</w:t>
      </w:r>
    </w:p>
    <w:p w14:paraId="446DC412">
      <w:pPr>
        <w:pStyle w:val="22"/>
        <w:snapToGrid w:val="0"/>
        <w:spacing w:after="0" w:line="360" w:lineRule="auto"/>
        <w:ind w:left="0" w:leftChars="0" w:firstLine="482" w:firstLineChars="200"/>
        <w:rPr>
          <w:rFonts w:hint="eastAsia" w:ascii="仿宋" w:hAnsi="仿宋" w:eastAsia="仿宋" w:cs="仿宋"/>
          <w:b w:val="0"/>
          <w:color w:val="000000"/>
          <w:szCs w:val="24"/>
          <w:highlight w:val="none"/>
        </w:rPr>
      </w:pPr>
      <w:r>
        <w:rPr>
          <w:rFonts w:hint="eastAsia" w:ascii="仿宋" w:hAnsi="仿宋" w:eastAsia="仿宋" w:cs="仿宋"/>
          <w:b/>
          <w:color w:val="000000"/>
          <w:szCs w:val="24"/>
          <w:highlight w:val="none"/>
        </w:rPr>
        <w:t>5.</w:t>
      </w:r>
      <w:r>
        <w:rPr>
          <w:rFonts w:hint="eastAsia" w:ascii="仿宋" w:hAnsi="仿宋" w:eastAsia="仿宋" w:cs="仿宋"/>
          <w:b/>
          <w:highlight w:val="none"/>
        </w:rPr>
        <w:t>终止竞争性磋商采购活动。</w:t>
      </w:r>
      <w:r>
        <w:rPr>
          <w:rFonts w:hint="eastAsia" w:ascii="仿宋" w:hAnsi="仿宋" w:eastAsia="仿宋" w:cs="仿宋"/>
          <w:color w:val="000000"/>
          <w:szCs w:val="24"/>
          <w:highlight w:val="none"/>
        </w:rPr>
        <w:t>在采购中，</w:t>
      </w:r>
      <w:r>
        <w:rPr>
          <w:rFonts w:hint="eastAsia" w:ascii="仿宋" w:hAnsi="仿宋" w:eastAsia="仿宋" w:cs="仿宋"/>
          <w:b w:val="0"/>
          <w:color w:val="000000"/>
          <w:szCs w:val="24"/>
          <w:highlight w:val="none"/>
        </w:rPr>
        <w:t>出现下列情形之一的，采购人或者采购代理机构应当终止竞争性磋商采购活动，发布项目终止公告并说明原因，重新开展采购活动：</w:t>
      </w:r>
    </w:p>
    <w:p w14:paraId="6E7BD3E7">
      <w:pPr>
        <w:pStyle w:val="22"/>
        <w:snapToGrid w:val="0"/>
        <w:spacing w:after="0" w:line="360" w:lineRule="auto"/>
        <w:ind w:left="0" w:leftChars="0" w:firstLine="480" w:firstLineChars="200"/>
        <w:rPr>
          <w:rFonts w:hint="eastAsia" w:ascii="仿宋" w:hAnsi="仿宋" w:eastAsia="仿宋" w:cs="仿宋"/>
          <w:b w:val="0"/>
          <w:color w:val="000000"/>
          <w:szCs w:val="24"/>
          <w:highlight w:val="none"/>
        </w:rPr>
      </w:pPr>
      <w:r>
        <w:rPr>
          <w:rFonts w:hint="eastAsia" w:ascii="仿宋" w:hAnsi="仿宋" w:eastAsia="仿宋" w:cs="仿宋"/>
          <w:b w:val="0"/>
          <w:color w:val="000000"/>
          <w:szCs w:val="24"/>
          <w:highlight w:val="none"/>
        </w:rPr>
        <w:t>（一）因情况变化，不再符合规定的竞争性磋商采购方式适用情形的；</w:t>
      </w:r>
    </w:p>
    <w:p w14:paraId="1D3A01BC">
      <w:pPr>
        <w:pStyle w:val="22"/>
        <w:snapToGrid w:val="0"/>
        <w:spacing w:after="0" w:line="360" w:lineRule="auto"/>
        <w:ind w:left="0" w:leftChars="0" w:firstLine="480" w:firstLineChars="200"/>
        <w:rPr>
          <w:rFonts w:hint="eastAsia" w:ascii="仿宋" w:hAnsi="仿宋" w:eastAsia="仿宋" w:cs="仿宋"/>
          <w:b w:val="0"/>
          <w:color w:val="000000"/>
          <w:szCs w:val="24"/>
          <w:highlight w:val="none"/>
        </w:rPr>
      </w:pPr>
      <w:r>
        <w:rPr>
          <w:rFonts w:hint="eastAsia" w:ascii="仿宋" w:hAnsi="仿宋" w:eastAsia="仿宋" w:cs="仿宋"/>
          <w:b w:val="0"/>
          <w:color w:val="000000"/>
          <w:szCs w:val="24"/>
          <w:highlight w:val="none"/>
        </w:rPr>
        <w:t>（二）出现影响采购公正的违法、违规行为的；</w:t>
      </w:r>
    </w:p>
    <w:p w14:paraId="7D76D0C8">
      <w:pPr>
        <w:pStyle w:val="22"/>
        <w:snapToGrid w:val="0"/>
        <w:spacing w:after="0" w:line="360" w:lineRule="auto"/>
        <w:ind w:left="0" w:leftChars="0" w:firstLine="480" w:firstLineChars="200"/>
        <w:rPr>
          <w:rFonts w:hint="eastAsia" w:ascii="仿宋" w:hAnsi="仿宋" w:eastAsia="仿宋" w:cs="仿宋"/>
          <w:b w:val="0"/>
          <w:color w:val="000000"/>
          <w:szCs w:val="24"/>
          <w:highlight w:val="none"/>
        </w:rPr>
      </w:pPr>
      <w:r>
        <w:rPr>
          <w:rFonts w:hint="eastAsia" w:ascii="仿宋" w:hAnsi="仿宋" w:eastAsia="仿宋" w:cs="仿宋"/>
          <w:b w:val="0"/>
          <w:color w:val="000000"/>
          <w:szCs w:val="24"/>
          <w:highlight w:val="none"/>
        </w:rPr>
        <w:t>（三）在采购过程中符合要求的供应商或者报价未超过采购预算的供应商不足</w:t>
      </w:r>
      <w:r>
        <w:rPr>
          <w:rFonts w:hint="eastAsia" w:ascii="仿宋" w:hAnsi="仿宋" w:eastAsia="仿宋" w:cs="仿宋"/>
          <w:b w:val="0"/>
          <w:color w:val="000000"/>
          <w:szCs w:val="24"/>
          <w:highlight w:val="none"/>
          <w:lang w:val="en-US" w:eastAsia="zh-CN"/>
        </w:rPr>
        <w:t>2</w:t>
      </w:r>
      <w:r>
        <w:rPr>
          <w:rFonts w:hint="eastAsia" w:ascii="仿宋" w:hAnsi="仿宋" w:eastAsia="仿宋" w:cs="仿宋"/>
          <w:b w:val="0"/>
          <w:color w:val="000000"/>
          <w:szCs w:val="24"/>
          <w:highlight w:val="none"/>
        </w:rPr>
        <w:t>家的。</w:t>
      </w:r>
    </w:p>
    <w:p w14:paraId="04C06BFC">
      <w:pPr>
        <w:pStyle w:val="22"/>
        <w:snapToGrid/>
        <w:spacing w:after="0" w:line="360" w:lineRule="auto"/>
        <w:ind w:left="0" w:leftChars="0" w:firstLine="482" w:firstLineChars="200"/>
        <w:rPr>
          <w:rFonts w:hint="eastAsia" w:ascii="仿宋" w:hAnsi="仿宋" w:eastAsia="仿宋" w:cs="仿宋"/>
          <w:color w:val="000000"/>
          <w:szCs w:val="24"/>
          <w:highlight w:val="none"/>
          <w:lang w:bidi="ar"/>
        </w:rPr>
      </w:pPr>
      <w:r>
        <w:rPr>
          <w:rFonts w:hint="eastAsia" w:ascii="仿宋" w:hAnsi="仿宋" w:eastAsia="仿宋" w:cs="仿宋"/>
          <w:b/>
          <w:color w:val="000000"/>
          <w:szCs w:val="24"/>
          <w:highlight w:val="none"/>
        </w:rPr>
        <w:t>6.</w:t>
      </w:r>
      <w:r>
        <w:rPr>
          <w:rFonts w:hint="eastAsia" w:ascii="仿宋" w:hAnsi="仿宋" w:eastAsia="仿宋" w:cs="仿宋"/>
          <w:b/>
          <w:color w:val="000000"/>
          <w:szCs w:val="24"/>
          <w:highlight w:val="none"/>
          <w:lang w:eastAsia="zh-CN"/>
        </w:rPr>
        <w:t>评审结果修改</w:t>
      </w:r>
      <w:r>
        <w:rPr>
          <w:rFonts w:hint="eastAsia" w:ascii="仿宋" w:hAnsi="仿宋" w:eastAsia="仿宋" w:cs="仿宋"/>
          <w:b/>
          <w:color w:val="000000"/>
          <w:szCs w:val="24"/>
          <w:highlight w:val="none"/>
        </w:rPr>
        <w:t>。</w:t>
      </w:r>
      <w:r>
        <w:rPr>
          <w:rFonts w:hint="eastAsia" w:ascii="仿宋" w:hAnsi="仿宋" w:eastAsia="仿宋" w:cs="仿宋"/>
          <w:b w:val="0"/>
          <w:bCs/>
          <w:color w:val="000000"/>
          <w:szCs w:val="24"/>
          <w:highlight w:val="none"/>
        </w:rPr>
        <w:t>除资格性检查认定错误、分值汇总计算错误、分项评分超出评分标准范围、客观分评分不一致、经磋商小组一致认定评分畸高、畸低的情形外，采购人或者采购代理机构不得以任何理由组织重新评审。</w:t>
      </w:r>
    </w:p>
    <w:p w14:paraId="333ABC77">
      <w:pPr>
        <w:pStyle w:val="22"/>
        <w:snapToGrid/>
        <w:spacing w:after="0" w:line="360" w:lineRule="auto"/>
        <w:ind w:left="0" w:leftChars="0" w:firstLine="480" w:firstLineChars="200"/>
        <w:rPr>
          <w:rFonts w:hint="eastAsia" w:ascii="仿宋" w:hAnsi="仿宋" w:eastAsia="仿宋" w:cs="仿宋"/>
          <w:color w:val="000000"/>
          <w:szCs w:val="24"/>
          <w:highlight w:val="none"/>
          <w:lang w:bidi="ar"/>
        </w:rPr>
      </w:pPr>
      <w:r>
        <w:rPr>
          <w:rFonts w:hint="eastAsia" w:ascii="仿宋" w:hAnsi="仿宋" w:eastAsia="仿宋" w:cs="仿宋"/>
          <w:color w:val="000000"/>
          <w:szCs w:val="24"/>
          <w:highlight w:val="none"/>
          <w:lang w:bidi="ar"/>
        </w:rPr>
        <w:t>评审报告签署前，经复核发现存在以上情形之一的，</w:t>
      </w:r>
      <w:r>
        <w:rPr>
          <w:rFonts w:hint="eastAsia" w:ascii="仿宋" w:hAnsi="仿宋" w:eastAsia="仿宋" w:cs="仿宋"/>
          <w:color w:val="000000"/>
          <w:szCs w:val="24"/>
          <w:highlight w:val="none"/>
          <w:lang w:eastAsia="zh-CN" w:bidi="ar"/>
        </w:rPr>
        <w:t>磋商小组</w:t>
      </w:r>
      <w:r>
        <w:rPr>
          <w:rFonts w:hint="eastAsia" w:ascii="仿宋" w:hAnsi="仿宋" w:eastAsia="仿宋" w:cs="仿宋"/>
          <w:color w:val="000000"/>
          <w:szCs w:val="24"/>
          <w:highlight w:val="none"/>
          <w:lang w:bidi="ar"/>
        </w:rPr>
        <w:t>应当当场修改评审结果，并在评审报告中记载；评审报告签署后，采购人或者采购代理机构发现存在以上情形之一的，应当组织原</w:t>
      </w:r>
      <w:r>
        <w:rPr>
          <w:rFonts w:hint="eastAsia" w:ascii="仿宋" w:hAnsi="仿宋" w:eastAsia="仿宋" w:cs="仿宋"/>
          <w:color w:val="000000"/>
          <w:szCs w:val="24"/>
          <w:highlight w:val="none"/>
          <w:lang w:eastAsia="zh-CN" w:bidi="ar"/>
        </w:rPr>
        <w:t>磋商小组</w:t>
      </w:r>
      <w:r>
        <w:rPr>
          <w:rFonts w:hint="eastAsia" w:ascii="仿宋" w:hAnsi="仿宋" w:eastAsia="仿宋" w:cs="仿宋"/>
          <w:color w:val="000000"/>
          <w:szCs w:val="24"/>
          <w:highlight w:val="none"/>
          <w:lang w:bidi="ar"/>
        </w:rPr>
        <w:t>进行重新评审。</w:t>
      </w:r>
    </w:p>
    <w:p w14:paraId="5E85DBC7">
      <w:pPr>
        <w:pStyle w:val="22"/>
        <w:snapToGrid/>
        <w:spacing w:after="0" w:line="360" w:lineRule="auto"/>
        <w:ind w:left="0" w:leftChars="0" w:firstLine="480" w:firstLineChars="200"/>
        <w:rPr>
          <w:rFonts w:hint="eastAsia" w:ascii="仿宋" w:hAnsi="仿宋" w:eastAsia="仿宋" w:cs="仿宋"/>
          <w:color w:val="000000"/>
          <w:szCs w:val="24"/>
          <w:highlight w:val="none"/>
          <w:lang w:bidi="ar"/>
        </w:rPr>
      </w:pPr>
      <w:r>
        <w:rPr>
          <w:rFonts w:hint="eastAsia" w:ascii="仿宋" w:hAnsi="仿宋" w:eastAsia="仿宋" w:cs="仿宋"/>
          <w:color w:val="000000"/>
          <w:szCs w:val="24"/>
          <w:highlight w:val="none"/>
          <w:lang w:bidi="ar"/>
        </w:rPr>
        <w:t>参与响应的供应商对本条第一款情形提出质疑的，采购人或者采购代理机构可以组织原</w:t>
      </w:r>
      <w:r>
        <w:rPr>
          <w:rFonts w:hint="eastAsia" w:ascii="仿宋" w:hAnsi="仿宋" w:eastAsia="仿宋" w:cs="仿宋"/>
          <w:color w:val="000000"/>
          <w:szCs w:val="24"/>
          <w:highlight w:val="none"/>
          <w:lang w:eastAsia="zh-CN" w:bidi="ar"/>
        </w:rPr>
        <w:t>磋商小组</w:t>
      </w:r>
      <w:r>
        <w:rPr>
          <w:rFonts w:hint="eastAsia" w:ascii="仿宋" w:hAnsi="仿宋" w:eastAsia="仿宋" w:cs="仿宋"/>
          <w:color w:val="000000"/>
          <w:szCs w:val="24"/>
          <w:highlight w:val="none"/>
          <w:lang w:bidi="ar"/>
        </w:rPr>
        <w:t>进行重新评审。</w:t>
      </w:r>
    </w:p>
    <w:bookmarkEnd w:id="67"/>
    <w:bookmarkEnd w:id="6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14:paraId="60B18796">
      <w:pPr>
        <w:spacing w:line="360" w:lineRule="auto"/>
        <w:ind w:firstLine="420" w:firstLineChars="200"/>
        <w:rPr>
          <w:rFonts w:hint="eastAsia" w:ascii="仿宋" w:hAnsi="仿宋" w:eastAsia="仿宋" w:cs="仿宋"/>
          <w:color w:val="000000"/>
          <w:highlight w:val="none"/>
        </w:rPr>
      </w:pPr>
    </w:p>
    <w:sectPr>
      <w:pgSz w:w="11905" w:h="16838"/>
      <w:pgMar w:top="907" w:right="1247" w:bottom="907" w:left="1247" w:header="510" w:footer="5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CS?o｡ﾀ?">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597C3">
    <w:pPr>
      <w:pStyle w:val="30"/>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1" name="4098"/>
              <wp:cNvGraphicFramePr/>
              <a:graphic xmlns:a="http://schemas.openxmlformats.org/drawingml/2006/main">
                <a:graphicData uri="http://schemas.microsoft.com/office/word/2010/wordprocessingShape">
                  <wps:wsp>
                    <wps:cNvSpPr/>
                    <wps:spPr>
                      <a:xfrm>
                        <a:off x="0" y="0"/>
                        <a:ext cx="60325" cy="154940"/>
                      </a:xfrm>
                      <a:prstGeom prst="rect">
                        <a:avLst/>
                      </a:prstGeom>
                      <a:noFill/>
                      <a:ln>
                        <a:noFill/>
                      </a:ln>
                    </wps:spPr>
                    <wps:txbx>
                      <w:txbxContent>
                        <w:p w14:paraId="3366483A">
                          <w:pPr>
                            <w:pStyle w:val="3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4098" o:spid="_x0000_s1026" o:spt="1"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AQxdrR&#10;AAAAAgEAAA8AAAAAAAAAAQAgAAAAIgAAAGRycy9kb3ducmV2LnhtbFBLAQIUABQAAAAIAIdO4kDs&#10;HNy0tQEAAIUDAAAOAAAAAAAAAAEAIAAAACABAABkcnMvZTJvRG9jLnhtbFBLBQYAAAAABgAGAFkB&#10;AABHBQAAAAA=&#10;">
              <v:fill on="f" focussize="0,0"/>
              <v:stroke on="f"/>
              <v:imagedata o:title=""/>
              <o:lock v:ext="edit" aspectratio="f"/>
              <v:textbox inset="0mm,0mm,0mm,0mm" style="mso-fit-shape-to-text:t;">
                <w:txbxContent>
                  <w:p w14:paraId="3366483A">
                    <w:pPr>
                      <w:pStyle w:val="30"/>
                    </w:pPr>
                    <w:r>
                      <w:fldChar w:fldCharType="begin"/>
                    </w:r>
                    <w:r>
                      <w:instrText xml:space="preserve"> PAGE  \* MERGEFORMAT </w:instrText>
                    </w:r>
                    <w:r>
                      <w:fldChar w:fldCharType="separate"/>
                    </w:r>
                    <w:r>
                      <w:t>2</w:t>
                    </w:r>
                    <w:r>
                      <w:fldChar w:fldCharType="end"/>
                    </w:r>
                  </w:p>
                </w:txbxContent>
              </v:textbox>
            </v:rect>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F3086">
    <w:pPr>
      <w:pStyle w:val="30"/>
      <w:wordWrap w:val="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8574D2D">
                          <w:pPr>
                            <w:pStyle w:val="30"/>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iyoybAAQAAjA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abmq84c8LShf/6+v3nj2/sffKm&#10;D1hRy3N4gilDCpPQoQWb3iSBDdnP88VPNUQmqbhcr9brkqyWdDYnhFO8fB4A473ylqWg5kAXln0U&#10;pweMY+vckqY5f6eNobqojPurQJipUiTGI8cUxWE/TMT3vjmT1J7uuuaOVpsz89GRlWkt5gDmYD8H&#10;xwD60BG1ZeaF4fYYiUTmliaMsNNguqSsblqotAV/5rnr5Sfa/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KLKjJsABAACMAwAADgAAAAAAAAABACAAAAAfAQAAZHJzL2Uyb0RvYy54bWxQSwUG&#10;AAAAAAYABgBZAQAAUQUAAAAA&#10;">
              <v:fill on="f" focussize="0,0"/>
              <v:stroke on="f"/>
              <v:imagedata o:title=""/>
              <o:lock v:ext="edit" aspectratio="f"/>
              <v:textbox inset="0mm,0mm,0mm,0mm" style="mso-fit-shape-to-text:t;">
                <w:txbxContent>
                  <w:p w14:paraId="18574D2D">
                    <w:pPr>
                      <w:pStyle w:val="30"/>
                    </w:pPr>
                    <w:r>
                      <w:fldChar w:fldCharType="begin"/>
                    </w:r>
                    <w:r>
                      <w:instrText xml:space="preserve"> PAGE  \* MERGEFORMAT </w:instrText>
                    </w:r>
                    <w:r>
                      <w:fldChar w:fldCharType="separate"/>
                    </w:r>
                    <w:r>
                      <w:t>48</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7E55A">
    <w:pPr>
      <w:pStyle w:val="30"/>
      <w:framePr w:wrap="around" w:vAnchor="text" w:hAnchor="margin" w:xAlign="center" w:y="1"/>
      <w:rPr>
        <w:rStyle w:val="49"/>
      </w:rPr>
    </w:pPr>
    <w:r>
      <w:rPr>
        <w:rStyle w:val="49"/>
      </w:rPr>
      <w:fldChar w:fldCharType="begin"/>
    </w:r>
    <w:r>
      <w:rPr>
        <w:rStyle w:val="49"/>
      </w:rPr>
      <w:instrText xml:space="preserve">PAGE  </w:instrText>
    </w:r>
    <w:r>
      <w:rPr>
        <w:rStyle w:val="49"/>
      </w:rPr>
      <w:fldChar w:fldCharType="separate"/>
    </w:r>
    <w:r>
      <w:rPr>
        <w:rStyle w:val="49"/>
      </w:rPr>
      <w:t>49</w:t>
    </w:r>
    <w:r>
      <w:rPr>
        <w:rStyle w:val="49"/>
      </w:rPr>
      <w:fldChar w:fldCharType="end"/>
    </w:r>
  </w:p>
  <w:p w14:paraId="5831B79F">
    <w:pPr>
      <w:pStyle w:val="30"/>
      <w:rPr>
        <w:rStyle w:val="4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EE92">
    <w:pPr>
      <w:pStyle w:val="30"/>
      <w:framePr w:wrap="around" w:vAnchor="text" w:hAnchor="margin" w:xAlign="center" w:y="1"/>
      <w:rPr>
        <w:rStyle w:val="49"/>
      </w:rPr>
    </w:pPr>
    <w:r>
      <w:rPr>
        <w:rStyle w:val="49"/>
      </w:rPr>
      <w:fldChar w:fldCharType="begin"/>
    </w:r>
    <w:r>
      <w:rPr>
        <w:rStyle w:val="49"/>
      </w:rPr>
      <w:instrText xml:space="preserve">PAGE  </w:instrText>
    </w:r>
    <w:r>
      <w:rPr>
        <w:rStyle w:val="49"/>
      </w:rPr>
      <w:fldChar w:fldCharType="separate"/>
    </w:r>
    <w:r>
      <w:rPr>
        <w:rStyle w:val="49"/>
      </w:rPr>
      <w:t>59</w:t>
    </w:r>
    <w:r>
      <w:rPr>
        <w:rStyle w:val="49"/>
      </w:rPr>
      <w:fldChar w:fldCharType="end"/>
    </w:r>
  </w:p>
  <w:p w14:paraId="16BD97FE">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BF6D0">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0B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23094">
    <w:pPr>
      <w:pStyle w:val="31"/>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CFF7D"/>
    <w:multiLevelType w:val="singleLevel"/>
    <w:tmpl w:val="881CFF7D"/>
    <w:lvl w:ilvl="0" w:tentative="0">
      <w:start w:val="1"/>
      <w:numFmt w:val="decimal"/>
      <w:suff w:val="nothing"/>
      <w:lvlText w:val="（%1）"/>
      <w:lvlJc w:val="left"/>
    </w:lvl>
  </w:abstractNum>
  <w:abstractNum w:abstractNumId="1">
    <w:nsid w:val="9E863F6E"/>
    <w:multiLevelType w:val="singleLevel"/>
    <w:tmpl w:val="9E863F6E"/>
    <w:lvl w:ilvl="0" w:tentative="0">
      <w:start w:val="1"/>
      <w:numFmt w:val="decimal"/>
      <w:suff w:val="nothing"/>
      <w:lvlText w:val="（%1）"/>
      <w:lvlJc w:val="left"/>
      <w:rPr>
        <w:rFonts w:cs="Times New Roman"/>
      </w:rPr>
    </w:lvl>
  </w:abstractNum>
  <w:abstractNum w:abstractNumId="2">
    <w:nsid w:val="00000003"/>
    <w:multiLevelType w:val="singleLevel"/>
    <w:tmpl w:val="00000003"/>
    <w:lvl w:ilvl="0" w:tentative="0">
      <w:start w:val="1"/>
      <w:numFmt w:val="decimal"/>
      <w:pStyle w:val="13"/>
      <w:lvlText w:val="%1."/>
      <w:lvlJc w:val="left"/>
      <w:pPr>
        <w:tabs>
          <w:tab w:val="left" w:pos="360"/>
        </w:tabs>
        <w:ind w:left="360" w:hanging="360"/>
      </w:pPr>
      <w:rPr>
        <w:rFonts w:cs="Times New Roman"/>
      </w:rPr>
    </w:lvl>
  </w:abstractNum>
  <w:abstractNum w:abstractNumId="3">
    <w:nsid w:val="00000004"/>
    <w:multiLevelType w:val="singleLevel"/>
    <w:tmpl w:val="00000004"/>
    <w:lvl w:ilvl="0" w:tentative="0">
      <w:start w:val="1"/>
      <w:numFmt w:val="bullet"/>
      <w:pStyle w:val="15"/>
      <w:lvlText w:val=""/>
      <w:lvlJc w:val="left"/>
      <w:pPr>
        <w:tabs>
          <w:tab w:val="left" w:pos="748"/>
        </w:tabs>
        <w:ind w:left="748" w:hanging="374"/>
      </w:pPr>
      <w:rPr>
        <w:rFonts w:hint="default" w:ascii="Wingdings" w:hAnsi="Wingdings"/>
        <w:sz w:val="21"/>
      </w:rPr>
    </w:lvl>
  </w:abstractNum>
  <w:abstractNum w:abstractNumId="4">
    <w:nsid w:val="00000006"/>
    <w:multiLevelType w:val="multilevel"/>
    <w:tmpl w:val="00000006"/>
    <w:lvl w:ilvl="0" w:tentative="0">
      <w:start w:val="1"/>
      <w:numFmt w:val="decimal"/>
      <w:lvlText w:val="%1."/>
      <w:lvlJc w:val="left"/>
      <w:pPr>
        <w:tabs>
          <w:tab w:val="left" w:pos="425"/>
        </w:tabs>
        <w:ind w:left="425" w:hanging="425"/>
      </w:pPr>
      <w:rPr>
        <w:rFonts w:hint="eastAsia" w:cs="Times New Roman"/>
      </w:rPr>
    </w:lvl>
    <w:lvl w:ilvl="1" w:tentative="0">
      <w:start w:val="1"/>
      <w:numFmt w:val="decimal"/>
      <w:pStyle w:val="71"/>
      <w:lvlText w:val="%1.%2"/>
      <w:lvlJc w:val="left"/>
      <w:pPr>
        <w:tabs>
          <w:tab w:val="left" w:pos="709"/>
        </w:tabs>
        <w:ind w:left="709" w:hanging="567"/>
      </w:pPr>
      <w:rPr>
        <w:rFonts w:cs="Times New Roman"/>
        <w:b w:val="0"/>
        <w:bCs w:val="0"/>
        <w:i w:val="0"/>
        <w:iCs w:val="0"/>
        <w:caps w:val="0"/>
        <w:smallCaps w:val="0"/>
        <w:color w:val="000000"/>
        <w:spacing w:val="0"/>
        <w:position w:val="0"/>
        <w:u w:val="none"/>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0000008"/>
    <w:multiLevelType w:val="multilevel"/>
    <w:tmpl w:val="00000008"/>
    <w:lvl w:ilvl="0" w:tentative="0">
      <w:start w:val="1"/>
      <w:numFmt w:val="bullet"/>
      <w:pStyle w:val="8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000000D"/>
    <w:multiLevelType w:val="multilevel"/>
    <w:tmpl w:val="0000000D"/>
    <w:lvl w:ilvl="0" w:tentative="0">
      <w:start w:val="1"/>
      <w:numFmt w:val="decimal"/>
      <w:pStyle w:val="174"/>
      <w:lvlText w:val="表%1："/>
      <w:lvlJc w:val="left"/>
      <w:pPr>
        <w:ind w:left="5524" w:hanging="420"/>
      </w:pPr>
      <w:rPr>
        <w:rFonts w:hint="eastAsia" w:cs="Times New Roman"/>
        <w:b/>
        <w:position w:val="0"/>
        <w:sz w:val="21"/>
        <w:szCs w:val="21"/>
      </w:rPr>
    </w:lvl>
    <w:lvl w:ilvl="1" w:tentative="0">
      <w:start w:val="1"/>
      <w:numFmt w:val="lowerLetter"/>
      <w:lvlText w:val="%2)"/>
      <w:lvlJc w:val="left"/>
      <w:pPr>
        <w:ind w:left="2966" w:hanging="420"/>
      </w:pPr>
      <w:rPr>
        <w:rFonts w:cs="Times New Roman"/>
      </w:rPr>
    </w:lvl>
    <w:lvl w:ilvl="2" w:tentative="0">
      <w:start w:val="1"/>
      <w:numFmt w:val="lowerRoman"/>
      <w:lvlText w:val="%3."/>
      <w:lvlJc w:val="right"/>
      <w:pPr>
        <w:ind w:left="3386" w:hanging="420"/>
      </w:pPr>
      <w:rPr>
        <w:rFonts w:cs="Times New Roman"/>
      </w:rPr>
    </w:lvl>
    <w:lvl w:ilvl="3" w:tentative="0">
      <w:start w:val="1"/>
      <w:numFmt w:val="decimal"/>
      <w:lvlText w:val="%4."/>
      <w:lvlJc w:val="left"/>
      <w:pPr>
        <w:ind w:left="3806" w:hanging="420"/>
      </w:pPr>
      <w:rPr>
        <w:rFonts w:cs="Times New Roman"/>
      </w:rPr>
    </w:lvl>
    <w:lvl w:ilvl="4" w:tentative="0">
      <w:start w:val="1"/>
      <w:numFmt w:val="lowerLetter"/>
      <w:lvlText w:val="%5)"/>
      <w:lvlJc w:val="left"/>
      <w:pPr>
        <w:ind w:left="4226" w:hanging="420"/>
      </w:pPr>
      <w:rPr>
        <w:rFonts w:cs="Times New Roman"/>
      </w:rPr>
    </w:lvl>
    <w:lvl w:ilvl="5" w:tentative="0">
      <w:start w:val="1"/>
      <w:numFmt w:val="lowerRoman"/>
      <w:lvlText w:val="%6."/>
      <w:lvlJc w:val="right"/>
      <w:pPr>
        <w:ind w:left="4646" w:hanging="420"/>
      </w:pPr>
      <w:rPr>
        <w:rFonts w:cs="Times New Roman"/>
      </w:rPr>
    </w:lvl>
    <w:lvl w:ilvl="6" w:tentative="0">
      <w:start w:val="1"/>
      <w:numFmt w:val="decimal"/>
      <w:lvlText w:val="%7."/>
      <w:lvlJc w:val="left"/>
      <w:pPr>
        <w:ind w:left="5066" w:hanging="420"/>
      </w:pPr>
      <w:rPr>
        <w:rFonts w:cs="Times New Roman"/>
      </w:rPr>
    </w:lvl>
    <w:lvl w:ilvl="7" w:tentative="0">
      <w:start w:val="1"/>
      <w:numFmt w:val="lowerLetter"/>
      <w:lvlText w:val="%8)"/>
      <w:lvlJc w:val="left"/>
      <w:pPr>
        <w:ind w:left="5486" w:hanging="420"/>
      </w:pPr>
      <w:rPr>
        <w:rFonts w:cs="Times New Roman"/>
      </w:rPr>
    </w:lvl>
    <w:lvl w:ilvl="8" w:tentative="0">
      <w:start w:val="1"/>
      <w:numFmt w:val="lowerRoman"/>
      <w:lvlText w:val="%9."/>
      <w:lvlJc w:val="right"/>
      <w:pPr>
        <w:ind w:left="5906" w:hanging="420"/>
      </w:pPr>
      <w:rPr>
        <w:rFonts w:cs="Times New Roman"/>
      </w:rPr>
    </w:lvl>
  </w:abstractNum>
  <w:abstractNum w:abstractNumId="7">
    <w:nsid w:val="00000011"/>
    <w:multiLevelType w:val="multilevel"/>
    <w:tmpl w:val="00000011"/>
    <w:lvl w:ilvl="0" w:tentative="0">
      <w:start w:val="1"/>
      <w:numFmt w:val="decimal"/>
      <w:pStyle w:val="4"/>
      <w:lvlText w:val="%1)"/>
      <w:lvlJc w:val="left"/>
      <w:pPr>
        <w:ind w:left="420" w:hanging="420"/>
      </w:pPr>
      <w:rPr>
        <w:rFonts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00000012"/>
    <w:multiLevelType w:val="multilevel"/>
    <w:tmpl w:val="00000012"/>
    <w:lvl w:ilvl="0" w:tentative="0">
      <w:start w:val="1"/>
      <w:numFmt w:val="chineseCountingThousand"/>
      <w:pStyle w:val="2"/>
      <w:lvlText w:val="%1、"/>
      <w:lvlJc w:val="left"/>
      <w:pPr>
        <w:ind w:left="208" w:hanging="420"/>
      </w:pPr>
      <w:rPr>
        <w:rFonts w:cs="Times New Roman"/>
      </w:rPr>
    </w:lvl>
    <w:lvl w:ilvl="1" w:tentative="0">
      <w:start w:val="1"/>
      <w:numFmt w:val="lowerLetter"/>
      <w:lvlText w:val="%2)"/>
      <w:lvlJc w:val="left"/>
      <w:pPr>
        <w:ind w:left="628" w:hanging="420"/>
      </w:pPr>
      <w:rPr>
        <w:rFonts w:cs="Times New Roman"/>
      </w:rPr>
    </w:lvl>
    <w:lvl w:ilvl="2" w:tentative="0">
      <w:start w:val="1"/>
      <w:numFmt w:val="lowerRoman"/>
      <w:lvlText w:val="%3."/>
      <w:lvlJc w:val="right"/>
      <w:pPr>
        <w:ind w:left="1048" w:hanging="420"/>
      </w:pPr>
      <w:rPr>
        <w:rFonts w:cs="Times New Roman"/>
      </w:rPr>
    </w:lvl>
    <w:lvl w:ilvl="3" w:tentative="0">
      <w:start w:val="1"/>
      <w:numFmt w:val="decimal"/>
      <w:lvlText w:val="%4."/>
      <w:lvlJc w:val="left"/>
      <w:pPr>
        <w:ind w:left="1468" w:hanging="420"/>
      </w:pPr>
      <w:rPr>
        <w:rFonts w:cs="Times New Roman"/>
      </w:rPr>
    </w:lvl>
    <w:lvl w:ilvl="4" w:tentative="0">
      <w:start w:val="1"/>
      <w:numFmt w:val="lowerLetter"/>
      <w:lvlText w:val="%5)"/>
      <w:lvlJc w:val="left"/>
      <w:pPr>
        <w:ind w:left="1888" w:hanging="420"/>
      </w:pPr>
      <w:rPr>
        <w:rFonts w:cs="Times New Roman"/>
      </w:rPr>
    </w:lvl>
    <w:lvl w:ilvl="5" w:tentative="0">
      <w:start w:val="1"/>
      <w:numFmt w:val="lowerRoman"/>
      <w:lvlText w:val="%6."/>
      <w:lvlJc w:val="right"/>
      <w:pPr>
        <w:ind w:left="2308" w:hanging="420"/>
      </w:pPr>
      <w:rPr>
        <w:rFonts w:cs="Times New Roman"/>
      </w:rPr>
    </w:lvl>
    <w:lvl w:ilvl="6" w:tentative="0">
      <w:start w:val="1"/>
      <w:numFmt w:val="decimal"/>
      <w:lvlText w:val="%7."/>
      <w:lvlJc w:val="left"/>
      <w:pPr>
        <w:ind w:left="2728" w:hanging="420"/>
      </w:pPr>
      <w:rPr>
        <w:rFonts w:cs="Times New Roman"/>
      </w:rPr>
    </w:lvl>
    <w:lvl w:ilvl="7" w:tentative="0">
      <w:start w:val="1"/>
      <w:numFmt w:val="lowerLetter"/>
      <w:lvlText w:val="%8)"/>
      <w:lvlJc w:val="left"/>
      <w:pPr>
        <w:ind w:left="3148" w:hanging="420"/>
      </w:pPr>
      <w:rPr>
        <w:rFonts w:cs="Times New Roman"/>
      </w:rPr>
    </w:lvl>
    <w:lvl w:ilvl="8" w:tentative="0">
      <w:start w:val="1"/>
      <w:numFmt w:val="lowerRoman"/>
      <w:lvlText w:val="%9."/>
      <w:lvlJc w:val="right"/>
      <w:pPr>
        <w:ind w:left="3568" w:hanging="420"/>
      </w:pPr>
      <w:rPr>
        <w:rFonts w:cs="Times New Roman"/>
      </w:rPr>
    </w:lvl>
  </w:abstractNum>
  <w:abstractNum w:abstractNumId="9">
    <w:nsid w:val="00000013"/>
    <w:multiLevelType w:val="multilevel"/>
    <w:tmpl w:val="00000013"/>
    <w:lvl w:ilvl="0" w:tentative="0">
      <w:start w:val="1"/>
      <w:numFmt w:val="decimal"/>
      <w:pStyle w:val="3"/>
      <w:lvlText w:val="%1."/>
      <w:lvlJc w:val="left"/>
      <w:pPr>
        <w:ind w:left="2547" w:hanging="420"/>
      </w:pPr>
      <w:rPr>
        <w:rFonts w:cs="Times New Roman"/>
        <w:b w:val="0"/>
        <w:bCs w:val="0"/>
        <w:i w:val="0"/>
        <w:iCs w:val="0"/>
        <w:caps w:val="0"/>
        <w:smallCaps w:val="0"/>
        <w:color w:val="000000"/>
        <w:spacing w:val="0"/>
        <w:position w:val="0"/>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19B2B927"/>
    <w:multiLevelType w:val="singleLevel"/>
    <w:tmpl w:val="19B2B927"/>
    <w:lvl w:ilvl="0" w:tentative="0">
      <w:start w:val="1"/>
      <w:numFmt w:val="chineseCounting"/>
      <w:suff w:val="nothing"/>
      <w:lvlText w:val="%1、"/>
      <w:lvlJc w:val="left"/>
      <w:rPr>
        <w:rFonts w:hint="eastAsia" w:cs="Times New Roman"/>
      </w:rPr>
    </w:lvl>
  </w:abstractNum>
  <w:abstractNum w:abstractNumId="11">
    <w:nsid w:val="1C6D18F5"/>
    <w:multiLevelType w:val="singleLevel"/>
    <w:tmpl w:val="1C6D18F5"/>
    <w:lvl w:ilvl="0" w:tentative="0">
      <w:start w:val="1"/>
      <w:numFmt w:val="chineseCounting"/>
      <w:suff w:val="nothing"/>
      <w:lvlText w:val="%1、"/>
      <w:lvlJc w:val="left"/>
      <w:rPr>
        <w:rFonts w:hint="eastAsia" w:cs="Times New Roman"/>
      </w:rPr>
    </w:lvl>
  </w:abstractNum>
  <w:abstractNum w:abstractNumId="12">
    <w:nsid w:val="23FACA32"/>
    <w:multiLevelType w:val="singleLevel"/>
    <w:tmpl w:val="23FACA32"/>
    <w:lvl w:ilvl="0" w:tentative="0">
      <w:start w:val="1"/>
      <w:numFmt w:val="decimal"/>
      <w:lvlText w:val="%1."/>
      <w:lvlJc w:val="left"/>
      <w:pPr>
        <w:tabs>
          <w:tab w:val="left" w:pos="312"/>
        </w:tabs>
      </w:pPr>
      <w:rPr>
        <w:rFonts w:hint="default"/>
        <w:highlight w:val="none"/>
      </w:rPr>
    </w:lvl>
  </w:abstractNum>
  <w:abstractNum w:abstractNumId="13">
    <w:nsid w:val="290AF74C"/>
    <w:multiLevelType w:val="singleLevel"/>
    <w:tmpl w:val="290AF74C"/>
    <w:lvl w:ilvl="0" w:tentative="0">
      <w:start w:val="1"/>
      <w:numFmt w:val="decimal"/>
      <w:lvlText w:val="%1."/>
      <w:lvlJc w:val="left"/>
      <w:pPr>
        <w:ind w:left="425" w:hanging="425"/>
      </w:pPr>
      <w:rPr>
        <w:rFonts w:hint="default"/>
      </w:rPr>
    </w:lvl>
  </w:abstractNum>
  <w:abstractNum w:abstractNumId="14">
    <w:nsid w:val="30729965"/>
    <w:multiLevelType w:val="singleLevel"/>
    <w:tmpl w:val="30729965"/>
    <w:lvl w:ilvl="0" w:tentative="0">
      <w:start w:val="1"/>
      <w:numFmt w:val="decimal"/>
      <w:suff w:val="nothing"/>
      <w:lvlText w:val="（%1）"/>
      <w:lvlJc w:val="left"/>
    </w:lvl>
  </w:abstractNum>
  <w:abstractNum w:abstractNumId="15">
    <w:nsid w:val="617B5F44"/>
    <w:multiLevelType w:val="singleLevel"/>
    <w:tmpl w:val="617B5F44"/>
    <w:lvl w:ilvl="0" w:tentative="0">
      <w:start w:val="1"/>
      <w:numFmt w:val="decimal"/>
      <w:pStyle w:val="12"/>
      <w:lvlText w:val="%1."/>
      <w:lvlJc w:val="left"/>
      <w:pPr>
        <w:tabs>
          <w:tab w:val="left" w:pos="780"/>
        </w:tabs>
        <w:ind w:left="780" w:hanging="360"/>
      </w:pPr>
      <w:rPr>
        <w:rFonts w:cs="Times New Roman"/>
      </w:rPr>
    </w:lvl>
  </w:abstractNum>
  <w:abstractNum w:abstractNumId="16">
    <w:nsid w:val="6C332227"/>
    <w:multiLevelType w:val="multilevel"/>
    <w:tmpl w:val="6C332227"/>
    <w:lvl w:ilvl="0" w:tentative="0">
      <w:start w:val="1"/>
      <w:numFmt w:val="decimal"/>
      <w:lvlText w:val="%1."/>
      <w:lvlJc w:val="left"/>
      <w:pPr>
        <w:ind w:left="420" w:hanging="420"/>
      </w:pPr>
      <w:rPr>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9"/>
  </w:num>
  <w:num w:numId="3">
    <w:abstractNumId w:val="7"/>
  </w:num>
  <w:num w:numId="4">
    <w:abstractNumId w:val="15"/>
  </w:num>
  <w:num w:numId="5">
    <w:abstractNumId w:val="2"/>
  </w:num>
  <w:num w:numId="6">
    <w:abstractNumId w:val="3"/>
  </w:num>
  <w:num w:numId="7">
    <w:abstractNumId w:val="4"/>
  </w:num>
  <w:num w:numId="8">
    <w:abstractNumId w:val="5"/>
  </w:num>
  <w:num w:numId="9">
    <w:abstractNumId w:val="6"/>
  </w:num>
  <w:num w:numId="10">
    <w:abstractNumId w:val="1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num>
  <w:num w:numId="14">
    <w:abstractNumId w:val="1"/>
  </w:num>
  <w:num w:numId="15">
    <w:abstractNumId w:val="12"/>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jc3ZmY1NGY2MmY2Yjg0YTkzYzNiNDU3YzY4YjEifQ=="/>
    <w:docVar w:name="KSO_WPS_MARK_KEY" w:val="455ab172-6008-4744-94a1-51329feae348"/>
  </w:docVars>
  <w:rsids>
    <w:rsidRoot w:val="00164A26"/>
    <w:rsid w:val="00003FBF"/>
    <w:rsid w:val="00005844"/>
    <w:rsid w:val="00022A37"/>
    <w:rsid w:val="000312BA"/>
    <w:rsid w:val="00033851"/>
    <w:rsid w:val="00036954"/>
    <w:rsid w:val="00050006"/>
    <w:rsid w:val="00061667"/>
    <w:rsid w:val="00073CB9"/>
    <w:rsid w:val="000816EC"/>
    <w:rsid w:val="00084A66"/>
    <w:rsid w:val="000916F4"/>
    <w:rsid w:val="000E18B3"/>
    <w:rsid w:val="000F4BB3"/>
    <w:rsid w:val="001077D7"/>
    <w:rsid w:val="00123D69"/>
    <w:rsid w:val="00125A51"/>
    <w:rsid w:val="00126389"/>
    <w:rsid w:val="0013424A"/>
    <w:rsid w:val="00164A26"/>
    <w:rsid w:val="001729A1"/>
    <w:rsid w:val="001735E2"/>
    <w:rsid w:val="0017421E"/>
    <w:rsid w:val="001A4577"/>
    <w:rsid w:val="001A7F14"/>
    <w:rsid w:val="001F276D"/>
    <w:rsid w:val="001F2BCF"/>
    <w:rsid w:val="001F4AD5"/>
    <w:rsid w:val="0024202D"/>
    <w:rsid w:val="00262AB4"/>
    <w:rsid w:val="00265079"/>
    <w:rsid w:val="00271A4B"/>
    <w:rsid w:val="002A30F8"/>
    <w:rsid w:val="002C024C"/>
    <w:rsid w:val="002D1AA4"/>
    <w:rsid w:val="002D2D87"/>
    <w:rsid w:val="002E0865"/>
    <w:rsid w:val="00304DE2"/>
    <w:rsid w:val="00310FA5"/>
    <w:rsid w:val="00323A5F"/>
    <w:rsid w:val="00332012"/>
    <w:rsid w:val="00351383"/>
    <w:rsid w:val="00355A11"/>
    <w:rsid w:val="00362F9E"/>
    <w:rsid w:val="003849F9"/>
    <w:rsid w:val="0039781D"/>
    <w:rsid w:val="003A6C94"/>
    <w:rsid w:val="003A72CE"/>
    <w:rsid w:val="003A72D2"/>
    <w:rsid w:val="003B1349"/>
    <w:rsid w:val="003C3737"/>
    <w:rsid w:val="003E532E"/>
    <w:rsid w:val="003F1D64"/>
    <w:rsid w:val="003F3CF1"/>
    <w:rsid w:val="003F4D15"/>
    <w:rsid w:val="00432F03"/>
    <w:rsid w:val="00443BFE"/>
    <w:rsid w:val="00455FFB"/>
    <w:rsid w:val="00460F47"/>
    <w:rsid w:val="004A16C2"/>
    <w:rsid w:val="004D78F1"/>
    <w:rsid w:val="004E59EB"/>
    <w:rsid w:val="004E714A"/>
    <w:rsid w:val="00500C60"/>
    <w:rsid w:val="00531A6C"/>
    <w:rsid w:val="00580F6F"/>
    <w:rsid w:val="00586AE2"/>
    <w:rsid w:val="005A7812"/>
    <w:rsid w:val="005D149D"/>
    <w:rsid w:val="005E1801"/>
    <w:rsid w:val="005E27DC"/>
    <w:rsid w:val="005F0B72"/>
    <w:rsid w:val="006140FF"/>
    <w:rsid w:val="006438BD"/>
    <w:rsid w:val="006814F5"/>
    <w:rsid w:val="00692C2B"/>
    <w:rsid w:val="0069583B"/>
    <w:rsid w:val="006A4DBF"/>
    <w:rsid w:val="006B5620"/>
    <w:rsid w:val="006D0604"/>
    <w:rsid w:val="006D7A51"/>
    <w:rsid w:val="006F23BF"/>
    <w:rsid w:val="006F6950"/>
    <w:rsid w:val="007033FF"/>
    <w:rsid w:val="007036C6"/>
    <w:rsid w:val="00714F76"/>
    <w:rsid w:val="00717463"/>
    <w:rsid w:val="007202FC"/>
    <w:rsid w:val="007261A3"/>
    <w:rsid w:val="00736B77"/>
    <w:rsid w:val="00744F78"/>
    <w:rsid w:val="00765802"/>
    <w:rsid w:val="0077022A"/>
    <w:rsid w:val="0078381E"/>
    <w:rsid w:val="00786079"/>
    <w:rsid w:val="007864F7"/>
    <w:rsid w:val="0079047F"/>
    <w:rsid w:val="007959AC"/>
    <w:rsid w:val="007965C2"/>
    <w:rsid w:val="007C0D50"/>
    <w:rsid w:val="007C11A2"/>
    <w:rsid w:val="007C74A1"/>
    <w:rsid w:val="007D0F2E"/>
    <w:rsid w:val="007D7138"/>
    <w:rsid w:val="007F2181"/>
    <w:rsid w:val="00810BA1"/>
    <w:rsid w:val="00827757"/>
    <w:rsid w:val="00834788"/>
    <w:rsid w:val="00841DD7"/>
    <w:rsid w:val="00856881"/>
    <w:rsid w:val="00865714"/>
    <w:rsid w:val="00876CA1"/>
    <w:rsid w:val="00880B8C"/>
    <w:rsid w:val="008A35F0"/>
    <w:rsid w:val="008C6A33"/>
    <w:rsid w:val="008D092C"/>
    <w:rsid w:val="008F1D6A"/>
    <w:rsid w:val="009066EE"/>
    <w:rsid w:val="00916F7E"/>
    <w:rsid w:val="00917224"/>
    <w:rsid w:val="009428D1"/>
    <w:rsid w:val="009448DC"/>
    <w:rsid w:val="00945F6E"/>
    <w:rsid w:val="009511E1"/>
    <w:rsid w:val="009578EC"/>
    <w:rsid w:val="0096626D"/>
    <w:rsid w:val="00970CD8"/>
    <w:rsid w:val="009B3574"/>
    <w:rsid w:val="009B3B67"/>
    <w:rsid w:val="009B3F84"/>
    <w:rsid w:val="009B4118"/>
    <w:rsid w:val="009E559B"/>
    <w:rsid w:val="009E61B2"/>
    <w:rsid w:val="009E65D9"/>
    <w:rsid w:val="00A01181"/>
    <w:rsid w:val="00A07F49"/>
    <w:rsid w:val="00A14517"/>
    <w:rsid w:val="00A151AA"/>
    <w:rsid w:val="00A21D2B"/>
    <w:rsid w:val="00A3236E"/>
    <w:rsid w:val="00A33DA6"/>
    <w:rsid w:val="00A5174E"/>
    <w:rsid w:val="00A6278F"/>
    <w:rsid w:val="00A73551"/>
    <w:rsid w:val="00A73C6B"/>
    <w:rsid w:val="00A77AA1"/>
    <w:rsid w:val="00A81E61"/>
    <w:rsid w:val="00AA4048"/>
    <w:rsid w:val="00AB16AB"/>
    <w:rsid w:val="00AB44F6"/>
    <w:rsid w:val="00AF78D9"/>
    <w:rsid w:val="00B00422"/>
    <w:rsid w:val="00B067D2"/>
    <w:rsid w:val="00B10281"/>
    <w:rsid w:val="00B17E94"/>
    <w:rsid w:val="00B42B65"/>
    <w:rsid w:val="00B45292"/>
    <w:rsid w:val="00B53DED"/>
    <w:rsid w:val="00B71A69"/>
    <w:rsid w:val="00B82E4F"/>
    <w:rsid w:val="00BA4329"/>
    <w:rsid w:val="00BB22A4"/>
    <w:rsid w:val="00BD1CDA"/>
    <w:rsid w:val="00BE1136"/>
    <w:rsid w:val="00BF6E7C"/>
    <w:rsid w:val="00C10A3A"/>
    <w:rsid w:val="00C15305"/>
    <w:rsid w:val="00C25232"/>
    <w:rsid w:val="00C30694"/>
    <w:rsid w:val="00C336FD"/>
    <w:rsid w:val="00C3788F"/>
    <w:rsid w:val="00C51C31"/>
    <w:rsid w:val="00C53C25"/>
    <w:rsid w:val="00C60AD7"/>
    <w:rsid w:val="00C673A5"/>
    <w:rsid w:val="00C76E29"/>
    <w:rsid w:val="00C8076D"/>
    <w:rsid w:val="00C83632"/>
    <w:rsid w:val="00CC28FB"/>
    <w:rsid w:val="00CC5BFB"/>
    <w:rsid w:val="00CC7E44"/>
    <w:rsid w:val="00CE3F3C"/>
    <w:rsid w:val="00CE5B3A"/>
    <w:rsid w:val="00CF1D65"/>
    <w:rsid w:val="00D016F7"/>
    <w:rsid w:val="00D02C96"/>
    <w:rsid w:val="00D11125"/>
    <w:rsid w:val="00D234DD"/>
    <w:rsid w:val="00D26E13"/>
    <w:rsid w:val="00D30E94"/>
    <w:rsid w:val="00D517B8"/>
    <w:rsid w:val="00D648E6"/>
    <w:rsid w:val="00D67C9B"/>
    <w:rsid w:val="00D97836"/>
    <w:rsid w:val="00DA179C"/>
    <w:rsid w:val="00DD095E"/>
    <w:rsid w:val="00DD4AC1"/>
    <w:rsid w:val="00E15D02"/>
    <w:rsid w:val="00E16294"/>
    <w:rsid w:val="00E3356A"/>
    <w:rsid w:val="00E60553"/>
    <w:rsid w:val="00E76B0F"/>
    <w:rsid w:val="00E809D3"/>
    <w:rsid w:val="00E87D6E"/>
    <w:rsid w:val="00E94E46"/>
    <w:rsid w:val="00EC702F"/>
    <w:rsid w:val="00F028BA"/>
    <w:rsid w:val="00F0661C"/>
    <w:rsid w:val="00F25273"/>
    <w:rsid w:val="00F55712"/>
    <w:rsid w:val="00F61E95"/>
    <w:rsid w:val="00F64F4F"/>
    <w:rsid w:val="00F7298D"/>
    <w:rsid w:val="00F801B0"/>
    <w:rsid w:val="00F85509"/>
    <w:rsid w:val="00F91D86"/>
    <w:rsid w:val="00FA47E9"/>
    <w:rsid w:val="00FA5B4F"/>
    <w:rsid w:val="00FD43EB"/>
    <w:rsid w:val="00FE6DC4"/>
    <w:rsid w:val="00FF3D78"/>
    <w:rsid w:val="00FF59FA"/>
    <w:rsid w:val="01080292"/>
    <w:rsid w:val="01266C64"/>
    <w:rsid w:val="015120FF"/>
    <w:rsid w:val="01C56903"/>
    <w:rsid w:val="01D4495D"/>
    <w:rsid w:val="01D8116A"/>
    <w:rsid w:val="01DF79C5"/>
    <w:rsid w:val="023C3AF8"/>
    <w:rsid w:val="0273262B"/>
    <w:rsid w:val="027520D7"/>
    <w:rsid w:val="027E18E9"/>
    <w:rsid w:val="02834944"/>
    <w:rsid w:val="028B38AE"/>
    <w:rsid w:val="029B426A"/>
    <w:rsid w:val="02AB1E3E"/>
    <w:rsid w:val="02D54924"/>
    <w:rsid w:val="02E02C7C"/>
    <w:rsid w:val="034B4504"/>
    <w:rsid w:val="03572688"/>
    <w:rsid w:val="039978DE"/>
    <w:rsid w:val="03BE24DD"/>
    <w:rsid w:val="03D37BA2"/>
    <w:rsid w:val="03DC7578"/>
    <w:rsid w:val="03E95B88"/>
    <w:rsid w:val="03FF2BF7"/>
    <w:rsid w:val="04201920"/>
    <w:rsid w:val="04656FC2"/>
    <w:rsid w:val="04946ABB"/>
    <w:rsid w:val="04B2316F"/>
    <w:rsid w:val="04B62533"/>
    <w:rsid w:val="04B8484E"/>
    <w:rsid w:val="04C3735B"/>
    <w:rsid w:val="04DB2AC0"/>
    <w:rsid w:val="052C5B4A"/>
    <w:rsid w:val="0549630A"/>
    <w:rsid w:val="05BE6C0A"/>
    <w:rsid w:val="05C2696D"/>
    <w:rsid w:val="05CF31A3"/>
    <w:rsid w:val="05E5137A"/>
    <w:rsid w:val="06404C21"/>
    <w:rsid w:val="064A387B"/>
    <w:rsid w:val="064A55B4"/>
    <w:rsid w:val="06E13BE7"/>
    <w:rsid w:val="06F35CD3"/>
    <w:rsid w:val="071154C2"/>
    <w:rsid w:val="07702481"/>
    <w:rsid w:val="078A14A3"/>
    <w:rsid w:val="07BD0A2D"/>
    <w:rsid w:val="07CC4F31"/>
    <w:rsid w:val="07CE49E7"/>
    <w:rsid w:val="07F13FAE"/>
    <w:rsid w:val="07F14204"/>
    <w:rsid w:val="08936502"/>
    <w:rsid w:val="08A54D99"/>
    <w:rsid w:val="08CD7715"/>
    <w:rsid w:val="08D5350B"/>
    <w:rsid w:val="08DE14CE"/>
    <w:rsid w:val="08E73755"/>
    <w:rsid w:val="08F55D20"/>
    <w:rsid w:val="09773734"/>
    <w:rsid w:val="097D16B1"/>
    <w:rsid w:val="09814DA0"/>
    <w:rsid w:val="09AF4F58"/>
    <w:rsid w:val="09B6397C"/>
    <w:rsid w:val="09C474A0"/>
    <w:rsid w:val="09C5623B"/>
    <w:rsid w:val="09DF495D"/>
    <w:rsid w:val="0A027410"/>
    <w:rsid w:val="0A0D0E47"/>
    <w:rsid w:val="0B11653F"/>
    <w:rsid w:val="0B38631C"/>
    <w:rsid w:val="0B4A50B1"/>
    <w:rsid w:val="0B52611B"/>
    <w:rsid w:val="0B6658C1"/>
    <w:rsid w:val="0BAE7005"/>
    <w:rsid w:val="0BBF7D42"/>
    <w:rsid w:val="0BC03001"/>
    <w:rsid w:val="0BEB340A"/>
    <w:rsid w:val="0BF01FA1"/>
    <w:rsid w:val="0BFB6608"/>
    <w:rsid w:val="0C113B2D"/>
    <w:rsid w:val="0C537AC8"/>
    <w:rsid w:val="0C603187"/>
    <w:rsid w:val="0C752CDA"/>
    <w:rsid w:val="0CBD2B44"/>
    <w:rsid w:val="0CD444EC"/>
    <w:rsid w:val="0D075066"/>
    <w:rsid w:val="0D1A5D55"/>
    <w:rsid w:val="0D1C518E"/>
    <w:rsid w:val="0D3136C6"/>
    <w:rsid w:val="0D4032E2"/>
    <w:rsid w:val="0D5F443F"/>
    <w:rsid w:val="0D6938FC"/>
    <w:rsid w:val="0D7401E4"/>
    <w:rsid w:val="0D794A84"/>
    <w:rsid w:val="0E294D31"/>
    <w:rsid w:val="0E4017EB"/>
    <w:rsid w:val="0E6D6B72"/>
    <w:rsid w:val="0E8211A4"/>
    <w:rsid w:val="0EAA0292"/>
    <w:rsid w:val="0EBA12A2"/>
    <w:rsid w:val="0EEC0056"/>
    <w:rsid w:val="0F04511F"/>
    <w:rsid w:val="0F2E5AE8"/>
    <w:rsid w:val="0F503CB0"/>
    <w:rsid w:val="0FB67992"/>
    <w:rsid w:val="0FD03043"/>
    <w:rsid w:val="107560FB"/>
    <w:rsid w:val="10901C97"/>
    <w:rsid w:val="10932080"/>
    <w:rsid w:val="10A23D15"/>
    <w:rsid w:val="10E344BC"/>
    <w:rsid w:val="10E423B2"/>
    <w:rsid w:val="10FC6F22"/>
    <w:rsid w:val="11035115"/>
    <w:rsid w:val="11232350"/>
    <w:rsid w:val="116E6C2E"/>
    <w:rsid w:val="117E1FF6"/>
    <w:rsid w:val="11B7759E"/>
    <w:rsid w:val="11E1310C"/>
    <w:rsid w:val="120622C2"/>
    <w:rsid w:val="120833CE"/>
    <w:rsid w:val="12200AA3"/>
    <w:rsid w:val="126975EE"/>
    <w:rsid w:val="127301F5"/>
    <w:rsid w:val="12B23B81"/>
    <w:rsid w:val="12C257D3"/>
    <w:rsid w:val="12C2734A"/>
    <w:rsid w:val="12FB6C31"/>
    <w:rsid w:val="13727B5D"/>
    <w:rsid w:val="137D4B61"/>
    <w:rsid w:val="14464CED"/>
    <w:rsid w:val="145A5E09"/>
    <w:rsid w:val="14704794"/>
    <w:rsid w:val="147A065B"/>
    <w:rsid w:val="147F72E3"/>
    <w:rsid w:val="14832432"/>
    <w:rsid w:val="14DB20EA"/>
    <w:rsid w:val="1534144D"/>
    <w:rsid w:val="158F0106"/>
    <w:rsid w:val="15FD6410"/>
    <w:rsid w:val="160957B4"/>
    <w:rsid w:val="166954C5"/>
    <w:rsid w:val="167C35DD"/>
    <w:rsid w:val="168A2B7E"/>
    <w:rsid w:val="168D490F"/>
    <w:rsid w:val="16A0669F"/>
    <w:rsid w:val="16A13481"/>
    <w:rsid w:val="16E324A4"/>
    <w:rsid w:val="16FE36E0"/>
    <w:rsid w:val="17066ADD"/>
    <w:rsid w:val="170D06D9"/>
    <w:rsid w:val="17181AFF"/>
    <w:rsid w:val="176070E3"/>
    <w:rsid w:val="17680005"/>
    <w:rsid w:val="176D62A1"/>
    <w:rsid w:val="177046F6"/>
    <w:rsid w:val="177419EA"/>
    <w:rsid w:val="177E3E97"/>
    <w:rsid w:val="17A8346B"/>
    <w:rsid w:val="18057D96"/>
    <w:rsid w:val="18712D56"/>
    <w:rsid w:val="188C6716"/>
    <w:rsid w:val="18DE5F55"/>
    <w:rsid w:val="190E58A7"/>
    <w:rsid w:val="19185740"/>
    <w:rsid w:val="192C0865"/>
    <w:rsid w:val="193577D7"/>
    <w:rsid w:val="19615A80"/>
    <w:rsid w:val="19C90D16"/>
    <w:rsid w:val="19F636A6"/>
    <w:rsid w:val="19FE52B1"/>
    <w:rsid w:val="1A002626"/>
    <w:rsid w:val="1A3348FA"/>
    <w:rsid w:val="1AA57B21"/>
    <w:rsid w:val="1AF60168"/>
    <w:rsid w:val="1B05362B"/>
    <w:rsid w:val="1B9164FD"/>
    <w:rsid w:val="1BCF0CAE"/>
    <w:rsid w:val="1BED245D"/>
    <w:rsid w:val="1BF711F2"/>
    <w:rsid w:val="1C453D10"/>
    <w:rsid w:val="1C826CE7"/>
    <w:rsid w:val="1C8B4FFC"/>
    <w:rsid w:val="1CCC06EE"/>
    <w:rsid w:val="1CDB5460"/>
    <w:rsid w:val="1D651E3F"/>
    <w:rsid w:val="1D9D606C"/>
    <w:rsid w:val="1DA8115B"/>
    <w:rsid w:val="1DAD06CD"/>
    <w:rsid w:val="1DC25B26"/>
    <w:rsid w:val="1DCE3541"/>
    <w:rsid w:val="1DED2F85"/>
    <w:rsid w:val="1E0D7210"/>
    <w:rsid w:val="1E1176EE"/>
    <w:rsid w:val="1E2D1C4F"/>
    <w:rsid w:val="1E70652E"/>
    <w:rsid w:val="1E9623BB"/>
    <w:rsid w:val="1E96576C"/>
    <w:rsid w:val="1EA2244E"/>
    <w:rsid w:val="1EC6197A"/>
    <w:rsid w:val="1EED59D8"/>
    <w:rsid w:val="1F10430A"/>
    <w:rsid w:val="1F1045A0"/>
    <w:rsid w:val="1F1F489E"/>
    <w:rsid w:val="1F3641B5"/>
    <w:rsid w:val="1F3E0C7D"/>
    <w:rsid w:val="1F44665F"/>
    <w:rsid w:val="1F520570"/>
    <w:rsid w:val="1F794E89"/>
    <w:rsid w:val="1FB07A02"/>
    <w:rsid w:val="1FD103BD"/>
    <w:rsid w:val="1FE81CE3"/>
    <w:rsid w:val="20360961"/>
    <w:rsid w:val="206F5C1C"/>
    <w:rsid w:val="208512E0"/>
    <w:rsid w:val="2088299B"/>
    <w:rsid w:val="20987265"/>
    <w:rsid w:val="20E03E24"/>
    <w:rsid w:val="20E36C58"/>
    <w:rsid w:val="20E51C8A"/>
    <w:rsid w:val="2137592E"/>
    <w:rsid w:val="216C24A0"/>
    <w:rsid w:val="21774024"/>
    <w:rsid w:val="2197232A"/>
    <w:rsid w:val="21C3358C"/>
    <w:rsid w:val="21C35692"/>
    <w:rsid w:val="21CD2F3E"/>
    <w:rsid w:val="21E2663C"/>
    <w:rsid w:val="21FE5211"/>
    <w:rsid w:val="22010E3A"/>
    <w:rsid w:val="223A4D5E"/>
    <w:rsid w:val="22405DEE"/>
    <w:rsid w:val="226B4D47"/>
    <w:rsid w:val="228D26CE"/>
    <w:rsid w:val="22A56590"/>
    <w:rsid w:val="22BF2D8C"/>
    <w:rsid w:val="22DB37C6"/>
    <w:rsid w:val="22EF0EBD"/>
    <w:rsid w:val="22FB3ADB"/>
    <w:rsid w:val="23116721"/>
    <w:rsid w:val="237A797B"/>
    <w:rsid w:val="2385628C"/>
    <w:rsid w:val="23A01679"/>
    <w:rsid w:val="23B94A02"/>
    <w:rsid w:val="23C93EEE"/>
    <w:rsid w:val="23D9304F"/>
    <w:rsid w:val="23D976F8"/>
    <w:rsid w:val="23DA477F"/>
    <w:rsid w:val="23EA577B"/>
    <w:rsid w:val="240A28D9"/>
    <w:rsid w:val="243C36A6"/>
    <w:rsid w:val="24545B99"/>
    <w:rsid w:val="245A4C34"/>
    <w:rsid w:val="248B45AA"/>
    <w:rsid w:val="24A368AC"/>
    <w:rsid w:val="24A95133"/>
    <w:rsid w:val="24E51C51"/>
    <w:rsid w:val="24E63EA7"/>
    <w:rsid w:val="2568016B"/>
    <w:rsid w:val="25A95A70"/>
    <w:rsid w:val="25A96C20"/>
    <w:rsid w:val="25BA4F5B"/>
    <w:rsid w:val="2605753D"/>
    <w:rsid w:val="269A7210"/>
    <w:rsid w:val="26A760EA"/>
    <w:rsid w:val="26AD7CE9"/>
    <w:rsid w:val="27025306"/>
    <w:rsid w:val="277773B2"/>
    <w:rsid w:val="27870348"/>
    <w:rsid w:val="27C35DCC"/>
    <w:rsid w:val="27CC3EE1"/>
    <w:rsid w:val="27CF31FA"/>
    <w:rsid w:val="27EE08AF"/>
    <w:rsid w:val="283C6433"/>
    <w:rsid w:val="2885411F"/>
    <w:rsid w:val="28946B3A"/>
    <w:rsid w:val="28A11C21"/>
    <w:rsid w:val="28DF1602"/>
    <w:rsid w:val="295433F0"/>
    <w:rsid w:val="29641C74"/>
    <w:rsid w:val="296879F1"/>
    <w:rsid w:val="29EF11E7"/>
    <w:rsid w:val="29FF0CA4"/>
    <w:rsid w:val="2A2E53DD"/>
    <w:rsid w:val="2A2F0444"/>
    <w:rsid w:val="2A582EA2"/>
    <w:rsid w:val="2A8F6D18"/>
    <w:rsid w:val="2A9B1D21"/>
    <w:rsid w:val="2AE546EF"/>
    <w:rsid w:val="2B0973C4"/>
    <w:rsid w:val="2B2078EE"/>
    <w:rsid w:val="2B440D65"/>
    <w:rsid w:val="2B4D01B6"/>
    <w:rsid w:val="2B7C38C5"/>
    <w:rsid w:val="2BA2248C"/>
    <w:rsid w:val="2BE30D8F"/>
    <w:rsid w:val="2C9A37B5"/>
    <w:rsid w:val="2CDC3F1C"/>
    <w:rsid w:val="2CF23A30"/>
    <w:rsid w:val="2D0F69DE"/>
    <w:rsid w:val="2D11459C"/>
    <w:rsid w:val="2D794FB5"/>
    <w:rsid w:val="2D955FA5"/>
    <w:rsid w:val="2D9577C3"/>
    <w:rsid w:val="2DBB3622"/>
    <w:rsid w:val="2E4A7977"/>
    <w:rsid w:val="2E6F4744"/>
    <w:rsid w:val="2E8C0C88"/>
    <w:rsid w:val="2ED249E0"/>
    <w:rsid w:val="2EE8113A"/>
    <w:rsid w:val="2F067A90"/>
    <w:rsid w:val="2F125748"/>
    <w:rsid w:val="2F3D47B3"/>
    <w:rsid w:val="2F3E65B0"/>
    <w:rsid w:val="2F8B2E0E"/>
    <w:rsid w:val="2FF6112D"/>
    <w:rsid w:val="30193162"/>
    <w:rsid w:val="307416C5"/>
    <w:rsid w:val="30AE744F"/>
    <w:rsid w:val="30C96119"/>
    <w:rsid w:val="30D31EF8"/>
    <w:rsid w:val="30D94A0C"/>
    <w:rsid w:val="30DA7A4D"/>
    <w:rsid w:val="30DB7240"/>
    <w:rsid w:val="30F62060"/>
    <w:rsid w:val="30FF0C3A"/>
    <w:rsid w:val="311717B9"/>
    <w:rsid w:val="31317A63"/>
    <w:rsid w:val="31542750"/>
    <w:rsid w:val="31B90EA9"/>
    <w:rsid w:val="31ED3790"/>
    <w:rsid w:val="31FC33CC"/>
    <w:rsid w:val="31FD1625"/>
    <w:rsid w:val="32165BB2"/>
    <w:rsid w:val="32866CA8"/>
    <w:rsid w:val="32B573EB"/>
    <w:rsid w:val="32BA0C51"/>
    <w:rsid w:val="32CD3ADB"/>
    <w:rsid w:val="32DD1FA7"/>
    <w:rsid w:val="32E0684A"/>
    <w:rsid w:val="33775489"/>
    <w:rsid w:val="33963A9C"/>
    <w:rsid w:val="33D66C3F"/>
    <w:rsid w:val="33EE21E7"/>
    <w:rsid w:val="33F34120"/>
    <w:rsid w:val="341077E6"/>
    <w:rsid w:val="34635760"/>
    <w:rsid w:val="34CC0B5E"/>
    <w:rsid w:val="35151C0C"/>
    <w:rsid w:val="353F24BB"/>
    <w:rsid w:val="35A0363F"/>
    <w:rsid w:val="35A762B6"/>
    <w:rsid w:val="35C402FF"/>
    <w:rsid w:val="35C429D0"/>
    <w:rsid w:val="360601AF"/>
    <w:rsid w:val="36125819"/>
    <w:rsid w:val="3654420A"/>
    <w:rsid w:val="366F4458"/>
    <w:rsid w:val="36B767BF"/>
    <w:rsid w:val="36D34F26"/>
    <w:rsid w:val="36E774C1"/>
    <w:rsid w:val="37271751"/>
    <w:rsid w:val="373E2720"/>
    <w:rsid w:val="374B3562"/>
    <w:rsid w:val="376C011E"/>
    <w:rsid w:val="37CE3675"/>
    <w:rsid w:val="38717995"/>
    <w:rsid w:val="38847C70"/>
    <w:rsid w:val="38CC7F9C"/>
    <w:rsid w:val="390463F0"/>
    <w:rsid w:val="3945176F"/>
    <w:rsid w:val="395D34F5"/>
    <w:rsid w:val="395F729C"/>
    <w:rsid w:val="39C92BA7"/>
    <w:rsid w:val="39CF6EE7"/>
    <w:rsid w:val="39D114EA"/>
    <w:rsid w:val="3A006079"/>
    <w:rsid w:val="3A293184"/>
    <w:rsid w:val="3B0A12A9"/>
    <w:rsid w:val="3B39580A"/>
    <w:rsid w:val="3B543E03"/>
    <w:rsid w:val="3CA5681F"/>
    <w:rsid w:val="3CAC2A13"/>
    <w:rsid w:val="3CAF42BA"/>
    <w:rsid w:val="3CB74ABF"/>
    <w:rsid w:val="3CE44AAC"/>
    <w:rsid w:val="3D087658"/>
    <w:rsid w:val="3D0F1DDD"/>
    <w:rsid w:val="3D602BAA"/>
    <w:rsid w:val="3DC04610"/>
    <w:rsid w:val="3DCD3303"/>
    <w:rsid w:val="3DF8713D"/>
    <w:rsid w:val="3DFE4CC7"/>
    <w:rsid w:val="3E063608"/>
    <w:rsid w:val="3E1F324B"/>
    <w:rsid w:val="3E4B54BF"/>
    <w:rsid w:val="3EBC2F05"/>
    <w:rsid w:val="3ED425C7"/>
    <w:rsid w:val="3F40590A"/>
    <w:rsid w:val="3F611602"/>
    <w:rsid w:val="3F666DF4"/>
    <w:rsid w:val="3F850082"/>
    <w:rsid w:val="3F881EC0"/>
    <w:rsid w:val="3FA72BC9"/>
    <w:rsid w:val="40004A4D"/>
    <w:rsid w:val="40273D0A"/>
    <w:rsid w:val="40747DF6"/>
    <w:rsid w:val="40933B0B"/>
    <w:rsid w:val="40DF0062"/>
    <w:rsid w:val="40E70609"/>
    <w:rsid w:val="414066E8"/>
    <w:rsid w:val="415215C9"/>
    <w:rsid w:val="416A0352"/>
    <w:rsid w:val="418368AB"/>
    <w:rsid w:val="41A615D8"/>
    <w:rsid w:val="41E75A75"/>
    <w:rsid w:val="421B2D64"/>
    <w:rsid w:val="42A6360C"/>
    <w:rsid w:val="42B03AF6"/>
    <w:rsid w:val="42FA26DA"/>
    <w:rsid w:val="430B7F29"/>
    <w:rsid w:val="432E090D"/>
    <w:rsid w:val="437356CB"/>
    <w:rsid w:val="43866F99"/>
    <w:rsid w:val="43916943"/>
    <w:rsid w:val="43A15B81"/>
    <w:rsid w:val="43CD6976"/>
    <w:rsid w:val="43D94187"/>
    <w:rsid w:val="43DD58F5"/>
    <w:rsid w:val="43F3187E"/>
    <w:rsid w:val="44047066"/>
    <w:rsid w:val="445F6E8F"/>
    <w:rsid w:val="447602E4"/>
    <w:rsid w:val="44DE6503"/>
    <w:rsid w:val="44ED72D0"/>
    <w:rsid w:val="451A0439"/>
    <w:rsid w:val="452458BF"/>
    <w:rsid w:val="45450603"/>
    <w:rsid w:val="45956F51"/>
    <w:rsid w:val="45B31A3F"/>
    <w:rsid w:val="45B6321D"/>
    <w:rsid w:val="45CC5E9F"/>
    <w:rsid w:val="460C19D8"/>
    <w:rsid w:val="46257DA6"/>
    <w:rsid w:val="46653EE5"/>
    <w:rsid w:val="46C353A9"/>
    <w:rsid w:val="46C978C9"/>
    <w:rsid w:val="47415AF3"/>
    <w:rsid w:val="475E6263"/>
    <w:rsid w:val="476C0AA3"/>
    <w:rsid w:val="47B916EB"/>
    <w:rsid w:val="47E01312"/>
    <w:rsid w:val="48052B82"/>
    <w:rsid w:val="481C0863"/>
    <w:rsid w:val="48597569"/>
    <w:rsid w:val="4859777E"/>
    <w:rsid w:val="4877476B"/>
    <w:rsid w:val="48B34D7F"/>
    <w:rsid w:val="48E35EFE"/>
    <w:rsid w:val="48F851C5"/>
    <w:rsid w:val="48FA7E0C"/>
    <w:rsid w:val="49392C20"/>
    <w:rsid w:val="49467FBD"/>
    <w:rsid w:val="494A71CD"/>
    <w:rsid w:val="496C37C9"/>
    <w:rsid w:val="49C5506F"/>
    <w:rsid w:val="49ED6E1E"/>
    <w:rsid w:val="4A421D0F"/>
    <w:rsid w:val="4A621CF3"/>
    <w:rsid w:val="4A9451CE"/>
    <w:rsid w:val="4AA37CF8"/>
    <w:rsid w:val="4AAE5753"/>
    <w:rsid w:val="4AB10FA6"/>
    <w:rsid w:val="4ABE6A1B"/>
    <w:rsid w:val="4B6E6B25"/>
    <w:rsid w:val="4BC83503"/>
    <w:rsid w:val="4BDF3EE5"/>
    <w:rsid w:val="4BFA26BE"/>
    <w:rsid w:val="4BFA2E54"/>
    <w:rsid w:val="4C0861F4"/>
    <w:rsid w:val="4C5B645B"/>
    <w:rsid w:val="4CB86A10"/>
    <w:rsid w:val="4CBF0A27"/>
    <w:rsid w:val="4CCB138D"/>
    <w:rsid w:val="4CF61C48"/>
    <w:rsid w:val="4CF64219"/>
    <w:rsid w:val="4D210DE8"/>
    <w:rsid w:val="4DA1334D"/>
    <w:rsid w:val="4DD251EC"/>
    <w:rsid w:val="4E121D6B"/>
    <w:rsid w:val="4E5100BA"/>
    <w:rsid w:val="4E745657"/>
    <w:rsid w:val="4E803350"/>
    <w:rsid w:val="4E8E18F3"/>
    <w:rsid w:val="4EB77524"/>
    <w:rsid w:val="4ED569C4"/>
    <w:rsid w:val="4ED771E7"/>
    <w:rsid w:val="4F6C48FA"/>
    <w:rsid w:val="4F7D7BCB"/>
    <w:rsid w:val="4F8B03A5"/>
    <w:rsid w:val="4FA565F3"/>
    <w:rsid w:val="4FA9696B"/>
    <w:rsid w:val="4FE24978"/>
    <w:rsid w:val="501F67AB"/>
    <w:rsid w:val="5021187F"/>
    <w:rsid w:val="50946A88"/>
    <w:rsid w:val="516B75AD"/>
    <w:rsid w:val="51766187"/>
    <w:rsid w:val="51B21048"/>
    <w:rsid w:val="51DD46D1"/>
    <w:rsid w:val="51DE3D8A"/>
    <w:rsid w:val="523F2C39"/>
    <w:rsid w:val="526926F0"/>
    <w:rsid w:val="52764FD4"/>
    <w:rsid w:val="52B64649"/>
    <w:rsid w:val="52D03CB7"/>
    <w:rsid w:val="52DC69BC"/>
    <w:rsid w:val="52E8529A"/>
    <w:rsid w:val="5305043B"/>
    <w:rsid w:val="53064C90"/>
    <w:rsid w:val="531743BB"/>
    <w:rsid w:val="531D00D4"/>
    <w:rsid w:val="53210278"/>
    <w:rsid w:val="5333072D"/>
    <w:rsid w:val="53C23AF9"/>
    <w:rsid w:val="543F764A"/>
    <w:rsid w:val="546C051F"/>
    <w:rsid w:val="548E7C22"/>
    <w:rsid w:val="54AE2FC5"/>
    <w:rsid w:val="55227FCC"/>
    <w:rsid w:val="552D0BFE"/>
    <w:rsid w:val="558609FC"/>
    <w:rsid w:val="55894DF3"/>
    <w:rsid w:val="558E5CF8"/>
    <w:rsid w:val="558F1561"/>
    <w:rsid w:val="55B84A13"/>
    <w:rsid w:val="562763BA"/>
    <w:rsid w:val="56532B2E"/>
    <w:rsid w:val="56BA0FDC"/>
    <w:rsid w:val="56FD1835"/>
    <w:rsid w:val="57111345"/>
    <w:rsid w:val="576F0815"/>
    <w:rsid w:val="578377AE"/>
    <w:rsid w:val="579579C3"/>
    <w:rsid w:val="57AE2088"/>
    <w:rsid w:val="57C15E41"/>
    <w:rsid w:val="58065E84"/>
    <w:rsid w:val="580E1D6A"/>
    <w:rsid w:val="582C472E"/>
    <w:rsid w:val="58472D43"/>
    <w:rsid w:val="587756A7"/>
    <w:rsid w:val="5881007E"/>
    <w:rsid w:val="58886896"/>
    <w:rsid w:val="58914E73"/>
    <w:rsid w:val="58C7711D"/>
    <w:rsid w:val="58D83B72"/>
    <w:rsid w:val="58E60F57"/>
    <w:rsid w:val="58FA3114"/>
    <w:rsid w:val="59877639"/>
    <w:rsid w:val="59C7413C"/>
    <w:rsid w:val="5A391E2D"/>
    <w:rsid w:val="5A742613"/>
    <w:rsid w:val="5A92127B"/>
    <w:rsid w:val="5ACA1D83"/>
    <w:rsid w:val="5AF66D7F"/>
    <w:rsid w:val="5B043149"/>
    <w:rsid w:val="5B0C2B24"/>
    <w:rsid w:val="5B515563"/>
    <w:rsid w:val="5B7D7717"/>
    <w:rsid w:val="5BB01E5A"/>
    <w:rsid w:val="5C4A696E"/>
    <w:rsid w:val="5C50206C"/>
    <w:rsid w:val="5CAB7D10"/>
    <w:rsid w:val="5CC45588"/>
    <w:rsid w:val="5D346979"/>
    <w:rsid w:val="5D6E234C"/>
    <w:rsid w:val="5E2C6943"/>
    <w:rsid w:val="5E365E23"/>
    <w:rsid w:val="5EBB7A7A"/>
    <w:rsid w:val="5EF0350F"/>
    <w:rsid w:val="5EF53ED3"/>
    <w:rsid w:val="5EFA466C"/>
    <w:rsid w:val="5F1514A5"/>
    <w:rsid w:val="5F180040"/>
    <w:rsid w:val="5F85145D"/>
    <w:rsid w:val="5F9D47EA"/>
    <w:rsid w:val="5FE3387C"/>
    <w:rsid w:val="604F7A2C"/>
    <w:rsid w:val="606D33A5"/>
    <w:rsid w:val="60C42201"/>
    <w:rsid w:val="615D6A89"/>
    <w:rsid w:val="616A08BA"/>
    <w:rsid w:val="616B7AA3"/>
    <w:rsid w:val="616C7723"/>
    <w:rsid w:val="616E5D6A"/>
    <w:rsid w:val="61AD1FCB"/>
    <w:rsid w:val="61EC7306"/>
    <w:rsid w:val="62266478"/>
    <w:rsid w:val="622B3E62"/>
    <w:rsid w:val="62380FD4"/>
    <w:rsid w:val="625B6C39"/>
    <w:rsid w:val="62B372FA"/>
    <w:rsid w:val="62ED7C2E"/>
    <w:rsid w:val="62F7030A"/>
    <w:rsid w:val="63020C64"/>
    <w:rsid w:val="63093083"/>
    <w:rsid w:val="632B7D78"/>
    <w:rsid w:val="63302CA9"/>
    <w:rsid w:val="634D1758"/>
    <w:rsid w:val="638D38DF"/>
    <w:rsid w:val="640E4516"/>
    <w:rsid w:val="6411556E"/>
    <w:rsid w:val="64156E34"/>
    <w:rsid w:val="64287C7A"/>
    <w:rsid w:val="64460E10"/>
    <w:rsid w:val="645B6DCC"/>
    <w:rsid w:val="647A4A4A"/>
    <w:rsid w:val="64813139"/>
    <w:rsid w:val="6481486B"/>
    <w:rsid w:val="64F61D79"/>
    <w:rsid w:val="650E3A19"/>
    <w:rsid w:val="6522015F"/>
    <w:rsid w:val="652371DB"/>
    <w:rsid w:val="656868EF"/>
    <w:rsid w:val="65A87B6C"/>
    <w:rsid w:val="65B53340"/>
    <w:rsid w:val="65E116DF"/>
    <w:rsid w:val="66201FA7"/>
    <w:rsid w:val="666050B0"/>
    <w:rsid w:val="66663D9A"/>
    <w:rsid w:val="66B425E6"/>
    <w:rsid w:val="66BB0B84"/>
    <w:rsid w:val="66DC0AFB"/>
    <w:rsid w:val="67271DA0"/>
    <w:rsid w:val="67452E4F"/>
    <w:rsid w:val="6749078A"/>
    <w:rsid w:val="675A5CEE"/>
    <w:rsid w:val="677B6447"/>
    <w:rsid w:val="67AB37A9"/>
    <w:rsid w:val="67B06428"/>
    <w:rsid w:val="67BF414F"/>
    <w:rsid w:val="68560D4E"/>
    <w:rsid w:val="68585019"/>
    <w:rsid w:val="688901F0"/>
    <w:rsid w:val="689032B7"/>
    <w:rsid w:val="68A1024E"/>
    <w:rsid w:val="68B6758A"/>
    <w:rsid w:val="69583DAB"/>
    <w:rsid w:val="695D2AA1"/>
    <w:rsid w:val="69671722"/>
    <w:rsid w:val="696A6B77"/>
    <w:rsid w:val="69707208"/>
    <w:rsid w:val="697B2167"/>
    <w:rsid w:val="699422D9"/>
    <w:rsid w:val="69B7CFD3"/>
    <w:rsid w:val="69BA710F"/>
    <w:rsid w:val="69E9069A"/>
    <w:rsid w:val="69F4334C"/>
    <w:rsid w:val="69FC38A4"/>
    <w:rsid w:val="6A2049CA"/>
    <w:rsid w:val="6A28608A"/>
    <w:rsid w:val="6A3D1FC3"/>
    <w:rsid w:val="6A463DB6"/>
    <w:rsid w:val="6A60286B"/>
    <w:rsid w:val="6A6F448E"/>
    <w:rsid w:val="6A7042BF"/>
    <w:rsid w:val="6A773B60"/>
    <w:rsid w:val="6A911DCA"/>
    <w:rsid w:val="6AA55A22"/>
    <w:rsid w:val="6AAE4D85"/>
    <w:rsid w:val="6AB94705"/>
    <w:rsid w:val="6B1034F6"/>
    <w:rsid w:val="6B1A6F95"/>
    <w:rsid w:val="6B667195"/>
    <w:rsid w:val="6B9C2FB2"/>
    <w:rsid w:val="6BE776E9"/>
    <w:rsid w:val="6C1F6BC2"/>
    <w:rsid w:val="6C226FA5"/>
    <w:rsid w:val="6C2D2B4F"/>
    <w:rsid w:val="6C6D357A"/>
    <w:rsid w:val="6C814488"/>
    <w:rsid w:val="6CAF118B"/>
    <w:rsid w:val="6CCF74A4"/>
    <w:rsid w:val="6CD010B4"/>
    <w:rsid w:val="6CF154B4"/>
    <w:rsid w:val="6D77332B"/>
    <w:rsid w:val="6DB40C60"/>
    <w:rsid w:val="6DD35D4D"/>
    <w:rsid w:val="6E370E87"/>
    <w:rsid w:val="6E3B6A4F"/>
    <w:rsid w:val="6E683844"/>
    <w:rsid w:val="6EB56801"/>
    <w:rsid w:val="6ECD3F62"/>
    <w:rsid w:val="6EF509D9"/>
    <w:rsid w:val="6F1362E6"/>
    <w:rsid w:val="6F2C06CF"/>
    <w:rsid w:val="6F3048C3"/>
    <w:rsid w:val="6F733B43"/>
    <w:rsid w:val="6F7937D5"/>
    <w:rsid w:val="6F7F6655"/>
    <w:rsid w:val="6F877309"/>
    <w:rsid w:val="6F910FD8"/>
    <w:rsid w:val="6FCF9AC3"/>
    <w:rsid w:val="6FDD4149"/>
    <w:rsid w:val="6FE93059"/>
    <w:rsid w:val="7025268A"/>
    <w:rsid w:val="7040659E"/>
    <w:rsid w:val="70514307"/>
    <w:rsid w:val="705A5DBF"/>
    <w:rsid w:val="70756248"/>
    <w:rsid w:val="709C1A26"/>
    <w:rsid w:val="70A30060"/>
    <w:rsid w:val="71034E46"/>
    <w:rsid w:val="716F0EE9"/>
    <w:rsid w:val="71711409"/>
    <w:rsid w:val="71AE0F91"/>
    <w:rsid w:val="71FB78B4"/>
    <w:rsid w:val="72750929"/>
    <w:rsid w:val="72972B7A"/>
    <w:rsid w:val="729F75AC"/>
    <w:rsid w:val="72CA6185"/>
    <w:rsid w:val="72CC7EE1"/>
    <w:rsid w:val="73113E05"/>
    <w:rsid w:val="731705FE"/>
    <w:rsid w:val="73267DE1"/>
    <w:rsid w:val="7355610E"/>
    <w:rsid w:val="737D6F09"/>
    <w:rsid w:val="738E5CB1"/>
    <w:rsid w:val="739A0AD3"/>
    <w:rsid w:val="73EF2E13"/>
    <w:rsid w:val="74034B36"/>
    <w:rsid w:val="74036360"/>
    <w:rsid w:val="74100EAA"/>
    <w:rsid w:val="74260341"/>
    <w:rsid w:val="74517E6B"/>
    <w:rsid w:val="746844EE"/>
    <w:rsid w:val="74727853"/>
    <w:rsid w:val="74827397"/>
    <w:rsid w:val="74AA442A"/>
    <w:rsid w:val="756E3E36"/>
    <w:rsid w:val="75934CE6"/>
    <w:rsid w:val="75EC1848"/>
    <w:rsid w:val="760C68C4"/>
    <w:rsid w:val="760D46DA"/>
    <w:rsid w:val="76164FEA"/>
    <w:rsid w:val="7617720E"/>
    <w:rsid w:val="761E280E"/>
    <w:rsid w:val="76831FD8"/>
    <w:rsid w:val="7694332B"/>
    <w:rsid w:val="769EDECB"/>
    <w:rsid w:val="76AB2772"/>
    <w:rsid w:val="76D229AE"/>
    <w:rsid w:val="773D55E5"/>
    <w:rsid w:val="778E4806"/>
    <w:rsid w:val="7797301C"/>
    <w:rsid w:val="77B26A55"/>
    <w:rsid w:val="77BDE6AF"/>
    <w:rsid w:val="77DF1AD9"/>
    <w:rsid w:val="783458C3"/>
    <w:rsid w:val="78434FA8"/>
    <w:rsid w:val="7851009E"/>
    <w:rsid w:val="786B36BB"/>
    <w:rsid w:val="788B1459"/>
    <w:rsid w:val="78EB2364"/>
    <w:rsid w:val="79211472"/>
    <w:rsid w:val="7924490A"/>
    <w:rsid w:val="79A16564"/>
    <w:rsid w:val="79B002F1"/>
    <w:rsid w:val="7A111ACB"/>
    <w:rsid w:val="7A135E9C"/>
    <w:rsid w:val="7A24483B"/>
    <w:rsid w:val="7A3E26DA"/>
    <w:rsid w:val="7A474FE5"/>
    <w:rsid w:val="7A77410C"/>
    <w:rsid w:val="7A816A15"/>
    <w:rsid w:val="7AA82178"/>
    <w:rsid w:val="7AF75766"/>
    <w:rsid w:val="7B112FE7"/>
    <w:rsid w:val="7B130B24"/>
    <w:rsid w:val="7B2014A6"/>
    <w:rsid w:val="7B303E7C"/>
    <w:rsid w:val="7B5D56D6"/>
    <w:rsid w:val="7B6A5FA6"/>
    <w:rsid w:val="7B8732D3"/>
    <w:rsid w:val="7BCB5526"/>
    <w:rsid w:val="7C8D4919"/>
    <w:rsid w:val="7CCB17CA"/>
    <w:rsid w:val="7D1E3C95"/>
    <w:rsid w:val="7D353D1A"/>
    <w:rsid w:val="7D7B110E"/>
    <w:rsid w:val="7DAF266D"/>
    <w:rsid w:val="7E2E23CD"/>
    <w:rsid w:val="7E344E65"/>
    <w:rsid w:val="7E59B3E1"/>
    <w:rsid w:val="7E6A7F71"/>
    <w:rsid w:val="7E8966DE"/>
    <w:rsid w:val="7EA15314"/>
    <w:rsid w:val="7EA321D2"/>
    <w:rsid w:val="7EDE60B5"/>
    <w:rsid w:val="7EF81578"/>
    <w:rsid w:val="7F11225D"/>
    <w:rsid w:val="7FB90255"/>
    <w:rsid w:val="7FD072A5"/>
    <w:rsid w:val="7FDC1E25"/>
    <w:rsid w:val="7FF97645"/>
    <w:rsid w:val="7FFF3CCE"/>
    <w:rsid w:val="997F1DEC"/>
    <w:rsid w:val="9FDA9265"/>
    <w:rsid w:val="BBFD8950"/>
    <w:rsid w:val="DE7FD3BE"/>
    <w:rsid w:val="DF2C8178"/>
    <w:rsid w:val="E1A3802F"/>
    <w:rsid w:val="E35BA59A"/>
    <w:rsid w:val="E5F14E88"/>
    <w:rsid w:val="ED3A7947"/>
    <w:rsid w:val="F5F38A15"/>
    <w:rsid w:val="F7A716DC"/>
    <w:rsid w:val="F9EF84CD"/>
    <w:rsid w:val="FAE7CA10"/>
    <w:rsid w:val="FBAF64B6"/>
    <w:rsid w:val="FFA6EB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semiHidden="0"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qFormat="1" w:unhideWhenUsed="0" w:uiPriority="99" w:semiHidden="0" w:name="toa heading"/>
    <w:lsdException w:uiPriority="0" w:name="List" w:locked="1"/>
    <w:lsdException w:qFormat="1" w:unhideWhenUsed="0" w:uiPriority="99" w:semiHidden="0" w:name="List Bullet"/>
    <w:lsdException w:qFormat="1" w:unhideWhenUsed="0" w:uiPriority="99" w:semiHidden="0" w:name="List Number"/>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qFormat="1" w:unhideWhenUsed="0" w:uiPriority="99" w:semiHidden="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0"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qFormat="1" w:unhideWhenUsed="0" w:uiPriority="99" w:semiHidden="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qFormat="1" w:unhideWhenUsed="0" w:uiPriority="99"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93"/>
    <w:qFormat/>
    <w:uiPriority w:val="99"/>
    <w:pPr>
      <w:keepNext/>
      <w:keepLines/>
      <w:pageBreakBefore/>
      <w:numPr>
        <w:ilvl w:val="0"/>
        <w:numId w:val="1"/>
      </w:numPr>
      <w:spacing w:before="340" w:after="330" w:line="578" w:lineRule="auto"/>
      <w:ind w:left="0" w:firstLine="0"/>
      <w:outlineLvl w:val="0"/>
    </w:pPr>
    <w:rPr>
      <w:b/>
      <w:bCs/>
      <w:kern w:val="44"/>
      <w:sz w:val="32"/>
      <w:szCs w:val="44"/>
    </w:rPr>
  </w:style>
  <w:style w:type="paragraph" w:styleId="3">
    <w:name w:val="heading 2"/>
    <w:basedOn w:val="1"/>
    <w:next w:val="1"/>
    <w:link w:val="194"/>
    <w:qFormat/>
    <w:uiPriority w:val="99"/>
    <w:pPr>
      <w:keepLines/>
      <w:numPr>
        <w:ilvl w:val="0"/>
        <w:numId w:val="2"/>
      </w:numPr>
      <w:spacing w:before="260" w:after="260" w:line="415" w:lineRule="auto"/>
      <w:outlineLvl w:val="1"/>
    </w:pPr>
    <w:rPr>
      <w:rFonts w:ascii="宋体"/>
      <w:sz w:val="28"/>
      <w:szCs w:val="20"/>
    </w:rPr>
  </w:style>
  <w:style w:type="paragraph" w:styleId="4">
    <w:name w:val="heading 3"/>
    <w:basedOn w:val="1"/>
    <w:next w:val="1"/>
    <w:link w:val="195"/>
    <w:qFormat/>
    <w:uiPriority w:val="99"/>
    <w:pPr>
      <w:keepNext/>
      <w:keepLines/>
      <w:numPr>
        <w:ilvl w:val="0"/>
        <w:numId w:val="3"/>
      </w:numPr>
      <w:spacing w:before="260" w:after="260" w:line="416" w:lineRule="auto"/>
      <w:outlineLvl w:val="2"/>
    </w:pPr>
    <w:rPr>
      <w:b/>
      <w:bCs/>
      <w:kern w:val="0"/>
      <w:sz w:val="28"/>
      <w:szCs w:val="32"/>
    </w:rPr>
  </w:style>
  <w:style w:type="paragraph" w:styleId="5">
    <w:name w:val="heading 4"/>
    <w:basedOn w:val="1"/>
    <w:next w:val="1"/>
    <w:link w:val="196"/>
    <w:autoRedefine/>
    <w:qFormat/>
    <w:uiPriority w:val="99"/>
    <w:pPr>
      <w:keepNext/>
      <w:keepLines/>
      <w:spacing w:before="280" w:after="290" w:line="376" w:lineRule="auto"/>
      <w:outlineLvl w:val="3"/>
    </w:pPr>
    <w:rPr>
      <w:rFonts w:ascii="等线 Light" w:hAnsi="等线 Light" w:eastAsia="等线 Light"/>
      <w:b/>
      <w:kern w:val="0"/>
      <w:sz w:val="28"/>
      <w:szCs w:val="20"/>
    </w:rPr>
  </w:style>
  <w:style w:type="paragraph" w:styleId="6">
    <w:name w:val="heading 5"/>
    <w:basedOn w:val="1"/>
    <w:next w:val="1"/>
    <w:link w:val="197"/>
    <w:autoRedefine/>
    <w:qFormat/>
    <w:uiPriority w:val="99"/>
    <w:pPr>
      <w:keepNext/>
      <w:keepLines/>
      <w:tabs>
        <w:tab w:val="left" w:pos="1008"/>
      </w:tabs>
      <w:spacing w:before="280" w:after="290" w:line="372" w:lineRule="auto"/>
      <w:ind w:left="1008" w:hanging="1008"/>
      <w:outlineLvl w:val="4"/>
    </w:pPr>
    <w:rPr>
      <w:b/>
      <w:kern w:val="0"/>
      <w:sz w:val="28"/>
      <w:szCs w:val="20"/>
    </w:rPr>
  </w:style>
  <w:style w:type="paragraph" w:styleId="7">
    <w:name w:val="heading 6"/>
    <w:basedOn w:val="1"/>
    <w:next w:val="1"/>
    <w:link w:val="198"/>
    <w:autoRedefine/>
    <w:qFormat/>
    <w:uiPriority w:val="99"/>
    <w:pPr>
      <w:keepNext/>
      <w:keepLines/>
      <w:tabs>
        <w:tab w:val="left" w:pos="1152"/>
      </w:tabs>
      <w:spacing w:before="240" w:after="64" w:line="317" w:lineRule="auto"/>
      <w:ind w:left="1152" w:hanging="1152"/>
      <w:outlineLvl w:val="5"/>
    </w:pPr>
    <w:rPr>
      <w:rFonts w:ascii="Arial" w:hAnsi="Arial" w:eastAsia="黑体"/>
      <w:b/>
      <w:kern w:val="0"/>
      <w:sz w:val="24"/>
      <w:szCs w:val="20"/>
    </w:rPr>
  </w:style>
  <w:style w:type="paragraph" w:styleId="8">
    <w:name w:val="heading 7"/>
    <w:basedOn w:val="1"/>
    <w:next w:val="1"/>
    <w:link w:val="199"/>
    <w:autoRedefine/>
    <w:qFormat/>
    <w:uiPriority w:val="99"/>
    <w:pPr>
      <w:keepNext/>
      <w:keepLines/>
      <w:tabs>
        <w:tab w:val="left" w:pos="1296"/>
      </w:tabs>
      <w:spacing w:before="240" w:after="64" w:line="317" w:lineRule="auto"/>
      <w:ind w:left="1296" w:hanging="1296"/>
      <w:outlineLvl w:val="6"/>
    </w:pPr>
    <w:rPr>
      <w:b/>
      <w:kern w:val="0"/>
      <w:sz w:val="24"/>
      <w:szCs w:val="20"/>
    </w:rPr>
  </w:style>
  <w:style w:type="paragraph" w:styleId="9">
    <w:name w:val="heading 8"/>
    <w:basedOn w:val="1"/>
    <w:next w:val="1"/>
    <w:link w:val="200"/>
    <w:autoRedefine/>
    <w:qFormat/>
    <w:uiPriority w:val="99"/>
    <w:pPr>
      <w:keepNext/>
      <w:keepLines/>
      <w:tabs>
        <w:tab w:val="left" w:pos="1440"/>
      </w:tabs>
      <w:spacing w:before="240" w:after="64" w:line="317" w:lineRule="auto"/>
      <w:ind w:left="1440" w:hanging="1440"/>
      <w:outlineLvl w:val="7"/>
    </w:pPr>
    <w:rPr>
      <w:rFonts w:ascii="Arial" w:hAnsi="Arial" w:eastAsia="黑体"/>
      <w:kern w:val="0"/>
      <w:sz w:val="24"/>
      <w:szCs w:val="20"/>
    </w:rPr>
  </w:style>
  <w:style w:type="paragraph" w:styleId="10">
    <w:name w:val="heading 9"/>
    <w:basedOn w:val="1"/>
    <w:next w:val="1"/>
    <w:link w:val="201"/>
    <w:autoRedefine/>
    <w:qFormat/>
    <w:uiPriority w:val="99"/>
    <w:pPr>
      <w:keepNext/>
      <w:keepLines/>
      <w:tabs>
        <w:tab w:val="left" w:pos="1584"/>
      </w:tabs>
      <w:spacing w:before="240" w:after="64" w:line="317" w:lineRule="auto"/>
      <w:ind w:left="1584" w:hanging="1584"/>
      <w:outlineLvl w:val="8"/>
    </w:pPr>
    <w:rPr>
      <w:rFonts w:ascii="Arial" w:hAnsi="Arial" w:eastAsia="黑体"/>
      <w:kern w:val="0"/>
      <w:szCs w:val="20"/>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rPr>
      <w:szCs w:val="24"/>
    </w:rPr>
  </w:style>
  <w:style w:type="paragraph" w:styleId="12">
    <w:name w:val="List Number 2"/>
    <w:basedOn w:val="1"/>
    <w:autoRedefine/>
    <w:qFormat/>
    <w:locked/>
    <w:uiPriority w:val="99"/>
    <w:pPr>
      <w:numPr>
        <w:ilvl w:val="0"/>
        <w:numId w:val="4"/>
      </w:numPr>
    </w:pPr>
  </w:style>
  <w:style w:type="paragraph" w:styleId="13">
    <w:name w:val="List Number"/>
    <w:basedOn w:val="1"/>
    <w:autoRedefine/>
    <w:qFormat/>
    <w:uiPriority w:val="99"/>
    <w:pPr>
      <w:numPr>
        <w:ilvl w:val="0"/>
        <w:numId w:val="5"/>
      </w:numPr>
    </w:pPr>
  </w:style>
  <w:style w:type="paragraph" w:styleId="14">
    <w:name w:val="Normal Indent"/>
    <w:basedOn w:val="1"/>
    <w:next w:val="1"/>
    <w:link w:val="246"/>
    <w:autoRedefine/>
    <w:qFormat/>
    <w:uiPriority w:val="99"/>
    <w:pPr>
      <w:ind w:firstLine="420" w:firstLineChars="200"/>
    </w:pPr>
    <w:rPr>
      <w:kern w:val="0"/>
      <w:sz w:val="24"/>
      <w:szCs w:val="20"/>
    </w:rPr>
  </w:style>
  <w:style w:type="paragraph" w:styleId="15">
    <w:name w:val="List Bullet"/>
    <w:basedOn w:val="1"/>
    <w:autoRedefine/>
    <w:qFormat/>
    <w:uiPriority w:val="99"/>
    <w:pPr>
      <w:numPr>
        <w:ilvl w:val="0"/>
        <w:numId w:val="6"/>
      </w:numPr>
      <w:spacing w:before="120" w:line="360" w:lineRule="auto"/>
      <w:ind w:firstLine="200" w:firstLineChars="200"/>
      <w:jc w:val="left"/>
    </w:pPr>
    <w:rPr>
      <w:szCs w:val="24"/>
    </w:rPr>
  </w:style>
  <w:style w:type="paragraph" w:styleId="16">
    <w:name w:val="Document Map"/>
    <w:basedOn w:val="1"/>
    <w:link w:val="206"/>
    <w:autoRedefine/>
    <w:qFormat/>
    <w:uiPriority w:val="99"/>
    <w:pPr>
      <w:shd w:val="clear" w:color="auto" w:fill="000080"/>
    </w:pPr>
    <w:rPr>
      <w:kern w:val="0"/>
      <w:sz w:val="24"/>
      <w:szCs w:val="20"/>
    </w:rPr>
  </w:style>
  <w:style w:type="paragraph" w:styleId="17">
    <w:name w:val="toa heading"/>
    <w:basedOn w:val="1"/>
    <w:next w:val="1"/>
    <w:autoRedefine/>
    <w:qFormat/>
    <w:uiPriority w:val="99"/>
    <w:pPr>
      <w:spacing w:before="120"/>
    </w:pPr>
    <w:rPr>
      <w:rFonts w:ascii="Arial" w:hAnsi="Arial" w:cs="Arial"/>
      <w:sz w:val="24"/>
      <w:szCs w:val="24"/>
    </w:rPr>
  </w:style>
  <w:style w:type="paragraph" w:styleId="18">
    <w:name w:val="annotation text"/>
    <w:basedOn w:val="1"/>
    <w:link w:val="202"/>
    <w:autoRedefine/>
    <w:qFormat/>
    <w:uiPriority w:val="99"/>
    <w:pPr>
      <w:jc w:val="left"/>
    </w:pPr>
    <w:rPr>
      <w:kern w:val="0"/>
      <w:sz w:val="20"/>
      <w:szCs w:val="20"/>
    </w:rPr>
  </w:style>
  <w:style w:type="paragraph" w:styleId="19">
    <w:name w:val="Body Text 3"/>
    <w:basedOn w:val="1"/>
    <w:link w:val="207"/>
    <w:autoRedefine/>
    <w:qFormat/>
    <w:uiPriority w:val="99"/>
    <w:rPr>
      <w:b/>
      <w:kern w:val="0"/>
      <w:sz w:val="24"/>
      <w:szCs w:val="20"/>
    </w:rPr>
  </w:style>
  <w:style w:type="paragraph" w:styleId="20">
    <w:name w:val="Body Text"/>
    <w:basedOn w:val="1"/>
    <w:next w:val="21"/>
    <w:link w:val="204"/>
    <w:autoRedefine/>
    <w:qFormat/>
    <w:uiPriority w:val="99"/>
    <w:pPr>
      <w:spacing w:after="120"/>
    </w:pPr>
    <w:rPr>
      <w:kern w:val="0"/>
      <w:sz w:val="20"/>
      <w:szCs w:val="20"/>
    </w:rPr>
  </w:style>
  <w:style w:type="paragraph" w:styleId="21">
    <w:name w:val="Body Text First Indent"/>
    <w:basedOn w:val="20"/>
    <w:next w:val="1"/>
    <w:link w:val="205"/>
    <w:autoRedefine/>
    <w:qFormat/>
    <w:uiPriority w:val="99"/>
    <w:pPr>
      <w:ind w:firstLine="420" w:firstLineChars="100"/>
    </w:pPr>
    <w:rPr>
      <w:rFonts w:ascii="仿宋_GB2312" w:hAnsi="宋体" w:eastAsia="仿宋_GB2312"/>
      <w:b/>
      <w:sz w:val="24"/>
    </w:rPr>
  </w:style>
  <w:style w:type="paragraph" w:styleId="22">
    <w:name w:val="Body Text Indent"/>
    <w:basedOn w:val="1"/>
    <w:next w:val="1"/>
    <w:link w:val="208"/>
    <w:autoRedefine/>
    <w:qFormat/>
    <w:uiPriority w:val="99"/>
    <w:pPr>
      <w:spacing w:after="120"/>
      <w:ind w:left="420" w:leftChars="200"/>
    </w:pPr>
    <w:rPr>
      <w:kern w:val="0"/>
      <w:sz w:val="24"/>
      <w:szCs w:val="20"/>
    </w:rPr>
  </w:style>
  <w:style w:type="paragraph" w:styleId="23">
    <w:name w:val="toc 5"/>
    <w:basedOn w:val="1"/>
    <w:next w:val="1"/>
    <w:autoRedefine/>
    <w:qFormat/>
    <w:uiPriority w:val="99"/>
    <w:pPr>
      <w:ind w:left="1680" w:leftChars="800"/>
    </w:pPr>
    <w:rPr>
      <w:szCs w:val="24"/>
    </w:rPr>
  </w:style>
  <w:style w:type="paragraph" w:styleId="24">
    <w:name w:val="toc 3"/>
    <w:basedOn w:val="1"/>
    <w:next w:val="1"/>
    <w:autoRedefine/>
    <w:qFormat/>
    <w:uiPriority w:val="99"/>
    <w:pPr>
      <w:ind w:left="840" w:leftChars="400"/>
    </w:pPr>
  </w:style>
  <w:style w:type="paragraph" w:styleId="25">
    <w:name w:val="Plain Text"/>
    <w:basedOn w:val="1"/>
    <w:link w:val="209"/>
    <w:autoRedefine/>
    <w:qFormat/>
    <w:uiPriority w:val="99"/>
    <w:rPr>
      <w:rFonts w:ascii="宋体"/>
      <w:kern w:val="0"/>
      <w:sz w:val="20"/>
      <w:szCs w:val="20"/>
    </w:rPr>
  </w:style>
  <w:style w:type="paragraph" w:styleId="26">
    <w:name w:val="toc 8"/>
    <w:basedOn w:val="1"/>
    <w:next w:val="1"/>
    <w:autoRedefine/>
    <w:qFormat/>
    <w:uiPriority w:val="99"/>
    <w:pPr>
      <w:ind w:left="2940" w:leftChars="1400"/>
    </w:pPr>
    <w:rPr>
      <w:szCs w:val="24"/>
    </w:rPr>
  </w:style>
  <w:style w:type="paragraph" w:styleId="27">
    <w:name w:val="Date"/>
    <w:basedOn w:val="1"/>
    <w:next w:val="1"/>
    <w:link w:val="210"/>
    <w:autoRedefine/>
    <w:qFormat/>
    <w:uiPriority w:val="99"/>
    <w:pPr>
      <w:ind w:left="100" w:leftChars="2500"/>
    </w:pPr>
    <w:rPr>
      <w:kern w:val="0"/>
      <w:sz w:val="20"/>
      <w:szCs w:val="20"/>
    </w:rPr>
  </w:style>
  <w:style w:type="paragraph" w:styleId="28">
    <w:name w:val="Body Text Indent 2"/>
    <w:basedOn w:val="1"/>
    <w:link w:val="211"/>
    <w:autoRedefine/>
    <w:qFormat/>
    <w:uiPriority w:val="99"/>
    <w:pPr>
      <w:widowControl/>
      <w:snapToGrid w:val="0"/>
      <w:spacing w:line="500" w:lineRule="exact"/>
      <w:ind w:firstLine="490" w:firstLineChars="204"/>
    </w:pPr>
    <w:rPr>
      <w:rFonts w:ascii="仿宋_GB2312" w:hAnsi="宋体" w:eastAsia="仿宋_GB2312"/>
      <w:kern w:val="0"/>
      <w:sz w:val="24"/>
      <w:szCs w:val="20"/>
    </w:rPr>
  </w:style>
  <w:style w:type="paragraph" w:styleId="29">
    <w:name w:val="Balloon Text"/>
    <w:basedOn w:val="1"/>
    <w:link w:val="212"/>
    <w:autoRedefine/>
    <w:qFormat/>
    <w:uiPriority w:val="99"/>
    <w:rPr>
      <w:kern w:val="0"/>
      <w:sz w:val="18"/>
      <w:szCs w:val="20"/>
    </w:rPr>
  </w:style>
  <w:style w:type="paragraph" w:styleId="30">
    <w:name w:val="footer"/>
    <w:basedOn w:val="1"/>
    <w:link w:val="213"/>
    <w:autoRedefine/>
    <w:qFormat/>
    <w:uiPriority w:val="99"/>
    <w:pPr>
      <w:tabs>
        <w:tab w:val="center" w:pos="4153"/>
        <w:tab w:val="right" w:pos="8306"/>
      </w:tabs>
      <w:snapToGrid w:val="0"/>
      <w:jc w:val="left"/>
    </w:pPr>
    <w:rPr>
      <w:kern w:val="0"/>
      <w:sz w:val="18"/>
      <w:szCs w:val="20"/>
    </w:rPr>
  </w:style>
  <w:style w:type="paragraph" w:styleId="31">
    <w:name w:val="header"/>
    <w:basedOn w:val="1"/>
    <w:link w:val="215"/>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32">
    <w:name w:val="toc 1"/>
    <w:basedOn w:val="1"/>
    <w:next w:val="1"/>
    <w:autoRedefine/>
    <w:qFormat/>
    <w:uiPriority w:val="99"/>
    <w:pPr>
      <w:tabs>
        <w:tab w:val="left" w:pos="840"/>
        <w:tab w:val="right" w:leader="dot" w:pos="8296"/>
      </w:tabs>
    </w:pPr>
  </w:style>
  <w:style w:type="paragraph" w:styleId="33">
    <w:name w:val="toc 4"/>
    <w:basedOn w:val="1"/>
    <w:next w:val="1"/>
    <w:autoRedefine/>
    <w:qFormat/>
    <w:uiPriority w:val="99"/>
    <w:pPr>
      <w:ind w:left="1260" w:leftChars="600"/>
    </w:pPr>
    <w:rPr>
      <w:szCs w:val="24"/>
    </w:rPr>
  </w:style>
  <w:style w:type="paragraph" w:styleId="34">
    <w:name w:val="Subtitle"/>
    <w:basedOn w:val="1"/>
    <w:next w:val="1"/>
    <w:link w:val="216"/>
    <w:autoRedefine/>
    <w:qFormat/>
    <w:uiPriority w:val="99"/>
    <w:pPr>
      <w:spacing w:before="240" w:after="60" w:line="312" w:lineRule="auto"/>
      <w:jc w:val="center"/>
    </w:pPr>
    <w:rPr>
      <w:b/>
      <w:kern w:val="28"/>
      <w:sz w:val="32"/>
      <w:szCs w:val="20"/>
    </w:rPr>
  </w:style>
  <w:style w:type="paragraph" w:styleId="35">
    <w:name w:val="toc 6"/>
    <w:basedOn w:val="1"/>
    <w:next w:val="1"/>
    <w:autoRedefine/>
    <w:qFormat/>
    <w:uiPriority w:val="99"/>
    <w:pPr>
      <w:ind w:left="2100" w:leftChars="1000"/>
    </w:pPr>
    <w:rPr>
      <w:szCs w:val="24"/>
    </w:rPr>
  </w:style>
  <w:style w:type="paragraph" w:styleId="36">
    <w:name w:val="Body Text Indent 3"/>
    <w:basedOn w:val="1"/>
    <w:link w:val="217"/>
    <w:autoRedefine/>
    <w:qFormat/>
    <w:uiPriority w:val="99"/>
    <w:pPr>
      <w:widowControl/>
      <w:overflowPunct w:val="0"/>
      <w:autoSpaceDE w:val="0"/>
      <w:autoSpaceDN w:val="0"/>
      <w:snapToGrid w:val="0"/>
      <w:spacing w:line="440" w:lineRule="exact"/>
      <w:ind w:firstLine="480" w:firstLineChars="200"/>
    </w:pPr>
    <w:rPr>
      <w:rFonts w:ascii="仿宋_GB2312" w:hAnsi="宋体" w:eastAsia="仿宋_GB2312"/>
      <w:kern w:val="0"/>
      <w:sz w:val="24"/>
      <w:szCs w:val="20"/>
    </w:rPr>
  </w:style>
  <w:style w:type="paragraph" w:styleId="37">
    <w:name w:val="toc 2"/>
    <w:basedOn w:val="1"/>
    <w:next w:val="1"/>
    <w:autoRedefine/>
    <w:qFormat/>
    <w:uiPriority w:val="99"/>
    <w:pPr>
      <w:ind w:left="420" w:leftChars="200"/>
    </w:pPr>
  </w:style>
  <w:style w:type="paragraph" w:styleId="38">
    <w:name w:val="toc 9"/>
    <w:basedOn w:val="1"/>
    <w:next w:val="1"/>
    <w:autoRedefine/>
    <w:qFormat/>
    <w:uiPriority w:val="99"/>
    <w:pPr>
      <w:ind w:left="3360" w:leftChars="1600"/>
    </w:pPr>
    <w:rPr>
      <w:szCs w:val="24"/>
    </w:rPr>
  </w:style>
  <w:style w:type="paragraph" w:styleId="39">
    <w:name w:val="Body Text 2"/>
    <w:basedOn w:val="1"/>
    <w:link w:val="218"/>
    <w:autoRedefine/>
    <w:qFormat/>
    <w:uiPriority w:val="99"/>
    <w:pPr>
      <w:spacing w:line="400" w:lineRule="exact"/>
    </w:pPr>
    <w:rPr>
      <w:rFonts w:ascii="仿宋_GB2312" w:hAnsi="Arial" w:eastAsia="仿宋_GB2312"/>
      <w:kern w:val="0"/>
      <w:sz w:val="28"/>
      <w:szCs w:val="20"/>
    </w:rPr>
  </w:style>
  <w:style w:type="paragraph" w:styleId="40">
    <w:name w:val="HTML Preformatted"/>
    <w:basedOn w:val="1"/>
    <w:link w:val="219"/>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2">
    <w:name w:val="Title"/>
    <w:basedOn w:val="1"/>
    <w:next w:val="1"/>
    <w:link w:val="220"/>
    <w:autoRedefine/>
    <w:qFormat/>
    <w:uiPriority w:val="99"/>
    <w:pPr>
      <w:spacing w:before="240" w:after="60"/>
      <w:jc w:val="center"/>
    </w:pPr>
    <w:rPr>
      <w:rFonts w:ascii="等线 Light" w:hAnsi="等线 Light" w:eastAsia="等线 Light"/>
      <w:b/>
      <w:kern w:val="0"/>
      <w:sz w:val="32"/>
      <w:szCs w:val="20"/>
    </w:rPr>
  </w:style>
  <w:style w:type="paragraph" w:styleId="43">
    <w:name w:val="annotation subject"/>
    <w:basedOn w:val="18"/>
    <w:next w:val="18"/>
    <w:link w:val="203"/>
    <w:autoRedefine/>
    <w:qFormat/>
    <w:uiPriority w:val="99"/>
    <w:rPr>
      <w:b/>
      <w:sz w:val="24"/>
    </w:rPr>
  </w:style>
  <w:style w:type="paragraph" w:styleId="44">
    <w:name w:val="Body Text First Indent 2"/>
    <w:basedOn w:val="22"/>
    <w:link w:val="214"/>
    <w:autoRedefine/>
    <w:qFormat/>
    <w:locked/>
    <w:uiPriority w:val="99"/>
    <w:pPr>
      <w:autoSpaceDE w:val="0"/>
      <w:autoSpaceDN w:val="0"/>
      <w:adjustRightInd w:val="0"/>
      <w:ind w:firstLine="420" w:firstLineChars="200"/>
      <w:jc w:val="left"/>
    </w:pPr>
  </w:style>
  <w:style w:type="table" w:styleId="46">
    <w:name w:val="Table Grid"/>
    <w:basedOn w:val="4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autoRedefine/>
    <w:qFormat/>
    <w:uiPriority w:val="99"/>
    <w:rPr>
      <w:rFonts w:cs="Times New Roman"/>
      <w:b/>
    </w:rPr>
  </w:style>
  <w:style w:type="character" w:styleId="49">
    <w:name w:val="page number"/>
    <w:basedOn w:val="47"/>
    <w:autoRedefine/>
    <w:qFormat/>
    <w:uiPriority w:val="99"/>
    <w:rPr>
      <w:rFonts w:cs="Times New Roman"/>
    </w:rPr>
  </w:style>
  <w:style w:type="character" w:styleId="50">
    <w:name w:val="FollowedHyperlink"/>
    <w:basedOn w:val="47"/>
    <w:autoRedefine/>
    <w:qFormat/>
    <w:uiPriority w:val="99"/>
    <w:rPr>
      <w:rFonts w:cs="Times New Roman"/>
      <w:color w:val="800080"/>
      <w:u w:val="single"/>
    </w:rPr>
  </w:style>
  <w:style w:type="character" w:styleId="51">
    <w:name w:val="Emphasis"/>
    <w:basedOn w:val="47"/>
    <w:autoRedefine/>
    <w:qFormat/>
    <w:uiPriority w:val="99"/>
    <w:rPr>
      <w:rFonts w:cs="Times New Roman"/>
      <w:color w:val="CC0000"/>
    </w:rPr>
  </w:style>
  <w:style w:type="character" w:styleId="52">
    <w:name w:val="Hyperlink"/>
    <w:basedOn w:val="47"/>
    <w:autoRedefine/>
    <w:qFormat/>
    <w:uiPriority w:val="99"/>
    <w:rPr>
      <w:rFonts w:cs="Times New Roman"/>
      <w:color w:val="0563C1"/>
      <w:u w:val="single"/>
    </w:rPr>
  </w:style>
  <w:style w:type="character" w:styleId="53">
    <w:name w:val="annotation reference"/>
    <w:basedOn w:val="47"/>
    <w:autoRedefine/>
    <w:qFormat/>
    <w:uiPriority w:val="99"/>
    <w:rPr>
      <w:rFonts w:cs="Times New Roman"/>
      <w:sz w:val="21"/>
    </w:rPr>
  </w:style>
  <w:style w:type="paragraph" w:customStyle="1" w:styleId="54">
    <w:name w:val="_Style 2"/>
    <w:basedOn w:val="1"/>
    <w:autoRedefine/>
    <w:qFormat/>
    <w:uiPriority w:val="99"/>
    <w:pPr>
      <w:ind w:firstLine="200" w:firstLineChars="200"/>
    </w:pPr>
    <w:rPr>
      <w:rFonts w:ascii="Calibri" w:hAnsi="Calibri"/>
      <w:sz w:val="28"/>
    </w:rPr>
  </w:style>
  <w:style w:type="paragraph" w:customStyle="1" w:styleId="55">
    <w:name w:val="PlainText"/>
    <w:basedOn w:val="1"/>
    <w:qFormat/>
    <w:uiPriority w:val="0"/>
    <w:pPr>
      <w:textAlignment w:val="baseline"/>
    </w:pPr>
    <w:rPr>
      <w:rFonts w:hAnsi="Courier New"/>
      <w:szCs w:val="20"/>
    </w:rPr>
  </w:style>
  <w:style w:type="paragraph" w:customStyle="1" w:styleId="56">
    <w:name w:val="[Normal]"/>
    <w:autoRedefine/>
    <w:qFormat/>
    <w:uiPriority w:val="99"/>
    <w:rPr>
      <w:rFonts w:ascii="宋体" w:hAnsi="宋体" w:eastAsia="宋体" w:cs="Times New Roman"/>
      <w:sz w:val="24"/>
      <w:szCs w:val="22"/>
      <w:lang w:val="zh-CN" w:eastAsia="zh-CN" w:bidi="ar-SA"/>
    </w:rPr>
  </w:style>
  <w:style w:type="paragraph" w:customStyle="1" w:styleId="57">
    <w:name w:val="Char"/>
    <w:basedOn w:val="1"/>
    <w:autoRedefine/>
    <w:qFormat/>
    <w:uiPriority w:val="99"/>
    <w:rPr>
      <w:rFonts w:ascii="仿宋_GB2312" w:eastAsia="仿宋_GB2312"/>
      <w:b/>
      <w:sz w:val="32"/>
      <w:szCs w:val="32"/>
    </w:rPr>
  </w:style>
  <w:style w:type="character" w:customStyle="1" w:styleId="58">
    <w:name w:val="标题 2 Char"/>
    <w:autoRedefine/>
    <w:qFormat/>
    <w:uiPriority w:val="99"/>
    <w:rPr>
      <w:rFonts w:ascii="宋体"/>
      <w:kern w:val="2"/>
      <w:sz w:val="28"/>
    </w:rPr>
  </w:style>
  <w:style w:type="paragraph" w:customStyle="1" w:styleId="59">
    <w:name w:val="目录 81"/>
    <w:basedOn w:val="60"/>
    <w:next w:val="60"/>
    <w:autoRedefine/>
    <w:qFormat/>
    <w:uiPriority w:val="99"/>
    <w:pPr>
      <w:spacing w:before="100" w:beforeAutospacing="1" w:after="100" w:afterAutospacing="1"/>
      <w:ind w:left="2940" w:leftChars="1400"/>
    </w:pPr>
    <w:rPr>
      <w:rFonts w:ascii="Times New Roman" w:hAnsi="Times New Roman"/>
      <w:szCs w:val="21"/>
    </w:rPr>
  </w:style>
  <w:style w:type="paragraph" w:customStyle="1" w:styleId="60">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样式3"/>
    <w:basedOn w:val="1"/>
    <w:autoRedefine/>
    <w:qFormat/>
    <w:uiPriority w:val="99"/>
    <w:pPr>
      <w:tabs>
        <w:tab w:val="left" w:pos="840"/>
      </w:tabs>
      <w:spacing w:line="360" w:lineRule="auto"/>
      <w:ind w:left="840" w:hanging="360"/>
    </w:pPr>
    <w:rPr>
      <w:rFonts w:ascii="宋体"/>
      <w:sz w:val="24"/>
      <w:szCs w:val="24"/>
    </w:rPr>
  </w:style>
  <w:style w:type="paragraph" w:customStyle="1" w:styleId="62">
    <w:name w:val="无间隔1"/>
    <w:link w:val="223"/>
    <w:autoRedefine/>
    <w:qFormat/>
    <w:uiPriority w:val="99"/>
    <w:rPr>
      <w:rFonts w:ascii="Times New Roman" w:hAnsi="Times New Roman" w:eastAsia="宋体" w:cs="Times New Roman"/>
      <w:sz w:val="22"/>
      <w:lang w:val="en-US" w:eastAsia="zh-CN" w:bidi="ar-SA"/>
    </w:rPr>
  </w:style>
  <w:style w:type="paragraph" w:customStyle="1" w:styleId="63">
    <w:name w:val="内文"/>
    <w:link w:val="232"/>
    <w:autoRedefine/>
    <w:qFormat/>
    <w:uiPriority w:val="99"/>
    <w:pPr>
      <w:adjustRightInd w:val="0"/>
      <w:snapToGrid w:val="0"/>
      <w:spacing w:line="400" w:lineRule="exact"/>
      <w:ind w:firstLine="200" w:firstLineChars="200"/>
      <w:jc w:val="both"/>
    </w:pPr>
    <w:rPr>
      <w:rFonts w:ascii="Arial" w:hAnsi="Arial" w:eastAsia="宋体" w:cs="Times New Roman"/>
      <w:kern w:val="2"/>
      <w:sz w:val="22"/>
      <w:lang w:val="en-US" w:eastAsia="zh-CN" w:bidi="ar-SA"/>
    </w:rPr>
  </w:style>
  <w:style w:type="paragraph" w:customStyle="1" w:styleId="64">
    <w:name w:val="列出段落1"/>
    <w:basedOn w:val="1"/>
    <w:link w:val="236"/>
    <w:autoRedefine/>
    <w:qFormat/>
    <w:uiPriority w:val="99"/>
    <w:pPr>
      <w:ind w:firstLine="420" w:firstLineChars="200"/>
    </w:pPr>
    <w:rPr>
      <w:rFonts w:ascii="Calibri" w:hAnsi="Calibri"/>
      <w:kern w:val="0"/>
      <w:sz w:val="20"/>
      <w:szCs w:val="20"/>
    </w:rPr>
  </w:style>
  <w:style w:type="paragraph" w:customStyle="1" w:styleId="65">
    <w:name w:val="表格标题"/>
    <w:basedOn w:val="1"/>
    <w:link w:val="256"/>
    <w:autoRedefine/>
    <w:qFormat/>
    <w:uiPriority w:val="99"/>
    <w:pPr>
      <w:spacing w:line="276" w:lineRule="auto"/>
      <w:jc w:val="center"/>
    </w:pPr>
    <w:rPr>
      <w:rFonts w:ascii="宋体" w:hAnsi="宋体"/>
      <w:b/>
      <w:sz w:val="24"/>
      <w:szCs w:val="20"/>
    </w:rPr>
  </w:style>
  <w:style w:type="paragraph" w:customStyle="1" w:styleId="66">
    <w:name w:val="正文2"/>
    <w:basedOn w:val="1"/>
    <w:link w:val="260"/>
    <w:autoRedefine/>
    <w:qFormat/>
    <w:uiPriority w:val="99"/>
    <w:pPr>
      <w:spacing w:before="156" w:line="360" w:lineRule="auto"/>
      <w:ind w:firstLine="510" w:firstLineChars="200"/>
    </w:pPr>
    <w:rPr>
      <w:kern w:val="0"/>
      <w:sz w:val="24"/>
      <w:szCs w:val="20"/>
    </w:rPr>
  </w:style>
  <w:style w:type="paragraph" w:customStyle="1" w:styleId="67">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68">
    <w:name w:val="xl70"/>
    <w:basedOn w:val="1"/>
    <w:autoRedefine/>
    <w:qFormat/>
    <w:uiPriority w:val="99"/>
    <w:pPr>
      <w:widowControl/>
      <w:pBdr>
        <w:left w:val="single" w:color="auto" w:sz="4" w:space="0"/>
        <w:bottom w:val="dashed" w:color="auto" w:sz="4" w:space="0"/>
        <w:right w:val="dashed"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9">
    <w:name w:val="xl71"/>
    <w:basedOn w:val="1"/>
    <w:autoRedefine/>
    <w:qFormat/>
    <w:uiPriority w:val="99"/>
    <w:pPr>
      <w:widowControl/>
      <w:pBdr>
        <w:left w:val="dashed" w:color="auto" w:sz="4" w:space="0"/>
        <w:bottom w:val="dashed" w:color="auto" w:sz="4" w:space="0"/>
        <w:right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70">
    <w:name w:val="xl86"/>
    <w:basedOn w:val="1"/>
    <w:autoRedefine/>
    <w:qFormat/>
    <w:uiPriority w:val="99"/>
    <w:pPr>
      <w:widowControl/>
      <w:pBdr>
        <w:top w:val="dashed" w:color="auto" w:sz="4" w:space="0"/>
        <w:left w:val="dashed" w:color="auto" w:sz="4" w:space="0"/>
        <w:right w:val="dashed" w:color="auto" w:sz="4" w:space="0"/>
      </w:pBdr>
      <w:spacing w:before="100" w:beforeAutospacing="1" w:after="100" w:afterAutospacing="1"/>
      <w:jc w:val="left"/>
    </w:pPr>
    <w:rPr>
      <w:rFonts w:ascii="宋体" w:hAnsi="宋体" w:cs="宋体"/>
      <w:kern w:val="0"/>
      <w:sz w:val="20"/>
      <w:szCs w:val="20"/>
    </w:rPr>
  </w:style>
  <w:style w:type="paragraph" w:customStyle="1" w:styleId="71">
    <w:name w:val="1、1 二级标题"/>
    <w:basedOn w:val="3"/>
    <w:autoRedefine/>
    <w:qFormat/>
    <w:uiPriority w:val="99"/>
    <w:pPr>
      <w:numPr>
        <w:ilvl w:val="1"/>
        <w:numId w:val="7"/>
      </w:numPr>
      <w:tabs>
        <w:tab w:val="left" w:pos="425"/>
        <w:tab w:val="left" w:pos="576"/>
        <w:tab w:val="left" w:pos="780"/>
      </w:tabs>
      <w:adjustRightInd w:val="0"/>
      <w:snapToGrid w:val="0"/>
      <w:spacing w:before="100" w:after="100"/>
      <w:ind w:right="50" w:rightChars="50"/>
    </w:pPr>
    <w:rPr>
      <w:rFonts w:eastAsia="黑体"/>
      <w:kern w:val="44"/>
    </w:rPr>
  </w:style>
  <w:style w:type="paragraph" w:customStyle="1" w:styleId="72">
    <w:name w:val="Char1"/>
    <w:basedOn w:val="1"/>
    <w:autoRedefine/>
    <w:qFormat/>
    <w:uiPriority w:val="99"/>
    <w:rPr>
      <w:rFonts w:ascii="仿宋_GB2312" w:eastAsia="仿宋_GB2312"/>
      <w:b/>
      <w:sz w:val="32"/>
      <w:szCs w:val="32"/>
    </w:rPr>
  </w:style>
  <w:style w:type="paragraph" w:customStyle="1" w:styleId="73">
    <w:name w:val="xl64"/>
    <w:basedOn w:val="1"/>
    <w:autoRedefine/>
    <w:qFormat/>
    <w:uiPriority w:val="99"/>
    <w:pPr>
      <w:widowControl/>
      <w:pBdr>
        <w:top w:val="dashed" w:color="auto" w:sz="4" w:space="0"/>
        <w:left w:val="dashed" w:color="auto" w:sz="4" w:space="0"/>
        <w:bottom w:val="dashed" w:color="auto" w:sz="4" w:space="0"/>
        <w:right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74">
    <w:name w:val="CM25"/>
    <w:basedOn w:val="75"/>
    <w:next w:val="75"/>
    <w:autoRedefine/>
    <w:qFormat/>
    <w:uiPriority w:val="99"/>
    <w:pPr>
      <w:spacing w:line="440" w:lineRule="atLeast"/>
    </w:pPr>
    <w:rPr>
      <w:rFonts w:cs="Times New Roman"/>
      <w:color w:val="auto"/>
      <w:szCs w:val="20"/>
    </w:rPr>
  </w:style>
  <w:style w:type="paragraph" w:customStyle="1" w:styleId="7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xl9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77">
    <w:name w:val="标题4"/>
    <w:basedOn w:val="1"/>
    <w:autoRedefine/>
    <w:qFormat/>
    <w:uiPriority w:val="99"/>
    <w:rPr>
      <w:rFonts w:eastAsia="仿宋_GB2312"/>
      <w:sz w:val="32"/>
      <w:szCs w:val="20"/>
    </w:rPr>
  </w:style>
  <w:style w:type="paragraph" w:customStyle="1" w:styleId="78">
    <w:name w:val="Jimson TXT"/>
    <w:basedOn w:val="1"/>
    <w:autoRedefine/>
    <w:qFormat/>
    <w:uiPriority w:val="99"/>
    <w:pPr>
      <w:spacing w:line="360" w:lineRule="auto"/>
      <w:ind w:firstLine="200" w:firstLineChars="200"/>
    </w:pPr>
    <w:rPr>
      <w:rFonts w:ascii="Arial" w:hAnsi="Arial"/>
      <w:sz w:val="24"/>
      <w:szCs w:val="24"/>
    </w:rPr>
  </w:style>
  <w:style w:type="paragraph" w:customStyle="1" w:styleId="79">
    <w:name w:val="xl87"/>
    <w:basedOn w:val="1"/>
    <w:autoRedefine/>
    <w:qFormat/>
    <w:uiPriority w:val="99"/>
    <w:pPr>
      <w:widowControl/>
      <w:pBdr>
        <w:left w:val="dashed" w:color="auto" w:sz="4" w:space="0"/>
        <w:right w:val="dashed" w:color="auto" w:sz="4" w:space="0"/>
      </w:pBdr>
      <w:spacing w:before="100" w:beforeAutospacing="1" w:after="100" w:afterAutospacing="1"/>
      <w:jc w:val="left"/>
    </w:pPr>
    <w:rPr>
      <w:rFonts w:ascii="宋体" w:hAnsi="宋体" w:cs="宋体"/>
      <w:kern w:val="0"/>
      <w:sz w:val="20"/>
      <w:szCs w:val="20"/>
    </w:rPr>
  </w:style>
  <w:style w:type="paragraph" w:customStyle="1" w:styleId="80">
    <w:name w:val="纯文本1"/>
    <w:basedOn w:val="1"/>
    <w:autoRedefine/>
    <w:qFormat/>
    <w:uiPriority w:val="99"/>
    <w:rPr>
      <w:rFonts w:ascii="宋体" w:hAnsi="Courier New"/>
      <w:szCs w:val="20"/>
    </w:rPr>
  </w:style>
  <w:style w:type="paragraph" w:customStyle="1" w:styleId="81">
    <w:name w:val="Char Char"/>
    <w:basedOn w:val="1"/>
    <w:autoRedefine/>
    <w:qFormat/>
    <w:uiPriority w:val="99"/>
    <w:pPr>
      <w:spacing w:line="360" w:lineRule="auto"/>
    </w:pPr>
    <w:rPr>
      <w:rFonts w:ascii="Tahoma" w:hAnsi="Tahoma"/>
      <w:sz w:val="24"/>
      <w:szCs w:val="20"/>
    </w:rPr>
  </w:style>
  <w:style w:type="paragraph" w:customStyle="1" w:styleId="82">
    <w:name w:val="_列表编号1"/>
    <w:basedOn w:val="13"/>
    <w:autoRedefine/>
    <w:qFormat/>
    <w:uiPriority w:val="99"/>
    <w:pPr>
      <w:widowControl/>
      <w:numPr>
        <w:ilvl w:val="0"/>
        <w:numId w:val="8"/>
      </w:numPr>
      <w:tabs>
        <w:tab w:val="left" w:pos="748"/>
        <w:tab w:val="left" w:pos="800"/>
        <w:tab w:val="clear" w:pos="360"/>
      </w:tabs>
      <w:snapToGrid w:val="0"/>
      <w:spacing w:line="276" w:lineRule="auto"/>
      <w:ind w:left="0" w:firstLine="0"/>
    </w:pPr>
    <w:rPr>
      <w:rFonts w:ascii="Arial" w:hAnsi="Arial"/>
      <w:kern w:val="0"/>
      <w:szCs w:val="18"/>
    </w:rPr>
  </w:style>
  <w:style w:type="paragraph" w:customStyle="1" w:styleId="83">
    <w:name w:val="Char Char Char Char Char Char Char"/>
    <w:basedOn w:val="1"/>
    <w:autoRedefine/>
    <w:qFormat/>
    <w:uiPriority w:val="99"/>
    <w:pPr>
      <w:tabs>
        <w:tab w:val="left" w:pos="432"/>
      </w:tabs>
      <w:ind w:left="432" w:hanging="432"/>
    </w:pPr>
    <w:rPr>
      <w:rFonts w:ascii="Tahoma" w:hAnsi="Tahoma"/>
      <w:sz w:val="24"/>
      <w:szCs w:val="20"/>
    </w:rPr>
  </w:style>
  <w:style w:type="paragraph" w:customStyle="1" w:styleId="84">
    <w:name w:val="xl88"/>
    <w:basedOn w:val="1"/>
    <w:autoRedefine/>
    <w:qFormat/>
    <w:uiPriority w:val="99"/>
    <w:pPr>
      <w:widowControl/>
      <w:pBdr>
        <w:left w:val="dashed" w:color="auto" w:sz="4" w:space="0"/>
        <w:bottom w:val="dashed" w:color="auto" w:sz="4" w:space="0"/>
        <w:right w:val="dashed" w:color="auto" w:sz="4" w:space="0"/>
      </w:pBdr>
      <w:spacing w:before="100" w:beforeAutospacing="1" w:after="100" w:afterAutospacing="1"/>
      <w:jc w:val="left"/>
    </w:pPr>
    <w:rPr>
      <w:rFonts w:ascii="宋体" w:hAnsi="宋体" w:cs="宋体"/>
      <w:kern w:val="0"/>
      <w:sz w:val="20"/>
      <w:szCs w:val="20"/>
    </w:rPr>
  </w:style>
  <w:style w:type="paragraph" w:customStyle="1" w:styleId="85">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86">
    <w:name w:val="xl66"/>
    <w:basedOn w:val="1"/>
    <w:autoRedefine/>
    <w:qFormat/>
    <w:uiPriority w:val="99"/>
    <w:pPr>
      <w:widowControl/>
      <w:pBdr>
        <w:top w:val="single" w:color="auto" w:sz="4" w:space="0"/>
        <w:left w:val="dashed" w:color="auto" w:sz="4" w:space="0"/>
        <w:bottom w:val="dashed" w:color="auto" w:sz="4" w:space="0"/>
        <w:right w:val="dashed" w:color="auto" w:sz="4" w:space="0"/>
      </w:pBdr>
      <w:shd w:val="clear" w:color="000000" w:fill="FF99CC"/>
      <w:spacing w:before="100" w:beforeAutospacing="1" w:after="100" w:afterAutospacing="1"/>
      <w:jc w:val="left"/>
      <w:textAlignment w:val="top"/>
    </w:pPr>
    <w:rPr>
      <w:rFonts w:ascii="宋体" w:hAnsi="宋体" w:cs="宋体"/>
      <w:kern w:val="0"/>
      <w:sz w:val="20"/>
      <w:szCs w:val="20"/>
    </w:rPr>
  </w:style>
  <w:style w:type="paragraph" w:customStyle="1" w:styleId="87">
    <w:name w:val="font10"/>
    <w:basedOn w:val="1"/>
    <w:autoRedefine/>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88">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90">
    <w:name w:val="xl33"/>
    <w:basedOn w:val="1"/>
    <w:autoRedefine/>
    <w:qFormat/>
    <w:uiPriority w:val="99"/>
    <w:pPr>
      <w:widowControl/>
      <w:pBdr>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91">
    <w:name w:val="Lincer表格样式"/>
    <w:basedOn w:val="1"/>
    <w:autoRedefine/>
    <w:qFormat/>
    <w:uiPriority w:val="99"/>
    <w:pPr>
      <w:ind w:left="344" w:hanging="344" w:hangingChars="164"/>
    </w:pPr>
    <w:rPr>
      <w:rFonts w:ascii="Calibri" w:hAnsi="Calibri"/>
      <w:szCs w:val="24"/>
    </w:rPr>
  </w:style>
  <w:style w:type="paragraph" w:customStyle="1" w:styleId="92">
    <w:name w:val="xl75"/>
    <w:basedOn w:val="1"/>
    <w:autoRedefine/>
    <w:qFormat/>
    <w:uiPriority w:val="99"/>
    <w:pPr>
      <w:widowControl/>
      <w:pBdr>
        <w:top w:val="dashed" w:color="auto" w:sz="4" w:space="0"/>
        <w:left w:val="dashed" w:color="auto" w:sz="4" w:space="0"/>
        <w:bottom w:val="dashed" w:color="auto" w:sz="4" w:space="0"/>
        <w:right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93">
    <w:name w:val="font8"/>
    <w:basedOn w:val="1"/>
    <w:autoRedefine/>
    <w:qFormat/>
    <w:uiPriority w:val="99"/>
    <w:pPr>
      <w:widowControl/>
      <w:spacing w:before="100" w:beforeAutospacing="1" w:after="100" w:afterAutospacing="1"/>
      <w:jc w:val="left"/>
    </w:pPr>
    <w:rPr>
      <w:rFonts w:ascii="Arial" w:hAnsi="Arial" w:cs="Arial"/>
      <w:kern w:val="0"/>
      <w:sz w:val="20"/>
      <w:szCs w:val="20"/>
    </w:rPr>
  </w:style>
  <w:style w:type="paragraph" w:customStyle="1" w:styleId="94">
    <w:name w:val="xl93"/>
    <w:basedOn w:val="1"/>
    <w:autoRedefine/>
    <w:qFormat/>
    <w:uiPriority w:val="99"/>
    <w:pPr>
      <w:widowControl/>
      <w:pBdr>
        <w:left w:val="single" w:color="auto" w:sz="4" w:space="0"/>
        <w:right w:val="dashed"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95">
    <w:name w:val="Char Char Char Char"/>
    <w:basedOn w:val="1"/>
    <w:autoRedefine/>
    <w:qFormat/>
    <w:uiPriority w:val="99"/>
    <w:pPr>
      <w:widowControl/>
      <w:spacing w:after="160" w:line="240" w:lineRule="exact"/>
      <w:jc w:val="left"/>
    </w:pPr>
    <w:rPr>
      <w:rFonts w:ascii="Arial" w:hAnsi="Arial" w:eastAsia="等线" w:cs="Verdana"/>
      <w:b/>
      <w:kern w:val="0"/>
      <w:sz w:val="24"/>
      <w:szCs w:val="20"/>
      <w:lang w:eastAsia="en-US"/>
    </w:rPr>
  </w:style>
  <w:style w:type="paragraph" w:customStyle="1" w:styleId="96">
    <w:name w:val="xl30"/>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97">
    <w:name w:val="xl89"/>
    <w:basedOn w:val="1"/>
    <w:autoRedefine/>
    <w:qFormat/>
    <w:uiPriority w:val="99"/>
    <w:pPr>
      <w:widowControl/>
      <w:pBdr>
        <w:top w:val="dashed" w:color="auto" w:sz="4" w:space="0"/>
        <w:left w:val="single" w:color="auto" w:sz="4" w:space="0"/>
        <w:right w:val="dashed" w:color="auto" w:sz="4" w:space="0"/>
      </w:pBdr>
      <w:spacing w:before="100" w:beforeAutospacing="1" w:after="100" w:afterAutospacing="1"/>
      <w:jc w:val="center"/>
    </w:pPr>
    <w:rPr>
      <w:rFonts w:ascii="宋体" w:hAnsi="宋体" w:cs="宋体"/>
      <w:kern w:val="0"/>
      <w:sz w:val="20"/>
      <w:szCs w:val="20"/>
    </w:rPr>
  </w:style>
  <w:style w:type="paragraph" w:customStyle="1" w:styleId="98">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9">
    <w:name w:val="xl85"/>
    <w:basedOn w:val="1"/>
    <w:autoRedefine/>
    <w:qFormat/>
    <w:uiPriority w:val="99"/>
    <w:pPr>
      <w:widowControl/>
      <w:pBdr>
        <w:top w:val="dashed" w:color="auto" w:sz="4" w:space="0"/>
        <w:left w:val="dashed" w:color="auto" w:sz="4" w:space="0"/>
        <w:bottom w:val="dashed" w:color="auto" w:sz="4" w:space="0"/>
        <w:right w:val="dashed" w:color="auto" w:sz="4" w:space="0"/>
      </w:pBdr>
      <w:shd w:val="clear" w:color="000000" w:fill="FFCC99"/>
      <w:spacing w:before="100" w:beforeAutospacing="1" w:after="100" w:afterAutospacing="1"/>
      <w:jc w:val="left"/>
      <w:textAlignment w:val="top"/>
    </w:pPr>
    <w:rPr>
      <w:rFonts w:ascii="Arial" w:hAnsi="Arial" w:cs="Arial"/>
      <w:b/>
      <w:bCs/>
      <w:kern w:val="0"/>
      <w:sz w:val="20"/>
      <w:szCs w:val="20"/>
    </w:rPr>
  </w:style>
  <w:style w:type="paragraph" w:customStyle="1" w:styleId="100">
    <w:name w:val="xl101"/>
    <w:basedOn w:val="1"/>
    <w:autoRedefine/>
    <w:qFormat/>
    <w:uiPriority w:val="99"/>
    <w:pPr>
      <w:widowControl/>
      <w:pBdr>
        <w:top w:val="dashed" w:color="auto" w:sz="4" w:space="0"/>
        <w:bottom w:val="dashed" w:color="auto" w:sz="4" w:space="0"/>
      </w:pBdr>
      <w:spacing w:before="100" w:beforeAutospacing="1" w:after="100" w:afterAutospacing="1"/>
      <w:jc w:val="left"/>
      <w:textAlignment w:val="top"/>
    </w:pPr>
    <w:rPr>
      <w:rFonts w:ascii="Arial" w:hAnsi="Arial" w:cs="Arial"/>
      <w:kern w:val="0"/>
      <w:sz w:val="20"/>
      <w:szCs w:val="20"/>
    </w:rPr>
  </w:style>
  <w:style w:type="paragraph" w:customStyle="1" w:styleId="101">
    <w:name w:val="CM44"/>
    <w:basedOn w:val="75"/>
    <w:next w:val="75"/>
    <w:autoRedefine/>
    <w:qFormat/>
    <w:uiPriority w:val="99"/>
    <w:pPr>
      <w:spacing w:line="440" w:lineRule="atLeast"/>
    </w:pPr>
    <w:rPr>
      <w:rFonts w:cs="Times New Roman"/>
      <w:color w:val="auto"/>
      <w:szCs w:val="20"/>
    </w:rPr>
  </w:style>
  <w:style w:type="paragraph" w:customStyle="1" w:styleId="102">
    <w:name w:val="xl84"/>
    <w:basedOn w:val="1"/>
    <w:autoRedefine/>
    <w:qFormat/>
    <w:uiPriority w:val="99"/>
    <w:pPr>
      <w:widowControl/>
      <w:pBdr>
        <w:top w:val="dashed" w:color="auto" w:sz="4" w:space="0"/>
        <w:left w:val="single" w:color="auto" w:sz="4" w:space="0"/>
        <w:bottom w:val="dashed" w:color="auto" w:sz="4" w:space="0"/>
        <w:right w:val="dashed" w:color="auto" w:sz="4" w:space="0"/>
      </w:pBdr>
      <w:shd w:val="clear" w:color="000000" w:fill="FFCC99"/>
      <w:spacing w:before="100" w:beforeAutospacing="1" w:after="100" w:afterAutospacing="1"/>
      <w:jc w:val="left"/>
      <w:textAlignment w:val="top"/>
    </w:pPr>
    <w:rPr>
      <w:rFonts w:ascii="Arial" w:hAnsi="Arial" w:cs="Arial"/>
      <w:b/>
      <w:bCs/>
      <w:kern w:val="0"/>
      <w:sz w:val="20"/>
      <w:szCs w:val="20"/>
    </w:rPr>
  </w:style>
  <w:style w:type="paragraph" w:customStyle="1" w:styleId="103">
    <w:name w:val="Lincer表格样式（）"/>
    <w:basedOn w:val="91"/>
    <w:autoRedefine/>
    <w:qFormat/>
    <w:uiPriority w:val="99"/>
    <w:pPr>
      <w:ind w:left="525" w:hanging="525" w:hangingChars="250"/>
    </w:pPr>
    <w:rPr>
      <w:rFonts w:cs="宋体"/>
      <w:szCs w:val="20"/>
    </w:rPr>
  </w:style>
  <w:style w:type="paragraph" w:customStyle="1" w:styleId="104">
    <w:name w:val="TOC 标题1"/>
    <w:basedOn w:val="2"/>
    <w:next w:val="1"/>
    <w:autoRedefine/>
    <w:qFormat/>
    <w:uiPriority w:val="99"/>
    <w:pPr>
      <w:widowControl/>
      <w:spacing w:before="240" w:after="0" w:line="259" w:lineRule="auto"/>
      <w:jc w:val="left"/>
      <w:outlineLvl w:val="9"/>
    </w:pPr>
    <w:rPr>
      <w:rFonts w:ascii="等线 Light" w:hAnsi="等线 Light" w:eastAsia="等线 Light"/>
      <w:b w:val="0"/>
      <w:bCs w:val="0"/>
      <w:color w:val="2F5496"/>
      <w:kern w:val="0"/>
      <w:szCs w:val="32"/>
    </w:rPr>
  </w:style>
  <w:style w:type="paragraph" w:customStyle="1" w:styleId="105">
    <w:name w:val="正文样式"/>
    <w:basedOn w:val="1"/>
    <w:autoRedefine/>
    <w:qFormat/>
    <w:uiPriority w:val="99"/>
    <w:pPr>
      <w:spacing w:line="360" w:lineRule="auto"/>
      <w:ind w:firstLine="480" w:firstLineChars="200"/>
    </w:pPr>
    <w:rPr>
      <w:sz w:val="24"/>
      <w:szCs w:val="24"/>
    </w:rPr>
  </w:style>
  <w:style w:type="paragraph" w:customStyle="1" w:styleId="106">
    <w:name w:val="列出段落2"/>
    <w:basedOn w:val="1"/>
    <w:autoRedefine/>
    <w:qFormat/>
    <w:uiPriority w:val="99"/>
    <w:pPr>
      <w:ind w:firstLine="420" w:firstLineChars="200"/>
    </w:pPr>
  </w:style>
  <w:style w:type="paragraph" w:customStyle="1" w:styleId="107">
    <w:name w:val="CM96"/>
    <w:basedOn w:val="75"/>
    <w:next w:val="75"/>
    <w:autoRedefine/>
    <w:qFormat/>
    <w:uiPriority w:val="99"/>
    <w:pPr>
      <w:spacing w:after="298"/>
    </w:pPr>
    <w:rPr>
      <w:rFonts w:cs="Times New Roman"/>
      <w:color w:val="auto"/>
      <w:szCs w:val="20"/>
    </w:rPr>
  </w:style>
  <w:style w:type="paragraph" w:customStyle="1" w:styleId="108">
    <w:name w:val="xl78"/>
    <w:basedOn w:val="1"/>
    <w:autoRedefine/>
    <w:qFormat/>
    <w:uiPriority w:val="99"/>
    <w:pPr>
      <w:widowControl/>
      <w:spacing w:before="100" w:beforeAutospacing="1" w:after="100" w:afterAutospacing="1"/>
      <w:jc w:val="center"/>
      <w:textAlignment w:val="top"/>
    </w:pPr>
    <w:rPr>
      <w:rFonts w:ascii="宋体" w:hAnsi="宋体" w:cs="宋体"/>
      <w:kern w:val="0"/>
      <w:sz w:val="20"/>
      <w:szCs w:val="20"/>
    </w:rPr>
  </w:style>
  <w:style w:type="paragraph" w:customStyle="1" w:styleId="109">
    <w:name w:val="内文正文"/>
    <w:autoRedefine/>
    <w:qFormat/>
    <w:uiPriority w:val="99"/>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10">
    <w:name w:val="Blockquote"/>
    <w:basedOn w:val="1"/>
    <w:autoRedefine/>
    <w:qFormat/>
    <w:uiPriority w:val="99"/>
    <w:pPr>
      <w:autoSpaceDE w:val="0"/>
      <w:autoSpaceDN w:val="0"/>
      <w:adjustRightInd w:val="0"/>
      <w:spacing w:before="100" w:after="100"/>
      <w:ind w:left="360" w:right="360"/>
      <w:jc w:val="left"/>
    </w:pPr>
    <w:rPr>
      <w:kern w:val="0"/>
      <w:sz w:val="24"/>
      <w:szCs w:val="20"/>
    </w:rPr>
  </w:style>
  <w:style w:type="paragraph" w:customStyle="1" w:styleId="111">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2">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113">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4">
    <w:name w:val="xl69"/>
    <w:basedOn w:val="1"/>
    <w:autoRedefine/>
    <w:qFormat/>
    <w:uiPriority w:val="99"/>
    <w:pPr>
      <w:widowControl/>
      <w:pBdr>
        <w:top w:val="dashed" w:color="auto" w:sz="4" w:space="0"/>
        <w:left w:val="dashed" w:color="auto" w:sz="4" w:space="0"/>
        <w:right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5">
    <w:name w:val="文本正文"/>
    <w:basedOn w:val="1"/>
    <w:autoRedefine/>
    <w:qFormat/>
    <w:uiPriority w:val="99"/>
    <w:pPr>
      <w:ind w:firstLine="200" w:firstLineChars="200"/>
    </w:pPr>
    <w:rPr>
      <w:rFonts w:ascii="Calibri" w:hAnsi="Calibri"/>
      <w:szCs w:val="24"/>
    </w:rPr>
  </w:style>
  <w:style w:type="paragraph" w:customStyle="1" w:styleId="116">
    <w:name w:val="List Paragraph1"/>
    <w:basedOn w:val="1"/>
    <w:autoRedefine/>
    <w:qFormat/>
    <w:uiPriority w:val="99"/>
    <w:pPr>
      <w:ind w:firstLine="420" w:firstLineChars="200"/>
    </w:pPr>
    <w:rPr>
      <w:rFonts w:ascii="Calibri" w:hAnsi="Calibri"/>
    </w:rPr>
  </w:style>
  <w:style w:type="paragraph" w:customStyle="1" w:styleId="117">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18">
    <w:name w:val="xl76"/>
    <w:basedOn w:val="1"/>
    <w:autoRedefine/>
    <w:qFormat/>
    <w:uiPriority w:val="99"/>
    <w:pPr>
      <w:widowControl/>
      <w:pBdr>
        <w:top w:val="dashed" w:color="auto" w:sz="4" w:space="0"/>
        <w:left w:val="single" w:color="auto" w:sz="4" w:space="0"/>
        <w:bottom w:val="dashed" w:color="auto" w:sz="4" w:space="0"/>
        <w:right w:val="dashed" w:color="auto" w:sz="4" w:space="0"/>
      </w:pBdr>
      <w:spacing w:before="100" w:beforeAutospacing="1" w:after="100" w:afterAutospacing="1"/>
      <w:jc w:val="center"/>
      <w:textAlignment w:val="top"/>
    </w:pPr>
    <w:rPr>
      <w:rFonts w:ascii="Arial Narrow" w:hAnsi="Arial Narrow" w:cs="宋体"/>
      <w:kern w:val="0"/>
      <w:sz w:val="20"/>
      <w:szCs w:val="20"/>
    </w:rPr>
  </w:style>
  <w:style w:type="paragraph" w:customStyle="1" w:styleId="119">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20">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21">
    <w:name w:val="xl92"/>
    <w:basedOn w:val="1"/>
    <w:autoRedefine/>
    <w:qFormat/>
    <w:uiPriority w:val="99"/>
    <w:pPr>
      <w:widowControl/>
      <w:pBdr>
        <w:left w:val="dashed" w:color="auto" w:sz="4" w:space="0"/>
        <w:right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22">
    <w:name w:val="Char Char1 Char Char Char Char Char Char Char Char Char Char"/>
    <w:basedOn w:val="1"/>
    <w:autoRedefine/>
    <w:qFormat/>
    <w:uiPriority w:val="99"/>
    <w:pPr>
      <w:widowControl/>
      <w:spacing w:after="160" w:line="240" w:lineRule="exact"/>
      <w:jc w:val="left"/>
    </w:pPr>
    <w:rPr>
      <w:szCs w:val="24"/>
    </w:rPr>
  </w:style>
  <w:style w:type="paragraph" w:customStyle="1" w:styleId="123">
    <w:name w:val="Char Char Char"/>
    <w:basedOn w:val="1"/>
    <w:autoRedefine/>
    <w:qFormat/>
    <w:uiPriority w:val="99"/>
    <w:rPr>
      <w:szCs w:val="20"/>
    </w:rPr>
  </w:style>
  <w:style w:type="paragraph" w:customStyle="1" w:styleId="124">
    <w:name w:val="xl97"/>
    <w:basedOn w:val="1"/>
    <w:autoRedefine/>
    <w:qFormat/>
    <w:uiPriority w:val="99"/>
    <w:pPr>
      <w:widowControl/>
      <w:pBdr>
        <w:top w:val="dashed" w:color="auto" w:sz="4" w:space="0"/>
        <w:bottom w:val="dashed" w:color="auto" w:sz="4" w:space="0"/>
      </w:pBdr>
      <w:shd w:val="clear" w:color="000000" w:fill="FFCC99"/>
      <w:spacing w:before="100" w:beforeAutospacing="1" w:after="100" w:afterAutospacing="1"/>
      <w:jc w:val="left"/>
      <w:textAlignment w:val="top"/>
    </w:pPr>
    <w:rPr>
      <w:rFonts w:ascii="Arial" w:hAnsi="Arial" w:cs="Arial"/>
      <w:b/>
      <w:bCs/>
      <w:kern w:val="0"/>
      <w:sz w:val="20"/>
      <w:szCs w:val="20"/>
    </w:rPr>
  </w:style>
  <w:style w:type="paragraph" w:customStyle="1" w:styleId="125">
    <w:name w:val="xl80"/>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126">
    <w:name w:val="默认段落字体 Para Char"/>
    <w:basedOn w:val="1"/>
    <w:autoRedefine/>
    <w:qFormat/>
    <w:uiPriority w:val="99"/>
    <w:pPr>
      <w:tabs>
        <w:tab w:val="left" w:pos="835"/>
      </w:tabs>
      <w:ind w:left="835" w:hanging="360"/>
    </w:pPr>
    <w:rPr>
      <w:szCs w:val="24"/>
    </w:rPr>
  </w:style>
  <w:style w:type="paragraph" w:customStyle="1" w:styleId="127">
    <w:name w:val="xl74"/>
    <w:basedOn w:val="1"/>
    <w:autoRedefine/>
    <w:qFormat/>
    <w:uiPriority w:val="99"/>
    <w:pPr>
      <w:widowControl/>
      <w:pBdr>
        <w:left w:val="dashed" w:color="auto" w:sz="4" w:space="0"/>
        <w:bottom w:val="dashed" w:color="auto" w:sz="4" w:space="0"/>
        <w:right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28">
    <w:name w:val="xl77"/>
    <w:basedOn w:val="1"/>
    <w:autoRedefine/>
    <w:qFormat/>
    <w:uiPriority w:val="99"/>
    <w:pPr>
      <w:widowControl/>
      <w:spacing w:before="100" w:beforeAutospacing="1" w:after="100" w:afterAutospacing="1"/>
      <w:jc w:val="left"/>
      <w:textAlignment w:val="top"/>
    </w:pPr>
    <w:rPr>
      <w:rFonts w:ascii="宋体" w:hAnsi="宋体" w:cs="宋体"/>
      <w:kern w:val="0"/>
      <w:sz w:val="20"/>
      <w:szCs w:val="20"/>
    </w:rPr>
  </w:style>
  <w:style w:type="paragraph" w:customStyle="1" w:styleId="129">
    <w:name w:val="font7"/>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130">
    <w:name w:val="xl98"/>
    <w:basedOn w:val="1"/>
    <w:autoRedefine/>
    <w:qFormat/>
    <w:uiPriority w:val="99"/>
    <w:pPr>
      <w:widowControl/>
      <w:pBdr>
        <w:top w:val="dashed" w:color="auto" w:sz="4" w:space="0"/>
        <w:bottom w:val="dashed" w:color="auto" w:sz="4" w:space="0"/>
        <w:right w:val="dashed" w:color="auto" w:sz="4" w:space="0"/>
      </w:pBdr>
      <w:shd w:val="clear" w:color="000000" w:fill="FFCC99"/>
      <w:spacing w:before="100" w:beforeAutospacing="1" w:after="100" w:afterAutospacing="1"/>
      <w:jc w:val="left"/>
      <w:textAlignment w:val="top"/>
    </w:pPr>
    <w:rPr>
      <w:rFonts w:ascii="Arial" w:hAnsi="Arial" w:cs="Arial"/>
      <w:b/>
      <w:bCs/>
      <w:kern w:val="0"/>
      <w:sz w:val="20"/>
      <w:szCs w:val="20"/>
    </w:rPr>
  </w:style>
  <w:style w:type="paragraph" w:customStyle="1" w:styleId="131">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32">
    <w:name w:val="xl9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33">
    <w:name w:val="xl81"/>
    <w:basedOn w:val="1"/>
    <w:autoRedefine/>
    <w:qFormat/>
    <w:uiPriority w:val="99"/>
    <w:pPr>
      <w:widowControl/>
      <w:pBdr>
        <w:top w:val="single" w:color="auto" w:sz="4" w:space="0"/>
        <w:left w:val="dashed" w:color="auto" w:sz="4" w:space="0"/>
        <w:bottom w:val="dashed" w:color="auto" w:sz="4" w:space="0"/>
        <w:right w:val="dashed" w:color="auto" w:sz="4" w:space="0"/>
      </w:pBdr>
      <w:shd w:val="clear" w:color="000000" w:fill="FF99CC"/>
      <w:spacing w:before="100" w:beforeAutospacing="1" w:after="100" w:afterAutospacing="1"/>
      <w:jc w:val="left"/>
      <w:textAlignment w:val="top"/>
    </w:pPr>
    <w:rPr>
      <w:rFonts w:ascii="宋体" w:hAnsi="宋体" w:cs="宋体"/>
      <w:kern w:val="0"/>
      <w:sz w:val="20"/>
      <w:szCs w:val="20"/>
    </w:rPr>
  </w:style>
  <w:style w:type="paragraph" w:customStyle="1" w:styleId="134">
    <w:name w:val="xl22"/>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135">
    <w:name w:val="样式 首行缩进:  2 字符"/>
    <w:basedOn w:val="1"/>
    <w:autoRedefine/>
    <w:qFormat/>
    <w:uiPriority w:val="99"/>
    <w:pPr>
      <w:spacing w:line="420" w:lineRule="auto"/>
      <w:ind w:firstLine="200" w:firstLineChars="200"/>
    </w:pPr>
    <w:rPr>
      <w:rFonts w:cs="宋体"/>
      <w:sz w:val="24"/>
      <w:szCs w:val="20"/>
    </w:rPr>
  </w:style>
  <w:style w:type="paragraph" w:customStyle="1" w:styleId="136">
    <w:name w:val="Char Char3"/>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37">
    <w:name w:val="xl96"/>
    <w:basedOn w:val="1"/>
    <w:autoRedefine/>
    <w:qFormat/>
    <w:uiPriority w:val="99"/>
    <w:pPr>
      <w:widowControl/>
      <w:pBdr>
        <w:top w:val="dashed" w:color="auto" w:sz="4" w:space="0"/>
        <w:left w:val="single" w:color="auto" w:sz="4" w:space="0"/>
        <w:bottom w:val="dashed" w:color="auto" w:sz="4" w:space="0"/>
      </w:pBdr>
      <w:shd w:val="clear" w:color="000000" w:fill="FFCC99"/>
      <w:spacing w:before="100" w:beforeAutospacing="1" w:after="100" w:afterAutospacing="1"/>
      <w:jc w:val="left"/>
      <w:textAlignment w:val="top"/>
    </w:pPr>
    <w:rPr>
      <w:rFonts w:ascii="Arial" w:hAnsi="Arial" w:cs="Arial"/>
      <w:b/>
      <w:bCs/>
      <w:kern w:val="0"/>
      <w:sz w:val="20"/>
      <w:szCs w:val="20"/>
    </w:rPr>
  </w:style>
  <w:style w:type="paragraph" w:customStyle="1" w:styleId="138">
    <w:name w:val="xl99"/>
    <w:basedOn w:val="1"/>
    <w:autoRedefine/>
    <w:qFormat/>
    <w:uiPriority w:val="99"/>
    <w:pPr>
      <w:widowControl/>
      <w:spacing w:before="100" w:beforeAutospacing="1" w:after="100" w:afterAutospacing="1"/>
      <w:jc w:val="center"/>
      <w:textAlignment w:val="top"/>
    </w:pPr>
    <w:rPr>
      <w:rFonts w:ascii="宋体" w:hAnsi="宋体" w:cs="宋体"/>
      <w:b/>
      <w:bCs/>
      <w:kern w:val="0"/>
      <w:sz w:val="40"/>
      <w:szCs w:val="40"/>
    </w:rPr>
  </w:style>
  <w:style w:type="paragraph" w:customStyle="1" w:styleId="139">
    <w:name w:val="CM24"/>
    <w:basedOn w:val="75"/>
    <w:next w:val="75"/>
    <w:autoRedefine/>
    <w:qFormat/>
    <w:uiPriority w:val="99"/>
    <w:pPr>
      <w:spacing w:line="440" w:lineRule="atLeast"/>
    </w:pPr>
    <w:rPr>
      <w:rFonts w:cs="Times New Roman"/>
      <w:color w:val="auto"/>
      <w:szCs w:val="20"/>
    </w:rPr>
  </w:style>
  <w:style w:type="paragraph" w:customStyle="1" w:styleId="140">
    <w:name w:val="此正文"/>
    <w:basedOn w:val="1"/>
    <w:autoRedefine/>
    <w:qFormat/>
    <w:uiPriority w:val="99"/>
    <w:pPr>
      <w:spacing w:line="360" w:lineRule="auto"/>
      <w:ind w:firstLine="480" w:firstLineChars="200"/>
    </w:pPr>
    <w:rPr>
      <w:sz w:val="24"/>
      <w:szCs w:val="24"/>
    </w:rPr>
  </w:style>
  <w:style w:type="paragraph" w:customStyle="1" w:styleId="141">
    <w:name w:val="xl67"/>
    <w:basedOn w:val="1"/>
    <w:autoRedefine/>
    <w:qFormat/>
    <w:uiPriority w:val="99"/>
    <w:pPr>
      <w:widowControl/>
      <w:pBdr>
        <w:top w:val="dashed" w:color="auto" w:sz="4" w:space="0"/>
        <w:left w:val="single" w:color="auto" w:sz="4" w:space="0"/>
        <w:bottom w:val="dashed" w:color="auto" w:sz="4" w:space="0"/>
        <w:right w:val="dashed"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42">
    <w:name w:val="Char Char Char2 Char Char Char Char"/>
    <w:basedOn w:val="1"/>
    <w:autoRedefine/>
    <w:qFormat/>
    <w:uiPriority w:val="99"/>
    <w:rPr>
      <w:rFonts w:ascii="宋体"/>
      <w:sz w:val="28"/>
      <w:szCs w:val="20"/>
    </w:rPr>
  </w:style>
  <w:style w:type="paragraph" w:customStyle="1" w:styleId="143">
    <w:name w:val="font9"/>
    <w:basedOn w:val="1"/>
    <w:autoRedefine/>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144">
    <w:name w:val="CM99"/>
    <w:basedOn w:val="75"/>
    <w:next w:val="75"/>
    <w:autoRedefine/>
    <w:qFormat/>
    <w:uiPriority w:val="99"/>
    <w:pPr>
      <w:spacing w:after="443"/>
    </w:pPr>
    <w:rPr>
      <w:rFonts w:cs="Times New Roman"/>
      <w:color w:val="auto"/>
      <w:szCs w:val="20"/>
    </w:rPr>
  </w:style>
  <w:style w:type="paragraph" w:customStyle="1" w:styleId="145">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146">
    <w:name w:val="正文－恩普"/>
    <w:basedOn w:val="14"/>
    <w:autoRedefine/>
    <w:qFormat/>
    <w:uiPriority w:val="99"/>
    <w:pPr>
      <w:widowControl/>
      <w:spacing w:afterLines="50" w:line="360" w:lineRule="auto"/>
      <w:ind w:firstLine="480"/>
      <w:jc w:val="left"/>
    </w:pPr>
  </w:style>
  <w:style w:type="paragraph" w:customStyle="1" w:styleId="147">
    <w:name w:val="xl68"/>
    <w:basedOn w:val="1"/>
    <w:autoRedefine/>
    <w:qFormat/>
    <w:uiPriority w:val="99"/>
    <w:pPr>
      <w:widowControl/>
      <w:pBdr>
        <w:top w:val="dashed" w:color="auto" w:sz="4" w:space="0"/>
        <w:left w:val="single" w:color="auto" w:sz="4" w:space="0"/>
        <w:right w:val="dashed"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48">
    <w:name w:val="样式1正文（首行缩进两字） Char"/>
    <w:basedOn w:val="1"/>
    <w:next w:val="1"/>
    <w:autoRedefine/>
    <w:qFormat/>
    <w:uiPriority w:val="99"/>
    <w:pPr>
      <w:spacing w:afterLines="50" w:line="276" w:lineRule="auto"/>
      <w:ind w:firstLine="420" w:firstLineChars="200"/>
    </w:pPr>
    <w:rPr>
      <w:rFonts w:cs="宋体"/>
      <w:szCs w:val="21"/>
    </w:rPr>
  </w:style>
  <w:style w:type="paragraph" w:customStyle="1" w:styleId="149">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0">
    <w:name w:val="xl23"/>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151">
    <w:name w:val="xl91"/>
    <w:basedOn w:val="1"/>
    <w:autoRedefine/>
    <w:qFormat/>
    <w:uiPriority w:val="99"/>
    <w:pPr>
      <w:widowControl/>
      <w:pBdr>
        <w:left w:val="single" w:color="auto" w:sz="4" w:space="0"/>
        <w:bottom w:val="dashed" w:color="auto" w:sz="4" w:space="0"/>
        <w:right w:val="dashed" w:color="auto" w:sz="4" w:space="0"/>
      </w:pBdr>
      <w:spacing w:before="100" w:beforeAutospacing="1" w:after="100" w:afterAutospacing="1"/>
      <w:jc w:val="center"/>
    </w:pPr>
    <w:rPr>
      <w:rFonts w:ascii="宋体" w:hAnsi="宋体" w:cs="宋体"/>
      <w:kern w:val="0"/>
      <w:sz w:val="20"/>
      <w:szCs w:val="20"/>
    </w:rPr>
  </w:style>
  <w:style w:type="paragraph" w:customStyle="1" w:styleId="152">
    <w:name w:val="列出段落21"/>
    <w:basedOn w:val="1"/>
    <w:autoRedefine/>
    <w:qFormat/>
    <w:uiPriority w:val="99"/>
    <w:pPr>
      <w:ind w:firstLine="420" w:firstLineChars="200"/>
    </w:pPr>
    <w:rPr>
      <w:rFonts w:ascii="Calibri" w:hAnsi="Calibri"/>
    </w:rPr>
  </w:style>
  <w:style w:type="paragraph" w:customStyle="1" w:styleId="153">
    <w:name w:val="xl90"/>
    <w:basedOn w:val="1"/>
    <w:autoRedefine/>
    <w:qFormat/>
    <w:uiPriority w:val="99"/>
    <w:pPr>
      <w:widowControl/>
      <w:pBdr>
        <w:left w:val="single" w:color="auto" w:sz="4" w:space="0"/>
        <w:right w:val="dashed" w:color="auto" w:sz="4" w:space="0"/>
      </w:pBdr>
      <w:spacing w:before="100" w:beforeAutospacing="1" w:after="100" w:afterAutospacing="1"/>
      <w:jc w:val="center"/>
    </w:pPr>
    <w:rPr>
      <w:rFonts w:ascii="宋体" w:hAnsi="宋体" w:cs="宋体"/>
      <w:kern w:val="0"/>
      <w:sz w:val="20"/>
      <w:szCs w:val="20"/>
    </w:rPr>
  </w:style>
  <w:style w:type="paragraph" w:customStyle="1" w:styleId="154">
    <w:name w:val="目录文字"/>
    <w:basedOn w:val="1"/>
    <w:autoRedefine/>
    <w:qFormat/>
    <w:uiPriority w:val="99"/>
    <w:pPr>
      <w:widowControl/>
      <w:spacing w:line="480" w:lineRule="auto"/>
      <w:jc w:val="left"/>
    </w:pPr>
    <w:rPr>
      <w:rFonts w:ascii="宋体" w:hAnsi="宋体"/>
      <w:kern w:val="0"/>
      <w:sz w:val="24"/>
      <w:szCs w:val="20"/>
    </w:rPr>
  </w:style>
  <w:style w:type="paragraph" w:customStyle="1" w:styleId="155">
    <w:name w:val="样式 仿宋_GB2312 小三 行距: 固定值 25 磅"/>
    <w:basedOn w:val="1"/>
    <w:autoRedefine/>
    <w:qFormat/>
    <w:uiPriority w:val="99"/>
    <w:pPr>
      <w:spacing w:line="500" w:lineRule="exact"/>
    </w:pPr>
    <w:rPr>
      <w:rFonts w:ascii="Arial" w:eastAsia="Times New Roman" w:cs="Arial"/>
      <w:sz w:val="28"/>
      <w:szCs w:val="20"/>
    </w:rPr>
  </w:style>
  <w:style w:type="paragraph" w:customStyle="1" w:styleId="156">
    <w:name w:val="xl72"/>
    <w:basedOn w:val="1"/>
    <w:autoRedefine/>
    <w:qFormat/>
    <w:uiPriority w:val="99"/>
    <w:pPr>
      <w:widowControl/>
      <w:pBdr>
        <w:top w:val="dashed" w:color="auto" w:sz="4" w:space="0"/>
        <w:left w:val="dashed" w:color="auto" w:sz="4" w:space="0"/>
        <w:bottom w:val="dashed" w:color="auto" w:sz="4" w:space="0"/>
        <w:right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7">
    <w:name w:val="Char Char Char Char1"/>
    <w:basedOn w:val="1"/>
    <w:autoRedefine/>
    <w:qFormat/>
    <w:uiPriority w:val="99"/>
    <w:pPr>
      <w:jc w:val="center"/>
    </w:pPr>
    <w:rPr>
      <w:rFonts w:ascii="仿宋_GB2312" w:eastAsia="仿宋_GB2312"/>
      <w:b/>
      <w:sz w:val="32"/>
      <w:szCs w:val="32"/>
    </w:rPr>
  </w:style>
  <w:style w:type="paragraph" w:customStyle="1" w:styleId="158">
    <w:name w:val="样式 标题 3 + 段前: 7.8 磅"/>
    <w:basedOn w:val="4"/>
    <w:autoRedefine/>
    <w:qFormat/>
    <w:uiPriority w:val="99"/>
    <w:pPr>
      <w:numPr>
        <w:numId w:val="0"/>
      </w:numPr>
      <w:tabs>
        <w:tab w:val="left" w:pos="821"/>
      </w:tabs>
      <w:spacing w:before="156" w:after="0" w:line="360" w:lineRule="auto"/>
      <w:ind w:left="821" w:hanging="360"/>
    </w:pPr>
    <w:rPr>
      <w:rFonts w:cs="宋体"/>
      <w:b w:val="0"/>
      <w:bCs w:val="0"/>
      <w:sz w:val="24"/>
      <w:szCs w:val="20"/>
    </w:rPr>
  </w:style>
  <w:style w:type="paragraph" w:customStyle="1" w:styleId="159">
    <w:name w:val="xl83"/>
    <w:basedOn w:val="1"/>
    <w:autoRedefine/>
    <w:qFormat/>
    <w:uiPriority w:val="99"/>
    <w:pPr>
      <w:widowControl/>
      <w:pBdr>
        <w:top w:val="dashed" w:color="auto" w:sz="4" w:space="0"/>
        <w:left w:val="dashed" w:color="auto" w:sz="4" w:space="0"/>
        <w:bottom w:val="dashed" w:color="auto" w:sz="4" w:space="0"/>
        <w:right w:val="dashed" w:color="auto" w:sz="4" w:space="0"/>
      </w:pBdr>
      <w:spacing w:before="100" w:beforeAutospacing="1" w:after="100" w:afterAutospacing="1"/>
      <w:jc w:val="left"/>
      <w:textAlignment w:val="top"/>
    </w:pPr>
    <w:rPr>
      <w:rFonts w:ascii="宋体" w:hAnsi="宋体" w:cs="宋体"/>
      <w:b/>
      <w:bCs/>
      <w:color w:val="FF0000"/>
      <w:kern w:val="0"/>
      <w:sz w:val="20"/>
      <w:szCs w:val="20"/>
    </w:rPr>
  </w:style>
  <w:style w:type="paragraph" w:customStyle="1" w:styleId="160">
    <w:name w:val="Char Char Char Char Char Char Char1"/>
    <w:basedOn w:val="1"/>
    <w:autoRedefine/>
    <w:qFormat/>
    <w:uiPriority w:val="99"/>
    <w:rPr>
      <w:szCs w:val="24"/>
    </w:rPr>
  </w:style>
  <w:style w:type="paragraph" w:customStyle="1" w:styleId="161">
    <w:name w:val="xl100"/>
    <w:basedOn w:val="1"/>
    <w:autoRedefine/>
    <w:qFormat/>
    <w:uiPriority w:val="99"/>
    <w:pPr>
      <w:widowControl/>
      <w:pBdr>
        <w:top w:val="dashed" w:color="auto" w:sz="4" w:space="0"/>
        <w:left w:val="single" w:color="auto" w:sz="4" w:space="0"/>
        <w:bottom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62">
    <w:name w:val="技术方案正文"/>
    <w:basedOn w:val="1"/>
    <w:autoRedefine/>
    <w:qFormat/>
    <w:uiPriority w:val="99"/>
    <w:pPr>
      <w:spacing w:line="360" w:lineRule="auto"/>
      <w:ind w:firstLine="480" w:firstLineChars="200"/>
    </w:pPr>
    <w:rPr>
      <w:sz w:val="24"/>
    </w:rPr>
  </w:style>
  <w:style w:type="paragraph" w:customStyle="1" w:styleId="163">
    <w:name w:val="正文段"/>
    <w:basedOn w:val="1"/>
    <w:autoRedefine/>
    <w:qFormat/>
    <w:uiPriority w:val="99"/>
    <w:pPr>
      <w:widowControl/>
      <w:snapToGrid w:val="0"/>
      <w:spacing w:afterLines="50"/>
      <w:ind w:firstLine="200" w:firstLineChars="200"/>
    </w:pPr>
    <w:rPr>
      <w:kern w:val="0"/>
      <w:sz w:val="24"/>
      <w:szCs w:val="20"/>
    </w:rPr>
  </w:style>
  <w:style w:type="paragraph" w:customStyle="1" w:styleId="164">
    <w:name w:val="xl65"/>
    <w:basedOn w:val="1"/>
    <w:autoRedefine/>
    <w:qFormat/>
    <w:uiPriority w:val="99"/>
    <w:pPr>
      <w:widowControl/>
      <w:pBdr>
        <w:top w:val="dashed" w:color="auto" w:sz="4" w:space="0"/>
        <w:left w:val="dashed" w:color="auto" w:sz="4" w:space="0"/>
        <w:bottom w:val="dashed" w:color="auto" w:sz="4" w:space="0"/>
        <w:right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65">
    <w:name w:val="xl79"/>
    <w:basedOn w:val="1"/>
    <w:autoRedefine/>
    <w:qFormat/>
    <w:uiPriority w:val="99"/>
    <w:pPr>
      <w:widowControl/>
      <w:pBdr>
        <w:top w:val="single" w:color="auto" w:sz="4" w:space="0"/>
        <w:left w:val="single" w:color="auto" w:sz="4" w:space="0"/>
        <w:bottom w:val="dashed" w:color="auto" w:sz="4" w:space="0"/>
        <w:right w:val="dashed" w:color="auto" w:sz="4" w:space="0"/>
      </w:pBdr>
      <w:shd w:val="clear" w:color="000000" w:fill="FF99CC"/>
      <w:spacing w:before="100" w:beforeAutospacing="1" w:after="100" w:afterAutospacing="1"/>
      <w:jc w:val="center"/>
      <w:textAlignment w:val="top"/>
    </w:pPr>
    <w:rPr>
      <w:rFonts w:ascii="Arial" w:hAnsi="Arial" w:cs="Arial"/>
      <w:kern w:val="0"/>
      <w:sz w:val="20"/>
      <w:szCs w:val="20"/>
    </w:rPr>
  </w:style>
  <w:style w:type="paragraph" w:customStyle="1" w:styleId="166">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167">
    <w:name w:val="xl63"/>
    <w:basedOn w:val="1"/>
    <w:autoRedefine/>
    <w:qFormat/>
    <w:uiPriority w:val="99"/>
    <w:pPr>
      <w:widowControl/>
      <w:spacing w:before="100" w:beforeAutospacing="1" w:after="100" w:afterAutospacing="1"/>
      <w:jc w:val="left"/>
      <w:textAlignment w:val="top"/>
    </w:pPr>
    <w:rPr>
      <w:rFonts w:ascii="宋体" w:hAnsi="宋体" w:cs="宋体"/>
      <w:kern w:val="0"/>
      <w:sz w:val="20"/>
      <w:szCs w:val="20"/>
    </w:rPr>
  </w:style>
  <w:style w:type="paragraph" w:customStyle="1" w:styleId="168">
    <w:name w:val="xl8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69">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0">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71">
    <w:name w:val="正文文本缩进1"/>
    <w:basedOn w:val="1"/>
    <w:autoRedefine/>
    <w:qFormat/>
    <w:uiPriority w:val="99"/>
    <w:pPr>
      <w:spacing w:line="480" w:lineRule="exact"/>
      <w:ind w:firstLine="200" w:firstLineChars="200"/>
    </w:pPr>
    <w:rPr>
      <w:rFonts w:ascii="宋体"/>
      <w:kern w:val="0"/>
      <w:sz w:val="24"/>
      <w:szCs w:val="24"/>
    </w:rPr>
  </w:style>
  <w:style w:type="paragraph" w:customStyle="1" w:styleId="172">
    <w:name w:val="style1"/>
    <w:basedOn w:val="1"/>
    <w:autoRedefine/>
    <w:qFormat/>
    <w:uiPriority w:val="99"/>
    <w:pPr>
      <w:widowControl/>
      <w:spacing w:before="100" w:beforeAutospacing="1" w:after="100" w:afterAutospacing="1"/>
      <w:jc w:val="left"/>
    </w:pPr>
    <w:rPr>
      <w:rFonts w:ascii="宋体" w:hAnsi="宋体"/>
      <w:b/>
      <w:kern w:val="0"/>
      <w:sz w:val="27"/>
    </w:rPr>
  </w:style>
  <w:style w:type="paragraph" w:customStyle="1" w:styleId="173">
    <w:name w:val="WPSOffice手动目录 1"/>
    <w:autoRedefine/>
    <w:qFormat/>
    <w:uiPriority w:val="99"/>
    <w:rPr>
      <w:rFonts w:ascii="Calibri" w:hAnsi="Calibri" w:eastAsia="宋体" w:cs="Times New Roman"/>
      <w:lang w:val="en-US" w:eastAsia="zh-CN" w:bidi="ar-SA"/>
    </w:rPr>
  </w:style>
  <w:style w:type="paragraph" w:customStyle="1" w:styleId="174">
    <w:name w:val="B表格题注"/>
    <w:next w:val="1"/>
    <w:autoRedefine/>
    <w:qFormat/>
    <w:uiPriority w:val="99"/>
    <w:pPr>
      <w:numPr>
        <w:ilvl w:val="0"/>
        <w:numId w:val="9"/>
      </w:numPr>
      <w:spacing w:line="360" w:lineRule="auto"/>
      <w:jc w:val="center"/>
    </w:pPr>
    <w:rPr>
      <w:rFonts w:ascii="Calibri" w:hAnsi="Calibri" w:eastAsia="黑体" w:cs="Times New Roman"/>
      <w:b/>
      <w:kern w:val="2"/>
      <w:sz w:val="21"/>
      <w:szCs w:val="21"/>
      <w:lang w:val="en-US" w:eastAsia="zh-CN" w:bidi="ar-SA"/>
    </w:rPr>
  </w:style>
  <w:style w:type="paragraph" w:customStyle="1" w:styleId="175">
    <w:name w:val="Default Text"/>
    <w:autoRedefine/>
    <w:qFormat/>
    <w:uiPriority w:val="99"/>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176">
    <w:name w:val="纯文本2"/>
    <w:basedOn w:val="1"/>
    <w:autoRedefine/>
    <w:qFormat/>
    <w:uiPriority w:val="99"/>
    <w:pPr>
      <w:adjustRightInd w:val="0"/>
      <w:textAlignment w:val="baseline"/>
    </w:pPr>
    <w:rPr>
      <w:rFonts w:ascii="宋体" w:hAnsi="Courier New"/>
      <w:szCs w:val="20"/>
    </w:rPr>
  </w:style>
  <w:style w:type="paragraph" w:customStyle="1" w:styleId="177">
    <w:name w:val="修订2"/>
    <w:autoRedefine/>
    <w:qFormat/>
    <w:uiPriority w:val="99"/>
    <w:rPr>
      <w:rFonts w:ascii="Times New Roman" w:hAnsi="Times New Roman" w:eastAsia="宋体" w:cs="Times New Roman"/>
      <w:kern w:val="2"/>
      <w:sz w:val="21"/>
      <w:szCs w:val="22"/>
      <w:lang w:val="en-US" w:eastAsia="zh-CN" w:bidi="ar-SA"/>
    </w:rPr>
  </w:style>
  <w:style w:type="paragraph" w:customStyle="1" w:styleId="178">
    <w:name w:val="修订3"/>
    <w:autoRedefine/>
    <w:qFormat/>
    <w:uiPriority w:val="99"/>
    <w:rPr>
      <w:rFonts w:ascii="Times New Roman" w:hAnsi="Times New Roman" w:eastAsia="宋体" w:cs="Times New Roman"/>
      <w:kern w:val="2"/>
      <w:sz w:val="21"/>
      <w:szCs w:val="22"/>
      <w:lang w:val="en-US" w:eastAsia="zh-CN" w:bidi="ar-SA"/>
    </w:rPr>
  </w:style>
  <w:style w:type="paragraph" w:customStyle="1" w:styleId="179">
    <w:name w:val="dyibufen"/>
    <w:basedOn w:val="1"/>
    <w:link w:val="273"/>
    <w:autoRedefine/>
    <w:qFormat/>
    <w:uiPriority w:val="99"/>
    <w:pPr>
      <w:spacing w:line="360" w:lineRule="auto"/>
      <w:jc w:val="center"/>
      <w:outlineLvl w:val="0"/>
    </w:pPr>
    <w:rPr>
      <w:rFonts w:ascii="宋体" w:hAnsi="宋体"/>
      <w:b/>
      <w:color w:val="000000"/>
      <w:sz w:val="32"/>
      <w:szCs w:val="32"/>
    </w:rPr>
  </w:style>
  <w:style w:type="paragraph" w:customStyle="1" w:styleId="180">
    <w:name w:val="列出段落3"/>
    <w:basedOn w:val="1"/>
    <w:autoRedefine/>
    <w:qFormat/>
    <w:uiPriority w:val="99"/>
    <w:pPr>
      <w:ind w:firstLine="420" w:firstLineChars="200"/>
    </w:pPr>
    <w:rPr>
      <w:rFonts w:ascii="Calibri" w:hAnsi="Calibri"/>
      <w:szCs w:val="20"/>
    </w:rPr>
  </w:style>
  <w:style w:type="paragraph" w:customStyle="1" w:styleId="181">
    <w:name w:val="Table Paragraph"/>
    <w:basedOn w:val="1"/>
    <w:autoRedefine/>
    <w:qFormat/>
    <w:uiPriority w:val="99"/>
    <w:rPr>
      <w:sz w:val="24"/>
    </w:rPr>
  </w:style>
  <w:style w:type="paragraph" w:customStyle="1" w:styleId="182">
    <w:name w:val="无间隔2"/>
    <w:autoRedefine/>
    <w:qFormat/>
    <w:uiPriority w:val="99"/>
    <w:rPr>
      <w:rFonts w:ascii="等线" w:hAnsi="等线" w:eastAsia="等线" w:cs="Times New Roman"/>
      <w:sz w:val="22"/>
      <w:szCs w:val="22"/>
      <w:lang w:val="en-US" w:eastAsia="zh-CN" w:bidi="ar-SA"/>
    </w:rPr>
  </w:style>
  <w:style w:type="paragraph" w:customStyle="1" w:styleId="183">
    <w:name w:val="正文，首行缩进:"/>
    <w:basedOn w:val="184"/>
    <w:autoRedefine/>
    <w:qFormat/>
    <w:uiPriority w:val="99"/>
    <w:pPr>
      <w:spacing w:line="460" w:lineRule="exact"/>
      <w:ind w:firstLine="480" w:firstLineChars="200"/>
      <w:jc w:val="left"/>
    </w:pPr>
    <w:rPr>
      <w:rFonts w:ascii="宋体" w:hAnsi="宋体" w:cs="宋体"/>
      <w:sz w:val="24"/>
      <w:szCs w:val="24"/>
    </w:rPr>
  </w:style>
  <w:style w:type="paragraph" w:customStyle="1" w:styleId="184">
    <w:name w:val="正文1"/>
    <w:basedOn w:val="60"/>
    <w:next w:val="185"/>
    <w:autoRedefine/>
    <w:qFormat/>
    <w:uiPriority w:val="99"/>
  </w:style>
  <w:style w:type="paragraph" w:customStyle="1" w:styleId="185">
    <w:name w:val="标题 11"/>
    <w:basedOn w:val="184"/>
    <w:next w:val="184"/>
    <w:autoRedefine/>
    <w:qFormat/>
    <w:uiPriority w:val="99"/>
    <w:pPr>
      <w:keepNext/>
      <w:keepLines/>
      <w:spacing w:before="340" w:after="330" w:line="578" w:lineRule="auto"/>
      <w:outlineLvl w:val="0"/>
    </w:pPr>
    <w:rPr>
      <w:b/>
      <w:bCs/>
      <w:sz w:val="44"/>
      <w:szCs w:val="44"/>
    </w:rPr>
  </w:style>
  <w:style w:type="paragraph" w:customStyle="1" w:styleId="186">
    <w:name w:val="表格文字"/>
    <w:basedOn w:val="187"/>
    <w:next w:val="20"/>
    <w:autoRedefine/>
    <w:qFormat/>
    <w:uiPriority w:val="99"/>
    <w:pPr>
      <w:adjustRightInd w:val="0"/>
      <w:spacing w:line="420" w:lineRule="atLeast"/>
      <w:jc w:val="left"/>
      <w:textAlignment w:val="baseline"/>
    </w:pPr>
    <w:rPr>
      <w:kern w:val="0"/>
    </w:rPr>
  </w:style>
  <w:style w:type="paragraph" w:customStyle="1" w:styleId="187">
    <w:name w:val="正文11"/>
    <w:basedOn w:val="188"/>
    <w:autoRedefine/>
    <w:qFormat/>
    <w:uiPriority w:val="99"/>
    <w:pPr>
      <w:spacing w:before="156" w:line="360" w:lineRule="auto"/>
      <w:ind w:left="426"/>
    </w:pPr>
    <w:rPr>
      <w:sz w:val="24"/>
    </w:rPr>
  </w:style>
  <w:style w:type="paragraph" w:customStyle="1" w:styleId="188">
    <w:name w:val="Normal_0"/>
    <w:basedOn w:val="60"/>
    <w:autoRedefine/>
    <w:qFormat/>
    <w:uiPriority w:val="99"/>
    <w:rPr>
      <w:rFonts w:ascii="Times New Roman" w:hAnsi="Times New Roman" w:cs="Calibri"/>
      <w:szCs w:val="21"/>
    </w:rPr>
  </w:style>
  <w:style w:type="paragraph" w:customStyle="1" w:styleId="189">
    <w:name w:val="样式 列表编号 + 段后: 0.5 行"/>
    <w:basedOn w:val="13"/>
    <w:autoRedefine/>
    <w:qFormat/>
    <w:uiPriority w:val="99"/>
    <w:pPr>
      <w:tabs>
        <w:tab w:val="left" w:pos="780"/>
        <w:tab w:val="clear" w:pos="360"/>
      </w:tabs>
      <w:spacing w:afterLines="50"/>
      <w:ind w:left="400" w:leftChars="200" w:hanging="200" w:hangingChars="200"/>
    </w:pPr>
    <w:rPr>
      <w:sz w:val="24"/>
    </w:rPr>
  </w:style>
  <w:style w:type="paragraph" w:customStyle="1" w:styleId="190">
    <w:name w:val="修订4"/>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191">
    <w:name w:val="列表段落1"/>
    <w:basedOn w:val="1"/>
    <w:autoRedefine/>
    <w:qFormat/>
    <w:uiPriority w:val="99"/>
    <w:pPr>
      <w:ind w:firstLine="420" w:firstLineChars="200"/>
    </w:pPr>
    <w:rPr>
      <w:rFonts w:ascii="等线" w:hAnsi="等线" w:eastAsia="等线"/>
    </w:rPr>
  </w:style>
  <w:style w:type="paragraph" w:customStyle="1" w:styleId="192">
    <w:name w:val="No Spacing1"/>
    <w:next w:val="1"/>
    <w:autoRedefine/>
    <w:qFormat/>
    <w:uiPriority w:val="99"/>
    <w:rPr>
      <w:rFonts w:ascii="等线" w:hAnsi="等线" w:eastAsia="等线" w:cs="Times New Roman"/>
      <w:sz w:val="22"/>
      <w:szCs w:val="22"/>
      <w:lang w:val="en-US" w:eastAsia="zh-CN" w:bidi="ar-SA"/>
    </w:rPr>
  </w:style>
  <w:style w:type="character" w:customStyle="1" w:styleId="193">
    <w:name w:val="标题 1 字符"/>
    <w:basedOn w:val="47"/>
    <w:link w:val="2"/>
    <w:autoRedefine/>
    <w:qFormat/>
    <w:locked/>
    <w:uiPriority w:val="99"/>
    <w:rPr>
      <w:b/>
      <w:bCs/>
      <w:kern w:val="44"/>
      <w:sz w:val="32"/>
      <w:szCs w:val="44"/>
    </w:rPr>
  </w:style>
  <w:style w:type="character" w:customStyle="1" w:styleId="194">
    <w:name w:val="标题 2 字符"/>
    <w:basedOn w:val="47"/>
    <w:link w:val="3"/>
    <w:autoRedefine/>
    <w:qFormat/>
    <w:locked/>
    <w:uiPriority w:val="99"/>
    <w:rPr>
      <w:rFonts w:ascii="宋体"/>
      <w:sz w:val="28"/>
      <w:szCs w:val="20"/>
    </w:rPr>
  </w:style>
  <w:style w:type="character" w:customStyle="1" w:styleId="195">
    <w:name w:val="标题 3 字符"/>
    <w:basedOn w:val="47"/>
    <w:link w:val="4"/>
    <w:autoRedefine/>
    <w:qFormat/>
    <w:locked/>
    <w:uiPriority w:val="99"/>
    <w:rPr>
      <w:b/>
      <w:bCs/>
      <w:kern w:val="0"/>
      <w:sz w:val="28"/>
      <w:szCs w:val="32"/>
    </w:rPr>
  </w:style>
  <w:style w:type="character" w:customStyle="1" w:styleId="196">
    <w:name w:val="标题 4 字符"/>
    <w:basedOn w:val="47"/>
    <w:link w:val="5"/>
    <w:autoRedefine/>
    <w:qFormat/>
    <w:locked/>
    <w:uiPriority w:val="99"/>
    <w:rPr>
      <w:rFonts w:ascii="等线 Light" w:hAnsi="等线 Light" w:eastAsia="等线 Light"/>
      <w:b/>
      <w:sz w:val="28"/>
    </w:rPr>
  </w:style>
  <w:style w:type="character" w:customStyle="1" w:styleId="197">
    <w:name w:val="标题 5 字符"/>
    <w:basedOn w:val="47"/>
    <w:link w:val="6"/>
    <w:autoRedefine/>
    <w:qFormat/>
    <w:locked/>
    <w:uiPriority w:val="99"/>
    <w:rPr>
      <w:rFonts w:ascii="Times New Roman" w:hAnsi="Times New Roman" w:eastAsia="宋体"/>
      <w:b/>
      <w:kern w:val="0"/>
      <w:sz w:val="28"/>
    </w:rPr>
  </w:style>
  <w:style w:type="character" w:customStyle="1" w:styleId="198">
    <w:name w:val="标题 6 字符"/>
    <w:basedOn w:val="47"/>
    <w:link w:val="7"/>
    <w:autoRedefine/>
    <w:qFormat/>
    <w:locked/>
    <w:uiPriority w:val="99"/>
    <w:rPr>
      <w:rFonts w:ascii="Arial" w:hAnsi="Arial" w:eastAsia="黑体"/>
      <w:b/>
      <w:kern w:val="0"/>
      <w:sz w:val="24"/>
    </w:rPr>
  </w:style>
  <w:style w:type="character" w:customStyle="1" w:styleId="199">
    <w:name w:val="标题 7 字符"/>
    <w:basedOn w:val="47"/>
    <w:link w:val="8"/>
    <w:autoRedefine/>
    <w:qFormat/>
    <w:locked/>
    <w:uiPriority w:val="99"/>
    <w:rPr>
      <w:rFonts w:ascii="Times New Roman" w:hAnsi="Times New Roman" w:eastAsia="宋体"/>
      <w:b/>
      <w:kern w:val="0"/>
      <w:sz w:val="24"/>
    </w:rPr>
  </w:style>
  <w:style w:type="character" w:customStyle="1" w:styleId="200">
    <w:name w:val="标题 8 字符"/>
    <w:basedOn w:val="47"/>
    <w:link w:val="9"/>
    <w:autoRedefine/>
    <w:qFormat/>
    <w:locked/>
    <w:uiPriority w:val="99"/>
    <w:rPr>
      <w:rFonts w:ascii="Arial" w:hAnsi="Arial" w:eastAsia="黑体"/>
      <w:kern w:val="0"/>
      <w:sz w:val="24"/>
    </w:rPr>
  </w:style>
  <w:style w:type="character" w:customStyle="1" w:styleId="201">
    <w:name w:val="标题 9 字符"/>
    <w:basedOn w:val="47"/>
    <w:link w:val="10"/>
    <w:autoRedefine/>
    <w:qFormat/>
    <w:locked/>
    <w:uiPriority w:val="99"/>
    <w:rPr>
      <w:rFonts w:ascii="Arial" w:hAnsi="Arial" w:eastAsia="黑体"/>
      <w:kern w:val="0"/>
      <w:sz w:val="21"/>
    </w:rPr>
  </w:style>
  <w:style w:type="character" w:customStyle="1" w:styleId="202">
    <w:name w:val="批注文字 字符"/>
    <w:basedOn w:val="47"/>
    <w:link w:val="18"/>
    <w:autoRedefine/>
    <w:qFormat/>
    <w:locked/>
    <w:uiPriority w:val="99"/>
  </w:style>
  <w:style w:type="character" w:customStyle="1" w:styleId="203">
    <w:name w:val="批注主题 字符"/>
    <w:basedOn w:val="202"/>
    <w:link w:val="43"/>
    <w:autoRedefine/>
    <w:qFormat/>
    <w:locked/>
    <w:uiPriority w:val="99"/>
    <w:rPr>
      <w:rFonts w:ascii="Times New Roman" w:hAnsi="Times New Roman" w:eastAsia="宋体"/>
      <w:b/>
      <w:sz w:val="24"/>
    </w:rPr>
  </w:style>
  <w:style w:type="character" w:customStyle="1" w:styleId="204">
    <w:name w:val="正文文本 字符"/>
    <w:basedOn w:val="47"/>
    <w:link w:val="20"/>
    <w:autoRedefine/>
    <w:qFormat/>
    <w:locked/>
    <w:uiPriority w:val="99"/>
  </w:style>
  <w:style w:type="character" w:customStyle="1" w:styleId="205">
    <w:name w:val="正文首行缩进 字符"/>
    <w:basedOn w:val="204"/>
    <w:link w:val="21"/>
    <w:autoRedefine/>
    <w:qFormat/>
    <w:locked/>
    <w:uiPriority w:val="99"/>
    <w:rPr>
      <w:rFonts w:ascii="仿宋_GB2312" w:hAnsi="宋体" w:eastAsia="仿宋_GB2312"/>
      <w:b/>
      <w:sz w:val="24"/>
    </w:rPr>
  </w:style>
  <w:style w:type="character" w:customStyle="1" w:styleId="206">
    <w:name w:val="文档结构图 字符"/>
    <w:basedOn w:val="47"/>
    <w:link w:val="16"/>
    <w:autoRedefine/>
    <w:qFormat/>
    <w:locked/>
    <w:uiPriority w:val="99"/>
    <w:rPr>
      <w:rFonts w:ascii="Times New Roman" w:hAnsi="Times New Roman" w:eastAsia="宋体"/>
      <w:sz w:val="24"/>
      <w:shd w:val="clear" w:color="auto" w:fill="000080"/>
    </w:rPr>
  </w:style>
  <w:style w:type="character" w:customStyle="1" w:styleId="207">
    <w:name w:val="正文文本 3 字符"/>
    <w:basedOn w:val="47"/>
    <w:link w:val="19"/>
    <w:autoRedefine/>
    <w:qFormat/>
    <w:locked/>
    <w:uiPriority w:val="99"/>
    <w:rPr>
      <w:rFonts w:ascii="Times New Roman" w:hAnsi="Times New Roman" w:eastAsia="宋体"/>
      <w:b/>
      <w:kern w:val="0"/>
      <w:sz w:val="24"/>
    </w:rPr>
  </w:style>
  <w:style w:type="character" w:customStyle="1" w:styleId="208">
    <w:name w:val="正文文本缩进 字符1"/>
    <w:basedOn w:val="47"/>
    <w:link w:val="22"/>
    <w:autoRedefine/>
    <w:qFormat/>
    <w:locked/>
    <w:uiPriority w:val="99"/>
    <w:rPr>
      <w:rFonts w:ascii="Times New Roman" w:hAnsi="Times New Roman" w:eastAsia="宋体"/>
      <w:sz w:val="24"/>
    </w:rPr>
  </w:style>
  <w:style w:type="character" w:customStyle="1" w:styleId="209">
    <w:name w:val="纯文本 字符1"/>
    <w:basedOn w:val="47"/>
    <w:link w:val="25"/>
    <w:autoRedefine/>
    <w:qFormat/>
    <w:locked/>
    <w:uiPriority w:val="99"/>
    <w:rPr>
      <w:rFonts w:ascii="宋体"/>
    </w:rPr>
  </w:style>
  <w:style w:type="character" w:customStyle="1" w:styleId="210">
    <w:name w:val="日期 字符"/>
    <w:basedOn w:val="47"/>
    <w:link w:val="27"/>
    <w:autoRedefine/>
    <w:qFormat/>
    <w:locked/>
    <w:uiPriority w:val="99"/>
  </w:style>
  <w:style w:type="character" w:customStyle="1" w:styleId="211">
    <w:name w:val="正文文本缩进 2 字符"/>
    <w:basedOn w:val="47"/>
    <w:link w:val="28"/>
    <w:autoRedefine/>
    <w:qFormat/>
    <w:locked/>
    <w:uiPriority w:val="99"/>
    <w:rPr>
      <w:rFonts w:ascii="仿宋_GB2312" w:hAnsi="宋体" w:eastAsia="仿宋_GB2312"/>
      <w:kern w:val="0"/>
      <w:sz w:val="24"/>
    </w:rPr>
  </w:style>
  <w:style w:type="character" w:customStyle="1" w:styleId="212">
    <w:name w:val="批注框文本 字符"/>
    <w:basedOn w:val="47"/>
    <w:link w:val="29"/>
    <w:autoRedefine/>
    <w:qFormat/>
    <w:locked/>
    <w:uiPriority w:val="99"/>
    <w:rPr>
      <w:sz w:val="18"/>
    </w:rPr>
  </w:style>
  <w:style w:type="character" w:customStyle="1" w:styleId="213">
    <w:name w:val="页脚 字符"/>
    <w:basedOn w:val="47"/>
    <w:link w:val="30"/>
    <w:autoRedefine/>
    <w:qFormat/>
    <w:locked/>
    <w:uiPriority w:val="99"/>
    <w:rPr>
      <w:sz w:val="18"/>
    </w:rPr>
  </w:style>
  <w:style w:type="character" w:customStyle="1" w:styleId="214">
    <w:name w:val="正文首行缩进 2 字符"/>
    <w:basedOn w:val="208"/>
    <w:link w:val="44"/>
    <w:autoRedefine/>
    <w:semiHidden/>
    <w:qFormat/>
    <w:uiPriority w:val="99"/>
    <w:rPr>
      <w:rFonts w:ascii="Times New Roman" w:hAnsi="Times New Roman" w:eastAsia="宋体"/>
      <w:sz w:val="24"/>
    </w:rPr>
  </w:style>
  <w:style w:type="character" w:customStyle="1" w:styleId="215">
    <w:name w:val="页眉 字符"/>
    <w:basedOn w:val="47"/>
    <w:link w:val="31"/>
    <w:autoRedefine/>
    <w:qFormat/>
    <w:locked/>
    <w:uiPriority w:val="99"/>
    <w:rPr>
      <w:sz w:val="18"/>
    </w:rPr>
  </w:style>
  <w:style w:type="character" w:customStyle="1" w:styleId="216">
    <w:name w:val="副标题 字符"/>
    <w:basedOn w:val="47"/>
    <w:link w:val="34"/>
    <w:autoRedefine/>
    <w:qFormat/>
    <w:locked/>
    <w:uiPriority w:val="99"/>
    <w:rPr>
      <w:b/>
      <w:kern w:val="28"/>
      <w:sz w:val="32"/>
    </w:rPr>
  </w:style>
  <w:style w:type="character" w:customStyle="1" w:styleId="217">
    <w:name w:val="正文文本缩进 3 字符"/>
    <w:basedOn w:val="47"/>
    <w:link w:val="36"/>
    <w:autoRedefine/>
    <w:qFormat/>
    <w:locked/>
    <w:uiPriority w:val="99"/>
    <w:rPr>
      <w:rFonts w:ascii="仿宋_GB2312" w:hAnsi="宋体" w:eastAsia="仿宋_GB2312"/>
      <w:kern w:val="0"/>
      <w:sz w:val="24"/>
    </w:rPr>
  </w:style>
  <w:style w:type="character" w:customStyle="1" w:styleId="218">
    <w:name w:val="正文文本 2 字符"/>
    <w:basedOn w:val="47"/>
    <w:link w:val="39"/>
    <w:autoRedefine/>
    <w:qFormat/>
    <w:locked/>
    <w:uiPriority w:val="99"/>
    <w:rPr>
      <w:rFonts w:ascii="仿宋_GB2312" w:hAnsi="Arial" w:eastAsia="仿宋_GB2312"/>
      <w:sz w:val="28"/>
    </w:rPr>
  </w:style>
  <w:style w:type="character" w:customStyle="1" w:styleId="219">
    <w:name w:val="HTML 预设格式 字符"/>
    <w:basedOn w:val="47"/>
    <w:link w:val="40"/>
    <w:autoRedefine/>
    <w:semiHidden/>
    <w:qFormat/>
    <w:uiPriority w:val="99"/>
    <w:rPr>
      <w:rFonts w:ascii="Courier New" w:hAnsi="Courier New" w:cs="Courier New"/>
      <w:sz w:val="20"/>
      <w:szCs w:val="20"/>
    </w:rPr>
  </w:style>
  <w:style w:type="character" w:customStyle="1" w:styleId="220">
    <w:name w:val="标题 字符"/>
    <w:basedOn w:val="47"/>
    <w:link w:val="42"/>
    <w:autoRedefine/>
    <w:qFormat/>
    <w:locked/>
    <w:uiPriority w:val="99"/>
    <w:rPr>
      <w:rFonts w:ascii="等线 Light" w:hAnsi="等线 Light" w:eastAsia="等线 Light"/>
      <w:b/>
      <w:sz w:val="32"/>
    </w:rPr>
  </w:style>
  <w:style w:type="character" w:customStyle="1" w:styleId="221">
    <w:name w:val="个人答复风格"/>
    <w:autoRedefine/>
    <w:qFormat/>
    <w:uiPriority w:val="99"/>
    <w:rPr>
      <w:rFonts w:ascii="Arial" w:hAnsi="Arial" w:eastAsia="宋体"/>
      <w:color w:val="auto"/>
      <w:sz w:val="20"/>
    </w:rPr>
  </w:style>
  <w:style w:type="character" w:customStyle="1" w:styleId="222">
    <w:name w:val="site_sub2_list web_3"/>
    <w:autoRedefine/>
    <w:qFormat/>
    <w:uiPriority w:val="99"/>
  </w:style>
  <w:style w:type="character" w:customStyle="1" w:styleId="223">
    <w:name w:val="无间隔 字符"/>
    <w:link w:val="62"/>
    <w:autoRedefine/>
    <w:qFormat/>
    <w:locked/>
    <w:uiPriority w:val="99"/>
    <w:rPr>
      <w:sz w:val="22"/>
      <w:lang w:val="en-US" w:eastAsia="zh-CN"/>
    </w:rPr>
  </w:style>
  <w:style w:type="character" w:customStyle="1" w:styleId="224">
    <w:name w:val="Char Char1"/>
    <w:autoRedefine/>
    <w:qFormat/>
    <w:uiPriority w:val="99"/>
    <w:rPr>
      <w:rFonts w:ascii="宋体" w:hAnsi="Courier New" w:eastAsia="宋体"/>
      <w:kern w:val="2"/>
      <w:sz w:val="21"/>
      <w:lang w:val="en-US" w:eastAsia="zh-CN"/>
    </w:rPr>
  </w:style>
  <w:style w:type="character" w:customStyle="1" w:styleId="225">
    <w:name w:val="EmailStyle25"/>
    <w:autoRedefine/>
    <w:qFormat/>
    <w:uiPriority w:val="99"/>
    <w:rPr>
      <w:rFonts w:ascii="Arial" w:hAnsi="Arial" w:eastAsia="宋体"/>
      <w:color w:val="auto"/>
      <w:sz w:val="20"/>
    </w:rPr>
  </w:style>
  <w:style w:type="character" w:customStyle="1" w:styleId="226">
    <w:name w:val="tpc_content1"/>
    <w:autoRedefine/>
    <w:qFormat/>
    <w:uiPriority w:val="99"/>
    <w:rPr>
      <w:sz w:val="20"/>
    </w:rPr>
  </w:style>
  <w:style w:type="character" w:customStyle="1" w:styleId="227">
    <w:name w:val="html_txt1"/>
    <w:autoRedefine/>
    <w:qFormat/>
    <w:uiPriority w:val="99"/>
    <w:rPr>
      <w:color w:val="000000"/>
    </w:rPr>
  </w:style>
  <w:style w:type="character" w:customStyle="1" w:styleId="228">
    <w:name w:val="正文首行缩进 Char1"/>
    <w:autoRedefine/>
    <w:qFormat/>
    <w:uiPriority w:val="99"/>
    <w:rPr>
      <w:rFonts w:ascii="Times New Roman" w:hAnsi="Times New Roman" w:eastAsia="宋体"/>
      <w:sz w:val="24"/>
    </w:rPr>
  </w:style>
  <w:style w:type="character" w:customStyle="1" w:styleId="229">
    <w:name w:val="正文文本 Char1"/>
    <w:autoRedefine/>
    <w:qFormat/>
    <w:uiPriority w:val="99"/>
    <w:rPr>
      <w:rFonts w:ascii="Times New Roman" w:hAnsi="Times New Roman" w:eastAsia="宋体"/>
      <w:sz w:val="24"/>
    </w:rPr>
  </w:style>
  <w:style w:type="character" w:customStyle="1" w:styleId="230">
    <w:name w:val="正文文本 3 Char1"/>
    <w:autoRedefine/>
    <w:qFormat/>
    <w:uiPriority w:val="99"/>
    <w:rPr>
      <w:sz w:val="16"/>
    </w:rPr>
  </w:style>
  <w:style w:type="character" w:customStyle="1" w:styleId="231">
    <w:name w:val="unnamed2"/>
    <w:autoRedefine/>
    <w:qFormat/>
    <w:uiPriority w:val="99"/>
  </w:style>
  <w:style w:type="character" w:customStyle="1" w:styleId="232">
    <w:name w:val="内文 Char"/>
    <w:link w:val="63"/>
    <w:autoRedefine/>
    <w:qFormat/>
    <w:locked/>
    <w:uiPriority w:val="99"/>
    <w:rPr>
      <w:rFonts w:ascii="Arial" w:hAnsi="Arial"/>
      <w:kern w:val="2"/>
      <w:sz w:val="22"/>
      <w:lang w:val="en-US" w:eastAsia="zh-CN"/>
    </w:rPr>
  </w:style>
  <w:style w:type="character" w:customStyle="1" w:styleId="233">
    <w:name w:val="site_sub2_list web_8"/>
    <w:autoRedefine/>
    <w:qFormat/>
    <w:uiPriority w:val="99"/>
  </w:style>
  <w:style w:type="character" w:customStyle="1" w:styleId="234">
    <w:name w:val="site_sub2_list web_9"/>
    <w:autoRedefine/>
    <w:qFormat/>
    <w:uiPriority w:val="99"/>
  </w:style>
  <w:style w:type="character" w:customStyle="1" w:styleId="235">
    <w:name w:val="正文文本 2 Char1"/>
    <w:autoRedefine/>
    <w:qFormat/>
    <w:uiPriority w:val="99"/>
  </w:style>
  <w:style w:type="character" w:customStyle="1" w:styleId="236">
    <w:name w:val="列出段落 Char"/>
    <w:link w:val="64"/>
    <w:autoRedefine/>
    <w:qFormat/>
    <w:locked/>
    <w:uiPriority w:val="99"/>
    <w:rPr>
      <w:rFonts w:ascii="Calibri" w:hAnsi="Calibri" w:eastAsia="宋体"/>
      <w:kern w:val="0"/>
      <w:sz w:val="20"/>
    </w:rPr>
  </w:style>
  <w:style w:type="character" w:customStyle="1" w:styleId="237">
    <w:name w:val="site_sub2_list web_5"/>
    <w:autoRedefine/>
    <w:qFormat/>
    <w:uiPriority w:val="99"/>
  </w:style>
  <w:style w:type="character" w:customStyle="1" w:styleId="238">
    <w:name w:val="htd01"/>
    <w:autoRedefine/>
    <w:qFormat/>
    <w:uiPriority w:val="99"/>
  </w:style>
  <w:style w:type="character" w:customStyle="1" w:styleId="239">
    <w:name w:val="正文首行缩进 Char2"/>
    <w:autoRedefine/>
    <w:qFormat/>
    <w:uiPriority w:val="99"/>
  </w:style>
  <w:style w:type="character" w:customStyle="1" w:styleId="240">
    <w:name w:val="site_sub2_list web_6"/>
    <w:autoRedefine/>
    <w:qFormat/>
    <w:uiPriority w:val="99"/>
  </w:style>
  <w:style w:type="character" w:customStyle="1" w:styleId="241">
    <w:name w:val="p1481"/>
    <w:autoRedefine/>
    <w:qFormat/>
    <w:uiPriority w:val="99"/>
  </w:style>
  <w:style w:type="character" w:customStyle="1" w:styleId="242">
    <w:name w:val="site_sub2_list web_7"/>
    <w:autoRedefine/>
    <w:qFormat/>
    <w:uiPriority w:val="99"/>
  </w:style>
  <w:style w:type="character" w:customStyle="1" w:styleId="243">
    <w:name w:val="large1"/>
    <w:autoRedefine/>
    <w:qFormat/>
    <w:uiPriority w:val="99"/>
    <w:rPr>
      <w:rFonts w:ascii="宋体" w:hAnsi="宋体" w:eastAsia="宋体"/>
      <w:sz w:val="21"/>
    </w:rPr>
  </w:style>
  <w:style w:type="character" w:customStyle="1" w:styleId="244">
    <w:name w:val="正文 Char1"/>
    <w:autoRedefine/>
    <w:qFormat/>
    <w:uiPriority w:val="99"/>
    <w:rPr>
      <w:rFonts w:ascii="宋体" w:hAnsi="宋体" w:eastAsia="宋体"/>
      <w:kern w:val="2"/>
      <w:sz w:val="21"/>
    </w:rPr>
  </w:style>
  <w:style w:type="character" w:customStyle="1" w:styleId="245">
    <w:name w:val="纯文本 Char1"/>
    <w:autoRedefine/>
    <w:qFormat/>
    <w:uiPriority w:val="99"/>
    <w:rPr>
      <w:rFonts w:ascii="宋体" w:hAnsi="Courier New" w:eastAsia="宋体"/>
      <w:kern w:val="2"/>
      <w:sz w:val="21"/>
      <w:lang w:val="en-US" w:eastAsia="zh-CN"/>
    </w:rPr>
  </w:style>
  <w:style w:type="character" w:customStyle="1" w:styleId="246">
    <w:name w:val="正文缩进 字符"/>
    <w:link w:val="14"/>
    <w:autoRedefine/>
    <w:qFormat/>
    <w:locked/>
    <w:uiPriority w:val="99"/>
    <w:rPr>
      <w:rFonts w:eastAsia="宋体"/>
      <w:sz w:val="24"/>
    </w:rPr>
  </w:style>
  <w:style w:type="character" w:customStyle="1" w:styleId="247">
    <w:name w:val="site_sub2_list web_4"/>
    <w:autoRedefine/>
    <w:qFormat/>
    <w:uiPriority w:val="99"/>
  </w:style>
  <w:style w:type="character" w:customStyle="1" w:styleId="248">
    <w:name w:val="List Paragraph Char"/>
    <w:autoRedefine/>
    <w:qFormat/>
    <w:uiPriority w:val="99"/>
    <w:rPr>
      <w:sz w:val="24"/>
    </w:rPr>
  </w:style>
  <w:style w:type="character" w:customStyle="1" w:styleId="249">
    <w:name w:val="标题 1 字符1"/>
    <w:autoRedefine/>
    <w:qFormat/>
    <w:uiPriority w:val="99"/>
    <w:rPr>
      <w:rFonts w:ascii="Times New Roman" w:hAnsi="Times New Roman" w:eastAsia="宋体"/>
      <w:b/>
      <w:kern w:val="44"/>
      <w:sz w:val="44"/>
    </w:rPr>
  </w:style>
  <w:style w:type="character" w:customStyle="1" w:styleId="250">
    <w:name w:val="正文文本缩进 2 Char1"/>
    <w:autoRedefine/>
    <w:qFormat/>
    <w:uiPriority w:val="99"/>
  </w:style>
  <w:style w:type="character" w:customStyle="1" w:styleId="251">
    <w:name w:val="纯文本 Char2"/>
    <w:autoRedefine/>
    <w:qFormat/>
    <w:uiPriority w:val="99"/>
    <w:rPr>
      <w:rFonts w:ascii="宋体" w:hAnsi="Courier New" w:eastAsia="宋体"/>
      <w:sz w:val="21"/>
    </w:rPr>
  </w:style>
  <w:style w:type="character" w:customStyle="1" w:styleId="252">
    <w:name w:val="个人撰写风格"/>
    <w:autoRedefine/>
    <w:qFormat/>
    <w:uiPriority w:val="99"/>
    <w:rPr>
      <w:rFonts w:ascii="Arial" w:hAnsi="Arial" w:eastAsia="宋体"/>
      <w:color w:val="auto"/>
      <w:sz w:val="20"/>
    </w:rPr>
  </w:style>
  <w:style w:type="character" w:customStyle="1" w:styleId="253">
    <w:name w:val="批注文字 Char1"/>
    <w:autoRedefine/>
    <w:qFormat/>
    <w:uiPriority w:val="99"/>
    <w:rPr>
      <w:rFonts w:ascii="Times New Roman" w:hAnsi="Times New Roman" w:eastAsia="宋体"/>
      <w:sz w:val="24"/>
    </w:rPr>
  </w:style>
  <w:style w:type="character" w:customStyle="1" w:styleId="254">
    <w:name w:val="site_sub2_list web_10"/>
    <w:autoRedefine/>
    <w:qFormat/>
    <w:uiPriority w:val="99"/>
  </w:style>
  <w:style w:type="character" w:customStyle="1" w:styleId="255">
    <w:name w:val="ca-2"/>
    <w:autoRedefine/>
    <w:qFormat/>
    <w:uiPriority w:val="99"/>
  </w:style>
  <w:style w:type="character" w:customStyle="1" w:styleId="256">
    <w:name w:val="表格标题 Char"/>
    <w:link w:val="65"/>
    <w:autoRedefine/>
    <w:qFormat/>
    <w:locked/>
    <w:uiPriority w:val="99"/>
    <w:rPr>
      <w:rFonts w:ascii="宋体" w:hAnsi="宋体" w:eastAsia="宋体"/>
      <w:b/>
      <w:kern w:val="2"/>
      <w:sz w:val="24"/>
      <w:lang w:val="en-US" w:eastAsia="zh-CN"/>
    </w:rPr>
  </w:style>
  <w:style w:type="character" w:customStyle="1" w:styleId="257">
    <w:name w:val="标题 1 Char Char"/>
    <w:autoRedefine/>
    <w:qFormat/>
    <w:uiPriority w:val="99"/>
    <w:rPr>
      <w:rFonts w:eastAsia="宋体"/>
      <w:b/>
      <w:spacing w:val="-2"/>
      <w:sz w:val="24"/>
      <w:lang w:val="en-US" w:eastAsia="zh-CN"/>
    </w:rPr>
  </w:style>
  <w:style w:type="character" w:customStyle="1" w:styleId="258">
    <w:name w:val="日期 Char1"/>
    <w:autoRedefine/>
    <w:qFormat/>
    <w:uiPriority w:val="99"/>
    <w:rPr>
      <w:rFonts w:ascii="Times New Roman" w:hAnsi="Times New Roman" w:eastAsia="宋体"/>
      <w:sz w:val="24"/>
    </w:rPr>
  </w:style>
  <w:style w:type="character" w:customStyle="1" w:styleId="259">
    <w:name w:val="Char Char7"/>
    <w:autoRedefine/>
    <w:qFormat/>
    <w:uiPriority w:val="99"/>
    <w:rPr>
      <w:rFonts w:ascii="宋体" w:hAnsi="Courier New" w:eastAsia="宋体"/>
      <w:kern w:val="2"/>
      <w:sz w:val="21"/>
      <w:lang w:val="en-US" w:eastAsia="zh-CN"/>
    </w:rPr>
  </w:style>
  <w:style w:type="character" w:customStyle="1" w:styleId="260">
    <w:name w:val="正文2 Char Char"/>
    <w:link w:val="66"/>
    <w:autoRedefine/>
    <w:qFormat/>
    <w:locked/>
    <w:uiPriority w:val="99"/>
    <w:rPr>
      <w:sz w:val="24"/>
    </w:rPr>
  </w:style>
  <w:style w:type="character" w:customStyle="1" w:styleId="261">
    <w:name w:val="Char Char8"/>
    <w:autoRedefine/>
    <w:qFormat/>
    <w:uiPriority w:val="99"/>
    <w:rPr>
      <w:rFonts w:ascii="宋体" w:hAnsi="Courier New" w:eastAsia="宋体"/>
      <w:kern w:val="2"/>
      <w:sz w:val="21"/>
      <w:lang w:val="en-US" w:eastAsia="zh-CN"/>
    </w:rPr>
  </w:style>
  <w:style w:type="character" w:customStyle="1" w:styleId="262">
    <w:name w:val="文档结构图 Char1"/>
    <w:autoRedefine/>
    <w:qFormat/>
    <w:uiPriority w:val="99"/>
    <w:rPr>
      <w:rFonts w:ascii="宋体" w:eastAsia="宋体"/>
      <w:sz w:val="18"/>
    </w:rPr>
  </w:style>
  <w:style w:type="character" w:customStyle="1" w:styleId="263">
    <w:name w:val="样式"/>
    <w:autoRedefine/>
    <w:qFormat/>
    <w:uiPriority w:val="99"/>
    <w:rPr>
      <w:rFonts w:ascii="宋体" w:hAnsi="宋体" w:eastAsia="仿宋_GB2312"/>
      <w:u w:val="single"/>
    </w:rPr>
  </w:style>
  <w:style w:type="character" w:customStyle="1" w:styleId="264">
    <w:name w:val="纯文本 字符"/>
    <w:autoRedefine/>
    <w:qFormat/>
    <w:uiPriority w:val="99"/>
    <w:rPr>
      <w:rFonts w:ascii="等线" w:hAnsi="Courier New"/>
    </w:rPr>
  </w:style>
  <w:style w:type="character" w:customStyle="1" w:styleId="265">
    <w:name w:val="site_sub2_list web_11"/>
    <w:autoRedefine/>
    <w:qFormat/>
    <w:uiPriority w:val="99"/>
  </w:style>
  <w:style w:type="character" w:customStyle="1" w:styleId="266">
    <w:name w:val="zbggmain style9"/>
    <w:autoRedefine/>
    <w:qFormat/>
    <w:uiPriority w:val="99"/>
  </w:style>
  <w:style w:type="character" w:customStyle="1" w:styleId="267">
    <w:name w:val="表正文 Char1"/>
    <w:autoRedefine/>
    <w:qFormat/>
    <w:uiPriority w:val="99"/>
    <w:rPr>
      <w:rFonts w:eastAsia="宋体"/>
      <w:kern w:val="2"/>
      <w:sz w:val="21"/>
      <w:lang w:val="en-US" w:eastAsia="zh-CN"/>
    </w:rPr>
  </w:style>
  <w:style w:type="character" w:customStyle="1" w:styleId="268">
    <w:name w:val="正文文本缩进 3 Char1"/>
    <w:autoRedefine/>
    <w:qFormat/>
    <w:uiPriority w:val="99"/>
    <w:rPr>
      <w:sz w:val="16"/>
    </w:rPr>
  </w:style>
  <w:style w:type="character" w:customStyle="1" w:styleId="269">
    <w:name w:val="Char Char11"/>
    <w:autoRedefine/>
    <w:qFormat/>
    <w:uiPriority w:val="99"/>
    <w:rPr>
      <w:rFonts w:ascii="宋体" w:hAnsi="Courier New" w:eastAsia="宋体"/>
      <w:kern w:val="2"/>
      <w:sz w:val="21"/>
      <w:lang w:val="en-US" w:eastAsia="zh-CN"/>
    </w:rPr>
  </w:style>
  <w:style w:type="character" w:customStyle="1" w:styleId="270">
    <w:name w:val="正文文本缩进 字符"/>
    <w:autoRedefine/>
    <w:qFormat/>
    <w:uiPriority w:val="99"/>
  </w:style>
  <w:style w:type="character" w:customStyle="1" w:styleId="271">
    <w:name w:val="site_sub2_list web_2"/>
    <w:autoRedefine/>
    <w:qFormat/>
    <w:uiPriority w:val="99"/>
  </w:style>
  <w:style w:type="character" w:customStyle="1" w:styleId="272">
    <w:name w:val="未处理的提及1"/>
    <w:autoRedefine/>
    <w:qFormat/>
    <w:uiPriority w:val="99"/>
    <w:rPr>
      <w:color w:val="605E5C"/>
      <w:shd w:val="clear" w:color="auto" w:fill="E1DFDD"/>
    </w:rPr>
  </w:style>
  <w:style w:type="character" w:customStyle="1" w:styleId="273">
    <w:name w:val="dyibufen 字符"/>
    <w:link w:val="179"/>
    <w:autoRedefine/>
    <w:qFormat/>
    <w:locked/>
    <w:uiPriority w:val="99"/>
    <w:rPr>
      <w:rFonts w:ascii="宋体" w:hAnsi="宋体" w:eastAsia="宋体"/>
      <w:b/>
      <w:color w:val="000000"/>
      <w:kern w:val="2"/>
      <w:sz w:val="32"/>
    </w:rPr>
  </w:style>
  <w:style w:type="character" w:customStyle="1" w:styleId="274">
    <w:name w:val="font31"/>
    <w:autoRedefine/>
    <w:qFormat/>
    <w:uiPriority w:val="99"/>
    <w:rPr>
      <w:rFonts w:ascii="微软雅黑" w:hAnsi="微软雅黑" w:eastAsia="微软雅黑"/>
      <w:color w:val="000000"/>
      <w:sz w:val="20"/>
      <w:u w:val="none"/>
    </w:rPr>
  </w:style>
  <w:style w:type="character" w:customStyle="1" w:styleId="275">
    <w:name w:val="font11"/>
    <w:basedOn w:val="47"/>
    <w:autoRedefine/>
    <w:qFormat/>
    <w:uiPriority w:val="99"/>
    <w:rPr>
      <w:rFonts w:ascii="宋体" w:hAnsi="宋体" w:eastAsia="宋体" w:cs="宋体"/>
      <w:color w:val="000000"/>
      <w:sz w:val="20"/>
      <w:szCs w:val="20"/>
      <w:u w:val="none"/>
    </w:rPr>
  </w:style>
  <w:style w:type="character" w:customStyle="1" w:styleId="276">
    <w:name w:val="font01"/>
    <w:basedOn w:val="47"/>
    <w:autoRedefine/>
    <w:qFormat/>
    <w:uiPriority w:val="99"/>
    <w:rPr>
      <w:rFonts w:ascii="宋体" w:hAnsi="宋体" w:eastAsia="宋体" w:cs="宋体"/>
      <w:color w:val="000000"/>
      <w:sz w:val="20"/>
      <w:szCs w:val="20"/>
      <w:u w:val="none"/>
    </w:rPr>
  </w:style>
  <w:style w:type="table" w:customStyle="1" w:styleId="277">
    <w:name w:val="网格型浅色1"/>
    <w:autoRedefine/>
    <w:qFormat/>
    <w:uiPriority w:val="99"/>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278">
    <w:name w:val="Table Normal1"/>
    <w:autoRedefine/>
    <w:qFormat/>
    <w:uiPriority w:val="99"/>
    <w:pPr>
      <w:widowControl w:val="0"/>
      <w:autoSpaceDE w:val="0"/>
      <w:autoSpaceDN w:val="0"/>
    </w:pPr>
    <w:rPr>
      <w:rFonts w:ascii="Calibri" w:hAnsi="Calibri" w:cs="黑体"/>
      <w:sz w:val="22"/>
      <w:lang w:eastAsia="en-US"/>
    </w:rPr>
    <w:tblPr>
      <w:tblCellMar>
        <w:top w:w="0" w:type="dxa"/>
        <w:left w:w="0" w:type="dxa"/>
        <w:bottom w:w="0" w:type="dxa"/>
        <w:right w:w="0" w:type="dxa"/>
      </w:tblCellMar>
    </w:tblPr>
  </w:style>
  <w:style w:type="paragraph" w:styleId="27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80">
    <w:name w:val="font21"/>
    <w:basedOn w:val="47"/>
    <w:autoRedefine/>
    <w:qFormat/>
    <w:uiPriority w:val="0"/>
    <w:rPr>
      <w:rFonts w:hint="eastAsia" w:ascii="宋体" w:hAnsi="宋体" w:eastAsia="宋体" w:cs="宋体"/>
      <w:color w:val="000000"/>
      <w:sz w:val="22"/>
      <w:szCs w:val="22"/>
      <w:u w:val="none"/>
    </w:rPr>
  </w:style>
  <w:style w:type="paragraph" w:customStyle="1" w:styleId="281">
    <w:name w:val="_Style 189"/>
    <w:basedOn w:val="1"/>
    <w:autoRedefine/>
    <w:qFormat/>
    <w:uiPriority w:val="34"/>
    <w:pPr>
      <w:ind w:firstLine="420" w:firstLineChars="200"/>
    </w:pPr>
    <w:rPr>
      <w:rFonts w:ascii="Calibri" w:hAnsi="Calibri" w:eastAsia="等线"/>
      <w:kern w:val="0"/>
      <w:sz w:val="20"/>
      <w:szCs w:val="20"/>
    </w:rPr>
  </w:style>
  <w:style w:type="paragraph" w:customStyle="1" w:styleId="282">
    <w:name w:val="bgg"/>
    <w:basedOn w:val="1"/>
    <w:autoRedefine/>
    <w:qFormat/>
    <w:uiPriority w:val="0"/>
    <w:pPr>
      <w:snapToGrid w:val="0"/>
      <w:ind w:left="52" w:leftChars="25" w:right="52" w:rightChars="25"/>
      <w:jc w:val="center"/>
    </w:pPr>
    <w:rPr>
      <w:sz w:val="18"/>
      <w:szCs w:val="18"/>
    </w:rPr>
  </w:style>
  <w:style w:type="paragraph" w:customStyle="1" w:styleId="283">
    <w:name w:val="p0"/>
    <w:basedOn w:val="1"/>
    <w:autoRedefine/>
    <w:qFormat/>
    <w:uiPriority w:val="0"/>
    <w:pPr>
      <w:widowControl/>
    </w:pPr>
    <w:rPr>
      <w:kern w:val="0"/>
      <w:szCs w:val="21"/>
    </w:rPr>
  </w:style>
  <w:style w:type="paragraph" w:customStyle="1" w:styleId="284">
    <w:name w:val="正文3.8"/>
    <w:basedOn w:val="1"/>
    <w:autoRedefine/>
    <w:qFormat/>
    <w:uiPriority w:val="0"/>
    <w:pPr>
      <w:spacing w:line="360" w:lineRule="auto"/>
      <w:ind w:firstLine="200" w:firstLineChars="200"/>
      <w:contextualSpacing/>
      <w:jc w:val="left"/>
    </w:pPr>
    <w:rPr>
      <w:rFonts w:ascii="仿宋" w:hAnsi="仿宋" w:eastAsia="仿宋" w:cs="仿宋"/>
      <w:kern w:val="0"/>
      <w:sz w:val="24"/>
      <w:lang w:bidi="en-US"/>
    </w:rPr>
  </w:style>
  <w:style w:type="paragraph" w:styleId="285">
    <w:name w:val="No Spacing"/>
    <w:next w:val="1"/>
    <w:autoRedefine/>
    <w:qFormat/>
    <w:uiPriority w:val="1"/>
    <w:rPr>
      <w:rFonts w:ascii="等线" w:hAnsi="等线" w:eastAsia="等线" w:cs="Times New Roman"/>
      <w:sz w:val="22"/>
      <w:szCs w:val="22"/>
      <w:lang w:val="en-US" w:eastAsia="zh-CN" w:bidi="ar-SA"/>
    </w:rPr>
  </w:style>
  <w:style w:type="paragraph" w:customStyle="1" w:styleId="286">
    <w:name w:val="9.12正文样式"/>
    <w:basedOn w:val="1"/>
    <w:autoRedefine/>
    <w:qFormat/>
    <w:uiPriority w:val="0"/>
    <w:pPr>
      <w:widowControl/>
      <w:tabs>
        <w:tab w:val="left" w:pos="6300"/>
      </w:tabs>
      <w:adjustRightInd w:val="0"/>
      <w:snapToGrid w:val="0"/>
      <w:spacing w:line="360" w:lineRule="auto"/>
      <w:ind w:firstLine="200" w:firstLineChars="200"/>
    </w:pPr>
    <w:rPr>
      <w:rFonts w:ascii="宋体" w:hAnsi="宋体" w:eastAsia="仿宋"/>
      <w:kern w:val="0"/>
      <w:sz w:val="24"/>
      <w:szCs w:val="21"/>
    </w:rPr>
  </w:style>
  <w:style w:type="paragraph" w:customStyle="1" w:styleId="287">
    <w:name w:val="Body Text First Indent1"/>
    <w:basedOn w:val="20"/>
    <w:next w:val="31"/>
    <w:autoRedefine/>
    <w:qFormat/>
    <w:uiPriority w:val="0"/>
    <w:pPr>
      <w:ind w:firstLine="420" w:firstLineChars="100"/>
    </w:pPr>
    <w:rPr>
      <w:sz w:val="20"/>
    </w:rPr>
  </w:style>
  <w:style w:type="table" w:customStyle="1" w:styleId="288">
    <w:name w:val="Table Normal"/>
    <w:unhideWhenUsed/>
    <w:qFormat/>
    <w:uiPriority w:val="0"/>
    <w:tblPr>
      <w:tblCellMar>
        <w:top w:w="0" w:type="dxa"/>
        <w:left w:w="0" w:type="dxa"/>
        <w:bottom w:w="0" w:type="dxa"/>
        <w:right w:w="0" w:type="dxa"/>
      </w:tblCellMar>
    </w:tblPr>
  </w:style>
  <w:style w:type="character" w:customStyle="1" w:styleId="289">
    <w:name w:val="NormalCharacter"/>
    <w:qFormat/>
    <w:uiPriority w:val="0"/>
  </w:style>
  <w:style w:type="paragraph" w:customStyle="1" w:styleId="2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52</Pages>
  <Words>4181</Words>
  <Characters>4677</Characters>
  <Lines>1</Lines>
  <Paragraphs>1</Paragraphs>
  <TotalTime>46</TotalTime>
  <ScaleCrop>false</ScaleCrop>
  <LinksUpToDate>false</LinksUpToDate>
  <CharactersWithSpaces>4740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2022-11-23T03:08:00Z</dcterms:created>
  <dc:creator>mian wang</dc:creator>
  <cp:lastModifiedBy>ᶜʰᵉⁿ-</cp:lastModifiedBy>
  <cp:lastPrinted>2024-06-26T01:41:00Z</cp:lastPrinted>
  <dcterms:modified xsi:type="dcterms:W3CDTF">2025-06-26T08:51:54Z</dcterms:modified>
  <dc:title>钱江燃气用户管理系统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F298ACC2BC8548DCB9321B562792195E_13</vt:lpwstr>
  </property>
  <property fmtid="{D5CDD505-2E9C-101B-9397-08002B2CF9AE}" pid="4" name="KSOTemplateDocerSaveRecord">
    <vt:lpwstr>eyJoZGlkIjoiNGQ2Yjk3OTY4ODkxMzFlNTg0ODI5NjA4MjVhMTk2NjYiLCJ1c2VySWQiOiI3NjE0NzE5MzIifQ==</vt:lpwstr>
  </property>
</Properties>
</file>