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9A7AF1">
      <w:pPr>
        <w:spacing w:line="360" w:lineRule="auto"/>
        <w:jc w:val="center"/>
        <w:rPr>
          <w:rFonts w:hint="eastAsia" w:asciiTheme="minorEastAsia" w:hAnsiTheme="minorEastAsia" w:eastAsiaTheme="minorEastAsia" w:cstheme="minorEastAsia"/>
          <w:b/>
          <w:color w:val="auto"/>
          <w:sz w:val="24"/>
          <w:highlight w:val="none"/>
        </w:rPr>
      </w:pPr>
    </w:p>
    <w:p w14:paraId="1122E596">
      <w:pPr>
        <w:spacing w:line="360" w:lineRule="auto"/>
        <w:jc w:val="center"/>
        <w:rPr>
          <w:rFonts w:hint="eastAsia" w:asciiTheme="minorEastAsia" w:hAnsiTheme="minorEastAsia" w:eastAsiaTheme="minorEastAsia" w:cstheme="minorEastAsia"/>
          <w:b/>
          <w:color w:val="auto"/>
          <w:sz w:val="24"/>
          <w:highlight w:val="none"/>
        </w:rPr>
      </w:pPr>
    </w:p>
    <w:p w14:paraId="7A4FB7CA">
      <w:pPr>
        <w:adjustRightInd/>
        <w:spacing w:line="360" w:lineRule="auto"/>
        <w:jc w:val="center"/>
        <w:rPr>
          <w:rFonts w:hint="eastAsia" w:asciiTheme="minorEastAsia" w:hAnsiTheme="minorEastAsia" w:eastAsiaTheme="minorEastAsia" w:cstheme="minorEastAsia"/>
          <w:b/>
          <w:color w:val="auto"/>
          <w:sz w:val="48"/>
          <w:szCs w:val="48"/>
          <w:highlight w:val="none"/>
        </w:rPr>
      </w:pPr>
    </w:p>
    <w:p w14:paraId="5263A09C">
      <w:pPr>
        <w:adjustRightInd/>
        <w:spacing w:line="360" w:lineRule="auto"/>
        <w:ind w:left="-3" w:leftChars="-200" w:right="-388" w:rightChars="-185" w:hanging="417" w:hangingChars="87"/>
        <w:jc w:val="center"/>
        <w:rPr>
          <w:rFonts w:hint="default" w:asciiTheme="minorEastAsia" w:hAnsiTheme="minorEastAsia" w:eastAsiaTheme="minorEastAsia" w:cstheme="minorEastAsia"/>
          <w:color w:val="auto"/>
          <w:sz w:val="48"/>
          <w:szCs w:val="48"/>
          <w:highlight w:val="none"/>
          <w:lang w:val="en-US" w:eastAsia="zh-CN"/>
        </w:rPr>
      </w:pPr>
      <w:r>
        <w:rPr>
          <w:rFonts w:hint="eastAsia" w:asciiTheme="minorEastAsia" w:hAnsiTheme="minorEastAsia" w:eastAsiaTheme="minorEastAsia" w:cstheme="minorEastAsia"/>
          <w:color w:val="auto"/>
          <w:sz w:val="48"/>
          <w:szCs w:val="48"/>
          <w:highlight w:val="none"/>
          <w:lang w:val="en-US" w:eastAsia="zh-CN"/>
        </w:rPr>
        <w:t>萧山区通惠初级中学地下车库训练区域</w:t>
      </w:r>
      <w:r>
        <w:rPr>
          <w:rFonts w:hint="eastAsia" w:asciiTheme="minorEastAsia" w:hAnsiTheme="minorEastAsia" w:eastAsiaTheme="minorEastAsia" w:cstheme="minorEastAsia"/>
          <w:color w:val="auto"/>
          <w:sz w:val="48"/>
          <w:szCs w:val="48"/>
          <w:highlight w:val="none"/>
          <w:lang w:val="en-US" w:eastAsia="zh-CN"/>
        </w:rPr>
        <w:t>成品塑胶</w:t>
      </w:r>
      <w:r>
        <w:rPr>
          <w:rFonts w:hint="eastAsia" w:asciiTheme="minorEastAsia" w:hAnsiTheme="minorEastAsia" w:eastAsiaTheme="minorEastAsia" w:cstheme="minorEastAsia"/>
          <w:color w:val="auto"/>
          <w:sz w:val="48"/>
          <w:szCs w:val="48"/>
          <w:highlight w:val="none"/>
          <w:lang w:val="en-US" w:eastAsia="zh-CN"/>
        </w:rPr>
        <w:t>采购项目</w:t>
      </w:r>
    </w:p>
    <w:p w14:paraId="6D0522EC">
      <w:pPr>
        <w:adjustRightInd/>
        <w:spacing w:line="360" w:lineRule="auto"/>
        <w:jc w:val="center"/>
        <w:rPr>
          <w:rFonts w:hint="eastAsia" w:asciiTheme="minorEastAsia" w:hAnsiTheme="minorEastAsia" w:eastAsiaTheme="minorEastAsia" w:cstheme="minorEastAsia"/>
          <w:color w:val="auto"/>
          <w:sz w:val="48"/>
          <w:szCs w:val="48"/>
          <w:highlight w:val="none"/>
          <w:lang w:eastAsia="zh-CN"/>
        </w:rPr>
      </w:pPr>
    </w:p>
    <w:p w14:paraId="69F3B5AE">
      <w:pPr>
        <w:adjustRightInd/>
        <w:spacing w:line="360" w:lineRule="auto"/>
        <w:jc w:val="center"/>
        <w:rPr>
          <w:rFonts w:hint="eastAsia" w:asciiTheme="minorEastAsia" w:hAnsiTheme="minorEastAsia" w:eastAsiaTheme="minorEastAsia" w:cstheme="minorEastAsia"/>
          <w:color w:val="auto"/>
          <w:sz w:val="48"/>
          <w:szCs w:val="48"/>
          <w:highlight w:val="none"/>
        </w:rPr>
      </w:pPr>
      <w:r>
        <w:rPr>
          <w:rFonts w:hint="eastAsia" w:asciiTheme="minorEastAsia" w:hAnsiTheme="minorEastAsia" w:eastAsiaTheme="minorEastAsia" w:cstheme="minorEastAsia"/>
          <w:color w:val="auto"/>
          <w:sz w:val="48"/>
          <w:szCs w:val="48"/>
          <w:highlight w:val="none"/>
          <w:lang w:eastAsia="zh-CN"/>
        </w:rPr>
        <w:t>交易文件</w:t>
      </w:r>
    </w:p>
    <w:p w14:paraId="258DC818">
      <w:pPr>
        <w:adjustRightInd/>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w:t>
      </w:r>
      <w:r>
        <w:rPr>
          <w:rFonts w:hint="eastAsia" w:asciiTheme="minorEastAsia" w:hAnsiTheme="minorEastAsia" w:eastAsiaTheme="minorEastAsia" w:cstheme="minorEastAsia"/>
          <w:b/>
          <w:color w:val="auto"/>
          <w:sz w:val="44"/>
          <w:szCs w:val="44"/>
          <w:highlight w:val="none"/>
          <w:lang w:val="en-US" w:eastAsia="zh-CN"/>
        </w:rPr>
        <w:t>交易</w:t>
      </w:r>
      <w:r>
        <w:rPr>
          <w:rFonts w:hint="eastAsia" w:asciiTheme="minorEastAsia" w:hAnsiTheme="minorEastAsia" w:eastAsiaTheme="minorEastAsia" w:cstheme="minorEastAsia"/>
          <w:b/>
          <w:color w:val="auto"/>
          <w:sz w:val="44"/>
          <w:szCs w:val="44"/>
          <w:highlight w:val="none"/>
        </w:rPr>
        <w:t>标）</w:t>
      </w:r>
    </w:p>
    <w:p w14:paraId="4DFE77D1">
      <w:pPr>
        <w:snapToGrid w:val="0"/>
        <w:spacing w:line="360" w:lineRule="auto"/>
        <w:jc w:val="center"/>
        <w:rPr>
          <w:rFonts w:hint="eastAsia"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val="en-US" w:eastAsia="zh-CN"/>
        </w:rPr>
        <w:t xml:space="preserve"> ZFZX2025-CG083</w:t>
      </w:r>
    </w:p>
    <w:p w14:paraId="29312C3D">
      <w:pPr>
        <w:adjustRightInd/>
        <w:spacing w:line="360" w:lineRule="auto"/>
        <w:rPr>
          <w:rFonts w:hint="eastAsia" w:asciiTheme="minorEastAsia" w:hAnsiTheme="minorEastAsia" w:eastAsiaTheme="minorEastAsia" w:cstheme="minorEastAsia"/>
          <w:color w:val="auto"/>
          <w:sz w:val="28"/>
          <w:szCs w:val="20"/>
          <w:highlight w:val="none"/>
        </w:rPr>
      </w:pPr>
    </w:p>
    <w:p w14:paraId="78CE5911">
      <w:pPr>
        <w:spacing w:line="360" w:lineRule="auto"/>
        <w:jc w:val="center"/>
        <w:rPr>
          <w:rFonts w:hint="eastAsia"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25339D0F">
      <w:pPr>
        <w:spacing w:line="360" w:lineRule="auto"/>
        <w:jc w:val="center"/>
        <w:rPr>
          <w:rFonts w:hint="eastAsia" w:asciiTheme="minorEastAsia" w:hAnsiTheme="minorEastAsia" w:eastAsiaTheme="minorEastAsia" w:cstheme="minorEastAsia"/>
          <w:b/>
          <w:color w:val="auto"/>
          <w:sz w:val="44"/>
          <w:szCs w:val="44"/>
          <w:highlight w:val="none"/>
        </w:rPr>
      </w:pPr>
    </w:p>
    <w:p w14:paraId="1E148069">
      <w:pPr>
        <w:pStyle w:val="79"/>
        <w:rPr>
          <w:rFonts w:hint="eastAsia" w:asciiTheme="minorEastAsia" w:hAnsiTheme="minorEastAsia" w:eastAsiaTheme="minorEastAsia" w:cstheme="minorEastAsia"/>
          <w:color w:val="auto"/>
          <w:highlight w:val="none"/>
        </w:rPr>
      </w:pPr>
    </w:p>
    <w:p w14:paraId="02407DB2">
      <w:pPr>
        <w:spacing w:line="360" w:lineRule="auto"/>
        <w:jc w:val="center"/>
        <w:rPr>
          <w:rFonts w:hint="eastAsia" w:asciiTheme="minorEastAsia" w:hAnsiTheme="minorEastAsia" w:eastAsiaTheme="minorEastAsia" w:cstheme="minorEastAsia"/>
          <w:color w:val="auto"/>
          <w:sz w:val="24"/>
          <w:highlight w:val="none"/>
        </w:rPr>
      </w:pPr>
    </w:p>
    <w:p w14:paraId="2997FA53">
      <w:pPr>
        <w:spacing w:line="360" w:lineRule="auto"/>
        <w:jc w:val="center"/>
        <w:rPr>
          <w:rFonts w:hint="eastAsia" w:asciiTheme="minorEastAsia" w:hAnsiTheme="minorEastAsia" w:eastAsiaTheme="minorEastAsia" w:cstheme="minorEastAsia"/>
          <w:color w:val="auto"/>
          <w:sz w:val="24"/>
          <w:highlight w:val="none"/>
        </w:rPr>
      </w:pPr>
    </w:p>
    <w:p w14:paraId="29D2D062">
      <w:pPr>
        <w:spacing w:line="360" w:lineRule="auto"/>
        <w:jc w:val="center"/>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lang w:eastAsia="zh-CN"/>
        </w:rPr>
        <w:t>萧山区通惠初级中学</w:t>
      </w:r>
    </w:p>
    <w:p w14:paraId="12630113">
      <w:pPr>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浙江省房地产管理咨询有限公司</w:t>
      </w:r>
    </w:p>
    <w:p w14:paraId="4740B348">
      <w:pPr>
        <w:snapToGrid w:val="0"/>
        <w:spacing w:line="360" w:lineRule="auto"/>
        <w:jc w:val="center"/>
        <w:rPr>
          <w:rFonts w:hint="eastAsia"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lang w:val="en-US" w:eastAsia="zh-CN"/>
        </w:rPr>
        <w:t xml:space="preserve"> </w:t>
      </w:r>
      <w:r>
        <w:rPr>
          <w:rFonts w:hint="eastAsia" w:asciiTheme="minorEastAsia" w:hAnsiTheme="minorEastAsia" w:eastAsiaTheme="minorEastAsia" w:cstheme="minorEastAsia"/>
          <w:bCs/>
          <w:color w:val="auto"/>
          <w:sz w:val="32"/>
          <w:szCs w:val="32"/>
          <w:highlight w:val="none"/>
        </w:rPr>
        <w:t xml:space="preserve"> </w:t>
      </w:r>
      <w:r>
        <w:rPr>
          <w:rFonts w:hint="eastAsia" w:asciiTheme="minorEastAsia" w:hAnsiTheme="minorEastAsia" w:eastAsiaTheme="minorEastAsia" w:cstheme="minorEastAsia"/>
          <w:bCs/>
          <w:color w:val="auto"/>
          <w:sz w:val="32"/>
          <w:szCs w:val="32"/>
          <w:highlight w:val="none"/>
          <w:lang w:val="en-US" w:eastAsia="zh-CN"/>
        </w:rPr>
        <w:t>2025</w:t>
      </w:r>
      <w:r>
        <w:rPr>
          <w:rFonts w:hint="eastAsia" w:asciiTheme="minorEastAsia" w:hAnsiTheme="minorEastAsia" w:eastAsiaTheme="minorEastAsia" w:cstheme="minorEastAsia"/>
          <w:bCs/>
          <w:color w:val="auto"/>
          <w:sz w:val="32"/>
          <w:szCs w:val="32"/>
          <w:highlight w:val="none"/>
        </w:rPr>
        <w:t>年</w:t>
      </w:r>
      <w:r>
        <w:rPr>
          <w:rFonts w:hint="eastAsia" w:asciiTheme="minorEastAsia" w:hAnsiTheme="minorEastAsia" w:eastAsiaTheme="minorEastAsia" w:cstheme="minorEastAsia"/>
          <w:bCs/>
          <w:color w:val="auto"/>
          <w:sz w:val="32"/>
          <w:szCs w:val="32"/>
          <w:highlight w:val="none"/>
          <w:lang w:val="en-US" w:eastAsia="zh-CN"/>
        </w:rPr>
        <w:t>7</w:t>
      </w:r>
      <w:r>
        <w:rPr>
          <w:rFonts w:hint="eastAsia" w:asciiTheme="minorEastAsia" w:hAnsiTheme="minorEastAsia" w:eastAsiaTheme="minorEastAsia" w:cstheme="minorEastAsia"/>
          <w:bCs/>
          <w:color w:val="auto"/>
          <w:sz w:val="32"/>
          <w:szCs w:val="32"/>
          <w:highlight w:val="none"/>
        </w:rPr>
        <w:t>月</w:t>
      </w:r>
    </w:p>
    <w:p w14:paraId="0003BAEC">
      <w:pPr>
        <w:jc w:val="center"/>
        <w:rPr>
          <w:rFonts w:hint="eastAsia" w:asciiTheme="minorEastAsia" w:hAnsiTheme="minorEastAsia" w:eastAsiaTheme="minorEastAsia" w:cstheme="minorEastAsia"/>
          <w:color w:val="auto"/>
          <w:highlight w:val="none"/>
        </w:rPr>
      </w:pPr>
    </w:p>
    <w:p w14:paraId="3DD13B8C">
      <w:pPr>
        <w:bidi w:val="0"/>
        <w:rPr>
          <w:rFonts w:hint="eastAsia" w:asciiTheme="minorEastAsia" w:hAnsiTheme="minorEastAsia" w:eastAsiaTheme="minorEastAsia" w:cstheme="minorEastAsia"/>
          <w:color w:val="auto"/>
          <w:highlight w:val="none"/>
        </w:rPr>
      </w:pPr>
    </w:p>
    <w:p w14:paraId="2E452C0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2AFD3B02">
      <w:pPr>
        <w:bidi w:val="0"/>
        <w:rPr>
          <w:rFonts w:hint="eastAsia" w:asciiTheme="minorEastAsia" w:hAnsiTheme="minorEastAsia" w:eastAsiaTheme="minorEastAsia" w:cstheme="minorEastAsia"/>
          <w:color w:val="auto"/>
          <w:highlight w:val="none"/>
        </w:rPr>
      </w:pPr>
    </w:p>
    <w:p w14:paraId="360F174C">
      <w:pPr>
        <w:spacing w:line="360" w:lineRule="auto"/>
        <w:jc w:val="center"/>
        <w:rPr>
          <w:rFonts w:hint="eastAsia" w:asciiTheme="minorEastAsia" w:hAnsiTheme="minorEastAsia" w:eastAsiaTheme="minorEastAsia" w:cstheme="minorEastAsia"/>
          <w:b/>
          <w:color w:val="auto"/>
          <w:sz w:val="48"/>
          <w:szCs w:val="48"/>
          <w:highlight w:val="none"/>
        </w:rPr>
      </w:pPr>
    </w:p>
    <w:p w14:paraId="4317A8D7">
      <w:pPr>
        <w:spacing w:line="360" w:lineRule="auto"/>
        <w:jc w:val="center"/>
        <w:rPr>
          <w:rFonts w:hint="eastAsia"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267596B5">
      <w:pPr>
        <w:spacing w:line="360" w:lineRule="auto"/>
        <w:rPr>
          <w:rFonts w:hint="eastAsia" w:asciiTheme="minorEastAsia" w:hAnsiTheme="minorEastAsia" w:eastAsiaTheme="minorEastAsia" w:cstheme="minorEastAsia"/>
          <w:color w:val="auto"/>
          <w:sz w:val="32"/>
          <w:szCs w:val="32"/>
          <w:highlight w:val="none"/>
        </w:rPr>
      </w:pPr>
    </w:p>
    <w:p w14:paraId="1BE8EA1F">
      <w:pPr>
        <w:spacing w:line="360" w:lineRule="auto"/>
        <w:rPr>
          <w:rFonts w:hint="eastAsia" w:asciiTheme="minorEastAsia" w:hAnsiTheme="minorEastAsia" w:eastAsiaTheme="minorEastAsia" w:cstheme="minorEastAsia"/>
          <w:color w:val="auto"/>
          <w:sz w:val="32"/>
          <w:szCs w:val="32"/>
          <w:highlight w:val="none"/>
        </w:rPr>
      </w:pPr>
    </w:p>
    <w:p w14:paraId="6D06DECA">
      <w:pPr>
        <w:spacing w:line="360" w:lineRule="auto"/>
        <w:ind w:firstLine="1280" w:firstLineChars="4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 xml:space="preserve">第一部分      </w:t>
      </w:r>
      <w:r>
        <w:rPr>
          <w:rFonts w:hint="eastAsia" w:asciiTheme="minorEastAsia" w:hAnsiTheme="minorEastAsia" w:eastAsiaTheme="minorEastAsia" w:cstheme="minorEastAsia"/>
          <w:color w:val="auto"/>
          <w:sz w:val="32"/>
          <w:szCs w:val="32"/>
          <w:highlight w:val="none"/>
          <w:lang w:eastAsia="zh-CN"/>
        </w:rPr>
        <w:t>交易公告</w:t>
      </w:r>
    </w:p>
    <w:p w14:paraId="2C1DDDF3">
      <w:pPr>
        <w:spacing w:line="360" w:lineRule="auto"/>
        <w:ind w:firstLine="1280" w:firstLineChars="4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 xml:space="preserve">第二部分      </w:t>
      </w:r>
      <w:r>
        <w:rPr>
          <w:rFonts w:hint="eastAsia" w:asciiTheme="minorEastAsia" w:hAnsiTheme="minorEastAsia" w:eastAsiaTheme="minorEastAsia" w:cstheme="minorEastAsia"/>
          <w:color w:val="auto"/>
          <w:sz w:val="32"/>
          <w:szCs w:val="32"/>
          <w:highlight w:val="none"/>
          <w:lang w:eastAsia="zh-CN"/>
        </w:rPr>
        <w:t>供应商须知</w:t>
      </w:r>
    </w:p>
    <w:p w14:paraId="2764AE6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265E3A13">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评标办法</w:t>
      </w:r>
    </w:p>
    <w:p w14:paraId="6228DEA7">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拟签订的合同文本</w:t>
      </w:r>
    </w:p>
    <w:p w14:paraId="25EDBF66">
      <w:pPr>
        <w:spacing w:line="360" w:lineRule="auto"/>
        <w:ind w:firstLine="1280" w:firstLineChars="400"/>
        <w:rPr>
          <w:rFonts w:hint="eastAsia"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04031295">
      <w:pPr>
        <w:spacing w:line="360" w:lineRule="auto"/>
        <w:ind w:firstLine="549" w:firstLineChars="229"/>
        <w:rPr>
          <w:rFonts w:hint="eastAsia" w:asciiTheme="minorEastAsia" w:hAnsiTheme="minorEastAsia" w:eastAsiaTheme="minorEastAsia" w:cstheme="minorEastAsia"/>
          <w:color w:val="auto"/>
          <w:sz w:val="24"/>
          <w:highlight w:val="none"/>
        </w:rPr>
      </w:pPr>
      <w:bookmarkStart w:id="1" w:name="_Hlt91233176"/>
      <w:bookmarkEnd w:id="1"/>
      <w:bookmarkStart w:id="2" w:name="_Toc91899869"/>
    </w:p>
    <w:p w14:paraId="3B2566DA">
      <w:pPr>
        <w:spacing w:line="360" w:lineRule="auto"/>
        <w:ind w:firstLine="549" w:firstLineChars="229"/>
        <w:rPr>
          <w:rFonts w:hint="eastAsia" w:asciiTheme="minorEastAsia" w:hAnsiTheme="minorEastAsia" w:eastAsiaTheme="minorEastAsia" w:cstheme="minorEastAsia"/>
          <w:color w:val="auto"/>
          <w:sz w:val="24"/>
          <w:highlight w:val="none"/>
        </w:rPr>
      </w:pPr>
    </w:p>
    <w:p w14:paraId="1D5EA95B">
      <w:pPr>
        <w:spacing w:line="360" w:lineRule="auto"/>
        <w:ind w:firstLine="549" w:firstLineChars="229"/>
        <w:rPr>
          <w:rFonts w:hint="eastAsia" w:asciiTheme="minorEastAsia" w:hAnsiTheme="minorEastAsia" w:eastAsiaTheme="minorEastAsia" w:cstheme="minorEastAsia"/>
          <w:color w:val="auto"/>
          <w:sz w:val="24"/>
          <w:highlight w:val="none"/>
        </w:rPr>
      </w:pPr>
    </w:p>
    <w:p w14:paraId="494DA199">
      <w:pPr>
        <w:spacing w:line="360" w:lineRule="auto"/>
        <w:ind w:firstLine="549" w:firstLineChars="229"/>
        <w:rPr>
          <w:rFonts w:hint="eastAsia" w:asciiTheme="minorEastAsia" w:hAnsiTheme="minorEastAsia" w:eastAsiaTheme="minorEastAsia" w:cstheme="minorEastAsia"/>
          <w:color w:val="auto"/>
          <w:sz w:val="24"/>
          <w:highlight w:val="none"/>
        </w:rPr>
      </w:pPr>
    </w:p>
    <w:p w14:paraId="107FA94E">
      <w:pPr>
        <w:spacing w:line="360" w:lineRule="auto"/>
        <w:ind w:firstLine="549" w:firstLineChars="229"/>
        <w:rPr>
          <w:rFonts w:hint="eastAsia" w:asciiTheme="minorEastAsia" w:hAnsiTheme="minorEastAsia" w:eastAsiaTheme="minorEastAsia" w:cstheme="minorEastAsia"/>
          <w:color w:val="auto"/>
          <w:sz w:val="24"/>
          <w:highlight w:val="none"/>
        </w:rPr>
      </w:pPr>
    </w:p>
    <w:p w14:paraId="5AA23777">
      <w:pPr>
        <w:spacing w:line="360" w:lineRule="auto"/>
        <w:ind w:firstLine="549" w:firstLineChars="229"/>
        <w:rPr>
          <w:rFonts w:hint="eastAsia" w:asciiTheme="minorEastAsia" w:hAnsiTheme="minorEastAsia" w:eastAsiaTheme="minorEastAsia" w:cstheme="minorEastAsia"/>
          <w:color w:val="auto"/>
          <w:sz w:val="24"/>
          <w:highlight w:val="none"/>
        </w:rPr>
      </w:pPr>
    </w:p>
    <w:p w14:paraId="5F18EEA2">
      <w:pPr>
        <w:spacing w:line="360" w:lineRule="auto"/>
        <w:ind w:firstLine="549" w:firstLineChars="229"/>
        <w:rPr>
          <w:rFonts w:hint="eastAsia" w:asciiTheme="minorEastAsia" w:hAnsiTheme="minorEastAsia" w:eastAsiaTheme="minorEastAsia" w:cstheme="minorEastAsia"/>
          <w:color w:val="auto"/>
          <w:sz w:val="24"/>
          <w:highlight w:val="none"/>
        </w:rPr>
      </w:pPr>
    </w:p>
    <w:p w14:paraId="2B57193B">
      <w:pPr>
        <w:spacing w:line="360" w:lineRule="auto"/>
        <w:ind w:firstLine="549" w:firstLineChars="229"/>
        <w:rPr>
          <w:rFonts w:hint="eastAsia" w:asciiTheme="minorEastAsia" w:hAnsiTheme="minorEastAsia" w:eastAsiaTheme="minorEastAsia" w:cstheme="minorEastAsia"/>
          <w:color w:val="auto"/>
          <w:sz w:val="24"/>
          <w:highlight w:val="none"/>
        </w:rPr>
      </w:pPr>
    </w:p>
    <w:p w14:paraId="3A7AC93A">
      <w:pPr>
        <w:spacing w:line="360" w:lineRule="auto"/>
        <w:ind w:firstLine="549" w:firstLineChars="229"/>
        <w:rPr>
          <w:rFonts w:hint="eastAsia" w:asciiTheme="minorEastAsia" w:hAnsiTheme="minorEastAsia" w:eastAsiaTheme="minorEastAsia" w:cstheme="minorEastAsia"/>
          <w:color w:val="auto"/>
          <w:sz w:val="24"/>
          <w:highlight w:val="none"/>
        </w:rPr>
      </w:pPr>
    </w:p>
    <w:p w14:paraId="1C1EB56E">
      <w:pPr>
        <w:spacing w:line="360" w:lineRule="auto"/>
        <w:ind w:firstLine="549" w:firstLineChars="229"/>
        <w:rPr>
          <w:rFonts w:hint="eastAsia" w:asciiTheme="minorEastAsia" w:hAnsiTheme="minorEastAsia" w:eastAsiaTheme="minorEastAsia" w:cstheme="minorEastAsia"/>
          <w:color w:val="auto"/>
          <w:sz w:val="24"/>
          <w:highlight w:val="none"/>
        </w:rPr>
      </w:pPr>
    </w:p>
    <w:p w14:paraId="65D24186">
      <w:pPr>
        <w:spacing w:line="360" w:lineRule="auto"/>
        <w:ind w:firstLine="549" w:firstLineChars="229"/>
        <w:rPr>
          <w:rFonts w:hint="eastAsia" w:asciiTheme="minorEastAsia" w:hAnsiTheme="minorEastAsia" w:eastAsiaTheme="minorEastAsia" w:cstheme="minorEastAsia"/>
          <w:color w:val="auto"/>
          <w:sz w:val="24"/>
          <w:highlight w:val="none"/>
        </w:rPr>
      </w:pPr>
    </w:p>
    <w:p w14:paraId="45B7F6A8">
      <w:pPr>
        <w:spacing w:line="360" w:lineRule="auto"/>
        <w:ind w:firstLine="549" w:firstLineChars="229"/>
        <w:rPr>
          <w:rFonts w:hint="eastAsia" w:asciiTheme="minorEastAsia" w:hAnsiTheme="minorEastAsia" w:eastAsiaTheme="minorEastAsia" w:cstheme="minorEastAsia"/>
          <w:color w:val="auto"/>
          <w:sz w:val="24"/>
          <w:highlight w:val="none"/>
        </w:rPr>
      </w:pPr>
    </w:p>
    <w:p w14:paraId="71F39E7B">
      <w:pPr>
        <w:spacing w:line="360" w:lineRule="auto"/>
        <w:ind w:firstLine="549" w:firstLineChars="229"/>
        <w:rPr>
          <w:rFonts w:hint="eastAsia" w:asciiTheme="minorEastAsia" w:hAnsiTheme="minorEastAsia" w:eastAsiaTheme="minorEastAsia" w:cstheme="minorEastAsia"/>
          <w:color w:val="auto"/>
          <w:sz w:val="24"/>
          <w:highlight w:val="none"/>
        </w:rPr>
      </w:pPr>
    </w:p>
    <w:p w14:paraId="04601409">
      <w:pPr>
        <w:spacing w:line="360" w:lineRule="auto"/>
        <w:rPr>
          <w:rFonts w:hint="eastAsia" w:asciiTheme="minorEastAsia" w:hAnsiTheme="minorEastAsia" w:eastAsiaTheme="minorEastAsia" w:cstheme="minorEastAsia"/>
          <w:color w:val="auto"/>
          <w:sz w:val="24"/>
          <w:highlight w:val="none"/>
        </w:rPr>
      </w:pPr>
    </w:p>
    <w:p w14:paraId="50474E0C">
      <w:pPr>
        <w:adjustRightInd/>
        <w:spacing w:line="360" w:lineRule="auto"/>
        <w:jc w:val="center"/>
        <w:outlineLvl w:val="0"/>
        <w:rPr>
          <w:rFonts w:hint="eastAsia" w:asciiTheme="minorEastAsia" w:hAnsiTheme="minorEastAsia" w:eastAsiaTheme="minorEastAsia" w:cstheme="minorEastAsia"/>
          <w:b/>
          <w:color w:val="auto"/>
          <w:sz w:val="36"/>
          <w:szCs w:val="20"/>
          <w:highlight w:val="none"/>
          <w:lang w:eastAsia="zh-CN"/>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 xml:space="preserve">第一部分 </w:t>
      </w:r>
      <w:r>
        <w:rPr>
          <w:rFonts w:hint="eastAsia" w:asciiTheme="minorEastAsia" w:hAnsiTheme="minorEastAsia" w:eastAsiaTheme="minorEastAsia" w:cstheme="minorEastAsia"/>
          <w:b/>
          <w:color w:val="auto"/>
          <w:sz w:val="36"/>
          <w:szCs w:val="20"/>
          <w:highlight w:val="none"/>
          <w:lang w:eastAsia="zh-CN"/>
        </w:rPr>
        <w:t>交易公告</w:t>
      </w:r>
    </w:p>
    <w:p w14:paraId="5EB3BF2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项目概况</w:t>
      </w:r>
    </w:p>
    <w:p w14:paraId="17E2F57A">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u w:val="single"/>
          <w:lang w:val="en-US" w:eastAsia="zh-CN"/>
        </w:rPr>
        <w:t>萧山区通惠初级中学地下车库训练区域</w:t>
      </w:r>
      <w:r>
        <w:rPr>
          <w:rFonts w:hint="eastAsia" w:asciiTheme="minorEastAsia" w:hAnsiTheme="minorEastAsia" w:eastAsiaTheme="minorEastAsia" w:cstheme="minorEastAsia"/>
          <w:color w:val="auto"/>
          <w:sz w:val="24"/>
          <w:highlight w:val="none"/>
          <w:u w:val="single"/>
          <w:lang w:val="en-US" w:eastAsia="zh-CN"/>
        </w:rPr>
        <w:t>成品塑胶</w:t>
      </w:r>
      <w:r>
        <w:rPr>
          <w:rFonts w:hint="eastAsia" w:asciiTheme="minorEastAsia" w:hAnsiTheme="minorEastAsia" w:eastAsiaTheme="minorEastAsia" w:cstheme="minorEastAsia"/>
          <w:color w:val="auto"/>
          <w:sz w:val="24"/>
          <w:highlight w:val="none"/>
          <w:u w:val="single"/>
          <w:lang w:val="en-US" w:eastAsia="zh-CN"/>
        </w:rPr>
        <w:t>采购项目</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项目的潜在</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应在</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highlight w:val="none"/>
        </w:rPr>
        <w:fldChar w:fldCharType="begin"/>
      </w:r>
      <w:r>
        <w:rPr>
          <w:rFonts w:hint="eastAsia" w:asciiTheme="minorEastAsia" w:hAnsiTheme="minorEastAsia" w:eastAsiaTheme="minorEastAsia" w:cstheme="minorEastAsia"/>
          <w:color w:val="auto"/>
          <w:highlight w:val="none"/>
        </w:rPr>
        <w:instrText xml:space="preserve"> HYPERLINK "https://www.zcygov.cn/）获取（下载）招标文件，并于202%20年%20月%20日%20点%20分00秒" </w:instrText>
      </w:r>
      <w:r>
        <w:rPr>
          <w:rFonts w:hint="eastAsia" w:asciiTheme="minorEastAsia" w:hAnsiTheme="minorEastAsia" w:eastAsiaTheme="minorEastAsia" w:cstheme="minorEastAsia"/>
          <w:color w:val="auto"/>
          <w:highlight w:val="none"/>
        </w:rPr>
        <w:fldChar w:fldCharType="separate"/>
      </w:r>
      <w:r>
        <w:rPr>
          <w:rStyle w:val="76"/>
          <w:rFonts w:hint="eastAsia" w:asciiTheme="minorEastAsia" w:hAnsiTheme="minorEastAsia" w:eastAsiaTheme="minorEastAsia" w:cstheme="minorEastAsia"/>
          <w:snapToGrid/>
          <w:color w:val="auto"/>
          <w:kern w:val="2"/>
          <w:sz w:val="24"/>
          <w:szCs w:val="24"/>
          <w:highlight w:val="none"/>
          <w:lang w:eastAsia="zh-CN"/>
        </w:rPr>
        <w:t>www.lecaiyun.com</w:t>
      </w:r>
      <w:r>
        <w:rPr>
          <w:rStyle w:val="76"/>
          <w:rFonts w:hint="eastAsia" w:asciiTheme="minorEastAsia" w:hAnsiTheme="minorEastAsia" w:eastAsiaTheme="minorEastAsia" w:cstheme="minorEastAsia"/>
          <w:snapToGrid/>
          <w:color w:val="auto"/>
          <w:kern w:val="2"/>
          <w:sz w:val="24"/>
          <w:szCs w:val="24"/>
          <w:highlight w:val="none"/>
        </w:rPr>
        <w:t>）获取（下</w:t>
      </w:r>
      <w:r>
        <w:rPr>
          <w:rFonts w:hint="eastAsia" w:asciiTheme="minorEastAsia" w:hAnsiTheme="minorEastAsia" w:eastAsiaTheme="minorEastAsia" w:cstheme="minorEastAsia"/>
          <w:color w:val="auto"/>
          <w:sz w:val="24"/>
          <w:highlight w:val="none"/>
        </w:rPr>
        <w:t>载）</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w:t>
      </w:r>
      <w:r>
        <w:rPr>
          <w:rStyle w:val="76"/>
          <w:rFonts w:hint="eastAsia" w:asciiTheme="minorEastAsia" w:hAnsiTheme="minorEastAsia" w:eastAsiaTheme="minorEastAsia" w:cstheme="minorEastAsia"/>
          <w:snapToGrid/>
          <w:color w:val="auto"/>
          <w:kern w:val="2"/>
          <w:sz w:val="24"/>
          <w:szCs w:val="24"/>
          <w:highlight w:val="none"/>
        </w:rPr>
        <w:t>并于202</w:t>
      </w:r>
      <w:r>
        <w:rPr>
          <w:rStyle w:val="76"/>
          <w:rFonts w:hint="eastAsia" w:asciiTheme="minorEastAsia" w:hAnsiTheme="minorEastAsia" w:eastAsiaTheme="minorEastAsia" w:cstheme="minorEastAsia"/>
          <w:snapToGrid/>
          <w:color w:val="auto"/>
          <w:kern w:val="2"/>
          <w:sz w:val="24"/>
          <w:szCs w:val="24"/>
          <w:highlight w:val="none"/>
          <w:lang w:val="en-US" w:eastAsia="zh-CN"/>
        </w:rPr>
        <w:t>5</w:t>
      </w:r>
      <w:r>
        <w:rPr>
          <w:rStyle w:val="76"/>
          <w:rFonts w:hint="eastAsia" w:asciiTheme="minorEastAsia" w:hAnsiTheme="minorEastAsia" w:eastAsiaTheme="minorEastAsia" w:cstheme="minorEastAsia"/>
          <w:snapToGrid/>
          <w:color w:val="auto"/>
          <w:kern w:val="2"/>
          <w:sz w:val="24"/>
          <w:szCs w:val="24"/>
          <w:highlight w:val="none"/>
        </w:rPr>
        <w:t>年</w:t>
      </w:r>
      <w:r>
        <w:rPr>
          <w:rStyle w:val="76"/>
          <w:rFonts w:hint="eastAsia" w:asciiTheme="minorEastAsia" w:hAnsiTheme="minorEastAsia" w:eastAsiaTheme="minorEastAsia" w:cstheme="minorEastAsia"/>
          <w:snapToGrid/>
          <w:color w:val="auto"/>
          <w:kern w:val="2"/>
          <w:sz w:val="24"/>
          <w:szCs w:val="24"/>
          <w:highlight w:val="none"/>
          <w:lang w:val="en-US" w:eastAsia="zh-CN"/>
        </w:rPr>
        <w:t xml:space="preserve"> 07 </w:t>
      </w:r>
      <w:r>
        <w:rPr>
          <w:rStyle w:val="76"/>
          <w:rFonts w:hint="eastAsia" w:asciiTheme="minorEastAsia" w:hAnsiTheme="minorEastAsia" w:eastAsiaTheme="minorEastAsia" w:cstheme="minorEastAsia"/>
          <w:snapToGrid/>
          <w:color w:val="auto"/>
          <w:kern w:val="2"/>
          <w:sz w:val="24"/>
          <w:szCs w:val="24"/>
          <w:highlight w:val="none"/>
        </w:rPr>
        <w:t>月</w:t>
      </w:r>
      <w:r>
        <w:rPr>
          <w:rStyle w:val="76"/>
          <w:rFonts w:hint="eastAsia" w:asciiTheme="minorEastAsia" w:hAnsiTheme="minorEastAsia" w:eastAsiaTheme="minorEastAsia" w:cstheme="minorEastAsia"/>
          <w:snapToGrid/>
          <w:color w:val="auto"/>
          <w:kern w:val="2"/>
          <w:sz w:val="24"/>
          <w:szCs w:val="24"/>
          <w:highlight w:val="none"/>
          <w:lang w:val="en-US" w:eastAsia="zh-CN"/>
        </w:rPr>
        <w:t xml:space="preserve"> 24 </w:t>
      </w:r>
      <w:r>
        <w:rPr>
          <w:rStyle w:val="76"/>
          <w:rFonts w:hint="eastAsia" w:asciiTheme="minorEastAsia" w:hAnsiTheme="minorEastAsia" w:eastAsiaTheme="minorEastAsia" w:cstheme="minorEastAsia"/>
          <w:snapToGrid/>
          <w:color w:val="auto"/>
          <w:kern w:val="2"/>
          <w:sz w:val="24"/>
          <w:szCs w:val="24"/>
          <w:highlight w:val="none"/>
        </w:rPr>
        <w:t>日</w:t>
      </w:r>
      <w:r>
        <w:rPr>
          <w:rStyle w:val="76"/>
          <w:rFonts w:hint="eastAsia" w:asciiTheme="minorEastAsia" w:hAnsiTheme="minorEastAsia" w:eastAsiaTheme="minorEastAsia" w:cstheme="minorEastAsia"/>
          <w:snapToGrid/>
          <w:color w:val="auto"/>
          <w:kern w:val="2"/>
          <w:sz w:val="24"/>
          <w:szCs w:val="24"/>
          <w:highlight w:val="none"/>
          <w:lang w:val="en-US" w:eastAsia="zh-CN"/>
        </w:rPr>
        <w:t>14</w:t>
      </w:r>
      <w:r>
        <w:rPr>
          <w:rStyle w:val="76"/>
          <w:rFonts w:hint="eastAsia" w:asciiTheme="minorEastAsia" w:hAnsiTheme="minorEastAsia" w:eastAsiaTheme="minorEastAsia" w:cstheme="minorEastAsia"/>
          <w:snapToGrid/>
          <w:color w:val="auto"/>
          <w:kern w:val="2"/>
          <w:sz w:val="24"/>
          <w:szCs w:val="24"/>
          <w:highlight w:val="none"/>
        </w:rPr>
        <w:t>点</w:t>
      </w:r>
      <w:r>
        <w:rPr>
          <w:rStyle w:val="76"/>
          <w:rFonts w:hint="eastAsia" w:asciiTheme="minorEastAsia" w:hAnsiTheme="minorEastAsia" w:eastAsiaTheme="minorEastAsia" w:cstheme="minorEastAsia"/>
          <w:snapToGrid/>
          <w:color w:val="auto"/>
          <w:kern w:val="2"/>
          <w:sz w:val="24"/>
          <w:szCs w:val="24"/>
          <w:highlight w:val="none"/>
          <w:lang w:val="en-US" w:eastAsia="zh-CN"/>
        </w:rPr>
        <w:t>00</w:t>
      </w:r>
      <w:r>
        <w:rPr>
          <w:rStyle w:val="76"/>
          <w:rFonts w:hint="eastAsia" w:asciiTheme="minorEastAsia" w:hAnsiTheme="minorEastAsia" w:eastAsiaTheme="minorEastAsia" w:cstheme="minorEastAsia"/>
          <w:snapToGrid/>
          <w:color w:val="auto"/>
          <w:kern w:val="2"/>
          <w:sz w:val="24"/>
          <w:szCs w:val="24"/>
          <w:highlight w:val="none"/>
        </w:rPr>
        <w:t>分</w:t>
      </w:r>
      <w:r>
        <w:rPr>
          <w:rStyle w:val="76"/>
          <w:rFonts w:hint="eastAsia" w:asciiTheme="minorEastAsia" w:hAnsiTheme="minorEastAsia" w:eastAsiaTheme="minorEastAsia" w:cstheme="minorEastAsia"/>
          <w:bCs/>
          <w:snapToGrid/>
          <w:color w:val="auto"/>
          <w:kern w:val="2"/>
          <w:sz w:val="24"/>
          <w:szCs w:val="24"/>
          <w:highlight w:val="none"/>
        </w:rPr>
        <w:t>00秒</w:t>
      </w:r>
      <w:r>
        <w:rPr>
          <w:rStyle w:val="76"/>
          <w:rFonts w:hint="eastAsia" w:asciiTheme="minorEastAsia" w:hAnsiTheme="minorEastAsia" w:eastAsiaTheme="minorEastAsia" w:cstheme="minorEastAsia"/>
          <w:bCs/>
          <w:snapToGrid/>
          <w:color w:val="auto"/>
          <w:kern w:val="2"/>
          <w:sz w:val="24"/>
          <w:szCs w:val="24"/>
          <w:highlight w:val="none"/>
        </w:rPr>
        <w:fldChar w:fldCharType="end"/>
      </w:r>
      <w:r>
        <w:rPr>
          <w:rFonts w:hint="eastAsia" w:asciiTheme="minorEastAsia" w:hAnsiTheme="minorEastAsia" w:eastAsiaTheme="minorEastAsia" w:cstheme="minorEastAsia"/>
          <w:bCs/>
          <w:color w:val="auto"/>
          <w:sz w:val="24"/>
          <w:highlight w:val="none"/>
        </w:rPr>
        <w:t>（北京时间）前</w:t>
      </w:r>
      <w:r>
        <w:rPr>
          <w:rFonts w:hint="eastAsia" w:asciiTheme="minorEastAsia" w:hAnsiTheme="minorEastAsia" w:eastAsiaTheme="minorEastAsia" w:cstheme="minorEastAsia"/>
          <w:color w:val="auto"/>
          <w:sz w:val="24"/>
          <w:highlight w:val="none"/>
        </w:rPr>
        <w:t>递交（上传）</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w:t>
      </w:r>
    </w:p>
    <w:p w14:paraId="5209A12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 xml:space="preserve">一、项目基本情况                                            </w:t>
      </w:r>
    </w:p>
    <w:p w14:paraId="51C19761">
      <w:pPr>
        <w:spacing w:line="360" w:lineRule="auto"/>
        <w:ind w:firstLine="48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项目编号：</w:t>
      </w:r>
      <w:r>
        <w:rPr>
          <w:rFonts w:hint="eastAsia" w:asciiTheme="minorEastAsia" w:hAnsiTheme="minorEastAsia" w:eastAsiaTheme="minorEastAsia" w:cstheme="minorEastAsia"/>
          <w:b/>
          <w:color w:val="auto"/>
          <w:sz w:val="24"/>
          <w:highlight w:val="none"/>
          <w:lang w:eastAsia="zh-CN"/>
        </w:rPr>
        <w:t>ZFZX2025-CG083</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w:t>
      </w:r>
    </w:p>
    <w:p w14:paraId="78E2B7EB">
      <w:pPr>
        <w:spacing w:line="360" w:lineRule="auto"/>
        <w:ind w:firstLine="480"/>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b/>
          <w:color w:val="auto"/>
          <w:sz w:val="24"/>
          <w:highlight w:val="none"/>
        </w:rPr>
        <w:t>项目名称：</w:t>
      </w:r>
      <w:r>
        <w:rPr>
          <w:rFonts w:hint="eastAsia" w:asciiTheme="minorEastAsia" w:hAnsiTheme="minorEastAsia" w:eastAsiaTheme="minorEastAsia" w:cstheme="minorEastAsia"/>
          <w:b w:val="0"/>
          <w:bCs/>
          <w:color w:val="auto"/>
          <w:sz w:val="24"/>
          <w:highlight w:val="none"/>
          <w:lang w:val="en-US" w:eastAsia="zh-CN"/>
        </w:rPr>
        <w:t>萧山区通惠初级中学地下车库训练区域成品塑胶采购项目</w:t>
      </w:r>
    </w:p>
    <w:p w14:paraId="11A943A9">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b/>
          <w:color w:val="auto"/>
          <w:sz w:val="24"/>
          <w:highlight w:val="none"/>
        </w:rPr>
        <w:t xml:space="preserve"> 预算金额（元）：</w:t>
      </w:r>
      <w:r>
        <w:rPr>
          <w:rFonts w:hint="eastAsia" w:asciiTheme="minorEastAsia" w:hAnsiTheme="minorEastAsia" w:eastAsiaTheme="minorEastAsia" w:cstheme="minorEastAsia"/>
          <w:color w:val="auto"/>
          <w:sz w:val="24"/>
          <w:highlight w:val="none"/>
          <w:lang w:val="en-US" w:eastAsia="zh-CN"/>
        </w:rPr>
        <w:t>450000.00</w:t>
      </w:r>
    </w:p>
    <w:p w14:paraId="467A5CCE">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最高限价（元）：</w:t>
      </w:r>
      <w:r>
        <w:rPr>
          <w:rFonts w:hint="eastAsia" w:asciiTheme="minorEastAsia" w:hAnsiTheme="minorEastAsia" w:eastAsiaTheme="minorEastAsia" w:cstheme="minorEastAsia"/>
          <w:color w:val="auto"/>
          <w:sz w:val="24"/>
          <w:highlight w:val="none"/>
          <w:lang w:val="en-US" w:eastAsia="zh-CN"/>
        </w:rPr>
        <w:t>450000.00</w:t>
      </w:r>
    </w:p>
    <w:p w14:paraId="310E9137">
      <w:pPr>
        <w:pStyle w:val="15"/>
        <w:spacing w:line="360" w:lineRule="auto"/>
        <w:ind w:firstLine="480"/>
        <w:rPr>
          <w:rFonts w:hint="eastAsia" w:asciiTheme="minorEastAsia" w:hAnsiTheme="minorEastAsia" w:eastAsiaTheme="minorEastAsia" w:cstheme="minorEastAsia"/>
          <w:bCs/>
          <w:snapToGrid/>
          <w:color w:val="auto"/>
          <w:kern w:val="2"/>
          <w:sz w:val="24"/>
          <w:szCs w:val="24"/>
          <w:highlight w:val="none"/>
        </w:rPr>
      </w:pPr>
      <w:r>
        <w:rPr>
          <w:rFonts w:hint="eastAsia" w:asciiTheme="minorEastAsia" w:hAnsiTheme="minorEastAsia" w:eastAsiaTheme="minorEastAsia" w:cstheme="minorEastAsia"/>
          <w:b/>
          <w:color w:val="auto"/>
          <w:sz w:val="24"/>
          <w:highlight w:val="none"/>
        </w:rPr>
        <w:t>采购需求：</w:t>
      </w:r>
      <w:r>
        <w:rPr>
          <w:rFonts w:hint="eastAsia" w:asciiTheme="minorEastAsia" w:hAnsiTheme="minorEastAsia" w:eastAsiaTheme="minorEastAsia" w:cstheme="minorEastAsia"/>
          <w:bCs/>
          <w:snapToGrid/>
          <w:color w:val="auto"/>
          <w:kern w:val="2"/>
          <w:sz w:val="24"/>
          <w:szCs w:val="24"/>
          <w:highlight w:val="none"/>
        </w:rPr>
        <w:t>（</w:t>
      </w:r>
      <w:r>
        <w:rPr>
          <w:rFonts w:hint="eastAsia" w:asciiTheme="minorEastAsia" w:hAnsiTheme="minorEastAsia" w:eastAsiaTheme="minorEastAsia" w:cstheme="minorEastAsia"/>
          <w:bCs/>
          <w:snapToGrid/>
          <w:color w:val="auto"/>
          <w:kern w:val="2"/>
          <w:sz w:val="24"/>
          <w:szCs w:val="24"/>
          <w:highlight w:val="none"/>
          <w:lang w:val="en-US" w:eastAsia="zh-CN"/>
        </w:rPr>
        <w:t>萧山区通惠初级中学地下车库训练区域成品塑胶采购项目</w:t>
      </w:r>
      <w:r>
        <w:rPr>
          <w:rFonts w:hint="eastAsia" w:asciiTheme="minorEastAsia" w:hAnsiTheme="minorEastAsia" w:eastAsiaTheme="minorEastAsia" w:cstheme="minorEastAsia"/>
          <w:bCs/>
          <w:snapToGrid/>
          <w:color w:val="auto"/>
          <w:kern w:val="2"/>
          <w:sz w:val="24"/>
          <w:szCs w:val="24"/>
          <w:highlight w:val="none"/>
        </w:rPr>
        <w:t>）主要内容：</w:t>
      </w:r>
      <w:r>
        <w:rPr>
          <w:rFonts w:hint="eastAsia" w:asciiTheme="minorEastAsia" w:hAnsiTheme="minorEastAsia" w:eastAsiaTheme="minorEastAsia" w:cstheme="minorEastAsia"/>
          <w:bCs/>
          <w:snapToGrid/>
          <w:color w:val="auto"/>
          <w:kern w:val="2"/>
          <w:sz w:val="24"/>
          <w:szCs w:val="24"/>
          <w:highlight w:val="none"/>
          <w:lang w:val="en-US" w:eastAsia="zh-CN"/>
        </w:rPr>
        <w:t>详见采购需求</w:t>
      </w:r>
      <w:r>
        <w:rPr>
          <w:rFonts w:hint="eastAsia" w:asciiTheme="minorEastAsia" w:hAnsiTheme="minorEastAsia" w:eastAsiaTheme="minorEastAsia" w:cstheme="minorEastAsia"/>
          <w:bCs/>
          <w:snapToGrid/>
          <w:color w:val="auto"/>
          <w:kern w:val="2"/>
          <w:sz w:val="24"/>
          <w:szCs w:val="24"/>
          <w:highlight w:val="none"/>
        </w:rPr>
        <w:t>。</w:t>
      </w:r>
      <w:r>
        <w:rPr>
          <w:rFonts w:hint="eastAsia" w:asciiTheme="minorEastAsia" w:hAnsiTheme="minorEastAsia" w:eastAsiaTheme="minorEastAsia" w:cstheme="minorEastAsia"/>
          <w:snapToGrid/>
          <w:color w:val="auto"/>
          <w:kern w:val="2"/>
          <w:sz w:val="24"/>
          <w:szCs w:val="24"/>
          <w:highlight w:val="none"/>
        </w:rPr>
        <w:t>具体以</w:t>
      </w:r>
      <w:r>
        <w:rPr>
          <w:rFonts w:hint="eastAsia" w:asciiTheme="minorEastAsia" w:hAnsiTheme="minorEastAsia" w:eastAsiaTheme="minorEastAsia" w:cstheme="minorEastAsia"/>
          <w:snapToGrid/>
          <w:color w:val="auto"/>
          <w:kern w:val="2"/>
          <w:sz w:val="24"/>
          <w:szCs w:val="24"/>
          <w:highlight w:val="none"/>
          <w:lang w:eastAsia="zh-CN"/>
        </w:rPr>
        <w:t>交易文件</w:t>
      </w:r>
      <w:r>
        <w:rPr>
          <w:rFonts w:hint="eastAsia" w:asciiTheme="minorEastAsia" w:hAnsiTheme="minorEastAsia" w:eastAsiaTheme="minorEastAsia" w:cstheme="minorEastAsia"/>
          <w:snapToGrid/>
          <w:color w:val="auto"/>
          <w:kern w:val="2"/>
          <w:sz w:val="24"/>
          <w:szCs w:val="24"/>
          <w:highlight w:val="none"/>
        </w:rPr>
        <w:t>第三部分采购需求为准，供应商可点击本公告下方“浏览采购文件”查看采购需求。</w:t>
      </w:r>
    </w:p>
    <w:p w14:paraId="0FBFCBB7">
      <w:pPr>
        <w:pStyle w:val="129"/>
        <w:ind w:firstLine="482"/>
        <w:outlineLvl w:val="2"/>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b/>
          <w:color w:val="auto"/>
          <w:highlight w:val="none"/>
        </w:rPr>
        <w:t>合同履约期限：</w:t>
      </w:r>
      <w:r>
        <w:rPr>
          <w:rFonts w:hint="eastAsia" w:asciiTheme="minorEastAsia" w:hAnsiTheme="minorEastAsia" w:eastAsiaTheme="minorEastAsia" w:cstheme="minorEastAsia"/>
          <w:color w:val="auto"/>
          <w:highlight w:val="none"/>
        </w:rPr>
        <w:t xml:space="preserve"> </w:t>
      </w:r>
      <w:r>
        <w:rPr>
          <w:rFonts w:hint="eastAsia" w:asciiTheme="minorEastAsia" w:hAnsiTheme="minorEastAsia" w:eastAsiaTheme="minorEastAsia" w:cstheme="minorEastAsia"/>
          <w:color w:val="auto"/>
          <w:highlight w:val="none"/>
          <w:lang w:val="en-US" w:eastAsia="zh-CN"/>
        </w:rPr>
        <w:t>详见交易文件</w:t>
      </w:r>
    </w:p>
    <w:p w14:paraId="2143228A">
      <w:pPr>
        <w:pStyle w:val="15"/>
        <w:spacing w:line="360" w:lineRule="auto"/>
        <w:ind w:firstLine="480"/>
        <w:rPr>
          <w:rFonts w:hint="eastAsia" w:asciiTheme="minorEastAsia" w:hAnsiTheme="minorEastAsia" w:eastAsiaTheme="minorEastAsia" w:cstheme="minorEastAsia"/>
          <w:b/>
          <w:color w:val="auto"/>
          <w:highlight w:val="none"/>
        </w:rPr>
      </w:pPr>
      <w:r>
        <w:rPr>
          <w:rFonts w:hint="eastAsia" w:asciiTheme="minorEastAsia" w:hAnsiTheme="minorEastAsia" w:eastAsiaTheme="minorEastAsia" w:cstheme="minorEastAsia"/>
          <w:b/>
          <w:color w:val="auto"/>
          <w:sz w:val="24"/>
          <w:highlight w:val="none"/>
        </w:rPr>
        <w:t>本项目接受联合体</w:t>
      </w:r>
      <w:r>
        <w:rPr>
          <w:rFonts w:hint="eastAsia" w:asciiTheme="minorEastAsia" w:hAnsiTheme="minorEastAsia" w:eastAsiaTheme="minorEastAsia" w:cstheme="minorEastAsia"/>
          <w:b/>
          <w:color w:val="auto"/>
          <w:sz w:val="24"/>
          <w:highlight w:val="none"/>
          <w:lang w:val="en-US" w:eastAsia="zh-CN"/>
        </w:rPr>
        <w:t>响应</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b/>
          <w:color w:val="auto"/>
          <w:sz w:val="24"/>
          <w:highlight w:val="none"/>
        </w:rPr>
        <w:sym w:font="Wingdings" w:char="00FE"/>
      </w:r>
      <w:r>
        <w:rPr>
          <w:rFonts w:hint="eastAsia" w:asciiTheme="minorEastAsia" w:hAnsiTheme="minorEastAsia" w:eastAsiaTheme="minorEastAsia" w:cstheme="minorEastAsia"/>
          <w:b/>
          <w:color w:val="auto"/>
          <w:sz w:val="24"/>
          <w:highlight w:val="none"/>
          <w:lang w:val="en-US" w:eastAsia="zh-CN"/>
        </w:rPr>
        <w:t>否</w:t>
      </w:r>
      <w:r>
        <w:rPr>
          <w:rFonts w:hint="eastAsia" w:asciiTheme="minorEastAsia" w:hAnsiTheme="minorEastAsia" w:eastAsiaTheme="minorEastAsia" w:cstheme="minorEastAsia"/>
          <w:color w:val="auto"/>
          <w:kern w:val="0"/>
          <w:sz w:val="24"/>
          <w:highlight w:val="none"/>
        </w:rPr>
        <w:t>。</w:t>
      </w:r>
    </w:p>
    <w:p w14:paraId="1B853DA2">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二、申请人的资格要求：</w:t>
      </w:r>
    </w:p>
    <w:p w14:paraId="43D4F823">
      <w:pPr>
        <w:spacing w:line="360" w:lineRule="auto"/>
        <w:ind w:firstLine="480"/>
        <w:rPr>
          <w:rFonts w:hint="eastAsia" w:asciiTheme="minorEastAsia" w:hAnsiTheme="minorEastAsia" w:eastAsiaTheme="minorEastAsia" w:cstheme="minorEastAsia"/>
          <w:snapToGrid w:val="0"/>
          <w:color w:val="auto"/>
          <w:kern w:val="28"/>
          <w:sz w:val="24"/>
          <w:szCs w:val="20"/>
          <w:highlight w:val="none"/>
        </w:rPr>
      </w:pPr>
      <w:r>
        <w:rPr>
          <w:rFonts w:hint="eastAsia" w:asciiTheme="minorEastAsia" w:hAnsiTheme="minorEastAsia" w:eastAsiaTheme="minorEastAsia" w:cstheme="minorEastAsia"/>
          <w:snapToGrid w:val="0"/>
          <w:color w:val="auto"/>
          <w:kern w:val="28"/>
          <w:sz w:val="24"/>
          <w:szCs w:val="20"/>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37E409DC">
      <w:pPr>
        <w:spacing w:line="360" w:lineRule="auto"/>
        <w:ind w:firstLine="480" w:firstLineChars="20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snapToGrid w:val="0"/>
          <w:color w:val="auto"/>
          <w:kern w:val="28"/>
          <w:sz w:val="24"/>
          <w:szCs w:val="20"/>
          <w:highlight w:val="none"/>
          <w:lang w:val="en-US" w:eastAsia="zh-CN"/>
        </w:rPr>
        <w:t>2</w:t>
      </w:r>
      <w:r>
        <w:rPr>
          <w:rFonts w:hint="eastAsia" w:asciiTheme="minorEastAsia" w:hAnsiTheme="minorEastAsia" w:eastAsiaTheme="minorEastAsia" w:cstheme="minorEastAsia"/>
          <w:snapToGrid w:val="0"/>
          <w:color w:val="auto"/>
          <w:kern w:val="28"/>
          <w:sz w:val="24"/>
          <w:szCs w:val="20"/>
          <w:highlight w:val="none"/>
        </w:rPr>
        <w:t>.落实采购政策需满足的资格要求：</w:t>
      </w:r>
      <w:r>
        <w:rPr>
          <w:rFonts w:hint="eastAsia" w:asciiTheme="minorEastAsia" w:hAnsiTheme="minorEastAsia" w:eastAsiaTheme="minorEastAsia" w:cstheme="minorEastAsia"/>
          <w:snapToGrid w:val="0"/>
          <w:color w:val="auto"/>
          <w:kern w:val="28"/>
          <w:sz w:val="24"/>
          <w:szCs w:val="20"/>
          <w:highlight w:val="none"/>
          <w:lang w:val="en-US" w:eastAsia="zh-CN"/>
        </w:rPr>
        <w:t>无</w:t>
      </w:r>
    </w:p>
    <w:p w14:paraId="0AFC8E7F">
      <w:pPr>
        <w:snapToGrid w:val="0"/>
        <w:spacing w:line="360" w:lineRule="auto"/>
        <w:ind w:firstLine="480" w:firstLineChars="200"/>
        <w:rPr>
          <w:rFonts w:hint="eastAsia"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.本项目的特定资格要求：</w:t>
      </w:r>
      <w:r>
        <w:rPr>
          <w:rFonts w:hint="eastAsia" w:asciiTheme="minorEastAsia" w:hAnsiTheme="minorEastAsia" w:eastAsiaTheme="minorEastAsia" w:cstheme="minorEastAsia"/>
          <w:color w:val="auto"/>
          <w:sz w:val="24"/>
          <w:highlight w:val="none"/>
          <w:lang w:val="en-US" w:eastAsia="zh-CN"/>
        </w:rPr>
        <w:t>无</w:t>
      </w:r>
    </w:p>
    <w:p w14:paraId="3BF32691">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单位负责人为同一人或者存在直接控股、管理关系的不同供应商，不得参加同一合同项下的采购活动；为采购项目提供整体设计、规范编制或者项目管理、监理、检测等服务后不得再参加该采购项目的其他采购活动。</w:t>
      </w:r>
    </w:p>
    <w:p w14:paraId="7FA00840">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三、获取</w:t>
      </w:r>
      <w:r>
        <w:rPr>
          <w:rFonts w:hint="eastAsia" w:asciiTheme="minorEastAsia" w:hAnsiTheme="minorEastAsia" w:eastAsiaTheme="minorEastAsia" w:cstheme="minorEastAsia"/>
          <w:b/>
          <w:color w:val="auto"/>
          <w:sz w:val="24"/>
          <w:highlight w:val="none"/>
          <w:lang w:eastAsia="zh-CN"/>
        </w:rPr>
        <w:t>交易文件</w:t>
      </w:r>
      <w:r>
        <w:rPr>
          <w:rFonts w:hint="eastAsia" w:asciiTheme="minorEastAsia" w:hAnsiTheme="minorEastAsia" w:eastAsiaTheme="minorEastAsia" w:cstheme="minorEastAsia"/>
          <w:b/>
          <w:color w:val="auto"/>
          <w:sz w:val="24"/>
          <w:highlight w:val="none"/>
        </w:rPr>
        <w:t xml:space="preserve"> </w:t>
      </w:r>
    </w:p>
    <w:p w14:paraId="16A34BEF">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时间：</w:t>
      </w:r>
      <w:r>
        <w:rPr>
          <w:rFonts w:hint="eastAsia" w:asciiTheme="minorEastAsia" w:hAnsiTheme="minorEastAsia" w:eastAsiaTheme="minorEastAsia" w:cstheme="minorEastAsia"/>
          <w:color w:val="auto"/>
          <w:sz w:val="24"/>
          <w:highlight w:val="none"/>
        </w:rPr>
        <w:t>/至</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 xml:space="preserve"> 07 </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24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rPr>
        <w:t>，每天上午00:00至12:00 ，下午12:00至23:59（北京时间，线上获取法定节假日均可，线下获取文件法定节假日除外）</w:t>
      </w:r>
    </w:p>
    <w:p w14:paraId="300A625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地点（网址）：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 xml:space="preserve">） </w:t>
      </w:r>
    </w:p>
    <w:p w14:paraId="09131274">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方式：</w:t>
      </w:r>
      <w:r>
        <w:rPr>
          <w:rFonts w:hint="eastAsia" w:asciiTheme="minorEastAsia" w:hAnsiTheme="minorEastAsia" w:eastAsiaTheme="minorEastAsia" w:cstheme="minorEastAsia"/>
          <w:color w:val="auto"/>
          <w:sz w:val="24"/>
          <w:highlight w:val="none"/>
        </w:rPr>
        <w:t>供应商登录</w:t>
      </w:r>
      <w:r>
        <w:rPr>
          <w:rFonts w:hint="eastAsia" w:asciiTheme="minorEastAsia" w:hAnsiTheme="minorEastAsia" w:eastAsiaTheme="minorEastAsia" w:cstheme="minorEastAsia"/>
          <w:color w:val="auto"/>
          <w:sz w:val="24"/>
          <w:highlight w:val="none"/>
          <w:lang w:eastAsia="zh-CN"/>
        </w:rPr>
        <w:t>乐采云平台www.lecaiyun.com</w:t>
      </w:r>
      <w:r>
        <w:rPr>
          <w:rFonts w:hint="eastAsia" w:asciiTheme="minorEastAsia" w:hAnsiTheme="minorEastAsia" w:eastAsiaTheme="minorEastAsia" w:cstheme="minorEastAsia"/>
          <w:color w:val="auto"/>
          <w:sz w:val="24"/>
          <w:highlight w:val="none"/>
        </w:rPr>
        <w:t xml:space="preserve">在线申请获取采购文件（进入“项目采购”应用，在获取采购文件菜单中选择项目，申请获取采购文件）。 </w:t>
      </w:r>
    </w:p>
    <w:p w14:paraId="732A00B4">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售价（元）：</w:t>
      </w:r>
      <w:r>
        <w:rPr>
          <w:rFonts w:hint="eastAsia" w:asciiTheme="minorEastAsia" w:hAnsiTheme="minorEastAsia" w:eastAsiaTheme="minorEastAsia" w:cstheme="minorEastAsia"/>
          <w:color w:val="auto"/>
          <w:sz w:val="24"/>
          <w:highlight w:val="none"/>
        </w:rPr>
        <w:t xml:space="preserve">0 </w:t>
      </w:r>
      <w:r>
        <w:rPr>
          <w:rFonts w:hint="eastAsia" w:asciiTheme="minorEastAsia" w:hAnsiTheme="minorEastAsia" w:eastAsiaTheme="minorEastAsia" w:cstheme="minorEastAsia"/>
          <w:color w:val="auto"/>
          <w:sz w:val="24"/>
          <w:highlight w:val="none"/>
        </w:rPr>
        <w:tab/>
      </w:r>
    </w:p>
    <w:p w14:paraId="2DDD59D6">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四、提交</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截止时间、</w:t>
      </w:r>
      <w:r>
        <w:rPr>
          <w:rFonts w:hint="eastAsia" w:asciiTheme="minorEastAsia" w:hAnsiTheme="minorEastAsia" w:eastAsiaTheme="minorEastAsia" w:cstheme="minorEastAsia"/>
          <w:b/>
          <w:color w:val="auto"/>
          <w:sz w:val="24"/>
          <w:highlight w:val="none"/>
          <w:lang w:eastAsia="zh-CN"/>
        </w:rPr>
        <w:t>交易时间</w:t>
      </w:r>
      <w:r>
        <w:rPr>
          <w:rFonts w:hint="eastAsia" w:asciiTheme="minorEastAsia" w:hAnsiTheme="minorEastAsia" w:eastAsiaTheme="minorEastAsia" w:cstheme="minorEastAsia"/>
          <w:b/>
          <w:color w:val="auto"/>
          <w:sz w:val="24"/>
          <w:highlight w:val="none"/>
        </w:rPr>
        <w:t>和地点</w:t>
      </w:r>
    </w:p>
    <w:p w14:paraId="4B0E045C">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提交</w:t>
      </w:r>
      <w:r>
        <w:rPr>
          <w:rFonts w:hint="eastAsia" w:asciiTheme="minorEastAsia" w:hAnsiTheme="minorEastAsia" w:eastAsiaTheme="minorEastAsia" w:cstheme="minorEastAsia"/>
          <w:b/>
          <w:color w:val="auto"/>
          <w:sz w:val="24"/>
          <w:highlight w:val="none"/>
          <w:lang w:eastAsia="zh-CN"/>
        </w:rPr>
        <w:t>响应文件</w:t>
      </w:r>
      <w:r>
        <w:rPr>
          <w:rFonts w:hint="eastAsia" w:asciiTheme="minorEastAsia" w:hAnsiTheme="minorEastAsia" w:eastAsiaTheme="minorEastAsia" w:cstheme="minorEastAsia"/>
          <w:b/>
          <w:color w:val="auto"/>
          <w:sz w:val="24"/>
          <w:highlight w:val="none"/>
        </w:rPr>
        <w:t>截止时间：</w:t>
      </w:r>
      <w:r>
        <w:rPr>
          <w:rFonts w:hint="eastAsia" w:asciiTheme="minorEastAsia" w:hAnsiTheme="minorEastAsia" w:eastAsiaTheme="minorEastAsia" w:cstheme="minorEastAsia"/>
          <w:color w:val="auto"/>
          <w:sz w:val="24"/>
          <w:highlight w:val="none"/>
          <w:u w:val="single"/>
        </w:rPr>
        <w:t xml:space="preserve"> 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24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r>
        <w:rPr>
          <w:rFonts w:hint="eastAsia" w:asciiTheme="minorEastAsia" w:hAnsiTheme="minorEastAsia" w:eastAsiaTheme="minorEastAsia" w:cstheme="minorEastAsia"/>
          <w:color w:val="auto"/>
          <w:sz w:val="24"/>
          <w:highlight w:val="none"/>
        </w:rPr>
        <w:t>（北京时间）</w:t>
      </w:r>
    </w:p>
    <w:p w14:paraId="716E68C8">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lang w:eastAsia="zh-CN"/>
        </w:rPr>
        <w:t>响应地点</w:t>
      </w:r>
      <w:r>
        <w:rPr>
          <w:rFonts w:hint="eastAsia" w:asciiTheme="minorEastAsia" w:hAnsiTheme="minorEastAsia" w:eastAsiaTheme="minorEastAsia" w:cstheme="minorEastAsia"/>
          <w:b/>
          <w:color w:val="auto"/>
          <w:sz w:val="24"/>
          <w:highlight w:val="none"/>
        </w:rPr>
        <w:t>（网址）：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 xml:space="preserve">） </w:t>
      </w:r>
    </w:p>
    <w:p w14:paraId="33818134">
      <w:pPr>
        <w:spacing w:line="360" w:lineRule="auto"/>
        <w:ind w:firstLine="482" w:firstLineChars="200"/>
        <w:rPr>
          <w:rFonts w:hint="eastAsia" w:asciiTheme="minorEastAsia" w:hAnsiTheme="minorEastAsia" w:eastAsiaTheme="minorEastAsia" w:cstheme="minorEastAsia"/>
          <w:bCs/>
          <w:color w:val="auto"/>
          <w:sz w:val="24"/>
          <w:highlight w:val="none"/>
          <w:u w:val="single"/>
        </w:rPr>
      </w:pPr>
      <w:r>
        <w:rPr>
          <w:rFonts w:hint="eastAsia" w:asciiTheme="minorEastAsia" w:hAnsiTheme="minorEastAsia" w:eastAsiaTheme="minorEastAsia" w:cstheme="minorEastAsia"/>
          <w:b/>
          <w:color w:val="auto"/>
          <w:sz w:val="24"/>
          <w:highlight w:val="none"/>
          <w:lang w:eastAsia="zh-CN"/>
        </w:rPr>
        <w:t>交易时间</w:t>
      </w:r>
      <w:r>
        <w:rPr>
          <w:rFonts w:hint="eastAsia" w:asciiTheme="minorEastAsia" w:hAnsiTheme="minorEastAsia" w:eastAsiaTheme="minorEastAsia" w:cstheme="minorEastAsia"/>
          <w:b/>
          <w:color w:val="auto"/>
          <w:sz w:val="24"/>
          <w:highlight w:val="none"/>
        </w:rPr>
        <w:t>：</w:t>
      </w:r>
      <w:r>
        <w:rPr>
          <w:rFonts w:hint="eastAsia" w:asciiTheme="minorEastAsia" w:hAnsiTheme="minorEastAsia" w:eastAsiaTheme="minorEastAsia" w:cstheme="minorEastAsia"/>
          <w:color w:val="auto"/>
          <w:sz w:val="24"/>
          <w:highlight w:val="none"/>
          <w:u w:val="single"/>
        </w:rPr>
        <w:t>202</w:t>
      </w:r>
      <w:r>
        <w:rPr>
          <w:rFonts w:hint="eastAsia" w:asciiTheme="minorEastAsia" w:hAnsiTheme="minorEastAsia" w:eastAsiaTheme="minorEastAsia" w:cstheme="minorEastAsia"/>
          <w:color w:val="auto"/>
          <w:sz w:val="24"/>
          <w:highlight w:val="none"/>
          <w:u w:val="single"/>
          <w:lang w:val="en-US" w:eastAsia="zh-CN"/>
        </w:rPr>
        <w:t>5</w:t>
      </w:r>
      <w:r>
        <w:rPr>
          <w:rFonts w:hint="eastAsia" w:asciiTheme="minorEastAsia" w:hAnsiTheme="minorEastAsia" w:eastAsiaTheme="minorEastAsia" w:cstheme="minorEastAsia"/>
          <w:color w:val="auto"/>
          <w:sz w:val="24"/>
          <w:highlight w:val="none"/>
          <w:u w:val="single"/>
        </w:rPr>
        <w:t>年</w:t>
      </w:r>
      <w:r>
        <w:rPr>
          <w:rFonts w:hint="eastAsia" w:asciiTheme="minorEastAsia" w:hAnsiTheme="minorEastAsia" w:eastAsiaTheme="minorEastAsia" w:cstheme="minorEastAsia"/>
          <w:color w:val="auto"/>
          <w:sz w:val="24"/>
          <w:highlight w:val="none"/>
          <w:u w:val="single"/>
          <w:lang w:val="en-US" w:eastAsia="zh-CN"/>
        </w:rPr>
        <w:t>07</w:t>
      </w:r>
      <w:r>
        <w:rPr>
          <w:rFonts w:hint="eastAsia" w:asciiTheme="minorEastAsia" w:hAnsiTheme="minorEastAsia" w:eastAsiaTheme="minorEastAsia" w:cstheme="minorEastAsia"/>
          <w:color w:val="auto"/>
          <w:sz w:val="24"/>
          <w:highlight w:val="none"/>
          <w:u w:val="single"/>
        </w:rPr>
        <w:t>月</w:t>
      </w:r>
      <w:r>
        <w:rPr>
          <w:rFonts w:hint="eastAsia" w:asciiTheme="minorEastAsia" w:hAnsiTheme="minorEastAsia" w:eastAsiaTheme="minorEastAsia" w:cstheme="minorEastAsia"/>
          <w:color w:val="auto"/>
          <w:sz w:val="24"/>
          <w:highlight w:val="none"/>
          <w:u w:val="single"/>
          <w:lang w:val="en-US" w:eastAsia="zh-CN"/>
        </w:rPr>
        <w:t xml:space="preserve">  24  </w:t>
      </w:r>
      <w:r>
        <w:rPr>
          <w:rFonts w:hint="eastAsia" w:asciiTheme="minorEastAsia" w:hAnsiTheme="minorEastAsia" w:eastAsiaTheme="minorEastAsia" w:cstheme="minorEastAsia"/>
          <w:color w:val="auto"/>
          <w:sz w:val="24"/>
          <w:highlight w:val="none"/>
          <w:u w:val="single"/>
        </w:rPr>
        <w:t>日</w:t>
      </w:r>
      <w:r>
        <w:rPr>
          <w:rFonts w:hint="eastAsia" w:asciiTheme="minorEastAsia" w:hAnsiTheme="minorEastAsia" w:eastAsiaTheme="minorEastAsia" w:cstheme="minorEastAsia"/>
          <w:color w:val="auto"/>
          <w:sz w:val="24"/>
          <w:highlight w:val="none"/>
          <w:u w:val="single"/>
          <w:lang w:val="en-US" w:eastAsia="zh-CN"/>
        </w:rPr>
        <w:t>14</w:t>
      </w:r>
      <w:r>
        <w:rPr>
          <w:rFonts w:hint="eastAsia" w:asciiTheme="minorEastAsia" w:hAnsiTheme="minorEastAsia" w:eastAsiaTheme="minorEastAsia" w:cstheme="minorEastAsia"/>
          <w:color w:val="auto"/>
          <w:sz w:val="24"/>
          <w:highlight w:val="none"/>
          <w:u w:val="single"/>
        </w:rPr>
        <w:t>点</w:t>
      </w:r>
      <w:r>
        <w:rPr>
          <w:rFonts w:hint="eastAsia" w:asciiTheme="minorEastAsia" w:hAnsiTheme="minorEastAsia" w:eastAsiaTheme="minorEastAsia" w:cstheme="minorEastAsia"/>
          <w:color w:val="auto"/>
          <w:sz w:val="24"/>
          <w:highlight w:val="none"/>
          <w:u w:val="single"/>
          <w:lang w:val="en-US" w:eastAsia="zh-CN"/>
        </w:rPr>
        <w:t>00</w:t>
      </w:r>
      <w:r>
        <w:rPr>
          <w:rFonts w:hint="eastAsia" w:asciiTheme="minorEastAsia" w:hAnsiTheme="minorEastAsia" w:eastAsiaTheme="minorEastAsia" w:cstheme="minorEastAsia"/>
          <w:color w:val="auto"/>
          <w:sz w:val="24"/>
          <w:highlight w:val="none"/>
          <w:u w:val="single"/>
        </w:rPr>
        <w:t>分00秒</w:t>
      </w:r>
      <w:r>
        <w:rPr>
          <w:rFonts w:hint="eastAsia" w:asciiTheme="minorEastAsia" w:hAnsiTheme="minorEastAsia" w:eastAsiaTheme="minorEastAsia" w:cstheme="minorEastAsia"/>
          <w:bCs/>
          <w:color w:val="auto"/>
          <w:sz w:val="24"/>
          <w:highlight w:val="none"/>
          <w:u w:val="single"/>
        </w:rPr>
        <w:t xml:space="preserve">  </w:t>
      </w:r>
    </w:p>
    <w:p w14:paraId="2F9A9C18">
      <w:pPr>
        <w:spacing w:line="360" w:lineRule="auto"/>
        <w:ind w:firstLine="482"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lang w:eastAsia="zh-CN"/>
        </w:rPr>
        <w:t>交易地点</w:t>
      </w:r>
      <w:r>
        <w:rPr>
          <w:rFonts w:hint="eastAsia" w:asciiTheme="minorEastAsia" w:hAnsiTheme="minorEastAsia" w:eastAsiaTheme="minorEastAsia" w:cstheme="minorEastAsia"/>
          <w:b/>
          <w:color w:val="auto"/>
          <w:sz w:val="24"/>
          <w:highlight w:val="none"/>
        </w:rPr>
        <w:t>（网址）：</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w:t>
      </w:r>
    </w:p>
    <w:p w14:paraId="34A123CF">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 xml:space="preserve">五、公告期限 </w:t>
      </w:r>
    </w:p>
    <w:p w14:paraId="49775883">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自本公告发布之日起5</w:t>
      </w:r>
      <w:r>
        <w:rPr>
          <w:rFonts w:hint="eastAsia" w:asciiTheme="minorEastAsia" w:hAnsiTheme="minorEastAsia" w:eastAsiaTheme="minorEastAsia" w:cstheme="minorEastAsia"/>
          <w:color w:val="auto"/>
          <w:sz w:val="24"/>
          <w:highlight w:val="none"/>
          <w:lang w:val="en-US" w:eastAsia="zh-CN"/>
        </w:rPr>
        <w:t>个工作</w:t>
      </w:r>
      <w:r>
        <w:rPr>
          <w:rFonts w:hint="eastAsia" w:asciiTheme="minorEastAsia" w:hAnsiTheme="minorEastAsia" w:eastAsiaTheme="minorEastAsia" w:cstheme="minorEastAsia"/>
          <w:color w:val="auto"/>
          <w:sz w:val="24"/>
          <w:highlight w:val="none"/>
        </w:rPr>
        <w:t>日。</w:t>
      </w:r>
    </w:p>
    <w:p w14:paraId="42E4CADB">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六、其他补充事宜</w:t>
      </w:r>
    </w:p>
    <w:p w14:paraId="53B5351B">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.供应商认为</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使自己的权益受到损害的，可以自获取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之日或者</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公告期限届满之日（公告期限届满后获取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的，以公告期限届满之日为准）起</w:t>
      </w:r>
      <w:r>
        <w:rPr>
          <w:rFonts w:hint="eastAsia" w:asciiTheme="minorEastAsia" w:hAnsiTheme="minorEastAsia" w:eastAsiaTheme="minorEastAsia" w:cstheme="minorEastAsia"/>
          <w:color w:val="auto"/>
          <w:sz w:val="24"/>
          <w:highlight w:val="none"/>
          <w:lang w:val="en-US" w:eastAsia="zh-CN"/>
        </w:rPr>
        <w:t>7个工作日</w:t>
      </w:r>
      <w:r>
        <w:rPr>
          <w:rFonts w:hint="eastAsia" w:asciiTheme="minorEastAsia" w:hAnsiTheme="minorEastAsia" w:eastAsiaTheme="minorEastAsia" w:cstheme="minorEastAsia"/>
          <w:color w:val="auto"/>
          <w:sz w:val="24"/>
          <w:highlight w:val="none"/>
        </w:rPr>
        <w:t>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6643AFF9">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.其他事项：（1）需要落实的采购政策：</w:t>
      </w:r>
      <w:r>
        <w:rPr>
          <w:rFonts w:hint="eastAsia" w:asciiTheme="minorEastAsia" w:hAnsiTheme="minorEastAsia" w:eastAsiaTheme="minorEastAsia" w:cstheme="minorEastAsia"/>
          <w:color w:val="auto"/>
          <w:sz w:val="24"/>
          <w:highlight w:val="none"/>
          <w:lang w:val="en-US" w:eastAsia="zh-CN"/>
        </w:rPr>
        <w:t>无</w:t>
      </w:r>
      <w:r>
        <w:rPr>
          <w:rFonts w:hint="eastAsia" w:asciiTheme="minorEastAsia" w:hAnsiTheme="minorEastAsia" w:eastAsiaTheme="minorEastAsia" w:cstheme="minorEastAsia"/>
          <w:color w:val="auto"/>
          <w:sz w:val="24"/>
          <w:highlight w:val="none"/>
        </w:rPr>
        <w:t>。（2）电子交易（招投标）的说明：①电子交易（招投标）：本项目以数据电文形式，依托“</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（www.zcygov.cn）”进行</w:t>
      </w:r>
      <w:r>
        <w:rPr>
          <w:rFonts w:hint="eastAsia" w:asciiTheme="minorEastAsia" w:hAnsiTheme="minorEastAsia" w:eastAsiaTheme="minorEastAsia" w:cstheme="minorEastAsia"/>
          <w:color w:val="auto"/>
          <w:sz w:val="24"/>
          <w:highlight w:val="none"/>
          <w:lang w:val="en-US" w:eastAsia="zh-CN"/>
        </w:rPr>
        <w:t>交易</w:t>
      </w:r>
      <w:r>
        <w:rPr>
          <w:rFonts w:hint="eastAsia" w:asciiTheme="minorEastAsia" w:hAnsiTheme="minorEastAsia" w:eastAsiaTheme="minorEastAsia" w:cstheme="minorEastAsia"/>
          <w:color w:val="auto"/>
          <w:sz w:val="24"/>
          <w:highlight w:val="none"/>
        </w:rPr>
        <w:t>活动，不接受纸质</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；②</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准备：注册账号--点击“商家入驻”，进行供应商资料填写；申领CA数字证书---申领流程详见“浙江政府采购网-下载专区-电子交易客户端-CA驱动和申领流程”；安装“</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采云电子交易客户端”</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下载链接：https://b.zhengcaiyun.cn/luban/category?parentId=550045&amp;childrenCode=qicaiCategory17&amp;utm=luban.luban-PC-39026.959-pc-websitegroup-navBar-front.8.c8789bc0520b11efb86dbfa49a87be0d）；③</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的获取：使用账号登录或者使用CA登录</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；进入“项目采购”应用，在获取采购文件菜单中选择项目，获取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；④</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的制作：在“</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采云电子交易客户端”中完成“填写基本信息”、“导入</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”、“标书关联”、“标书检查”、“电子签名”、“生成电子标书”等操作；⑤采购人、</w:t>
      </w:r>
      <w:r>
        <w:rPr>
          <w:rFonts w:hint="eastAsia" w:asciiTheme="minorEastAsia" w:hAnsiTheme="minorEastAsia" w:eastAsiaTheme="minorEastAsia" w:cstheme="minorEastAsia"/>
          <w:color w:val="auto"/>
          <w:sz w:val="24"/>
          <w:highlight w:val="none"/>
          <w:lang w:eastAsia="zh-CN"/>
        </w:rPr>
        <w:t>采购代理机构</w:t>
      </w:r>
      <w:r>
        <w:rPr>
          <w:rFonts w:hint="eastAsia" w:asciiTheme="minorEastAsia" w:hAnsiTheme="minorEastAsia" w:eastAsiaTheme="minorEastAsia" w:cstheme="minorEastAsia"/>
          <w:color w:val="auto"/>
          <w:sz w:val="24"/>
          <w:highlight w:val="none"/>
        </w:rPr>
        <w:t>将依托</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完成本项目的电子交易活动，平台不接受未按上述方式获取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的供应商进行</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活动； ⑥对未按上述方式获取</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的供应商对该文件提出的质疑，采购人或采购代理机构将不予处理；⑦不提供</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纸质版；⑧</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的传输递交：</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在</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截止时间前将加密的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上传至</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，还可以在</w:t>
      </w:r>
      <w:r>
        <w:rPr>
          <w:rFonts w:hint="eastAsia" w:asciiTheme="minorEastAsia" w:hAnsiTheme="minorEastAsia" w:eastAsiaTheme="minorEastAsia" w:cstheme="minorEastAsia"/>
          <w:color w:val="auto"/>
          <w:sz w:val="24"/>
          <w:highlight w:val="none"/>
          <w:lang w:eastAsia="zh-CN"/>
        </w:rPr>
        <w:t>响应截止时间</w:t>
      </w:r>
      <w:r>
        <w:rPr>
          <w:rFonts w:hint="eastAsia" w:asciiTheme="minorEastAsia" w:hAnsiTheme="minorEastAsia" w:eastAsiaTheme="minorEastAsia" w:cstheme="minorEastAsia"/>
          <w:color w:val="auto"/>
          <w:sz w:val="24"/>
          <w:highlight w:val="none"/>
        </w:rPr>
        <w:t>前直接提交或者以邮政快递方式递交备份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1份。备份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的制作、存储、密封详见</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第二部分第15点—“备份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项目是否接收备份文件，以前附表说明为准。</w:t>
      </w:r>
      <w:r>
        <w:rPr>
          <w:rFonts w:hint="eastAsia" w:asciiTheme="minorEastAsia" w:hAnsiTheme="minorEastAsia" w:eastAsiaTheme="minorEastAsia" w:cstheme="minorEastAsia"/>
          <w:color w:val="auto"/>
          <w:sz w:val="24"/>
          <w:highlight w:val="none"/>
        </w:rPr>
        <w:t>⑨</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的解密：</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按照平台提示和</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的规定在半小时内完成在线解密。通过“</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”上传递交的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无法按时解密，</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供应商递交了备份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的，以备份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为依据，否则视为</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撤回。通过“</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”上传递交的</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已按时解密的，备份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自动失效。</w:t>
      </w:r>
      <w:r>
        <w:rPr>
          <w:rFonts w:hint="eastAsia" w:asciiTheme="minorEastAsia" w:hAnsiTheme="minorEastAsia" w:eastAsiaTheme="minorEastAsia" w:cstheme="minorEastAsia"/>
          <w:color w:val="auto"/>
          <w:sz w:val="24"/>
          <w:highlight w:val="none"/>
          <w:lang w:eastAsia="zh-CN"/>
        </w:rPr>
        <w:t>供应商</w:t>
      </w:r>
      <w:r>
        <w:rPr>
          <w:rFonts w:hint="eastAsia" w:asciiTheme="minorEastAsia" w:hAnsiTheme="minorEastAsia" w:eastAsiaTheme="minorEastAsia" w:cstheme="minorEastAsia"/>
          <w:color w:val="auto"/>
          <w:sz w:val="24"/>
          <w:highlight w:val="none"/>
        </w:rPr>
        <w:t>仅提交备份</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，未在电子交易平台传输递交</w:t>
      </w:r>
      <w:r>
        <w:rPr>
          <w:rFonts w:hint="eastAsia" w:asciiTheme="minorEastAsia" w:hAnsiTheme="minorEastAsia" w:eastAsiaTheme="minorEastAsia" w:cstheme="minorEastAsia"/>
          <w:color w:val="auto"/>
          <w:sz w:val="24"/>
          <w:highlight w:val="none"/>
          <w:lang w:eastAsia="zh-CN"/>
        </w:rPr>
        <w:t>响应文件</w:t>
      </w:r>
      <w:r>
        <w:rPr>
          <w:rFonts w:hint="eastAsia" w:asciiTheme="minorEastAsia" w:hAnsiTheme="minorEastAsia" w:eastAsiaTheme="minorEastAsia" w:cstheme="minorEastAsia"/>
          <w:color w:val="auto"/>
          <w:sz w:val="24"/>
          <w:highlight w:val="none"/>
        </w:rPr>
        <w:t>的，</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无效；⑩具体操作指南：详见</w:t>
      </w:r>
      <w:r>
        <w:rPr>
          <w:rFonts w:hint="eastAsia" w:asciiTheme="minorEastAsia" w:hAnsiTheme="minorEastAsia" w:eastAsiaTheme="minorEastAsia" w:cstheme="minorEastAsia"/>
          <w:color w:val="auto"/>
          <w:sz w:val="24"/>
          <w:highlight w:val="none"/>
          <w:lang w:eastAsia="zh-CN"/>
        </w:rPr>
        <w:t>乐采云平台</w:t>
      </w:r>
      <w:r>
        <w:rPr>
          <w:rFonts w:hint="eastAsia" w:asciiTheme="minorEastAsia" w:hAnsiTheme="minorEastAsia" w:eastAsiaTheme="minorEastAsia" w:cstheme="minorEastAsia"/>
          <w:color w:val="auto"/>
          <w:sz w:val="24"/>
          <w:highlight w:val="none"/>
        </w:rPr>
        <w:t>“服务中心-帮助文档-项目采购-操作流程-电子招投标-政府采购项目电子交易管理操作指南-供应商”。（3）</w:t>
      </w:r>
      <w:r>
        <w:rPr>
          <w:rFonts w:hint="eastAsia" w:asciiTheme="minorEastAsia" w:hAnsiTheme="minorEastAsia" w:eastAsiaTheme="minorEastAsia" w:cstheme="minorEastAsia"/>
          <w:color w:val="auto"/>
          <w:sz w:val="24"/>
          <w:highlight w:val="none"/>
          <w:lang w:eastAsia="zh-CN"/>
        </w:rPr>
        <w:t>交易文件</w:t>
      </w:r>
      <w:r>
        <w:rPr>
          <w:rFonts w:hint="eastAsia" w:asciiTheme="minorEastAsia" w:hAnsiTheme="minorEastAsia" w:eastAsiaTheme="minorEastAsia" w:cstheme="minorEastAsia"/>
          <w:color w:val="auto"/>
          <w:sz w:val="24"/>
          <w:highlight w:val="none"/>
        </w:rPr>
        <w:t>公告期限与</w:t>
      </w:r>
      <w:r>
        <w:rPr>
          <w:rFonts w:hint="eastAsia" w:asciiTheme="minorEastAsia" w:hAnsiTheme="minorEastAsia" w:eastAsiaTheme="minorEastAsia" w:cstheme="minorEastAsia"/>
          <w:color w:val="auto"/>
          <w:sz w:val="24"/>
          <w:highlight w:val="none"/>
          <w:lang w:eastAsia="zh-CN"/>
        </w:rPr>
        <w:t>交易公告</w:t>
      </w:r>
      <w:r>
        <w:rPr>
          <w:rFonts w:hint="eastAsia" w:asciiTheme="minorEastAsia" w:hAnsiTheme="minorEastAsia" w:eastAsiaTheme="minorEastAsia" w:cstheme="minorEastAsia"/>
          <w:color w:val="auto"/>
          <w:sz w:val="24"/>
          <w:highlight w:val="none"/>
        </w:rPr>
        <w:t>的公告期限一致。</w:t>
      </w:r>
    </w:p>
    <w:p w14:paraId="2DA96844">
      <w:pPr>
        <w:spacing w:line="360" w:lineRule="auto"/>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七、对本次采购提出询问、质疑、投诉，请按以下方式联系</w:t>
      </w:r>
    </w:p>
    <w:p w14:paraId="720728A1">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1.采购人信息</w:t>
      </w:r>
    </w:p>
    <w:p w14:paraId="31F477F2">
      <w:pPr>
        <w:spacing w:line="360" w:lineRule="auto"/>
        <w:rPr>
          <w:rFonts w:hint="eastAsia" w:asciiTheme="minorEastAsia" w:hAnsiTheme="minorEastAsia" w:eastAsiaTheme="minorEastAsia" w:cstheme="minorEastAsia"/>
          <w:color w:val="auto"/>
          <w:sz w:val="24"/>
          <w:highlight w:val="none"/>
          <w:lang w:eastAsia="zh-CN"/>
        </w:rPr>
      </w:pPr>
      <w:r>
        <w:rPr>
          <w:rFonts w:hint="eastAsia" w:asciiTheme="minorEastAsia" w:hAnsiTheme="minorEastAsia" w:eastAsiaTheme="minorEastAsia" w:cstheme="minorEastAsia"/>
          <w:color w:val="auto"/>
          <w:sz w:val="24"/>
          <w:highlight w:val="none"/>
        </w:rPr>
        <w:t xml:space="preserve">    名    称：</w:t>
      </w:r>
      <w:r>
        <w:rPr>
          <w:rFonts w:hint="eastAsia" w:asciiTheme="minorEastAsia" w:hAnsiTheme="minorEastAsia" w:eastAsiaTheme="minorEastAsia" w:cstheme="minorEastAsia"/>
          <w:color w:val="auto"/>
          <w:sz w:val="24"/>
          <w:highlight w:val="none"/>
          <w:lang w:eastAsia="zh-CN"/>
        </w:rPr>
        <w:t>萧山区通惠初级中学</w:t>
      </w:r>
    </w:p>
    <w:p w14:paraId="2071AF8F">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地    址：杭州市萧山区新塘街道大通路1590号</w:t>
      </w:r>
    </w:p>
    <w:p w14:paraId="50855DDF">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传    真： /</w:t>
      </w:r>
    </w:p>
    <w:p w14:paraId="1D9A1359">
      <w:pPr>
        <w:spacing w:line="360" w:lineRule="auto"/>
        <w:ind w:firstLine="480"/>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项目联系人（询问）：</w:t>
      </w:r>
      <w:r>
        <w:rPr>
          <w:rFonts w:hint="eastAsia" w:asciiTheme="minorEastAsia" w:hAnsiTheme="minorEastAsia" w:eastAsiaTheme="minorEastAsia" w:cstheme="minorEastAsia"/>
          <w:color w:val="auto"/>
          <w:sz w:val="24"/>
          <w:highlight w:val="none"/>
          <w:lang w:val="en-US" w:eastAsia="zh-CN"/>
        </w:rPr>
        <w:t>裘关庆</w:t>
      </w:r>
    </w:p>
    <w:p w14:paraId="67674FBF">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项目联系方式（询问）：</w:t>
      </w:r>
      <w:r>
        <w:rPr>
          <w:rFonts w:hint="eastAsia" w:asciiTheme="minorEastAsia" w:hAnsiTheme="minorEastAsia" w:eastAsiaTheme="minorEastAsia" w:cstheme="minorEastAsia"/>
          <w:color w:val="auto"/>
          <w:sz w:val="24"/>
          <w:highlight w:val="none"/>
          <w:lang w:val="en-US" w:eastAsia="zh-CN"/>
        </w:rPr>
        <w:t>15356692086</w:t>
      </w:r>
    </w:p>
    <w:p w14:paraId="7D96FFD6">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2.采购代理机构信息            </w:t>
      </w:r>
    </w:p>
    <w:p w14:paraId="6B2D2508">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名    称：</w:t>
      </w:r>
      <w:r>
        <w:rPr>
          <w:rFonts w:hint="eastAsia" w:asciiTheme="minorEastAsia" w:hAnsiTheme="minorEastAsia" w:eastAsiaTheme="minorEastAsia" w:cstheme="minorEastAsia"/>
          <w:color w:val="auto"/>
          <w:sz w:val="24"/>
          <w:highlight w:val="none"/>
          <w:lang w:eastAsia="zh-CN"/>
        </w:rPr>
        <w:t>浙江省房地产管理咨询有限公司</w:t>
      </w:r>
    </w:p>
    <w:p w14:paraId="4E016B0C">
      <w:pPr>
        <w:spacing w:line="360" w:lineRule="auto"/>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地    址：萧山区晨晖路1096号南和城4幢1单元1003室</w:t>
      </w:r>
    </w:p>
    <w:p w14:paraId="607D43D1">
      <w:pPr>
        <w:spacing w:line="360" w:lineRule="auto"/>
        <w:rPr>
          <w:rFonts w:hint="eastAsia" w:asciiTheme="minorEastAsia" w:hAnsiTheme="minorEastAsia" w:eastAsiaTheme="minorEastAsia" w:cstheme="minorEastAsia"/>
          <w:color w:val="auto"/>
          <w:sz w:val="24"/>
          <w:highlight w:val="none"/>
          <w:lang w:val="en-US" w:eastAsia="zh-CN"/>
        </w:rPr>
      </w:pPr>
      <w:r>
        <w:rPr>
          <w:rFonts w:hint="eastAsia" w:asciiTheme="minorEastAsia" w:hAnsiTheme="minorEastAsia" w:eastAsiaTheme="minorEastAsia" w:cstheme="minorEastAsia"/>
          <w:color w:val="auto"/>
          <w:sz w:val="24"/>
          <w:highlight w:val="none"/>
        </w:rPr>
        <w:t xml:space="preserve">    传    真： </w:t>
      </w:r>
      <w:r>
        <w:rPr>
          <w:rFonts w:hint="eastAsia" w:asciiTheme="minorEastAsia" w:hAnsiTheme="minorEastAsia" w:eastAsiaTheme="minorEastAsia" w:cstheme="minorEastAsia"/>
          <w:color w:val="auto"/>
          <w:sz w:val="24"/>
          <w:highlight w:val="none"/>
          <w:lang w:val="en-US" w:eastAsia="zh-CN"/>
        </w:rPr>
        <w:t>/</w:t>
      </w:r>
    </w:p>
    <w:p w14:paraId="24070E3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项目联系人（询问）：</w:t>
      </w:r>
      <w:r>
        <w:rPr>
          <w:rFonts w:hint="eastAsia" w:asciiTheme="minorEastAsia" w:hAnsiTheme="minorEastAsia" w:eastAsiaTheme="minorEastAsia" w:cstheme="minorEastAsia"/>
          <w:color w:val="auto"/>
          <w:sz w:val="24"/>
          <w:highlight w:val="none"/>
          <w:lang w:val="en-US" w:eastAsia="zh-CN"/>
        </w:rPr>
        <w:t>沈煜飞</w:t>
      </w:r>
      <w:r>
        <w:rPr>
          <w:rFonts w:hint="eastAsia" w:asciiTheme="minorEastAsia" w:hAnsiTheme="minorEastAsia" w:eastAsiaTheme="minorEastAsia" w:cstheme="minorEastAsia"/>
          <w:color w:val="auto"/>
          <w:sz w:val="24"/>
          <w:highlight w:val="none"/>
        </w:rPr>
        <w:t xml:space="preserve"> </w:t>
      </w:r>
    </w:p>
    <w:p w14:paraId="6E647839">
      <w:pPr>
        <w:spacing w:line="360" w:lineRule="auto"/>
        <w:rPr>
          <w:rFonts w:hint="eastAsia" w:asciiTheme="minorEastAsia" w:hAnsiTheme="minorEastAsia" w:eastAsiaTheme="minorEastAsia" w:cstheme="minorEastAsia"/>
          <w:color w:val="auto"/>
          <w:sz w:val="24"/>
          <w:highlight w:val="none"/>
          <w:lang w:val="en-US"/>
        </w:rPr>
      </w:pPr>
      <w:r>
        <w:rPr>
          <w:rFonts w:hint="eastAsia" w:asciiTheme="minorEastAsia" w:hAnsiTheme="minorEastAsia" w:eastAsiaTheme="minorEastAsia" w:cstheme="minorEastAsia"/>
          <w:color w:val="auto"/>
          <w:sz w:val="24"/>
          <w:highlight w:val="none"/>
        </w:rPr>
        <w:t xml:space="preserve">    项目联系方式（询问）：</w:t>
      </w:r>
      <w:r>
        <w:rPr>
          <w:rFonts w:hint="eastAsia" w:asciiTheme="minorEastAsia" w:hAnsiTheme="minorEastAsia" w:eastAsiaTheme="minorEastAsia" w:cstheme="minorEastAsia"/>
          <w:color w:val="auto"/>
          <w:sz w:val="24"/>
          <w:highlight w:val="none"/>
          <w:lang w:val="en-US" w:eastAsia="zh-CN"/>
        </w:rPr>
        <w:t>17348894601</w:t>
      </w:r>
    </w:p>
    <w:p w14:paraId="22218C49">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质疑联系人： </w:t>
      </w:r>
      <w:r>
        <w:rPr>
          <w:rFonts w:hint="eastAsia" w:asciiTheme="minorEastAsia" w:hAnsiTheme="minorEastAsia" w:eastAsiaTheme="minorEastAsia" w:cstheme="minorEastAsia"/>
          <w:color w:val="auto"/>
          <w:sz w:val="24"/>
          <w:highlight w:val="none"/>
          <w:lang w:val="en-US" w:eastAsia="zh-CN"/>
        </w:rPr>
        <w:t>俞佳</w:t>
      </w:r>
    </w:p>
    <w:p w14:paraId="3C11A365">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质疑联系方式：0571-83731873</w:t>
      </w:r>
    </w:p>
    <w:p w14:paraId="2607732D">
      <w:pPr>
        <w:spacing w:line="360" w:lineRule="auto"/>
        <w:ind w:firstLine="48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若对项目采购电子交易系统操作有疑问，可登录</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w:t>
      </w:r>
      <w:r>
        <w:rPr>
          <w:rFonts w:hint="eastAsia" w:asciiTheme="minorEastAsia" w:hAnsiTheme="minorEastAsia" w:eastAsiaTheme="minorEastAsia" w:cstheme="minorEastAsia"/>
          <w:color w:val="auto"/>
          <w:sz w:val="24"/>
          <w:highlight w:val="none"/>
          <w:lang w:eastAsia="zh-CN"/>
        </w:rPr>
        <w:t>www.lecaiyun.com</w:t>
      </w:r>
      <w:r>
        <w:rPr>
          <w:rFonts w:hint="eastAsia" w:asciiTheme="minorEastAsia" w:hAnsiTheme="minorEastAsia" w:eastAsiaTheme="minorEastAsia" w:cstheme="minorEastAsia"/>
          <w:color w:val="auto"/>
          <w:sz w:val="24"/>
          <w:highlight w:val="none"/>
        </w:rPr>
        <w:t>），点击右侧咨询小采，获取采小蜜智能服务管家帮助，或拨打</w:t>
      </w:r>
      <w:r>
        <w:rPr>
          <w:rFonts w:hint="eastAsia" w:asciiTheme="minorEastAsia" w:hAnsiTheme="minorEastAsia" w:eastAsiaTheme="minorEastAsia" w:cstheme="minorEastAsia"/>
          <w:color w:val="auto"/>
          <w:sz w:val="24"/>
          <w:highlight w:val="none"/>
          <w:lang w:val="en-US" w:eastAsia="zh-CN"/>
        </w:rPr>
        <w:t>乐</w:t>
      </w:r>
      <w:r>
        <w:rPr>
          <w:rFonts w:hint="eastAsia" w:asciiTheme="minorEastAsia" w:hAnsiTheme="minorEastAsia" w:eastAsiaTheme="minorEastAsia" w:cstheme="minorEastAsia"/>
          <w:color w:val="auto"/>
          <w:sz w:val="24"/>
          <w:highlight w:val="none"/>
        </w:rPr>
        <w:t>采云服务热线95763获取热线服务帮助。</w:t>
      </w:r>
    </w:p>
    <w:p w14:paraId="5C941D06">
      <w:pPr>
        <w:spacing w:line="360" w:lineRule="auto"/>
        <w:ind w:firstLine="480" w:firstLineChars="200"/>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CA问题联系电话（人工）：汇信CA 400-888-4636；天谷CA 400-087-8198。</w:t>
      </w:r>
    </w:p>
    <w:bookmarkEnd w:id="8"/>
    <w:bookmarkEnd w:id="9"/>
    <w:bookmarkEnd w:id="10"/>
    <w:p w14:paraId="5A62298B">
      <w:pPr>
        <w:adjustRightInd/>
        <w:spacing w:line="360" w:lineRule="auto"/>
        <w:jc w:val="center"/>
        <w:outlineLvl w:val="0"/>
        <w:rPr>
          <w:rFonts w:hint="eastAsia" w:asciiTheme="minorEastAsia" w:hAnsiTheme="minorEastAsia" w:eastAsiaTheme="minorEastAsia" w:cstheme="minorEastAsia"/>
          <w:b/>
          <w:color w:val="auto"/>
          <w:sz w:val="36"/>
          <w:szCs w:val="20"/>
        </w:rPr>
      </w:pPr>
      <w:bookmarkStart w:id="11" w:name="_Toc164416483"/>
      <w:bookmarkStart w:id="12" w:name="第三部分"/>
      <w:r>
        <w:rPr>
          <w:rFonts w:hint="eastAsia" w:asciiTheme="minorEastAsia" w:hAnsiTheme="minorEastAsia" w:eastAsiaTheme="minorEastAsia" w:cstheme="minorEastAsia"/>
          <w:b/>
          <w:color w:val="auto"/>
          <w:sz w:val="36"/>
          <w:szCs w:val="20"/>
        </w:rPr>
        <w:t>第二部分 供应商须知</w:t>
      </w:r>
    </w:p>
    <w:p w14:paraId="1703E9EB">
      <w:pPr>
        <w:snapToGrid w:val="0"/>
        <w:spacing w:line="360" w:lineRule="auto"/>
        <w:jc w:val="center"/>
        <w:rPr>
          <w:rFonts w:hint="eastAsia"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前附表</w:t>
      </w:r>
    </w:p>
    <w:tbl>
      <w:tblPr>
        <w:tblStyle w:val="62"/>
        <w:tblW w:w="9219"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39"/>
        <w:gridCol w:w="2097"/>
        <w:gridCol w:w="6483"/>
      </w:tblGrid>
      <w:tr w14:paraId="4EA524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6"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3B36A529">
            <w:pPr>
              <w:snapToGrid w:val="0"/>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330E2F7E">
            <w:pPr>
              <w:snapToGrid w:val="0"/>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事项</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15D39400">
            <w:pPr>
              <w:snapToGrid w:val="0"/>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本项目的特别规定</w:t>
            </w:r>
          </w:p>
        </w:tc>
      </w:tr>
      <w:tr w14:paraId="2CCABB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7AD3E51A">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77C7E0AD">
            <w:pPr>
              <w:snapToGrid w:val="0"/>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项目属性与核心产品</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298CF1A3">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b/>
                <w:color w:val="auto"/>
                <w:sz w:val="24"/>
              </w:rPr>
              <w:t>√</w:t>
            </w:r>
            <w:r>
              <w:rPr>
                <w:rFonts w:hint="eastAsia" w:asciiTheme="minorEastAsia" w:hAnsiTheme="minorEastAsia" w:eastAsiaTheme="minorEastAsia" w:cstheme="minorEastAsia"/>
                <w:color w:val="auto"/>
                <w:kern w:val="0"/>
                <w:sz w:val="24"/>
              </w:rPr>
              <w:t>)A</w:t>
            </w:r>
            <w:r>
              <w:rPr>
                <w:rFonts w:hint="eastAsia" w:asciiTheme="minorEastAsia" w:hAnsiTheme="minorEastAsia" w:eastAsiaTheme="minorEastAsia" w:cstheme="minorEastAsia"/>
                <w:color w:val="auto"/>
                <w:sz w:val="24"/>
              </w:rPr>
              <w:t>货物类，单一产品或</w:t>
            </w:r>
            <w:r>
              <w:rPr>
                <w:rFonts w:hint="eastAsia" w:asciiTheme="minorEastAsia" w:hAnsiTheme="minorEastAsia" w:eastAsiaTheme="minorEastAsia" w:cstheme="minorEastAsia"/>
                <w:color w:val="auto"/>
                <w:kern w:val="0"/>
                <w:sz w:val="24"/>
              </w:rPr>
              <w:t>核心产品为：</w:t>
            </w:r>
            <w:r>
              <w:rPr>
                <w:rFonts w:hint="eastAsia" w:asciiTheme="minorEastAsia" w:hAnsiTheme="minorEastAsia" w:eastAsiaTheme="minorEastAsia" w:cstheme="minorEastAsia"/>
                <w:color w:val="auto"/>
                <w:sz w:val="24"/>
                <w:u w:val="single"/>
              </w:rPr>
              <w:t xml:space="preserve">  橡胶地垫卷材  </w:t>
            </w:r>
            <w:r>
              <w:rPr>
                <w:rFonts w:hint="eastAsia" w:asciiTheme="minorEastAsia" w:hAnsiTheme="minorEastAsia" w:eastAsiaTheme="minorEastAsia" w:cstheme="minorEastAsia"/>
                <w:color w:val="auto"/>
                <w:sz w:val="24"/>
              </w:rPr>
              <w:t>。</w:t>
            </w:r>
          </w:p>
          <w:p w14:paraId="2C3FE354">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  )B</w:t>
            </w:r>
            <w:r>
              <w:rPr>
                <w:rFonts w:hint="eastAsia" w:asciiTheme="minorEastAsia" w:hAnsiTheme="minorEastAsia" w:eastAsiaTheme="minorEastAsia" w:cstheme="minorEastAsia"/>
                <w:color w:val="auto"/>
                <w:sz w:val="24"/>
              </w:rPr>
              <w:t>服务类。</w:t>
            </w:r>
          </w:p>
        </w:tc>
      </w:tr>
      <w:tr w14:paraId="6B8E9B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0"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58936983">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22B37D4B">
            <w:pPr>
              <w:snapToGrid w:val="0"/>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采购标的对应的中小企业划分标准所属行业</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6426C7DF">
            <w:pPr>
              <w:spacing w:line="400" w:lineRule="exac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（1）标的：</w:t>
            </w:r>
            <w:r>
              <w:rPr>
                <w:rFonts w:hint="eastAsia" w:asciiTheme="minorEastAsia" w:hAnsiTheme="minorEastAsia" w:eastAsiaTheme="minorEastAsia" w:cstheme="minorEastAsia"/>
                <w:color w:val="auto"/>
                <w:kern w:val="0"/>
                <w:sz w:val="24"/>
                <w:u w:val="single"/>
              </w:rPr>
              <w:t>橡胶地垫卷材</w:t>
            </w:r>
            <w:r>
              <w:rPr>
                <w:rFonts w:hint="eastAsia" w:asciiTheme="minorEastAsia" w:hAnsiTheme="minorEastAsia" w:eastAsiaTheme="minorEastAsia" w:cstheme="minorEastAsia"/>
                <w:b w:val="0"/>
                <w:bCs/>
                <w:color w:val="auto"/>
                <w:sz w:val="24"/>
                <w:highlight w:val="none"/>
                <w:u w:val="single"/>
                <w:lang w:val="en-US" w:eastAsia="zh-CN"/>
              </w:rPr>
              <w:t xml:space="preserve"> </w:t>
            </w:r>
            <w:r>
              <w:rPr>
                <w:rFonts w:hint="eastAsia" w:asciiTheme="minorEastAsia" w:hAnsiTheme="minorEastAsia" w:eastAsiaTheme="minorEastAsia" w:cstheme="minorEastAsia"/>
                <w:color w:val="auto"/>
                <w:kern w:val="0"/>
                <w:sz w:val="24"/>
              </w:rPr>
              <w:t>，属于</w:t>
            </w:r>
            <w:r>
              <w:rPr>
                <w:rFonts w:hint="eastAsia" w:asciiTheme="minorEastAsia" w:hAnsiTheme="minorEastAsia" w:eastAsiaTheme="minorEastAsia" w:cstheme="minorEastAsia"/>
                <w:color w:val="auto"/>
                <w:kern w:val="0"/>
                <w:sz w:val="24"/>
                <w:u w:val="single"/>
                <w:lang w:val="en-US" w:eastAsia="zh-CN"/>
              </w:rPr>
              <w:t xml:space="preserve"> 工业 </w:t>
            </w:r>
            <w:r>
              <w:rPr>
                <w:rFonts w:hint="eastAsia" w:asciiTheme="minorEastAsia" w:hAnsiTheme="minorEastAsia" w:eastAsiaTheme="minorEastAsia" w:cstheme="minorEastAsia"/>
                <w:color w:val="auto"/>
                <w:kern w:val="0"/>
                <w:sz w:val="24"/>
                <w:highlight w:val="none"/>
              </w:rPr>
              <w:t>行业；</w:t>
            </w:r>
          </w:p>
          <w:p w14:paraId="7F068641">
            <w:pPr>
              <w:spacing w:line="400" w:lineRule="exac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行业划分标准：</w:t>
            </w:r>
          </w:p>
          <w:p w14:paraId="356849AB">
            <w:pPr>
              <w:spacing w:line="400" w:lineRule="exact"/>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rPr>
              <w:t>《关于印发中小企业划型标准规定的通知》工信部联企业〔2011〕300号</w:t>
            </w:r>
          </w:p>
        </w:tc>
      </w:tr>
      <w:tr w14:paraId="57EE6D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03"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04A291AE">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603FB399">
            <w:pPr>
              <w:snapToGrid w:val="0"/>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是否允许采购进口产品</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3D71C67E">
            <w:pPr>
              <w:spacing w:line="360" w:lineRule="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b/>
                <w:color w:val="auto"/>
                <w:sz w:val="24"/>
              </w:rPr>
              <w:t>√</w:t>
            </w: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color w:val="auto"/>
                <w:sz w:val="24"/>
                <w:szCs w:val="32"/>
              </w:rPr>
              <w:t>本项目不允许采购进口产品。</w:t>
            </w:r>
          </w:p>
          <w:p w14:paraId="59726D20">
            <w:pPr>
              <w:spacing w:line="360" w:lineRule="auto"/>
              <w:rPr>
                <w:rFonts w:hint="eastAsia" w:asciiTheme="minorEastAsia" w:hAnsiTheme="minorEastAsia" w:eastAsiaTheme="minorEastAsia" w:cstheme="minorEastAsia"/>
                <w:color w:val="auto"/>
                <w:sz w:val="24"/>
                <w:szCs w:val="32"/>
              </w:rPr>
            </w:pPr>
            <w:r>
              <w:rPr>
                <w:rFonts w:hint="eastAsia" w:asciiTheme="minorEastAsia" w:hAnsiTheme="minorEastAsia" w:eastAsiaTheme="minorEastAsia" w:cstheme="minorEastAsia"/>
                <w:color w:val="auto"/>
                <w:kern w:val="0"/>
                <w:sz w:val="24"/>
              </w:rPr>
              <w:t>(  )</w:t>
            </w:r>
            <w:r>
              <w:rPr>
                <w:rFonts w:hint="eastAsia" w:asciiTheme="minorEastAsia" w:hAnsiTheme="minorEastAsia" w:eastAsiaTheme="minorEastAsia" w:cstheme="minorEastAsia"/>
                <w:color w:val="auto"/>
                <w:sz w:val="24"/>
                <w:szCs w:val="32"/>
              </w:rPr>
              <w:t>可以就</w:t>
            </w:r>
            <w:r>
              <w:rPr>
                <w:rFonts w:hint="eastAsia" w:asciiTheme="minorEastAsia" w:hAnsiTheme="minorEastAsia" w:eastAsiaTheme="minorEastAsia" w:cstheme="minorEastAsia"/>
                <w:color w:val="auto"/>
                <w:sz w:val="24"/>
                <w:szCs w:val="32"/>
                <w:u w:val="single"/>
              </w:rPr>
              <w:t xml:space="preserve">  /  </w:t>
            </w:r>
            <w:r>
              <w:rPr>
                <w:rFonts w:hint="eastAsia" w:asciiTheme="minorEastAsia" w:hAnsiTheme="minorEastAsia" w:eastAsiaTheme="minorEastAsia" w:cstheme="minorEastAsia"/>
                <w:color w:val="auto"/>
                <w:sz w:val="24"/>
                <w:szCs w:val="32"/>
              </w:rPr>
              <w:t>采购进口产品。</w:t>
            </w:r>
          </w:p>
          <w:p w14:paraId="09089870">
            <w:pPr>
              <w:pStyle w:val="2"/>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color w:val="auto"/>
                <w:kern w:val="0"/>
                <w:sz w:val="24"/>
                <w:lang w:val="en-US"/>
              </w:rPr>
              <w:t>进口产品是指通过中国海关保关验放进入中国境内且产自境关外的产品。</w:t>
            </w:r>
          </w:p>
        </w:tc>
      </w:tr>
      <w:tr w14:paraId="71BF9E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0A707CEE">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6D48B796">
            <w:pPr>
              <w:snapToGrid w:val="0"/>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分包</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5397FB45">
            <w:pPr>
              <w:snapToGrid w:val="0"/>
              <w:spacing w:line="360"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w:t>
            </w:r>
            <w:r>
              <w:rPr>
                <w:rFonts w:hint="eastAsia" w:asciiTheme="minorEastAsia" w:hAnsiTheme="minorEastAsia" w:eastAsiaTheme="minorEastAsia" w:cstheme="minorEastAsia"/>
                <w:bCs/>
                <w:color w:val="auto"/>
                <w:kern w:val="0"/>
                <w:sz w:val="24"/>
              </w:rPr>
              <w:t>A</w:t>
            </w:r>
            <w:r>
              <w:rPr>
                <w:rFonts w:hint="eastAsia" w:asciiTheme="minorEastAsia" w:hAnsiTheme="minorEastAsia" w:eastAsiaTheme="minorEastAsia" w:cstheme="minorEastAsia"/>
                <w:bCs/>
                <w:color w:val="auto"/>
                <w:sz w:val="24"/>
              </w:rPr>
              <w:t>同意将非主体、非关键性的</w:t>
            </w:r>
            <w:r>
              <w:rPr>
                <w:rFonts w:hint="eastAsia" w:asciiTheme="minorEastAsia" w:hAnsiTheme="minorEastAsia" w:eastAsiaTheme="minorEastAsia" w:cstheme="minorEastAsia"/>
                <w:bCs/>
                <w:color w:val="auto"/>
                <w:sz w:val="24"/>
                <w:u w:val="single"/>
              </w:rPr>
              <w:t xml:space="preserve">    </w:t>
            </w:r>
            <w:r>
              <w:rPr>
                <w:rFonts w:hint="eastAsia" w:ascii="宋体" w:hAnsi="宋体" w:cs="宋体"/>
                <w:color w:val="auto"/>
                <w:sz w:val="24"/>
                <w:highlight w:val="none"/>
                <w:u w:val="single"/>
              </w:rPr>
              <w:t>运输</w:t>
            </w:r>
            <w:r>
              <w:rPr>
                <w:rFonts w:hint="eastAsia" w:asciiTheme="minorEastAsia" w:hAnsiTheme="minorEastAsia" w:eastAsiaTheme="minorEastAsia" w:cstheme="minorEastAsia"/>
                <w:bCs/>
                <w:color w:val="auto"/>
                <w:sz w:val="24"/>
                <w:u w:val="single"/>
              </w:rPr>
              <w:t xml:space="preserve">    </w:t>
            </w:r>
            <w:r>
              <w:rPr>
                <w:rFonts w:hint="eastAsia" w:asciiTheme="minorEastAsia" w:hAnsiTheme="minorEastAsia" w:eastAsiaTheme="minorEastAsia" w:cstheme="minorEastAsia"/>
                <w:bCs/>
                <w:color w:val="auto"/>
                <w:sz w:val="24"/>
              </w:rPr>
              <w:t>工作分包。</w:t>
            </w:r>
          </w:p>
          <w:p w14:paraId="263681BC">
            <w:pPr>
              <w:spacing w:line="360"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w:t>
            </w:r>
            <w:r>
              <w:rPr>
                <w:rFonts w:hint="eastAsia" w:asciiTheme="minorEastAsia" w:hAnsiTheme="minorEastAsia" w:eastAsiaTheme="minorEastAsia" w:cstheme="minorEastAsia"/>
                <w:bCs/>
                <w:color w:val="auto"/>
                <w:sz w:val="24"/>
                <w:lang w:val="en-US" w:eastAsia="zh-CN"/>
              </w:rPr>
              <w:t xml:space="preserve">  </w:t>
            </w:r>
            <w:r>
              <w:rPr>
                <w:rFonts w:hint="eastAsia" w:asciiTheme="minorEastAsia" w:hAnsiTheme="minorEastAsia" w:eastAsiaTheme="minorEastAsia" w:cstheme="minorEastAsia"/>
                <w:bCs/>
                <w:color w:val="auto"/>
                <w:sz w:val="24"/>
              </w:rPr>
              <w:t>）</w:t>
            </w:r>
            <w:r>
              <w:rPr>
                <w:rFonts w:hint="eastAsia" w:asciiTheme="minorEastAsia" w:hAnsiTheme="minorEastAsia" w:eastAsiaTheme="minorEastAsia" w:cstheme="minorEastAsia"/>
                <w:bCs/>
                <w:color w:val="auto"/>
                <w:kern w:val="0"/>
                <w:sz w:val="24"/>
              </w:rPr>
              <w:t>B</w:t>
            </w:r>
            <w:r>
              <w:rPr>
                <w:rFonts w:hint="eastAsia" w:asciiTheme="minorEastAsia" w:hAnsiTheme="minorEastAsia" w:eastAsiaTheme="minorEastAsia" w:cstheme="minorEastAsia"/>
                <w:bCs/>
                <w:color w:val="auto"/>
                <w:sz w:val="24"/>
              </w:rPr>
              <w:t>不同意分包。</w:t>
            </w:r>
          </w:p>
        </w:tc>
      </w:tr>
      <w:tr w14:paraId="3FDC7B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7"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7D1ED8E9">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62C25FD9">
            <w:pPr>
              <w:snapToGrid w:val="0"/>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交易前答疑会或现场考察</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7E79B5F4">
            <w:pPr>
              <w:spacing w:line="360"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w:t>
            </w:r>
            <w:r>
              <w:rPr>
                <w:rFonts w:hint="eastAsia" w:asciiTheme="minorEastAsia" w:hAnsiTheme="minorEastAsia" w:eastAsiaTheme="minorEastAsia" w:cstheme="minorEastAsia"/>
                <w:bCs/>
                <w:color w:val="auto"/>
                <w:kern w:val="0"/>
                <w:sz w:val="24"/>
              </w:rPr>
              <w:t>A</w:t>
            </w:r>
            <w:r>
              <w:rPr>
                <w:rFonts w:hint="eastAsia" w:asciiTheme="minorEastAsia" w:hAnsiTheme="minorEastAsia" w:eastAsiaTheme="minorEastAsia" w:cstheme="minorEastAsia"/>
                <w:bCs/>
                <w:color w:val="auto"/>
                <w:sz w:val="24"/>
              </w:rPr>
              <w:t>不组织。</w:t>
            </w:r>
          </w:p>
          <w:p w14:paraId="170EEB1F">
            <w:pPr>
              <w:spacing w:line="360"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w:t>
            </w:r>
            <w:r>
              <w:rPr>
                <w:rFonts w:hint="eastAsia" w:asciiTheme="minorEastAsia" w:hAnsiTheme="minorEastAsia" w:eastAsiaTheme="minorEastAsia" w:cstheme="minorEastAsia"/>
                <w:bCs/>
                <w:color w:val="auto"/>
                <w:kern w:val="0"/>
                <w:sz w:val="24"/>
              </w:rPr>
              <w:t>B组织，</w:t>
            </w:r>
            <w:r>
              <w:rPr>
                <w:rFonts w:hint="eastAsia" w:asciiTheme="minorEastAsia" w:hAnsiTheme="minorEastAsia" w:eastAsiaTheme="minorEastAsia" w:cstheme="minorEastAsia"/>
                <w:bCs/>
                <w:color w:val="auto"/>
                <w:sz w:val="24"/>
              </w:rPr>
              <w:t>时间：</w:t>
            </w:r>
            <w:r>
              <w:rPr>
                <w:rFonts w:hint="eastAsia" w:asciiTheme="minorEastAsia" w:hAnsiTheme="minorEastAsia" w:eastAsiaTheme="minorEastAsia" w:cstheme="minorEastAsia"/>
                <w:bCs/>
                <w:color w:val="auto"/>
                <w:sz w:val="24"/>
                <w:u w:val="single"/>
              </w:rPr>
              <w:t xml:space="preserve">  /    </w:t>
            </w:r>
            <w:r>
              <w:rPr>
                <w:rFonts w:hint="eastAsia" w:asciiTheme="minorEastAsia" w:hAnsiTheme="minorEastAsia" w:eastAsiaTheme="minorEastAsia" w:cstheme="minorEastAsia"/>
                <w:bCs/>
                <w:color w:val="auto"/>
                <w:sz w:val="24"/>
              </w:rPr>
              <w:t>,地点：</w:t>
            </w:r>
            <w:r>
              <w:rPr>
                <w:rFonts w:hint="eastAsia" w:asciiTheme="minorEastAsia" w:hAnsiTheme="minorEastAsia" w:eastAsiaTheme="minorEastAsia" w:cstheme="minorEastAsia"/>
                <w:bCs/>
                <w:color w:val="auto"/>
                <w:sz w:val="24"/>
                <w:u w:val="single"/>
              </w:rPr>
              <w:t xml:space="preserve">   /   </w:t>
            </w:r>
            <w:r>
              <w:rPr>
                <w:rFonts w:hint="eastAsia" w:asciiTheme="minorEastAsia" w:hAnsiTheme="minorEastAsia" w:eastAsiaTheme="minorEastAsia" w:cstheme="minorEastAsia"/>
                <w:bCs/>
                <w:color w:val="auto"/>
                <w:sz w:val="24"/>
              </w:rPr>
              <w:t>，</w:t>
            </w:r>
          </w:p>
          <w:p w14:paraId="67A6E7C4">
            <w:pPr>
              <w:spacing w:line="360" w:lineRule="auto"/>
              <w:rPr>
                <w:rFonts w:hint="eastAsia" w:asciiTheme="minorEastAsia" w:hAnsiTheme="minorEastAsia" w:eastAsiaTheme="minorEastAsia" w:cstheme="minorEastAsia"/>
                <w:bCs/>
                <w:color w:val="auto"/>
                <w:sz w:val="24"/>
                <w:szCs w:val="20"/>
              </w:rPr>
            </w:pPr>
            <w:r>
              <w:rPr>
                <w:rFonts w:hint="eastAsia" w:asciiTheme="minorEastAsia" w:hAnsiTheme="minorEastAsia" w:eastAsiaTheme="minorEastAsia" w:cstheme="minorEastAsia"/>
                <w:bCs/>
                <w:color w:val="auto"/>
                <w:sz w:val="24"/>
              </w:rPr>
              <w:t>联系人：</w:t>
            </w:r>
            <w:r>
              <w:rPr>
                <w:rFonts w:hint="eastAsia" w:asciiTheme="minorEastAsia" w:hAnsiTheme="minorEastAsia" w:eastAsiaTheme="minorEastAsia" w:cstheme="minorEastAsia"/>
                <w:bCs/>
                <w:color w:val="auto"/>
                <w:sz w:val="24"/>
                <w:u w:val="single"/>
              </w:rPr>
              <w:t xml:space="preserve">   /   </w:t>
            </w:r>
            <w:r>
              <w:rPr>
                <w:rFonts w:hint="eastAsia" w:asciiTheme="minorEastAsia" w:hAnsiTheme="minorEastAsia" w:eastAsiaTheme="minorEastAsia" w:cstheme="minorEastAsia"/>
                <w:bCs/>
                <w:color w:val="auto"/>
                <w:sz w:val="24"/>
              </w:rPr>
              <w:t>；其他说明：</w:t>
            </w:r>
            <w:r>
              <w:rPr>
                <w:rFonts w:hint="eastAsia" w:asciiTheme="minorEastAsia" w:hAnsiTheme="minorEastAsia" w:eastAsiaTheme="minorEastAsia" w:cstheme="minorEastAsia"/>
                <w:bCs/>
                <w:color w:val="auto"/>
                <w:sz w:val="24"/>
                <w:u w:val="single"/>
              </w:rPr>
              <w:t>/</w:t>
            </w:r>
          </w:p>
        </w:tc>
      </w:tr>
      <w:tr w14:paraId="7CB2B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916"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758677D4">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19F462AB">
            <w:pPr>
              <w:snapToGrid w:val="0"/>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样品提供</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77D70A8D">
            <w:pPr>
              <w:spacing w:line="360"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（）A不要求提供。</w:t>
            </w:r>
          </w:p>
          <w:p w14:paraId="756DA80F">
            <w:pPr>
              <w:spacing w:line="360"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 √）B要求提供。</w:t>
            </w:r>
          </w:p>
          <w:p w14:paraId="34D1EA81">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（1）</w:t>
            </w:r>
            <w:r>
              <w:rPr>
                <w:rFonts w:hint="eastAsia" w:ascii="宋体" w:hAnsi="宋体" w:cs="宋体"/>
                <w:snapToGrid w:val="0"/>
                <w:color w:val="auto"/>
                <w:kern w:val="28"/>
                <w:sz w:val="21"/>
                <w:szCs w:val="21"/>
                <w:highlight w:val="none"/>
              </w:rPr>
              <w:t>样品：</w:t>
            </w:r>
            <w:r>
              <w:rPr>
                <w:rFonts w:hint="eastAsia" w:ascii="宋体" w:hAnsi="宋体" w:cs="宋体"/>
                <w:color w:val="auto"/>
                <w:sz w:val="21"/>
                <w:szCs w:val="21"/>
                <w:highlight w:val="none"/>
                <w:u w:val="single"/>
              </w:rPr>
              <w:t xml:space="preserve"> 按要求提供“</w:t>
            </w:r>
            <w:r>
              <w:rPr>
                <w:rFonts w:hint="eastAsia" w:ascii="宋体" w:hAnsi="宋体" w:cs="宋体"/>
                <w:color w:val="auto"/>
                <w:sz w:val="21"/>
                <w:szCs w:val="21"/>
                <w:highlight w:val="none"/>
                <w:u w:val="single"/>
                <w:lang w:val="en-US" w:eastAsia="zh-CN"/>
              </w:rPr>
              <w:t>4</w:t>
            </w:r>
            <w:r>
              <w:rPr>
                <w:rFonts w:hint="eastAsia" w:ascii="宋体" w:hAnsi="宋体" w:cs="宋体"/>
                <w:color w:val="auto"/>
                <w:sz w:val="21"/>
                <w:szCs w:val="21"/>
                <w:highlight w:val="none"/>
                <w:u w:val="single"/>
              </w:rPr>
              <w:t>mm预制型橡胶卷材（规格</w:t>
            </w:r>
            <w:r>
              <w:rPr>
                <w:rFonts w:hint="eastAsia" w:ascii="宋体" w:hAnsi="宋体" w:cs="宋体"/>
                <w:color w:val="auto"/>
                <w:sz w:val="21"/>
                <w:szCs w:val="21"/>
                <w:highlight w:val="none"/>
                <w:u w:val="single"/>
                <w:lang w:val="en-US" w:eastAsia="zh-CN"/>
              </w:rPr>
              <w:t>4</w:t>
            </w:r>
            <w:r>
              <w:rPr>
                <w:rFonts w:hint="eastAsia" w:ascii="宋体" w:hAnsi="宋体" w:cs="宋体"/>
                <w:color w:val="auto"/>
                <w:sz w:val="21"/>
                <w:szCs w:val="21"/>
                <w:highlight w:val="none"/>
                <w:u w:val="single"/>
              </w:rPr>
              <w:t>00mm×</w:t>
            </w:r>
            <w:r>
              <w:rPr>
                <w:rFonts w:hint="eastAsia" w:ascii="宋体" w:hAnsi="宋体" w:cs="宋体"/>
                <w:color w:val="auto"/>
                <w:sz w:val="21"/>
                <w:szCs w:val="21"/>
                <w:highlight w:val="none"/>
                <w:u w:val="single"/>
                <w:lang w:val="en-US" w:eastAsia="zh-CN"/>
              </w:rPr>
              <w:t>4</w:t>
            </w:r>
            <w:r>
              <w:rPr>
                <w:rFonts w:hint="eastAsia" w:ascii="宋体" w:hAnsi="宋体" w:cs="宋体"/>
                <w:color w:val="auto"/>
                <w:sz w:val="21"/>
                <w:szCs w:val="21"/>
                <w:highlight w:val="none"/>
                <w:u w:val="single"/>
              </w:rPr>
              <w:t>00mm（正负误差不超过10mm），颜色为</w:t>
            </w:r>
            <w:r>
              <w:rPr>
                <w:rFonts w:hint="eastAsia" w:ascii="宋体" w:hAnsi="宋体" w:cs="宋体"/>
                <w:color w:val="auto"/>
                <w:sz w:val="21"/>
                <w:szCs w:val="21"/>
                <w:highlight w:val="none"/>
                <w:u w:val="single"/>
                <w:lang w:val="en-US" w:eastAsia="zh-CN"/>
              </w:rPr>
              <w:t>花灰</w:t>
            </w:r>
            <w:r>
              <w:rPr>
                <w:rFonts w:hint="eastAsia" w:ascii="宋体" w:hAnsi="宋体" w:cs="宋体"/>
                <w:color w:val="auto"/>
                <w:sz w:val="21"/>
                <w:szCs w:val="21"/>
                <w:highlight w:val="none"/>
                <w:u w:val="single"/>
              </w:rPr>
              <w:t>色一块）</w:t>
            </w:r>
            <w:r>
              <w:rPr>
                <w:rFonts w:hint="eastAsia" w:ascii="宋体" w:hAnsi="宋体" w:cs="宋体"/>
                <w:color w:val="auto"/>
                <w:sz w:val="21"/>
                <w:szCs w:val="21"/>
                <w:highlight w:val="none"/>
                <w:u w:val="single"/>
                <w:lang w:eastAsia="zh-CN"/>
              </w:rPr>
              <w:t>”</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74CA4B75">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（2）</w:t>
            </w:r>
            <w:r>
              <w:rPr>
                <w:rFonts w:hint="eastAsia" w:ascii="宋体" w:hAnsi="宋体" w:cs="宋体"/>
                <w:snapToGrid w:val="0"/>
                <w:color w:val="auto"/>
                <w:kern w:val="28"/>
                <w:sz w:val="21"/>
                <w:szCs w:val="21"/>
                <w:highlight w:val="none"/>
              </w:rPr>
              <w:t>样品制作的标准和要求：</w:t>
            </w:r>
            <w:r>
              <w:rPr>
                <w:rFonts w:hint="eastAsia" w:ascii="宋体" w:hAnsi="宋体" w:cs="宋体"/>
                <w:snapToGrid w:val="0"/>
                <w:color w:val="auto"/>
                <w:kern w:val="28"/>
                <w:sz w:val="21"/>
                <w:szCs w:val="21"/>
                <w:highlight w:val="none"/>
                <w:u w:val="single"/>
              </w:rPr>
              <w:t>详见采购需求</w:t>
            </w:r>
            <w:r>
              <w:rPr>
                <w:rFonts w:hint="eastAsia" w:ascii="宋体" w:hAnsi="宋体" w:cs="宋体"/>
                <w:color w:val="auto"/>
                <w:sz w:val="21"/>
                <w:szCs w:val="21"/>
                <w:highlight w:val="none"/>
                <w:u w:val="single"/>
              </w:rPr>
              <w:t xml:space="preserve"> </w:t>
            </w:r>
            <w:r>
              <w:rPr>
                <w:rFonts w:hint="eastAsia" w:ascii="宋体" w:hAnsi="宋体" w:cs="宋体"/>
                <w:color w:val="auto"/>
                <w:kern w:val="0"/>
                <w:sz w:val="21"/>
                <w:szCs w:val="21"/>
                <w:highlight w:val="none"/>
              </w:rPr>
              <w:t>；</w:t>
            </w:r>
          </w:p>
          <w:p w14:paraId="40585C85">
            <w:pPr>
              <w:spacing w:line="360" w:lineRule="auto"/>
              <w:rPr>
                <w:rFonts w:ascii="宋体" w:hAnsi="宋体" w:cs="宋体"/>
                <w:color w:val="auto"/>
                <w:kern w:val="0"/>
                <w:sz w:val="21"/>
                <w:szCs w:val="21"/>
                <w:highlight w:val="none"/>
              </w:rPr>
            </w:pPr>
            <w:r>
              <w:rPr>
                <w:rFonts w:hint="eastAsia" w:ascii="宋体" w:hAnsi="宋体" w:cs="宋体"/>
                <w:color w:val="auto"/>
                <w:kern w:val="0"/>
                <w:sz w:val="21"/>
                <w:szCs w:val="21"/>
                <w:highlight w:val="none"/>
              </w:rPr>
              <w:t>（3）样品的评审方法以及评审标准</w:t>
            </w:r>
            <w:r>
              <w:rPr>
                <w:rFonts w:hint="eastAsia" w:ascii="宋体" w:hAnsi="宋体" w:cs="宋体"/>
                <w:snapToGrid w:val="0"/>
                <w:color w:val="auto"/>
                <w:kern w:val="28"/>
                <w:sz w:val="21"/>
                <w:szCs w:val="21"/>
                <w:highlight w:val="none"/>
              </w:rPr>
              <w:t>：详见</w:t>
            </w:r>
            <w:r>
              <w:rPr>
                <w:rFonts w:hint="eastAsia" w:ascii="宋体" w:hAnsi="宋体" w:cs="宋体"/>
                <w:color w:val="auto"/>
                <w:sz w:val="21"/>
                <w:szCs w:val="21"/>
                <w:highlight w:val="none"/>
                <w:u w:val="single"/>
              </w:rPr>
              <w:t>评标办法</w:t>
            </w:r>
            <w:r>
              <w:rPr>
                <w:rFonts w:hint="eastAsia" w:ascii="宋体" w:hAnsi="宋体" w:cs="宋体"/>
                <w:color w:val="auto"/>
                <w:kern w:val="0"/>
                <w:sz w:val="21"/>
                <w:szCs w:val="21"/>
                <w:highlight w:val="none"/>
              </w:rPr>
              <w:t>；</w:t>
            </w:r>
          </w:p>
          <w:p w14:paraId="7280ECEE">
            <w:pPr>
              <w:spacing w:line="360" w:lineRule="auto"/>
              <w:rPr>
                <w:color w:val="auto"/>
                <w:sz w:val="21"/>
                <w:szCs w:val="21"/>
                <w:highlight w:val="none"/>
              </w:rPr>
            </w:pPr>
            <w:sdt>
              <w:sdtPr>
                <w:rPr>
                  <w:rFonts w:hint="eastAsia" w:ascii="宋体" w:hAnsi="宋体" w:cs="宋体"/>
                  <w:color w:val="auto"/>
                  <w:kern w:val="0"/>
                  <w:sz w:val="21"/>
                  <w:szCs w:val="21"/>
                  <w:highlight w:val="none"/>
                </w:rPr>
                <w:id w:val="95"/>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color w:val="auto"/>
                    <w:sz w:val="21"/>
                    <w:szCs w:val="21"/>
                    <w:highlight w:val="none"/>
                  </w:rPr>
                  <w:t></w:t>
                </w:r>
              </w:sdtContent>
            </w:sdt>
            <w:r>
              <w:rPr>
                <w:rFonts w:hint="eastAsia"/>
                <w:color w:val="auto"/>
                <w:sz w:val="21"/>
                <w:szCs w:val="21"/>
                <w:highlight w:val="none"/>
              </w:rPr>
              <w:t>样品分未超过价格分的50%；</w:t>
            </w:r>
          </w:p>
          <w:p w14:paraId="2C14B71B">
            <w:pPr>
              <w:spacing w:line="360" w:lineRule="auto"/>
              <w:rPr>
                <w:color w:val="auto"/>
                <w:sz w:val="21"/>
                <w:szCs w:val="21"/>
                <w:highlight w:val="none"/>
              </w:rPr>
            </w:pPr>
            <w:sdt>
              <w:sdtPr>
                <w:rPr>
                  <w:rFonts w:hint="eastAsia"/>
                  <w:color w:val="auto"/>
                  <w:sz w:val="21"/>
                  <w:szCs w:val="21"/>
                  <w:highlight w:val="none"/>
                </w:rPr>
                <w:id w:val="96"/>
                <w14:checkbox>
                  <w14:checked w14:val="0"/>
                  <w14:checkedState w14:val="00FE" w14:font="Wingdings"/>
                  <w14:uncheckedState w14:val="2610" w14:font="MS Gothic"/>
                </w14:checkbox>
              </w:sdtPr>
              <w:sdtEndPr>
                <w:rPr>
                  <w:rFonts w:hint="eastAsia"/>
                  <w:color w:val="auto"/>
                  <w:sz w:val="21"/>
                  <w:szCs w:val="21"/>
                  <w:highlight w:val="none"/>
                </w:rPr>
              </w:sdtEndPr>
              <w:sdtContent>
                <w:r>
                  <w:rPr>
                    <w:rFonts w:hint="eastAsia"/>
                    <w:color w:val="auto"/>
                    <w:sz w:val="21"/>
                    <w:szCs w:val="21"/>
                    <w:highlight w:val="none"/>
                  </w:rPr>
                  <w:t>☐</w:t>
                </w:r>
              </w:sdtContent>
            </w:sdt>
            <w:r>
              <w:rPr>
                <w:rFonts w:hint="eastAsia"/>
                <w:color w:val="auto"/>
                <w:sz w:val="21"/>
                <w:szCs w:val="21"/>
                <w:highlight w:val="none"/>
              </w:rPr>
              <w:t>样品分超过价格分的50%，理由</w:t>
            </w:r>
            <w:r>
              <w:rPr>
                <w:rFonts w:hint="eastAsia"/>
                <w:color w:val="auto"/>
                <w:sz w:val="21"/>
                <w:szCs w:val="21"/>
                <w:highlight w:val="none"/>
                <w:u w:val="single"/>
              </w:rPr>
              <w:t xml:space="preserve">     </w:t>
            </w:r>
            <w:r>
              <w:rPr>
                <w:rFonts w:hint="eastAsia"/>
                <w:color w:val="auto"/>
                <w:sz w:val="21"/>
                <w:szCs w:val="21"/>
                <w:highlight w:val="none"/>
              </w:rPr>
              <w:t>；</w:t>
            </w:r>
          </w:p>
          <w:p w14:paraId="4D301AE5">
            <w:pPr>
              <w:spacing w:line="360" w:lineRule="auto"/>
              <w:rPr>
                <w:rFonts w:ascii="宋体" w:hAnsi="宋体" w:cs="宋体"/>
                <w:color w:val="auto"/>
                <w:kern w:val="0"/>
                <w:sz w:val="21"/>
                <w:szCs w:val="21"/>
                <w:highlight w:val="none"/>
              </w:rPr>
            </w:pPr>
            <w:r>
              <w:rPr>
                <w:rFonts w:hint="eastAsia"/>
                <w:color w:val="auto"/>
                <w:sz w:val="21"/>
                <w:szCs w:val="21"/>
                <w:highlight w:val="none"/>
              </w:rPr>
              <w:t xml:space="preserve">详见招标文件第四部分评标办分法。 </w:t>
            </w:r>
          </w:p>
          <w:p w14:paraId="2B0E1C32">
            <w:pPr>
              <w:spacing w:line="360" w:lineRule="auto"/>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rPr>
              <w:t>（4）是否需要随样品提交检测报告：</w:t>
            </w:r>
            <w:sdt>
              <w:sdtPr>
                <w:rPr>
                  <w:rFonts w:hint="eastAsia" w:ascii="宋体" w:hAnsi="宋体" w:cs="宋体"/>
                  <w:color w:val="auto"/>
                  <w:kern w:val="0"/>
                  <w:sz w:val="21"/>
                  <w:szCs w:val="21"/>
                  <w:highlight w:val="none"/>
                </w:rPr>
                <w:id w:val="1303421454"/>
                <w14:checkbox>
                  <w14:checked w14:val="1"/>
                  <w14:checkedState w14:val="00FE" w14:font="Wingdings"/>
                  <w14:uncheckedState w14:val="2610" w14:font="MS Gothic"/>
                </w14:checkbox>
              </w:sdtPr>
              <w:sdtEndPr>
                <w:rPr>
                  <w:rFonts w:hint="eastAsia" w:ascii="宋体" w:hAnsi="宋体" w:cs="宋体"/>
                  <w:color w:val="auto"/>
                  <w:kern w:val="0"/>
                  <w:sz w:val="21"/>
                  <w:szCs w:val="21"/>
                  <w:highlight w:val="none"/>
                </w:rPr>
              </w:sdtEndPr>
              <w:sdtContent>
                <w:r>
                  <w:rPr>
                    <w:rFonts w:ascii="Wingdings" w:hAnsi="Wingdings" w:eastAsia="MS Gothic" w:cs="宋体"/>
                    <w:color w:val="auto"/>
                    <w:kern w:val="0"/>
                    <w:sz w:val="21"/>
                    <w:szCs w:val="21"/>
                    <w:highlight w:val="none"/>
                  </w:rPr>
                  <w:t></w:t>
                </w:r>
              </w:sdtContent>
            </w:sdt>
            <w:r>
              <w:rPr>
                <w:rFonts w:hint="eastAsia" w:ascii="宋体" w:hAnsi="宋体" w:cs="宋体"/>
                <w:color w:val="auto"/>
                <w:kern w:val="0"/>
                <w:sz w:val="21"/>
                <w:szCs w:val="21"/>
                <w:highlight w:val="none"/>
              </w:rPr>
              <w:t>否</w:t>
            </w:r>
          </w:p>
          <w:p w14:paraId="2BE8A44A">
            <w:pPr>
              <w:spacing w:line="360" w:lineRule="auto"/>
              <w:rPr>
                <w:bCs/>
                <w:color w:val="auto"/>
                <w:sz w:val="21"/>
                <w:szCs w:val="21"/>
                <w:highlight w:val="none"/>
              </w:rPr>
            </w:pPr>
            <w:r>
              <w:rPr>
                <w:rFonts w:hint="eastAsia" w:ascii="宋体" w:hAnsi="宋体" w:cs="宋体"/>
                <w:color w:val="auto"/>
                <w:sz w:val="21"/>
                <w:szCs w:val="21"/>
                <w:highlight w:val="none"/>
              </w:rPr>
              <w:t>（5）提供样品的时间：</w:t>
            </w:r>
            <w:r>
              <w:rPr>
                <w:rFonts w:hint="eastAsia" w:ascii="宋体" w:hAnsi="宋体" w:cs="宋体"/>
                <w:color w:val="auto"/>
                <w:sz w:val="21"/>
                <w:szCs w:val="21"/>
                <w:highlight w:val="none"/>
                <w:shd w:val="clear" w:color="FFFFFF" w:fill="D9D9D9"/>
              </w:rPr>
              <w:t>开标当天</w:t>
            </w:r>
            <w:r>
              <w:rPr>
                <w:rFonts w:hint="eastAsia" w:ascii="宋体" w:hAnsi="宋体" w:cs="宋体"/>
                <w:color w:val="auto"/>
                <w:sz w:val="21"/>
                <w:szCs w:val="21"/>
                <w:highlight w:val="none"/>
                <w:shd w:val="clear" w:color="FFFFFF" w:fill="D9D9D9"/>
                <w:lang w:val="en-US" w:eastAsia="zh-CN"/>
              </w:rPr>
              <w:t>13</w:t>
            </w:r>
            <w:r>
              <w:rPr>
                <w:rFonts w:hint="eastAsia" w:ascii="宋体" w:hAnsi="宋体" w:cs="宋体"/>
                <w:color w:val="auto"/>
                <w:sz w:val="21"/>
                <w:szCs w:val="21"/>
                <w:highlight w:val="none"/>
                <w:shd w:val="clear" w:color="FFFFFF" w:fill="D9D9D9"/>
              </w:rPr>
              <w:t>:</w:t>
            </w:r>
            <w:r>
              <w:rPr>
                <w:rFonts w:hint="eastAsia" w:ascii="宋体" w:hAnsi="宋体" w:cs="宋体"/>
                <w:color w:val="auto"/>
                <w:sz w:val="21"/>
                <w:szCs w:val="21"/>
                <w:highlight w:val="none"/>
                <w:shd w:val="clear" w:color="FFFFFF" w:fill="D9D9D9"/>
                <w:lang w:val="en-US" w:eastAsia="zh-CN"/>
              </w:rPr>
              <w:t>3</w:t>
            </w:r>
            <w:r>
              <w:rPr>
                <w:rFonts w:hint="eastAsia" w:ascii="宋体" w:hAnsi="宋体" w:cs="宋体"/>
                <w:color w:val="auto"/>
                <w:sz w:val="21"/>
                <w:szCs w:val="21"/>
                <w:highlight w:val="none"/>
                <w:shd w:val="clear" w:color="FFFFFF" w:fill="D9D9D9"/>
              </w:rPr>
              <w:t>0分至</w:t>
            </w:r>
            <w:r>
              <w:rPr>
                <w:rFonts w:hint="eastAsia" w:ascii="宋体" w:hAnsi="宋体" w:cs="宋体"/>
                <w:color w:val="auto"/>
                <w:sz w:val="21"/>
                <w:szCs w:val="21"/>
                <w:highlight w:val="none"/>
                <w:shd w:val="clear" w:color="FFFFFF" w:fill="D9D9D9"/>
                <w:lang w:val="en-US" w:eastAsia="zh-CN"/>
              </w:rPr>
              <w:t>14</w:t>
            </w:r>
            <w:r>
              <w:rPr>
                <w:rFonts w:hint="eastAsia" w:ascii="宋体" w:hAnsi="宋体" w:cs="宋体"/>
                <w:color w:val="auto"/>
                <w:sz w:val="21"/>
                <w:szCs w:val="21"/>
                <w:highlight w:val="none"/>
                <w:shd w:val="clear" w:color="FFFFFF" w:fill="D9D9D9"/>
              </w:rPr>
              <w:t>:</w:t>
            </w:r>
            <w:r>
              <w:rPr>
                <w:rFonts w:hint="eastAsia" w:ascii="宋体" w:hAnsi="宋体" w:cs="宋体"/>
                <w:color w:val="auto"/>
                <w:sz w:val="21"/>
                <w:szCs w:val="21"/>
                <w:highlight w:val="none"/>
                <w:shd w:val="clear" w:color="FFFFFF" w:fill="D9D9D9"/>
                <w:lang w:val="en-US" w:eastAsia="zh-CN"/>
              </w:rPr>
              <w:t>0</w:t>
            </w:r>
            <w:r>
              <w:rPr>
                <w:rFonts w:hint="eastAsia" w:ascii="宋体" w:hAnsi="宋体" w:cs="宋体"/>
                <w:color w:val="auto"/>
                <w:sz w:val="21"/>
                <w:szCs w:val="21"/>
                <w:highlight w:val="none"/>
                <w:shd w:val="clear" w:color="FFFFFF" w:fill="D9D9D9"/>
              </w:rPr>
              <w:t>0分前；地点：浙江省房地产管理咨询有限公司</w:t>
            </w:r>
            <w:r>
              <w:rPr>
                <w:rFonts w:hint="eastAsia" w:ascii="宋体" w:hAnsi="宋体" w:cs="宋体"/>
                <w:color w:val="auto"/>
                <w:sz w:val="21"/>
                <w:szCs w:val="21"/>
                <w:highlight w:val="none"/>
                <w:shd w:val="clear" w:color="FFFFFF" w:fill="D9D9D9"/>
                <w:lang w:val="en-US" w:eastAsia="zh-CN"/>
              </w:rPr>
              <w:t>会议室(浙江省杭州市萧山区蜀山街道南和城4幢1单元1003开标会议室）</w:t>
            </w:r>
            <w:r>
              <w:rPr>
                <w:rFonts w:hint="eastAsia" w:ascii="宋体" w:hAnsi="宋体" w:cs="宋体"/>
                <w:color w:val="auto"/>
                <w:sz w:val="21"/>
                <w:szCs w:val="21"/>
                <w:highlight w:val="none"/>
                <w:shd w:val="clear" w:color="FFFFFF" w:fill="D9D9D9"/>
              </w:rPr>
              <w:t>。</w:t>
            </w:r>
            <w:r>
              <w:rPr>
                <w:rFonts w:hint="eastAsia" w:ascii="宋体" w:hAnsi="宋体" w:cs="宋体"/>
                <w:color w:val="auto"/>
                <w:kern w:val="0"/>
                <w:sz w:val="21"/>
                <w:szCs w:val="21"/>
                <w:highlight w:val="none"/>
                <w:shd w:val="clear" w:color="FFFFFF" w:fill="D9D9D9"/>
              </w:rPr>
              <w:t>联系人</w:t>
            </w:r>
            <w:r>
              <w:rPr>
                <w:rFonts w:hint="eastAsia" w:ascii="宋体" w:hAnsi="宋体" w:cs="宋体"/>
                <w:color w:val="auto"/>
                <w:sz w:val="21"/>
                <w:szCs w:val="21"/>
                <w:highlight w:val="none"/>
                <w:shd w:val="clear" w:color="FFFFFF" w:fill="D9D9D9"/>
              </w:rPr>
              <w:t>：俞佳，</w:t>
            </w:r>
            <w:r>
              <w:rPr>
                <w:rFonts w:hint="eastAsia" w:ascii="宋体" w:hAnsi="宋体" w:cs="宋体"/>
                <w:color w:val="auto"/>
                <w:kern w:val="28"/>
                <w:sz w:val="21"/>
                <w:szCs w:val="21"/>
                <w:highlight w:val="none"/>
                <w:shd w:val="clear" w:color="FFFFFF" w:fill="D9D9D9"/>
              </w:rPr>
              <w:t>联系电话：0571-83731873</w:t>
            </w:r>
            <w:r>
              <w:rPr>
                <w:rFonts w:hint="eastAsia" w:ascii="宋体" w:hAnsi="宋体" w:cs="宋体"/>
                <w:color w:val="auto"/>
                <w:sz w:val="21"/>
                <w:szCs w:val="21"/>
                <w:highlight w:val="none"/>
              </w:rPr>
              <w:t>。请投标人在上述时间内提供样品，</w:t>
            </w:r>
            <w:r>
              <w:rPr>
                <w:rFonts w:hint="eastAsia"/>
                <w:bCs/>
                <w:color w:val="auto"/>
                <w:sz w:val="21"/>
                <w:szCs w:val="21"/>
                <w:highlight w:val="none"/>
              </w:rPr>
              <w:t>样品递交人须提供投标人的授权书（见附件格式，法人代表请携带身份证复件及营业执照复印件）、身份证。</w:t>
            </w:r>
            <w:r>
              <w:rPr>
                <w:rFonts w:hint="eastAsia" w:ascii="宋体" w:hAnsi="宋体" w:cs="宋体"/>
                <w:color w:val="auto"/>
                <w:sz w:val="21"/>
                <w:szCs w:val="21"/>
                <w:highlight w:val="none"/>
              </w:rPr>
              <w:t>超过截止时间的，采购人或采购代理机构将不予接收，并将清场并封闭样品现场。</w:t>
            </w:r>
          </w:p>
          <w:p w14:paraId="364FADBD">
            <w:pPr>
              <w:spacing w:line="360" w:lineRule="auto"/>
              <w:rPr>
                <w:rFonts w:ascii="宋体" w:hAnsi="宋体" w:cs="宋体"/>
                <w:color w:val="auto"/>
                <w:sz w:val="21"/>
                <w:szCs w:val="21"/>
                <w:highlight w:val="none"/>
              </w:rPr>
            </w:pPr>
            <w:r>
              <w:rPr>
                <w:rFonts w:hint="eastAsia" w:ascii="宋体" w:hAnsi="宋体" w:cs="宋体"/>
                <w:color w:val="auto"/>
                <w:sz w:val="24"/>
                <w:highlight w:val="none"/>
              </w:rPr>
              <w:t xml:space="preserve"> </w:t>
            </w:r>
            <w:r>
              <w:rPr>
                <w:rFonts w:hint="eastAsia" w:ascii="宋体" w:hAnsi="宋体" w:cs="宋体"/>
                <w:color w:val="auto"/>
                <w:sz w:val="21"/>
                <w:szCs w:val="21"/>
                <w:highlight w:val="none"/>
              </w:rPr>
              <w:t>(6)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51AB57D1">
            <w:pPr>
              <w:spacing w:line="360" w:lineRule="auto"/>
              <w:rPr>
                <w:rFonts w:ascii="宋体" w:hAnsi="宋体" w:cs="宋体"/>
                <w:color w:val="auto"/>
                <w:sz w:val="21"/>
                <w:szCs w:val="21"/>
                <w:highlight w:val="none"/>
              </w:rPr>
            </w:pPr>
            <w:r>
              <w:rPr>
                <w:rFonts w:hint="eastAsia" w:ascii="宋体" w:hAnsi="宋体" w:cs="宋体"/>
                <w:color w:val="auto"/>
                <w:sz w:val="21"/>
                <w:szCs w:val="21"/>
                <w:highlight w:val="none"/>
              </w:rPr>
              <w:t>（7）制作、运输、安装和保管样品所发生的一切费用由投标人自理。</w:t>
            </w:r>
          </w:p>
          <w:p w14:paraId="10A620A6">
            <w:pPr>
              <w:pStyle w:val="2"/>
              <w:rPr>
                <w:rFonts w:hint="eastAsia" w:asciiTheme="minorEastAsia" w:hAnsiTheme="minorEastAsia" w:eastAsiaTheme="minorEastAsia" w:cstheme="minorEastAsia"/>
                <w:color w:val="auto"/>
              </w:rPr>
            </w:pPr>
            <w:r>
              <w:rPr>
                <w:rFonts w:ascii="宋体" w:hAnsi="宋体" w:eastAsia="宋体" w:cs="宋体"/>
                <w:b w:val="0"/>
                <w:bCs w:val="0"/>
                <w:color w:val="auto"/>
                <w:sz w:val="21"/>
                <w:szCs w:val="21"/>
                <w:highlight w:val="none"/>
                <w:lang w:val="en-US"/>
              </w:rPr>
              <w:t>( 8 )未提</w:t>
            </w:r>
            <w:r>
              <w:rPr>
                <w:rFonts w:ascii="宋体" w:hAnsi="宋体" w:eastAsia="宋体" w:cs="宋体"/>
                <w:b w:val="0"/>
                <w:bCs w:val="0"/>
                <w:color w:val="auto"/>
                <w:sz w:val="21"/>
                <w:szCs w:val="21"/>
                <w:highlight w:val="none"/>
              </w:rPr>
              <w:t>供样品或提供样品不满足采购需求实质性条件（“▲” 系指实质性要求）的供应商，投标无效</w:t>
            </w:r>
            <w:r>
              <w:rPr>
                <w:rFonts w:hint="eastAsia" w:ascii="宋体" w:hAnsi="宋体" w:eastAsia="宋体" w:cs="宋体"/>
                <w:b w:val="0"/>
                <w:bCs w:val="0"/>
                <w:color w:val="auto"/>
                <w:sz w:val="21"/>
                <w:szCs w:val="21"/>
                <w:highlight w:val="none"/>
                <w:lang w:eastAsia="zh-CN"/>
              </w:rPr>
              <w:t>。</w:t>
            </w:r>
          </w:p>
        </w:tc>
      </w:tr>
      <w:tr w14:paraId="2D957A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rPr>
        <w:tc>
          <w:tcPr>
            <w:tcW w:w="639" w:type="dxa"/>
            <w:tcBorders>
              <w:top w:val="single" w:color="auto" w:sz="4" w:space="0"/>
              <w:left w:val="single" w:color="auto" w:sz="4" w:space="0"/>
              <w:bottom w:val="single" w:color="auto" w:sz="4" w:space="0"/>
              <w:right w:val="single" w:color="auto" w:sz="4" w:space="0"/>
            </w:tcBorders>
            <w:noWrap w:val="0"/>
            <w:vAlign w:val="center"/>
          </w:tcPr>
          <w:p w14:paraId="48A2C9E7">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w:t>
            </w:r>
          </w:p>
        </w:tc>
        <w:tc>
          <w:tcPr>
            <w:tcW w:w="2097" w:type="dxa"/>
            <w:tcBorders>
              <w:top w:val="single" w:color="000000" w:sz="8" w:space="0"/>
              <w:left w:val="single" w:color="auto" w:sz="4" w:space="0"/>
              <w:bottom w:val="single" w:color="000000" w:sz="8" w:space="0"/>
              <w:right w:val="single" w:color="000000" w:sz="8" w:space="0"/>
            </w:tcBorders>
            <w:noWrap w:val="0"/>
            <w:vAlign w:val="center"/>
          </w:tcPr>
          <w:p w14:paraId="17C5C112">
            <w:pPr>
              <w:snapToGrid w:val="0"/>
              <w:spacing w:line="360" w:lineRule="auto"/>
              <w:jc w:val="center"/>
              <w:rPr>
                <w:rFonts w:hint="eastAsia" w:asciiTheme="minorEastAsia" w:hAnsiTheme="minorEastAsia" w:eastAsiaTheme="minorEastAsia" w:cstheme="minorEastAsia"/>
                <w:bCs/>
                <w:color w:val="auto"/>
                <w:sz w:val="24"/>
                <w:highlight w:val="yellow"/>
              </w:rPr>
            </w:pPr>
            <w:r>
              <w:rPr>
                <w:rFonts w:hint="eastAsia" w:asciiTheme="minorEastAsia" w:hAnsiTheme="minorEastAsia" w:eastAsiaTheme="minorEastAsia" w:cstheme="minorEastAsia"/>
                <w:b/>
                <w:color w:val="auto"/>
                <w:sz w:val="24"/>
              </w:rPr>
              <w:t>方案讲解演示</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0188C6AF">
            <w:pPr>
              <w:spacing w:line="360"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w:t>
            </w:r>
            <w:r>
              <w:rPr>
                <w:rFonts w:hint="eastAsia" w:asciiTheme="minorEastAsia" w:hAnsiTheme="minorEastAsia" w:eastAsiaTheme="minorEastAsia" w:cstheme="minorEastAsia"/>
                <w:bCs/>
                <w:color w:val="auto"/>
                <w:kern w:val="0"/>
                <w:sz w:val="24"/>
              </w:rPr>
              <w:t>A</w:t>
            </w:r>
            <w:r>
              <w:rPr>
                <w:rFonts w:hint="eastAsia" w:asciiTheme="minorEastAsia" w:hAnsiTheme="minorEastAsia" w:eastAsiaTheme="minorEastAsia" w:cstheme="minorEastAsia"/>
                <w:bCs/>
                <w:color w:val="auto"/>
                <w:sz w:val="24"/>
              </w:rPr>
              <w:t>不组织。</w:t>
            </w:r>
          </w:p>
          <w:p w14:paraId="76A80F80">
            <w:pPr>
              <w:spacing w:line="360" w:lineRule="auto"/>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bCs/>
                <w:color w:val="auto"/>
                <w:sz w:val="24"/>
              </w:rPr>
              <w:t>（  ）</w:t>
            </w:r>
            <w:r>
              <w:rPr>
                <w:rFonts w:hint="eastAsia" w:asciiTheme="minorEastAsia" w:hAnsiTheme="minorEastAsia" w:eastAsiaTheme="minorEastAsia" w:cstheme="minorEastAsia"/>
                <w:bCs/>
                <w:color w:val="auto"/>
                <w:kern w:val="0"/>
                <w:sz w:val="24"/>
              </w:rPr>
              <w:t>B组织。</w:t>
            </w:r>
          </w:p>
        </w:tc>
      </w:tr>
      <w:tr w14:paraId="7E3688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07" w:hRule="atLeast"/>
        </w:trPr>
        <w:tc>
          <w:tcPr>
            <w:tcW w:w="639" w:type="dxa"/>
            <w:vMerge w:val="restart"/>
            <w:tcBorders>
              <w:top w:val="single" w:color="auto" w:sz="4" w:space="0"/>
              <w:left w:val="single" w:color="auto" w:sz="4" w:space="0"/>
              <w:right w:val="single" w:color="auto" w:sz="4" w:space="0"/>
            </w:tcBorders>
            <w:noWrap w:val="0"/>
            <w:vAlign w:val="center"/>
          </w:tcPr>
          <w:p w14:paraId="3EAF65A6">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8</w:t>
            </w:r>
          </w:p>
        </w:tc>
        <w:tc>
          <w:tcPr>
            <w:tcW w:w="2097" w:type="dxa"/>
            <w:vMerge w:val="restart"/>
            <w:tcBorders>
              <w:top w:val="single" w:color="000000" w:sz="8" w:space="0"/>
              <w:left w:val="single" w:color="auto" w:sz="4" w:space="0"/>
              <w:right w:val="single" w:color="000000" w:sz="8" w:space="0"/>
            </w:tcBorders>
            <w:noWrap w:val="0"/>
            <w:vAlign w:val="center"/>
          </w:tcPr>
          <w:p w14:paraId="737310B7">
            <w:pPr>
              <w:snapToGrid w:val="0"/>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供应商应当提供的资格、资信证明文件</w:t>
            </w:r>
          </w:p>
        </w:tc>
        <w:tc>
          <w:tcPr>
            <w:tcW w:w="6483" w:type="dxa"/>
            <w:tcBorders>
              <w:top w:val="single" w:color="000000" w:sz="8" w:space="0"/>
              <w:left w:val="single" w:color="000000" w:sz="2" w:space="0"/>
              <w:bottom w:val="single" w:color="auto" w:sz="4" w:space="0"/>
              <w:right w:val="single" w:color="000000" w:sz="8" w:space="0"/>
            </w:tcBorders>
            <w:noWrap w:val="0"/>
            <w:vAlign w:val="center"/>
          </w:tcPr>
          <w:p w14:paraId="7A5207A3">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（1）资格证明文件：见交易文件第二部分10.1。</w:t>
            </w:r>
          </w:p>
          <w:p w14:paraId="5864CE43">
            <w:pPr>
              <w:spacing w:line="360" w:lineRule="auto"/>
              <w:rPr>
                <w:rFonts w:hint="eastAsia" w:asciiTheme="minorEastAsia" w:hAnsiTheme="minorEastAsia" w:eastAsiaTheme="minorEastAsia" w:cstheme="minorEastAsia"/>
                <w:snapToGrid w:val="0"/>
                <w:color w:val="auto"/>
                <w:kern w:val="0"/>
                <w:szCs w:val="21"/>
              </w:rPr>
            </w:pPr>
            <w:r>
              <w:rPr>
                <w:rFonts w:hint="eastAsia" w:asciiTheme="minorEastAsia" w:hAnsiTheme="minorEastAsia" w:eastAsiaTheme="minorEastAsia" w:cstheme="minorEastAsia"/>
                <w:color w:val="auto"/>
                <w:kern w:val="0"/>
                <w:sz w:val="24"/>
                <w:lang w:val="zh-CN"/>
              </w:rPr>
              <w:t>供应商未提供有效的资格证明文件的，视为供应商不具备交易文件中规定的资格要求，响应无效。</w:t>
            </w:r>
          </w:p>
        </w:tc>
      </w:tr>
      <w:tr w14:paraId="3E0137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5" w:hRule="atLeast"/>
        </w:trPr>
        <w:tc>
          <w:tcPr>
            <w:tcW w:w="639" w:type="dxa"/>
            <w:vMerge w:val="continue"/>
            <w:tcBorders>
              <w:left w:val="single" w:color="auto" w:sz="4" w:space="0"/>
              <w:bottom w:val="single" w:color="auto" w:sz="4" w:space="0"/>
              <w:right w:val="single" w:color="auto" w:sz="4" w:space="0"/>
            </w:tcBorders>
            <w:noWrap w:val="0"/>
            <w:vAlign w:val="center"/>
          </w:tcPr>
          <w:p w14:paraId="526D4262">
            <w:pPr>
              <w:snapToGrid w:val="0"/>
              <w:spacing w:line="360" w:lineRule="auto"/>
              <w:jc w:val="center"/>
              <w:rPr>
                <w:rFonts w:hint="eastAsia" w:asciiTheme="minorEastAsia" w:hAnsiTheme="minorEastAsia" w:eastAsiaTheme="minorEastAsia" w:cstheme="minorEastAsia"/>
                <w:color w:val="auto"/>
                <w:sz w:val="24"/>
              </w:rPr>
            </w:pPr>
          </w:p>
        </w:tc>
        <w:tc>
          <w:tcPr>
            <w:tcW w:w="2097" w:type="dxa"/>
            <w:vMerge w:val="continue"/>
            <w:tcBorders>
              <w:left w:val="single" w:color="auto" w:sz="4" w:space="0"/>
              <w:bottom w:val="single" w:color="000000" w:sz="8" w:space="0"/>
              <w:right w:val="single" w:color="000000" w:sz="8" w:space="0"/>
            </w:tcBorders>
            <w:noWrap w:val="0"/>
            <w:vAlign w:val="center"/>
          </w:tcPr>
          <w:p w14:paraId="3EC48E6A">
            <w:pPr>
              <w:snapToGrid w:val="0"/>
              <w:spacing w:line="360" w:lineRule="auto"/>
              <w:jc w:val="center"/>
              <w:rPr>
                <w:rFonts w:hint="eastAsia" w:asciiTheme="minorEastAsia" w:hAnsiTheme="minorEastAsia" w:eastAsiaTheme="minorEastAsia" w:cstheme="minorEastAsia"/>
                <w:b/>
                <w:color w:val="auto"/>
                <w:sz w:val="24"/>
              </w:rPr>
            </w:pPr>
          </w:p>
        </w:tc>
        <w:tc>
          <w:tcPr>
            <w:tcW w:w="6483" w:type="dxa"/>
            <w:tcBorders>
              <w:top w:val="single" w:color="auto" w:sz="4" w:space="0"/>
              <w:left w:val="single" w:color="000000" w:sz="2" w:space="0"/>
              <w:bottom w:val="single" w:color="000000" w:sz="8" w:space="0"/>
              <w:right w:val="single" w:color="000000" w:sz="8" w:space="0"/>
            </w:tcBorders>
            <w:noWrap w:val="0"/>
            <w:vAlign w:val="center"/>
          </w:tcPr>
          <w:p w14:paraId="6743ABCC">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（2）资信证明文件：根据交易文件第四部分评审标准提供。</w:t>
            </w:r>
          </w:p>
        </w:tc>
      </w:tr>
      <w:tr w14:paraId="7F1C24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65"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3B7D5857">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5E8A34AC">
            <w:pPr>
              <w:snapToGrid w:val="0"/>
              <w:spacing w:line="360" w:lineRule="auto"/>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
                <w:color w:val="auto"/>
                <w:sz w:val="24"/>
              </w:rPr>
              <w:t>报价要求</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46A7EA40">
            <w:pPr>
              <w:spacing w:line="360" w:lineRule="auto"/>
              <w:ind w:firstLine="480" w:firstLineChars="200"/>
              <w:rPr>
                <w:rFonts w:hint="eastAsia" w:asciiTheme="minorEastAsia" w:hAnsiTheme="minorEastAsia" w:eastAsiaTheme="minorEastAsia" w:cstheme="minorEastAsia"/>
                <w:bCs/>
                <w:color w:val="auto"/>
                <w:kern w:val="0"/>
                <w:sz w:val="24"/>
                <w:lang w:val="zh-CN"/>
              </w:rPr>
            </w:pPr>
            <w:r>
              <w:rPr>
                <w:rFonts w:hint="eastAsia" w:asciiTheme="minorEastAsia" w:hAnsiTheme="minorEastAsia" w:eastAsiaTheme="minorEastAsia" w:cstheme="minorEastAsia"/>
                <w:bCs/>
                <w:color w:val="auto"/>
                <w:kern w:val="0"/>
                <w:sz w:val="24"/>
                <w:lang w:val="zh-CN"/>
              </w:rPr>
              <w:t>有关本项目实施所需的所有费用（含税费）均计入报价。</w:t>
            </w:r>
            <w:r>
              <w:rPr>
                <w:rFonts w:hint="eastAsia" w:asciiTheme="minorEastAsia" w:hAnsiTheme="minorEastAsia" w:eastAsiaTheme="minorEastAsia" w:cstheme="minorEastAsia"/>
                <w:bCs/>
                <w:color w:val="auto"/>
                <w:kern w:val="0"/>
                <w:sz w:val="24"/>
              </w:rPr>
              <w:t>交易一览表（报价表）是报价的唯一载体</w:t>
            </w:r>
            <w:r>
              <w:rPr>
                <w:rFonts w:hint="eastAsia" w:asciiTheme="minorEastAsia" w:hAnsiTheme="minorEastAsia" w:eastAsiaTheme="minorEastAsia" w:cstheme="minorEastAsia"/>
                <w:bCs/>
                <w:color w:val="auto"/>
                <w:kern w:val="0"/>
                <w:sz w:val="24"/>
                <w:lang w:val="zh-CN"/>
              </w:rPr>
              <w:t>。响应文件中价格全部采用人民币报价。交易文件未列明，而供应商认为必需的费用也需列入报价。</w:t>
            </w:r>
          </w:p>
          <w:p w14:paraId="3CEA8A9A">
            <w:pPr>
              <w:spacing w:line="360" w:lineRule="auto"/>
              <w:ind w:firstLine="480" w:firstLineChars="200"/>
              <w:rPr>
                <w:rFonts w:hint="eastAsia" w:asciiTheme="minorEastAsia" w:hAnsiTheme="minorEastAsia" w:eastAsiaTheme="minorEastAsia" w:cstheme="minorEastAsia"/>
                <w:bCs/>
                <w:color w:val="auto"/>
                <w:kern w:val="0"/>
                <w:sz w:val="24"/>
                <w:lang w:val="en-US" w:eastAsia="zh-CN"/>
              </w:rPr>
            </w:pPr>
            <w:r>
              <w:rPr>
                <w:rFonts w:hint="eastAsia" w:asciiTheme="minorEastAsia" w:hAnsiTheme="minorEastAsia" w:eastAsiaTheme="minorEastAsia" w:cstheme="minorEastAsia"/>
                <w:bCs/>
                <w:color w:val="auto"/>
                <w:kern w:val="0"/>
                <w:sz w:val="24"/>
                <w:lang w:val="en-US" w:eastAsia="zh-CN"/>
              </w:rPr>
              <w:t>报价含设备安装调试及后期质保运维工作的费用。</w:t>
            </w:r>
          </w:p>
          <w:p w14:paraId="590C8E8D">
            <w:pPr>
              <w:spacing w:line="360" w:lineRule="auto"/>
              <w:rPr>
                <w:rFonts w:hint="eastAsia" w:asciiTheme="minorEastAsia" w:hAnsiTheme="minorEastAsia" w:eastAsiaTheme="minorEastAsia" w:cstheme="minorEastAsia"/>
                <w:bCs/>
                <w:color w:val="auto"/>
                <w:kern w:val="0"/>
                <w:sz w:val="24"/>
                <w:lang w:val="zh-CN"/>
              </w:rPr>
            </w:pPr>
            <w:r>
              <w:rPr>
                <w:rFonts w:hint="eastAsia" w:asciiTheme="minorEastAsia" w:hAnsiTheme="minorEastAsia" w:eastAsiaTheme="minorEastAsia" w:cstheme="minorEastAsia"/>
                <w:bCs/>
                <w:color w:val="auto"/>
                <w:kern w:val="0"/>
                <w:sz w:val="24"/>
                <w:lang w:val="zh-CN"/>
              </w:rPr>
              <w:t>响应报价出现下列情形的，响应无效：</w:t>
            </w:r>
          </w:p>
          <w:p w14:paraId="2A0B2FC5">
            <w:pPr>
              <w:spacing w:line="360" w:lineRule="auto"/>
              <w:ind w:firstLine="480" w:firstLineChars="200"/>
              <w:rPr>
                <w:rFonts w:hint="eastAsia" w:asciiTheme="minorEastAsia" w:hAnsiTheme="minorEastAsia" w:eastAsiaTheme="minorEastAsia" w:cstheme="minorEastAsia"/>
                <w:bCs/>
                <w:color w:val="auto"/>
                <w:kern w:val="0"/>
                <w:sz w:val="24"/>
                <w:lang w:val="zh-CN"/>
              </w:rPr>
            </w:pPr>
            <w:r>
              <w:rPr>
                <w:rFonts w:hint="eastAsia" w:asciiTheme="minorEastAsia" w:hAnsiTheme="minorEastAsia" w:eastAsiaTheme="minorEastAsia" w:cstheme="minorEastAsia"/>
                <w:bCs/>
                <w:color w:val="auto"/>
                <w:kern w:val="0"/>
                <w:sz w:val="24"/>
                <w:lang w:val="zh-CN"/>
              </w:rPr>
              <w:t>响应文件出现不是唯一的、有选择性响应报价的；</w:t>
            </w:r>
          </w:p>
          <w:p w14:paraId="231E264A">
            <w:pPr>
              <w:spacing w:line="360" w:lineRule="auto"/>
              <w:ind w:firstLine="480" w:firstLineChars="200"/>
              <w:rPr>
                <w:rFonts w:hint="eastAsia" w:asciiTheme="minorEastAsia" w:hAnsiTheme="minorEastAsia" w:eastAsiaTheme="minorEastAsia" w:cstheme="minorEastAsia"/>
                <w:bCs/>
                <w:color w:val="auto"/>
                <w:kern w:val="0"/>
                <w:sz w:val="24"/>
                <w:lang w:val="zh-CN"/>
              </w:rPr>
            </w:pPr>
            <w:r>
              <w:rPr>
                <w:rFonts w:hint="eastAsia" w:asciiTheme="minorEastAsia" w:hAnsiTheme="minorEastAsia" w:eastAsiaTheme="minorEastAsia" w:cstheme="minorEastAsia"/>
                <w:bCs/>
                <w:color w:val="auto"/>
                <w:kern w:val="0"/>
                <w:sz w:val="24"/>
                <w:lang w:val="zh-CN"/>
              </w:rPr>
              <w:t>响应报价超过交易文件中规定的预算金额或者最高限价的；</w:t>
            </w:r>
          </w:p>
          <w:p w14:paraId="5D2C5D02">
            <w:pPr>
              <w:spacing w:line="360" w:lineRule="auto"/>
              <w:ind w:firstLine="480" w:firstLineChars="200"/>
              <w:rPr>
                <w:rFonts w:hint="eastAsia"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 w:val="24"/>
              </w:rPr>
              <w:t>报价明显低于其他通过符合性审查供应商的报价，有可能影响产品质量或者不能诚信履约的，未能按要求提供书面说明或者提交相关证明材料证明其报价合理性的</w:t>
            </w:r>
            <w:r>
              <w:rPr>
                <w:rFonts w:hint="eastAsia" w:asciiTheme="minorEastAsia" w:hAnsiTheme="minorEastAsia" w:eastAsiaTheme="minorEastAsia" w:cstheme="minorEastAsia"/>
                <w:bCs/>
                <w:color w:val="auto"/>
                <w:kern w:val="0"/>
                <w:sz w:val="24"/>
                <w:lang w:val="zh-CN"/>
              </w:rPr>
              <w:t>；</w:t>
            </w:r>
          </w:p>
          <w:p w14:paraId="7A1CAE55">
            <w:pPr>
              <w:spacing w:line="360" w:lineRule="auto"/>
              <w:ind w:firstLine="480" w:firstLineChars="200"/>
              <w:rPr>
                <w:rFonts w:hint="eastAsia" w:asciiTheme="minorEastAsia" w:hAnsiTheme="minorEastAsia" w:eastAsiaTheme="minorEastAsia" w:cstheme="minorEastAsia"/>
                <w:bCs/>
                <w:color w:val="auto"/>
                <w:kern w:val="0"/>
                <w:sz w:val="24"/>
              </w:rPr>
            </w:pPr>
            <w:r>
              <w:rPr>
                <w:rFonts w:hint="eastAsia" w:asciiTheme="minorEastAsia" w:hAnsiTheme="minorEastAsia" w:eastAsiaTheme="minorEastAsia" w:cstheme="minorEastAsia"/>
                <w:bCs/>
                <w:color w:val="auto"/>
                <w:kern w:val="0"/>
                <w:sz w:val="24"/>
              </w:rPr>
              <w:t>供应商对根据修正原则修正后的报价不确认的。</w:t>
            </w:r>
          </w:p>
          <w:p w14:paraId="58E50BDC">
            <w:pPr>
              <w:spacing w:line="360" w:lineRule="auto"/>
              <w:ind w:firstLine="480" w:firstLineChars="200"/>
              <w:rPr>
                <w:rFonts w:hint="eastAsia"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kern w:val="0"/>
                <w:sz w:val="24"/>
              </w:rPr>
              <w:t>资格文件、商务技术文件与报价文件未分开制作</w:t>
            </w:r>
            <w:r>
              <w:rPr>
                <w:rFonts w:hint="eastAsia" w:asciiTheme="minorEastAsia" w:hAnsiTheme="minorEastAsia" w:eastAsiaTheme="minorEastAsia" w:cstheme="minorEastAsia"/>
                <w:bCs/>
                <w:color w:val="auto"/>
                <w:sz w:val="24"/>
              </w:rPr>
              <w:t>。</w:t>
            </w:r>
          </w:p>
        </w:tc>
      </w:tr>
      <w:tr w14:paraId="1CF065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6"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380CFEF3">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12</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2BA9D8BE">
            <w:pPr>
              <w:snapToGrid w:val="0"/>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备份响应文件</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217D5A7F">
            <w:pPr>
              <w:pStyle w:val="32"/>
              <w:spacing w:line="360" w:lineRule="auto"/>
              <w:ind w:hanging="4"/>
              <w:rPr>
                <w:rFonts w:hint="eastAsia" w:asciiTheme="minorEastAsia" w:hAnsiTheme="minorEastAsia" w:eastAsiaTheme="minorEastAsia" w:cstheme="minorEastAsia"/>
                <w:color w:val="auto"/>
                <w:kern w:val="28"/>
                <w:sz w:val="24"/>
              </w:rPr>
            </w:pPr>
            <w:r>
              <w:rPr>
                <w:rFonts w:hint="eastAsia" w:asciiTheme="minorEastAsia" w:hAnsiTheme="minorEastAsia" w:eastAsiaTheme="minorEastAsia" w:cstheme="minorEastAsia"/>
                <w:color w:val="auto"/>
                <w:kern w:val="28"/>
                <w:sz w:val="24"/>
                <w:szCs w:val="24"/>
              </w:rPr>
              <w:t>备份文件是否收取：不收取。</w:t>
            </w:r>
          </w:p>
        </w:tc>
      </w:tr>
      <w:tr w14:paraId="437F03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6"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33F49C0B">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13</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435D50E4">
            <w:pPr>
              <w:snapToGrid w:val="0"/>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采购机构代理费用</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336FCEB5">
            <w:pPr>
              <w:spacing w:line="360" w:lineRule="auto"/>
              <w:rPr>
                <w:rFonts w:hint="eastAsia" w:asciiTheme="minorEastAsia" w:hAnsiTheme="minorEastAsia" w:eastAsiaTheme="minorEastAsia" w:cstheme="minorEastAsia"/>
                <w:b/>
                <w:color w:val="auto"/>
                <w:sz w:val="24"/>
                <w:lang w:eastAsia="zh-CN"/>
              </w:rPr>
            </w:pPr>
            <w:r>
              <w:rPr>
                <w:rFonts w:hint="eastAsia" w:asciiTheme="minorEastAsia" w:hAnsiTheme="minorEastAsia" w:eastAsiaTheme="minorEastAsia" w:cstheme="minorEastAsia"/>
                <w:b/>
                <w:color w:val="auto"/>
                <w:sz w:val="24"/>
                <w:szCs w:val="24"/>
                <w:highlight w:val="none"/>
                <w:lang w:val="en-US" w:eastAsia="zh-CN"/>
              </w:rPr>
              <w:t>\</w:t>
            </w:r>
          </w:p>
        </w:tc>
      </w:tr>
      <w:tr w14:paraId="740FEA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6"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2AE605AD">
            <w:pPr>
              <w:snapToGrid w:val="0"/>
              <w:spacing w:line="360" w:lineRule="auto"/>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14</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64363D41">
            <w:pPr>
              <w:snapToGrid w:val="0"/>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履约保证金</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76701D0F">
            <w:pPr>
              <w:spacing w:line="360" w:lineRule="auto"/>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kern w:val="28"/>
                <w:sz w:val="24"/>
                <w:szCs w:val="24"/>
              </w:rPr>
              <w:t>不收取</w:t>
            </w:r>
          </w:p>
        </w:tc>
      </w:tr>
      <w:tr w14:paraId="3FEF32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6"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08BA1E5F">
            <w:pPr>
              <w:snapToGrid w:val="0"/>
              <w:spacing w:line="360" w:lineRule="auto"/>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15</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5EFA491D">
            <w:pPr>
              <w:snapToGrid w:val="0"/>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资格审查</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587A1DA4">
            <w:pPr>
              <w:pStyle w:val="32"/>
              <w:spacing w:line="360" w:lineRule="auto"/>
              <w:ind w:hanging="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本项目由采购人进行资格文件查询。</w:t>
            </w:r>
          </w:p>
        </w:tc>
      </w:tr>
      <w:tr w14:paraId="0EECD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1"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669CA478">
            <w:pPr>
              <w:snapToGrid w:val="0"/>
              <w:spacing w:line="360" w:lineRule="auto"/>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17</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4BF388D1">
            <w:pPr>
              <w:snapToGrid w:val="0"/>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质疑接收人及答复</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1B713914">
            <w:pPr>
              <w:pStyle w:val="32"/>
              <w:spacing w:line="360" w:lineRule="auto"/>
              <w:ind w:hanging="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采购人、采购机构质疑接收人、联系方式：详见公告</w:t>
            </w:r>
          </w:p>
          <w:p w14:paraId="0E19DD79">
            <w:pPr>
              <w:pStyle w:val="32"/>
              <w:spacing w:line="360" w:lineRule="auto"/>
              <w:ind w:hanging="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线上提交质疑方式：乐采云线上质疑路径：项目采购-询问质疑投诉-质疑列表。请使用ca签章在每一页质疑文件中加盖电子公章，上传完整附件。</w:t>
            </w:r>
          </w:p>
          <w:p w14:paraId="5C75808F">
            <w:pPr>
              <w:pStyle w:val="32"/>
              <w:spacing w:line="360" w:lineRule="auto"/>
              <w:ind w:hanging="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本项目涉及资格条件、采购需求、评分办法及采购过程中有关现场考察或开标前答疑会等事项由采购人进行答复。</w:t>
            </w:r>
          </w:p>
          <w:p w14:paraId="59BBAFEF">
            <w:pPr>
              <w:pStyle w:val="32"/>
              <w:spacing w:line="360" w:lineRule="auto"/>
              <w:ind w:hanging="4"/>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涉及流程规范性、组织程序等相关事项，由采购机构进行答复。</w:t>
            </w:r>
          </w:p>
        </w:tc>
      </w:tr>
      <w:tr w14:paraId="0C0E4B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3" w:hRule="atLeast"/>
        </w:trPr>
        <w:tc>
          <w:tcPr>
            <w:tcW w:w="639" w:type="dxa"/>
            <w:tcBorders>
              <w:top w:val="single" w:color="auto" w:sz="4" w:space="0"/>
              <w:left w:val="single" w:color="000000" w:sz="8" w:space="0"/>
              <w:bottom w:val="single" w:color="auto" w:sz="4" w:space="0"/>
              <w:right w:val="single" w:color="000000" w:sz="2" w:space="0"/>
            </w:tcBorders>
            <w:noWrap w:val="0"/>
            <w:vAlign w:val="center"/>
          </w:tcPr>
          <w:p w14:paraId="19FAC3C8">
            <w:pPr>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w:t>
            </w:r>
          </w:p>
        </w:tc>
        <w:tc>
          <w:tcPr>
            <w:tcW w:w="2097" w:type="dxa"/>
            <w:tcBorders>
              <w:top w:val="single" w:color="000000" w:sz="8" w:space="0"/>
              <w:left w:val="single" w:color="000000" w:sz="2" w:space="0"/>
              <w:bottom w:val="single" w:color="000000" w:sz="8" w:space="0"/>
              <w:right w:val="single" w:color="000000" w:sz="8" w:space="0"/>
            </w:tcBorders>
            <w:noWrap w:val="0"/>
            <w:vAlign w:val="center"/>
          </w:tcPr>
          <w:p w14:paraId="2C48215A">
            <w:pPr>
              <w:snapToGrid w:val="0"/>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特别说明</w:t>
            </w:r>
          </w:p>
        </w:tc>
        <w:tc>
          <w:tcPr>
            <w:tcW w:w="6483" w:type="dxa"/>
            <w:tcBorders>
              <w:top w:val="single" w:color="000000" w:sz="8" w:space="0"/>
              <w:left w:val="single" w:color="000000" w:sz="2" w:space="0"/>
              <w:bottom w:val="single" w:color="000000" w:sz="8" w:space="0"/>
              <w:right w:val="single" w:color="000000" w:sz="8" w:space="0"/>
            </w:tcBorders>
            <w:noWrap w:val="0"/>
            <w:vAlign w:val="center"/>
          </w:tcPr>
          <w:p w14:paraId="16350C6B">
            <w:pPr>
              <w:spacing w:line="360" w:lineRule="auto"/>
              <w:ind w:firstLine="482" w:firstLineChars="200"/>
              <w:rPr>
                <w:rFonts w:hint="eastAsia"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b/>
                <w:color w:val="auto"/>
                <w:sz w:val="24"/>
              </w:rPr>
              <w:t>本项目通用总则条款与前附表等专用特别规定有冲突之处，以专用条款（特别规定）为准</w:t>
            </w:r>
          </w:p>
        </w:tc>
      </w:tr>
    </w:tbl>
    <w:p w14:paraId="600BE5BC">
      <w:pPr>
        <w:rPr>
          <w:rFonts w:hint="eastAsia" w:asciiTheme="minorEastAsia" w:hAnsiTheme="minorEastAsia" w:eastAsiaTheme="minorEastAsia" w:cstheme="minorEastAsia"/>
          <w:b/>
          <w:color w:val="auto"/>
          <w:sz w:val="32"/>
          <w:szCs w:val="20"/>
        </w:rPr>
      </w:pPr>
    </w:p>
    <w:p w14:paraId="25F2685B">
      <w:pPr>
        <w:rPr>
          <w:rFonts w:hint="eastAsia" w:asciiTheme="minorEastAsia" w:hAnsiTheme="minorEastAsia" w:eastAsiaTheme="minorEastAsia" w:cstheme="minorEastAsia"/>
          <w:b/>
          <w:color w:val="auto"/>
          <w:sz w:val="32"/>
          <w:szCs w:val="20"/>
        </w:rPr>
      </w:pPr>
    </w:p>
    <w:p w14:paraId="45E10211">
      <w:pPr>
        <w:spacing w:line="360" w:lineRule="auto"/>
        <w:rPr>
          <w:rFonts w:hint="eastAsia"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一、总则</w:t>
      </w:r>
    </w:p>
    <w:p w14:paraId="10D33909">
      <w:pPr>
        <w:snapToGrid w:val="0"/>
        <w:spacing w:line="360" w:lineRule="auto"/>
        <w:ind w:firstLine="482" w:firstLineChars="200"/>
        <w:jc w:val="left"/>
        <w:outlineLvl w:val="1"/>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 适用范围</w:t>
      </w:r>
    </w:p>
    <w:p w14:paraId="6620A358">
      <w:pPr>
        <w:snapToGrid w:val="0"/>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本交易文件适用于该项目的交易、资格审查及信用信息查询、评审、定标、合同、验收等行为（法律、法规另有规定的，从其规定）。</w:t>
      </w:r>
    </w:p>
    <w:p w14:paraId="21F4A093">
      <w:pPr>
        <w:snapToGrid w:val="0"/>
        <w:spacing w:line="360" w:lineRule="auto"/>
        <w:ind w:firstLine="482" w:firstLineChars="200"/>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2.定义</w:t>
      </w:r>
    </w:p>
    <w:p w14:paraId="65EC1AB1">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 “采购人”系指交易公告中载明的本项目的采购人。</w:t>
      </w:r>
    </w:p>
    <w:p w14:paraId="4144A37F">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 “采购机构”系指交易公告中载明的本项目的采购机构。</w:t>
      </w:r>
    </w:p>
    <w:p w14:paraId="53D3ECDF">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 “供应商”系指是指响应交易、参加交易竞争的法人、其他组织或者自然人。</w:t>
      </w:r>
    </w:p>
    <w:p w14:paraId="6B4938D1">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 “负责人”系指法人企业的法定负责人，或其他组织为法律、行政法规规定代表单位行使职权的主要负责人，或自然人本人。</w:t>
      </w:r>
    </w:p>
    <w:p w14:paraId="068418C3">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电子签名”系指数据电文中以电子形式所含、所附用于识别签名人身份并表明签名人认可其中内容的数据，供应商电子签名指供应商电子公章；“公章”系指单位法定名称章。因特殊原因需要使用冠以法定名称的业务专用章的，交易时须提供《业务专用章使用说明函》（附件4）。</w:t>
      </w:r>
    </w:p>
    <w:p w14:paraId="3E913951">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2.6“电子交易平台”是指本项目采购活动所依托的</w:t>
      </w:r>
      <w:r>
        <w:rPr>
          <w:rFonts w:hint="eastAsia" w:asciiTheme="minorEastAsia" w:hAnsiTheme="minorEastAsia" w:eastAsiaTheme="minorEastAsia" w:cstheme="minorEastAsia"/>
          <w:color w:val="auto"/>
          <w:sz w:val="24"/>
          <w:lang w:eastAsia="zh-CN"/>
        </w:rPr>
        <w:t>乐采云平台</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lang w:eastAsia="zh-CN"/>
        </w:rPr>
        <w:t>https://www.lecaiyun.com/</w:t>
      </w:r>
      <w:r>
        <w:rPr>
          <w:rFonts w:hint="eastAsia" w:asciiTheme="minorEastAsia" w:hAnsiTheme="minorEastAsia" w:eastAsiaTheme="minorEastAsia" w:cstheme="minorEastAsia"/>
          <w:color w:val="auto"/>
          <w:sz w:val="24"/>
        </w:rPr>
        <w:t>）。</w:t>
      </w:r>
    </w:p>
    <w:p w14:paraId="136634C8">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 “▲” 系指实质性要求条款，“（</w:t>
      </w:r>
      <w:r>
        <w:rPr>
          <w:rFonts w:hint="eastAsia" w:asciiTheme="minorEastAsia" w:hAnsiTheme="minorEastAsia" w:eastAsiaTheme="minorEastAsia" w:cstheme="minorEastAsia"/>
          <w:bCs/>
          <w:color w:val="auto"/>
          <w:sz w:val="24"/>
        </w:rPr>
        <w:t>√</w:t>
      </w:r>
      <w:r>
        <w:rPr>
          <w:rFonts w:hint="eastAsia" w:asciiTheme="minorEastAsia" w:hAnsiTheme="minorEastAsia" w:eastAsiaTheme="minorEastAsia" w:cstheme="minorEastAsia"/>
          <w:color w:val="auto"/>
          <w:sz w:val="24"/>
        </w:rPr>
        <w:t>）” 系指适用本项目的要求，“（  ）”系指不适用本项目的要求。</w:t>
      </w:r>
    </w:p>
    <w:p w14:paraId="55936EDF">
      <w:pPr>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3.</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color w:val="auto"/>
          <w:sz w:val="24"/>
        </w:rPr>
        <w:t xml:space="preserve"> 询问、质疑、投诉</w:t>
      </w:r>
    </w:p>
    <w:p w14:paraId="6D674379">
      <w:pPr>
        <w:spacing w:line="360" w:lineRule="auto"/>
        <w:ind w:firstLine="480" w:firstLineChars="200"/>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rPr>
        <w:t>3</w:t>
      </w:r>
      <w:r>
        <w:rPr>
          <w:rFonts w:hint="eastAsia" w:asciiTheme="minorEastAsia" w:hAnsiTheme="minorEastAsia" w:eastAsiaTheme="minorEastAsia" w:cstheme="minorEastAsia"/>
          <w:color w:val="auto"/>
          <w:kern w:val="0"/>
          <w:sz w:val="24"/>
          <w:lang w:val="zh-CN"/>
        </w:rPr>
        <w:t>.1供应商询问</w:t>
      </w:r>
    </w:p>
    <w:p w14:paraId="1033E10D">
      <w:pPr>
        <w:spacing w:line="360" w:lineRule="auto"/>
        <w:ind w:firstLine="480" w:firstLineChars="200"/>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64572E2">
      <w:pPr>
        <w:spacing w:line="360" w:lineRule="auto"/>
        <w:ind w:firstLine="480" w:firstLineChars="200"/>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rPr>
        <w:t>3</w:t>
      </w:r>
      <w:r>
        <w:rPr>
          <w:rFonts w:hint="eastAsia" w:asciiTheme="minorEastAsia" w:hAnsiTheme="minorEastAsia" w:eastAsiaTheme="minorEastAsia" w:cstheme="minorEastAsia"/>
          <w:color w:val="auto"/>
          <w:kern w:val="0"/>
          <w:sz w:val="24"/>
          <w:lang w:val="zh-CN"/>
        </w:rPr>
        <w:t>.2供应商质疑</w:t>
      </w:r>
    </w:p>
    <w:p w14:paraId="5FF838AB">
      <w:pPr>
        <w:pStyle w:val="32"/>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3</w:t>
      </w:r>
      <w:r>
        <w:rPr>
          <w:rFonts w:hint="eastAsia" w:asciiTheme="minorEastAsia" w:hAnsiTheme="minorEastAsia" w:eastAsiaTheme="minorEastAsia" w:cstheme="minorEastAsia"/>
          <w:color w:val="auto"/>
          <w:kern w:val="0"/>
          <w:sz w:val="24"/>
          <w:lang w:val="zh-CN"/>
        </w:rPr>
        <w:t>.2</w:t>
      </w:r>
      <w:r>
        <w:rPr>
          <w:rFonts w:hint="eastAsia" w:asciiTheme="minorEastAsia" w:hAnsiTheme="minorEastAsia" w:eastAsiaTheme="minorEastAsia" w:cstheme="minorEastAsia"/>
          <w:color w:val="auto"/>
          <w:sz w:val="24"/>
        </w:rPr>
        <w:t>.1提出质疑的供应商应当是参与所质疑项目采购活动的供应商。潜在供应商已依法获取其可质疑的交易文件的，可以对该文件提出质疑。</w:t>
      </w:r>
    </w:p>
    <w:p w14:paraId="6EDE5FCB">
      <w:pPr>
        <w:pStyle w:val="32"/>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3</w:t>
      </w:r>
      <w:r>
        <w:rPr>
          <w:rFonts w:hint="eastAsia" w:asciiTheme="minorEastAsia" w:hAnsiTheme="minorEastAsia" w:eastAsiaTheme="minorEastAsia" w:cstheme="minorEastAsia"/>
          <w:color w:val="auto"/>
          <w:kern w:val="0"/>
          <w:sz w:val="24"/>
          <w:lang w:val="zh-CN"/>
        </w:rPr>
        <w:t>.2</w:t>
      </w:r>
      <w:r>
        <w:rPr>
          <w:rFonts w:hint="eastAsia" w:asciiTheme="minorEastAsia" w:hAnsiTheme="minorEastAsia" w:eastAsiaTheme="minorEastAsia" w:cstheme="minorEastAsia"/>
          <w:color w:val="auto"/>
          <w:sz w:val="24"/>
        </w:rPr>
        <w:t>.2供应商认为交易文件、采购过程和成交结果使自己的权益受到损害的，可以在知道或者应知其权益受到损害之日起3日内，以书面形式向采购人或者采购机构提出质疑，否则，采购人或者采购机构不予受理：</w:t>
      </w:r>
    </w:p>
    <w:p w14:paraId="6174CB39">
      <w:pPr>
        <w:pStyle w:val="15"/>
        <w:spacing w:line="360" w:lineRule="auto"/>
        <w:ind w:firstLine="480" w:firstLineChars="200"/>
        <w:rPr>
          <w:rFonts w:hint="eastAsia" w:asciiTheme="minorEastAsia" w:hAnsiTheme="minorEastAsia" w:eastAsiaTheme="minorEastAsia" w:cstheme="minorEastAsia"/>
          <w:snapToGrid/>
          <w:color w:val="auto"/>
          <w:kern w:val="2"/>
          <w:sz w:val="24"/>
        </w:rPr>
      </w:pPr>
      <w:r>
        <w:rPr>
          <w:rFonts w:hint="eastAsia" w:asciiTheme="minorEastAsia" w:hAnsiTheme="minorEastAsia" w:eastAsiaTheme="minorEastAsia" w:cstheme="minorEastAsia"/>
          <w:snapToGrid/>
          <w:color w:val="auto"/>
          <w:kern w:val="2"/>
          <w:sz w:val="24"/>
        </w:rPr>
        <w:t>3.2.2.1对交易文件提出质疑的，质疑期限为供应商获得交易文件之日或者交易文件公告期限届满之日起计算。</w:t>
      </w:r>
    </w:p>
    <w:p w14:paraId="119B1D58">
      <w:pPr>
        <w:pStyle w:val="32"/>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3.2.2.2对采购过程提出质疑的，质疑期限为各采购程序环节结束之日起计算。对同一采购程序环节的质疑，供应商须一次性提出。</w:t>
      </w:r>
    </w:p>
    <w:p w14:paraId="65987299">
      <w:pPr>
        <w:pStyle w:val="32"/>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3.2.2.3对采购结果提出质疑的，质疑期限自采购结果公告期限届满之日起计算。</w:t>
      </w:r>
    </w:p>
    <w:p w14:paraId="3DC92403">
      <w:pPr>
        <w:pStyle w:val="32"/>
        <w:spacing w:line="360" w:lineRule="auto"/>
        <w:ind w:firstLine="480" w:firstLineChars="200"/>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3.2.3</w:t>
      </w:r>
      <w:r>
        <w:rPr>
          <w:rFonts w:hint="eastAsia" w:asciiTheme="minorEastAsia" w:hAnsiTheme="minorEastAsia" w:eastAsiaTheme="minorEastAsia" w:cstheme="minorEastAsia"/>
          <w:color w:val="auto"/>
          <w:sz w:val="24"/>
        </w:rPr>
        <w:t>供应商提出质疑应当提交质疑函和必要的证明材料。质疑函应当包括下列内容：</w:t>
      </w:r>
    </w:p>
    <w:p w14:paraId="323F372B">
      <w:pPr>
        <w:pStyle w:val="32"/>
        <w:spacing w:line="360" w:lineRule="auto"/>
        <w:ind w:firstLine="480" w:firstLineChars="200"/>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3.2.3.1供应商的姓名或者名称、地址、邮编、联系人及联系电话；</w:t>
      </w:r>
    </w:p>
    <w:p w14:paraId="599DB7D2">
      <w:pPr>
        <w:pStyle w:val="32"/>
        <w:spacing w:line="360" w:lineRule="auto"/>
        <w:ind w:firstLine="480" w:firstLineChars="200"/>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3.2.3.2质疑项目的名称、编号；</w:t>
      </w:r>
    </w:p>
    <w:p w14:paraId="579ACE69">
      <w:pPr>
        <w:pStyle w:val="32"/>
        <w:spacing w:line="360" w:lineRule="auto"/>
        <w:ind w:firstLine="480" w:firstLineChars="200"/>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3.2.3.3具体、明确的质疑事项和与质疑事项相关的请求；</w:t>
      </w:r>
    </w:p>
    <w:p w14:paraId="4B9E2A1F">
      <w:pPr>
        <w:pStyle w:val="32"/>
        <w:spacing w:line="360" w:lineRule="auto"/>
        <w:ind w:firstLine="480" w:firstLineChars="200"/>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3.2.3.4事实依据；</w:t>
      </w:r>
    </w:p>
    <w:p w14:paraId="01CE1AB9">
      <w:pPr>
        <w:pStyle w:val="32"/>
        <w:spacing w:line="360" w:lineRule="auto"/>
        <w:ind w:firstLine="480" w:firstLineChars="200"/>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3.2.3.5必要的法律依据；</w:t>
      </w:r>
    </w:p>
    <w:p w14:paraId="428F05DA">
      <w:pPr>
        <w:pStyle w:val="32"/>
        <w:spacing w:line="360" w:lineRule="auto"/>
        <w:ind w:firstLine="960" w:firstLineChars="400"/>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3.2.3.6提出质疑的日期。</w:t>
      </w:r>
    </w:p>
    <w:p w14:paraId="6DD818FC">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供应商提交的质疑函需一式三份。供应商为自然人的，应当由本人签字；供应商为法人或者其他组织的，应当由法定代表人、主要负责人，或者其授权代表签字或者盖章，并加盖公章。</w:t>
      </w:r>
    </w:p>
    <w:p w14:paraId="326FCB15">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质疑函范本及制作说明详见附件2。</w:t>
      </w:r>
    </w:p>
    <w:p w14:paraId="41C7D511">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3.2</w:t>
      </w:r>
      <w:r>
        <w:rPr>
          <w:rFonts w:hint="eastAsia" w:asciiTheme="minorEastAsia" w:hAnsiTheme="minorEastAsia" w:eastAsiaTheme="minorEastAsia" w:cstheme="minorEastAsia"/>
          <w:color w:val="auto"/>
        </w:rPr>
        <w:t>.4采购人或者采购机构应当在收到供应商的书面质疑后2日内作出答复，并以书面形式通知质疑供应商和其他与质疑处理结果有利害关系的采购当事人，但答复的内容不得涉及商业秘密。</w:t>
      </w:r>
    </w:p>
    <w:p w14:paraId="0C904DC7">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lang w:val="zh-CN"/>
        </w:rPr>
        <w:t>3.2</w:t>
      </w:r>
      <w:r>
        <w:rPr>
          <w:rFonts w:hint="eastAsia" w:asciiTheme="minorEastAsia" w:hAnsiTheme="minorEastAsia" w:eastAsiaTheme="minorEastAsia" w:cstheme="minorEastAsia"/>
          <w:color w:val="auto"/>
        </w:rPr>
        <w:t>.5询问或者质疑事项可能影响采购结果的，采购人应当暂停签订合同，已经签订合同的，应当中止履行合同。</w:t>
      </w:r>
    </w:p>
    <w:p w14:paraId="3EF0C2CB">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lang w:val="zh-CN"/>
        </w:rPr>
      </w:pPr>
      <w:r>
        <w:rPr>
          <w:rFonts w:hint="eastAsia" w:asciiTheme="minorEastAsia" w:hAnsiTheme="minorEastAsia" w:eastAsiaTheme="minorEastAsia" w:cstheme="minorEastAsia"/>
          <w:color w:val="auto"/>
          <w:lang w:val="zh-CN"/>
        </w:rPr>
        <w:t>3.3供应商投诉</w:t>
      </w:r>
    </w:p>
    <w:p w14:paraId="0B7394C8">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3.3.1质疑供应商对采购人、采购机构的答复不满意或者采购人、采购机构未在规定的时间内作出答复的，可以在答复期满后十五个工作日内向同级采购监督管理部门提出投诉。</w:t>
      </w:r>
    </w:p>
    <w:p w14:paraId="1AEB66A9">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3.3.</w:t>
      </w:r>
      <w:r>
        <w:rPr>
          <w:rFonts w:hint="eastAsia" w:asciiTheme="minorEastAsia" w:hAnsiTheme="minorEastAsia" w:eastAsiaTheme="minorEastAsia" w:cstheme="minorEastAsia"/>
          <w:color w:val="auto"/>
          <w:lang w:val="zh-CN"/>
        </w:rPr>
        <w:t>2</w:t>
      </w:r>
      <w:r>
        <w:rPr>
          <w:rFonts w:hint="eastAsia" w:asciiTheme="minorEastAsia" w:hAnsiTheme="minorEastAsia" w:eastAsiaTheme="minorEastAsia" w:cstheme="minorEastAsia"/>
          <w:color w:val="auto"/>
        </w:rPr>
        <w:t>供应商投诉的事项不得超出已质疑事项的范围，基于质疑答复内容提出的投诉事项除外。</w:t>
      </w:r>
    </w:p>
    <w:p w14:paraId="4AF30646">
      <w:pPr>
        <w:pStyle w:val="886"/>
        <w:shd w:val="clear" w:color="auto" w:fill="FFFFFF"/>
        <w:snapToGrid w:val="0"/>
        <w:spacing w:after="240" w:afterAutospacing="0" w:line="360" w:lineRule="auto"/>
        <w:ind w:firstLine="480" w:firstLineChars="200"/>
        <w:contextualSpacing/>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3.3.3供应商投诉应当有明确的请求和必要的证明材料。</w:t>
      </w:r>
    </w:p>
    <w:p w14:paraId="1453C3F5">
      <w:pPr>
        <w:adjustRightInd/>
        <w:spacing w:line="360" w:lineRule="auto"/>
        <w:jc w:val="center"/>
        <w:outlineLvl w:val="0"/>
        <w:rPr>
          <w:rFonts w:hint="eastAsia" w:asciiTheme="minorEastAsia" w:hAnsiTheme="minorEastAsia" w:eastAsiaTheme="minorEastAsia" w:cstheme="minorEastAsia"/>
          <w:b/>
          <w:color w:val="auto"/>
          <w:sz w:val="32"/>
          <w:szCs w:val="20"/>
        </w:rPr>
      </w:pPr>
      <w:r>
        <w:rPr>
          <w:rFonts w:hint="eastAsia" w:asciiTheme="minorEastAsia" w:hAnsiTheme="minorEastAsia" w:eastAsiaTheme="minorEastAsia" w:cstheme="minorEastAsia"/>
          <w:b/>
          <w:color w:val="auto"/>
          <w:sz w:val="32"/>
          <w:szCs w:val="20"/>
        </w:rPr>
        <w:t xml:space="preserve">      二、交易文件的构成、澄清、修改</w:t>
      </w:r>
    </w:p>
    <w:p w14:paraId="1B7BAD66">
      <w:pPr>
        <w:pStyle w:val="32"/>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4．交易文件的构成</w:t>
      </w:r>
    </w:p>
    <w:p w14:paraId="7F96731D">
      <w:pPr>
        <w:pStyle w:val="32"/>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 交易文件包括下列文件及附件：</w:t>
      </w:r>
    </w:p>
    <w:p w14:paraId="7B141D49">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4.1.1交易公告；</w:t>
      </w:r>
    </w:p>
    <w:p w14:paraId="7ACADBBD">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4.1.2供应商须知；</w:t>
      </w:r>
    </w:p>
    <w:p w14:paraId="01E95A6B">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4.1.3采购需求；</w:t>
      </w:r>
    </w:p>
    <w:p w14:paraId="7666A0D6">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4.1.4评审办法；</w:t>
      </w:r>
    </w:p>
    <w:p w14:paraId="0C9D1C7B">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4.1.5拟签订的合同文本；</w:t>
      </w:r>
    </w:p>
    <w:p w14:paraId="5C752756">
      <w:pPr>
        <w:pStyle w:val="32"/>
        <w:tabs>
          <w:tab w:val="left" w:pos="840"/>
        </w:tabs>
        <w:spacing w:line="360" w:lineRule="auto"/>
        <w:ind w:firstLine="960" w:firstLineChars="4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rPr>
        <w:t>4.1.6</w:t>
      </w:r>
      <w:r>
        <w:rPr>
          <w:rFonts w:hint="eastAsia" w:asciiTheme="minorEastAsia" w:hAnsiTheme="minorEastAsia" w:eastAsiaTheme="minorEastAsia" w:cstheme="minorEastAsia"/>
          <w:color w:val="auto"/>
          <w:sz w:val="24"/>
          <w:szCs w:val="24"/>
        </w:rPr>
        <w:t>应提交的有关格式范例。</w:t>
      </w:r>
    </w:p>
    <w:p w14:paraId="3B02B9E5">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4.2与本项目有关的</w:t>
      </w:r>
      <w:r>
        <w:rPr>
          <w:rFonts w:hint="eastAsia" w:asciiTheme="minorEastAsia" w:hAnsiTheme="minorEastAsia" w:eastAsiaTheme="minorEastAsia" w:cstheme="minorEastAsia"/>
          <w:bCs/>
          <w:color w:val="auto"/>
          <w:sz w:val="24"/>
        </w:rPr>
        <w:t>澄清或者修改的内容为交易文件的组成部分</w:t>
      </w:r>
      <w:r>
        <w:rPr>
          <w:rFonts w:hint="eastAsia" w:asciiTheme="minorEastAsia" w:hAnsiTheme="minorEastAsia" w:eastAsiaTheme="minorEastAsia" w:cstheme="minorEastAsia"/>
          <w:color w:val="auto"/>
          <w:sz w:val="24"/>
        </w:rPr>
        <w:t>。</w:t>
      </w:r>
    </w:p>
    <w:p w14:paraId="3FB883EB">
      <w:pPr>
        <w:pStyle w:val="32"/>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5. 交易文件的澄清、修改</w:t>
      </w:r>
    </w:p>
    <w:p w14:paraId="1F77C0F0">
      <w:pPr>
        <w:pStyle w:val="129"/>
        <w:snapToGrid w:val="0"/>
        <w:spacing w:before="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5.1已获取交易文件的潜在供应商，若有问题需要澄清，应于交易截止时间前，以书面形式向采购机构提出。</w:t>
      </w:r>
    </w:p>
    <w:p w14:paraId="67CABECA">
      <w:pPr>
        <w:pStyle w:val="129"/>
        <w:snapToGrid w:val="0"/>
        <w:spacing w:before="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5.2 采购机构对交易文件进行澄清或修改的，将同时通过电子交易平台通知已获取交易文件的潜在供应商。依法应当公告的，将按规定公告，同时视情况延长交易截止时间和交易时间。该澄清或者修改的内容为交易文件的组成部分。</w:t>
      </w:r>
    </w:p>
    <w:p w14:paraId="3621A396">
      <w:pPr>
        <w:pStyle w:val="23"/>
        <w:spacing w:line="360" w:lineRule="auto"/>
        <w:rPr>
          <w:rFonts w:hint="eastAsia" w:asciiTheme="minorEastAsia" w:hAnsiTheme="minorEastAsia" w:eastAsiaTheme="minorEastAsia" w:cstheme="minorEastAsia"/>
          <w:color w:val="auto"/>
          <w:sz w:val="18"/>
          <w:szCs w:val="18"/>
          <w:lang w:val="en-US"/>
        </w:rPr>
      </w:pPr>
      <w:r>
        <w:rPr>
          <w:rFonts w:hint="eastAsia" w:asciiTheme="minorEastAsia" w:hAnsiTheme="minorEastAsia" w:eastAsiaTheme="minorEastAsia" w:cstheme="minorEastAsia"/>
          <w:color w:val="auto"/>
          <w:szCs w:val="24"/>
          <w:lang w:val="en-US"/>
        </w:rPr>
        <w:t xml:space="preserve">    </w:t>
      </w:r>
    </w:p>
    <w:p w14:paraId="27B7E4DF">
      <w:pPr>
        <w:adjustRightInd/>
        <w:spacing w:line="360" w:lineRule="auto"/>
        <w:jc w:val="center"/>
        <w:outlineLvl w:val="0"/>
        <w:rPr>
          <w:rFonts w:hint="eastAsia" w:asciiTheme="minorEastAsia" w:hAnsiTheme="minorEastAsia" w:eastAsiaTheme="minorEastAsia" w:cstheme="minorEastAsia"/>
          <w:b/>
          <w:color w:val="auto"/>
          <w:sz w:val="30"/>
          <w:szCs w:val="20"/>
        </w:rPr>
      </w:pPr>
      <w:r>
        <w:rPr>
          <w:rFonts w:hint="eastAsia" w:asciiTheme="minorEastAsia" w:hAnsiTheme="minorEastAsia" w:eastAsiaTheme="minorEastAsia" w:cstheme="minorEastAsia"/>
          <w:b/>
          <w:color w:val="auto"/>
          <w:sz w:val="30"/>
          <w:szCs w:val="20"/>
        </w:rPr>
        <w:t>三、交易</w:t>
      </w:r>
    </w:p>
    <w:p w14:paraId="54DD972A">
      <w:pPr>
        <w:pStyle w:val="32"/>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6. 交易文件的获取</w:t>
      </w:r>
    </w:p>
    <w:p w14:paraId="6416EBD5">
      <w:pPr>
        <w:spacing w:line="360" w:lineRule="auto"/>
        <w:ind w:firstLine="480" w:firstLineChars="200"/>
        <w:rPr>
          <w:rFonts w:hint="eastAsia" w:asciiTheme="minorEastAsia" w:hAnsiTheme="minorEastAsia" w:eastAsiaTheme="minorEastAsia" w:cstheme="minorEastAsia"/>
          <w:snapToGrid w:val="0"/>
          <w:color w:val="auto"/>
          <w:kern w:val="28"/>
          <w:sz w:val="24"/>
        </w:rPr>
      </w:pPr>
      <w:r>
        <w:rPr>
          <w:rFonts w:hint="eastAsia" w:asciiTheme="minorEastAsia" w:hAnsiTheme="minorEastAsia" w:eastAsiaTheme="minorEastAsia" w:cstheme="minorEastAsia"/>
          <w:snapToGrid w:val="0"/>
          <w:color w:val="auto"/>
          <w:kern w:val="28"/>
          <w:sz w:val="24"/>
        </w:rPr>
        <w:t>详见交易公告中获取交易文件的时间期限、地点、方式及交易文件售价。</w:t>
      </w:r>
    </w:p>
    <w:p w14:paraId="45919960">
      <w:pPr>
        <w:pStyle w:val="32"/>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7.交易前答疑会或现场考察</w:t>
      </w:r>
    </w:p>
    <w:p w14:paraId="27045522">
      <w:pPr>
        <w:pStyle w:val="32"/>
        <w:spacing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采购人组织潜在供应商现场考察或者召开交易前答疑会的，潜在供应商按第二部分供应商须知前附表的规定参加现场考察或者交易前答疑会。</w:t>
      </w:r>
    </w:p>
    <w:p w14:paraId="688E38E4">
      <w:pPr>
        <w:pStyle w:val="32"/>
        <w:spacing w:line="360" w:lineRule="auto"/>
        <w:ind w:firstLine="482" w:firstLineChars="20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kern w:val="28"/>
          <w:sz w:val="24"/>
          <w:szCs w:val="24"/>
        </w:rPr>
        <w:t>8.交易保证金</w:t>
      </w:r>
    </w:p>
    <w:p w14:paraId="23A04010">
      <w:pPr>
        <w:pStyle w:val="15"/>
        <w:spacing w:line="360" w:lineRule="auto"/>
        <w:ind w:firstLine="470" w:firstLineChars="196"/>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本项目不需缴纳交易保证金。</w:t>
      </w:r>
    </w:p>
    <w:p w14:paraId="40DD1151">
      <w:pPr>
        <w:pStyle w:val="32"/>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9. 响应文件的语言</w:t>
      </w:r>
    </w:p>
    <w:p w14:paraId="48187281">
      <w:pPr>
        <w:autoSpaceDE w:val="0"/>
        <w:autoSpaceDN w:val="0"/>
        <w:spacing w:line="360" w:lineRule="auto"/>
        <w:ind w:firstLine="480" w:firstLineChars="20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响应文件及供应商与采购有关的来往通知、函件和文件均应使用中文。</w:t>
      </w:r>
    </w:p>
    <w:p w14:paraId="40187D1F">
      <w:pPr>
        <w:pStyle w:val="32"/>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10. 响应文件的组成</w:t>
      </w:r>
    </w:p>
    <w:p w14:paraId="2216866A">
      <w:pPr>
        <w:snapToGrid w:val="0"/>
        <w:spacing w:line="360" w:lineRule="auto"/>
        <w:ind w:firstLine="482" w:firstLineChars="200"/>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10.1资格文件：</w:t>
      </w:r>
    </w:p>
    <w:p w14:paraId="7CAAB499">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10.1.1符合参加采购活动应当具备的一般条件的承诺函；</w:t>
      </w:r>
    </w:p>
    <w:p w14:paraId="4367842F">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10.1.2落实采购政策需满足的资格要求。</w:t>
      </w:r>
    </w:p>
    <w:p w14:paraId="0C5C7F8F">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10.1.3本项目的特定资格要求。</w:t>
      </w:r>
    </w:p>
    <w:p w14:paraId="1F89C44B">
      <w:pPr>
        <w:snapToGrid w:val="0"/>
        <w:spacing w:line="360" w:lineRule="auto"/>
        <w:ind w:firstLine="482" w:firstLineChars="200"/>
        <w:rPr>
          <w:rFonts w:hint="eastAsia" w:asciiTheme="minorEastAsia" w:hAnsiTheme="minorEastAsia" w:eastAsiaTheme="minorEastAsia" w:cstheme="minorEastAsia"/>
          <w:b/>
          <w:bCs/>
          <w:color w:val="auto"/>
          <w:sz w:val="24"/>
          <w:lang w:val="zh-CN"/>
        </w:rPr>
      </w:pPr>
      <w:r>
        <w:rPr>
          <w:rFonts w:hint="eastAsia" w:asciiTheme="minorEastAsia" w:hAnsiTheme="minorEastAsia" w:eastAsiaTheme="minorEastAsia" w:cstheme="minorEastAsia"/>
          <w:b/>
          <w:bCs/>
          <w:color w:val="auto"/>
          <w:sz w:val="24"/>
          <w:lang w:val="zh-CN"/>
        </w:rPr>
        <w:t>1</w:t>
      </w:r>
      <w:r>
        <w:rPr>
          <w:rFonts w:hint="eastAsia" w:asciiTheme="minorEastAsia" w:hAnsiTheme="minorEastAsia" w:eastAsiaTheme="minorEastAsia" w:cstheme="minorEastAsia"/>
          <w:b/>
          <w:bCs/>
          <w:color w:val="auto"/>
          <w:sz w:val="24"/>
        </w:rPr>
        <w:t>0</w:t>
      </w:r>
      <w:r>
        <w:rPr>
          <w:rFonts w:hint="eastAsia" w:asciiTheme="minorEastAsia" w:hAnsiTheme="minorEastAsia" w:eastAsiaTheme="minorEastAsia" w:cstheme="minorEastAsia"/>
          <w:b/>
          <w:bCs/>
          <w:color w:val="auto"/>
          <w:sz w:val="24"/>
          <w:lang w:val="zh-CN"/>
        </w:rPr>
        <w:t>.</w:t>
      </w:r>
      <w:r>
        <w:rPr>
          <w:rFonts w:hint="eastAsia" w:asciiTheme="minorEastAsia" w:hAnsiTheme="minorEastAsia" w:eastAsiaTheme="minorEastAsia" w:cstheme="minorEastAsia"/>
          <w:b/>
          <w:bCs/>
          <w:color w:val="auto"/>
          <w:sz w:val="24"/>
        </w:rPr>
        <w:t>2</w:t>
      </w:r>
      <w:r>
        <w:rPr>
          <w:rFonts w:hint="eastAsia" w:asciiTheme="minorEastAsia" w:hAnsiTheme="minorEastAsia" w:eastAsiaTheme="minorEastAsia" w:cstheme="minorEastAsia"/>
          <w:b/>
          <w:bCs/>
          <w:color w:val="auto"/>
          <w:sz w:val="24"/>
          <w:lang w:val="zh-CN"/>
        </w:rPr>
        <w:t xml:space="preserve">  </w:t>
      </w:r>
      <w:r>
        <w:rPr>
          <w:rFonts w:hint="eastAsia" w:asciiTheme="minorEastAsia" w:hAnsiTheme="minorEastAsia" w:eastAsiaTheme="minorEastAsia" w:cstheme="minorEastAsia"/>
          <w:b/>
          <w:bCs/>
          <w:color w:val="auto"/>
          <w:sz w:val="24"/>
        </w:rPr>
        <w:t>商务技术</w:t>
      </w:r>
      <w:r>
        <w:rPr>
          <w:rFonts w:hint="eastAsia" w:asciiTheme="minorEastAsia" w:hAnsiTheme="minorEastAsia" w:eastAsiaTheme="minorEastAsia" w:cstheme="minorEastAsia"/>
          <w:b/>
          <w:bCs/>
          <w:color w:val="auto"/>
          <w:sz w:val="24"/>
          <w:lang w:val="zh-CN"/>
        </w:rPr>
        <w:t>文件：</w:t>
      </w:r>
    </w:p>
    <w:p w14:paraId="367FF6EA">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10.2.1响应函；</w:t>
      </w:r>
      <w:r>
        <w:rPr>
          <w:rFonts w:hint="eastAsia" w:asciiTheme="minorEastAsia" w:hAnsiTheme="minorEastAsia" w:eastAsiaTheme="minorEastAsia" w:cstheme="minorEastAsia"/>
          <w:color w:val="auto"/>
          <w:sz w:val="24"/>
          <w:lang w:val="zh-CN"/>
        </w:rPr>
        <w:t xml:space="preserve"> </w:t>
      </w:r>
    </w:p>
    <w:p w14:paraId="4444C7CD">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10.2.2授权委托书或法定代表人（单位负责人、自然人本人）身份证明；</w:t>
      </w:r>
    </w:p>
    <w:p w14:paraId="12B32815">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10.2.3符合性审查资料；</w:t>
      </w:r>
    </w:p>
    <w:p w14:paraId="7E757FA6">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10.2.4评审标准相应的商务技术资料；</w:t>
      </w:r>
    </w:p>
    <w:p w14:paraId="09E7E3E9">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10.2.5交易标的清单；</w:t>
      </w:r>
    </w:p>
    <w:p w14:paraId="06DE75FC">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10.2.6商务技术偏离表；</w:t>
      </w:r>
    </w:p>
    <w:p w14:paraId="1ECB4EF7">
      <w:pPr>
        <w:snapToGrid w:val="0"/>
        <w:spacing w:line="360" w:lineRule="auto"/>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10.2.7</w:t>
      </w:r>
      <w:r>
        <w:rPr>
          <w:rFonts w:hint="eastAsia" w:asciiTheme="minorEastAsia" w:hAnsiTheme="minorEastAsia" w:eastAsiaTheme="minorEastAsia" w:cstheme="minorEastAsia"/>
          <w:color w:val="auto"/>
          <w:sz w:val="24"/>
          <w:lang w:val="zh-CN"/>
        </w:rPr>
        <w:t>采购供应商廉洁自律承诺书；</w:t>
      </w:r>
    </w:p>
    <w:p w14:paraId="50AC64D0">
      <w:pPr>
        <w:snapToGrid w:val="0"/>
        <w:spacing w:line="360" w:lineRule="auto"/>
        <w:ind w:firstLine="482" w:firstLineChars="200"/>
        <w:rPr>
          <w:rFonts w:hint="eastAsia" w:asciiTheme="minorEastAsia" w:hAnsiTheme="minorEastAsia" w:eastAsiaTheme="minorEastAsia" w:cstheme="minorEastAsia"/>
          <w:b/>
          <w:bCs/>
          <w:color w:val="auto"/>
          <w:sz w:val="24"/>
          <w:u w:val="single"/>
          <w:lang w:val="zh-CN"/>
        </w:rPr>
      </w:pPr>
      <w:r>
        <w:rPr>
          <w:rFonts w:hint="eastAsia" w:asciiTheme="minorEastAsia" w:hAnsiTheme="minorEastAsia" w:eastAsiaTheme="minorEastAsia" w:cstheme="minorEastAsia"/>
          <w:b/>
          <w:bCs/>
          <w:color w:val="auto"/>
          <w:kern w:val="0"/>
          <w:sz w:val="24"/>
          <w:lang w:val="zh-CN"/>
        </w:rPr>
        <w:t>1</w:t>
      </w:r>
      <w:r>
        <w:rPr>
          <w:rFonts w:hint="eastAsia" w:asciiTheme="minorEastAsia" w:hAnsiTheme="minorEastAsia" w:eastAsiaTheme="minorEastAsia" w:cstheme="minorEastAsia"/>
          <w:b/>
          <w:bCs/>
          <w:color w:val="auto"/>
          <w:kern w:val="0"/>
          <w:sz w:val="24"/>
        </w:rPr>
        <w:t>0</w:t>
      </w:r>
      <w:r>
        <w:rPr>
          <w:rFonts w:hint="eastAsia" w:asciiTheme="minorEastAsia" w:hAnsiTheme="minorEastAsia" w:eastAsiaTheme="minorEastAsia" w:cstheme="minorEastAsia"/>
          <w:b/>
          <w:bCs/>
          <w:color w:val="auto"/>
          <w:kern w:val="0"/>
          <w:sz w:val="24"/>
          <w:lang w:val="zh-CN"/>
        </w:rPr>
        <w:t>.</w:t>
      </w:r>
      <w:r>
        <w:rPr>
          <w:rFonts w:hint="eastAsia" w:asciiTheme="minorEastAsia" w:hAnsiTheme="minorEastAsia" w:eastAsiaTheme="minorEastAsia" w:cstheme="minorEastAsia"/>
          <w:b/>
          <w:bCs/>
          <w:color w:val="auto"/>
          <w:kern w:val="0"/>
          <w:sz w:val="24"/>
        </w:rPr>
        <w:t>3</w:t>
      </w:r>
      <w:r>
        <w:rPr>
          <w:rFonts w:hint="eastAsia" w:asciiTheme="minorEastAsia" w:hAnsiTheme="minorEastAsia" w:eastAsiaTheme="minorEastAsia" w:cstheme="minorEastAsia"/>
          <w:b/>
          <w:bCs/>
          <w:color w:val="auto"/>
          <w:sz w:val="24"/>
        </w:rPr>
        <w:t xml:space="preserve">报价文件： </w:t>
      </w:r>
    </w:p>
    <w:p w14:paraId="4B429213">
      <w:pPr>
        <w:snapToGrid w:val="0"/>
        <w:spacing w:line="360" w:lineRule="auto"/>
        <w:ind w:firstLine="960" w:firstLineChars="4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10.3.1交易一览表（报价表）；</w:t>
      </w:r>
    </w:p>
    <w:p w14:paraId="565E54F1">
      <w:pPr>
        <w:spacing w:line="360" w:lineRule="auto"/>
        <w:ind w:firstLine="723" w:firstLineChars="3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响应文件含有采购人不能接受的附加条件的，交易无效；</w:t>
      </w:r>
    </w:p>
    <w:p w14:paraId="385DB714">
      <w:pPr>
        <w:spacing w:line="360" w:lineRule="auto"/>
        <w:ind w:firstLine="723" w:firstLineChars="300"/>
        <w:rPr>
          <w:rFonts w:hint="eastAsia" w:asciiTheme="minorEastAsia" w:hAnsiTheme="minorEastAsia" w:eastAsiaTheme="minorEastAsia" w:cstheme="minorEastAsia"/>
          <w:b/>
          <w:color w:val="auto"/>
          <w:sz w:val="24"/>
          <w:szCs w:val="21"/>
        </w:rPr>
      </w:pPr>
      <w:r>
        <w:rPr>
          <w:rFonts w:hint="eastAsia" w:asciiTheme="minorEastAsia" w:hAnsiTheme="minorEastAsia" w:eastAsiaTheme="minorEastAsia" w:cstheme="minorEastAsia"/>
          <w:b/>
          <w:color w:val="auto"/>
          <w:sz w:val="24"/>
        </w:rPr>
        <w:t>供应商提供虚假材料交易的，交易无效。</w:t>
      </w:r>
    </w:p>
    <w:p w14:paraId="77163D79">
      <w:pPr>
        <w:pStyle w:val="129"/>
        <w:snapToGrid w:val="0"/>
        <w:spacing w:before="0" w:line="360" w:lineRule="auto"/>
        <w:ind w:firstLine="482"/>
        <w:outlineLvl w:val="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11</w:t>
      </w:r>
      <w:r>
        <w:rPr>
          <w:rFonts w:hint="eastAsia" w:asciiTheme="minorEastAsia" w:hAnsiTheme="minorEastAsia" w:eastAsiaTheme="minorEastAsia" w:cstheme="minorEastAsia"/>
          <w:b/>
          <w:color w:val="auto"/>
          <w:kern w:val="0"/>
          <w:szCs w:val="24"/>
          <w:lang w:val="zh-CN"/>
        </w:rPr>
        <w:t xml:space="preserve">. </w:t>
      </w:r>
      <w:r>
        <w:rPr>
          <w:rFonts w:hint="eastAsia" w:asciiTheme="minorEastAsia" w:hAnsiTheme="minorEastAsia" w:eastAsiaTheme="minorEastAsia" w:cstheme="minorEastAsia"/>
          <w:b/>
          <w:color w:val="auto"/>
          <w:szCs w:val="24"/>
        </w:rPr>
        <w:t>响应文件的编制</w:t>
      </w:r>
    </w:p>
    <w:p w14:paraId="631CEC64">
      <w:pPr>
        <w:spacing w:line="360" w:lineRule="auto"/>
        <w:ind w:firstLine="480"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kern w:val="0"/>
          <w:sz w:val="24"/>
          <w:lang w:val="zh-CN"/>
        </w:rPr>
        <w:t>1</w:t>
      </w:r>
      <w:r>
        <w:rPr>
          <w:rFonts w:hint="eastAsia" w:asciiTheme="minorEastAsia" w:hAnsiTheme="minorEastAsia" w:eastAsiaTheme="minorEastAsia" w:cstheme="minorEastAsia"/>
          <w:color w:val="auto"/>
          <w:kern w:val="0"/>
          <w:sz w:val="24"/>
        </w:rPr>
        <w:t>1</w:t>
      </w:r>
      <w:r>
        <w:rPr>
          <w:rFonts w:hint="eastAsia" w:asciiTheme="minorEastAsia" w:hAnsiTheme="minorEastAsia" w:eastAsiaTheme="minorEastAsia" w:cstheme="minorEastAsia"/>
          <w:color w:val="auto"/>
          <w:kern w:val="0"/>
          <w:sz w:val="24"/>
          <w:lang w:val="zh-CN"/>
        </w:rPr>
        <w:t>.1响应文件分为资格文件、商务技术文件、报价文件三部分。各供应商在编制响应文件时请按照交易文件第六部分规定的格式进行，混乱的编排导致响应文件被误读或评标委员会查找不到有效文件是供应商的风险。</w:t>
      </w:r>
    </w:p>
    <w:p w14:paraId="09AF05B7">
      <w:pPr>
        <w:spacing w:line="360" w:lineRule="auto"/>
        <w:ind w:firstLine="480" w:firstLineChars="200"/>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1</w:t>
      </w:r>
      <w:r>
        <w:rPr>
          <w:rFonts w:hint="eastAsia" w:asciiTheme="minorEastAsia" w:hAnsiTheme="minorEastAsia" w:eastAsiaTheme="minorEastAsia" w:cstheme="minorEastAsia"/>
          <w:color w:val="auto"/>
          <w:kern w:val="0"/>
          <w:sz w:val="24"/>
        </w:rPr>
        <w:t>1</w:t>
      </w:r>
      <w:r>
        <w:rPr>
          <w:rFonts w:hint="eastAsia" w:asciiTheme="minorEastAsia" w:hAnsiTheme="minorEastAsia" w:eastAsiaTheme="minorEastAsia" w:cstheme="minorEastAsia"/>
          <w:color w:val="auto"/>
          <w:kern w:val="0"/>
          <w:sz w:val="24"/>
          <w:lang w:val="zh-CN"/>
        </w:rPr>
        <w:t>.2供应商进行电子交易（投标）应安装客户端软件—“乐采云电子交易客户端”，并按照交易文件和电子交易平台的要求编制并加密响应文件。供应商未按规定加密的响应文件，电子交易平台将拒收并提示。</w:t>
      </w:r>
    </w:p>
    <w:p w14:paraId="16563892">
      <w:pPr>
        <w:spacing w:line="360" w:lineRule="auto"/>
        <w:ind w:firstLine="480" w:firstLineChars="200"/>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1</w:t>
      </w:r>
      <w:r>
        <w:rPr>
          <w:rFonts w:hint="eastAsia" w:asciiTheme="minorEastAsia" w:hAnsiTheme="minorEastAsia" w:eastAsiaTheme="minorEastAsia" w:cstheme="minorEastAsia"/>
          <w:color w:val="auto"/>
          <w:kern w:val="0"/>
          <w:sz w:val="24"/>
        </w:rPr>
        <w:t>1</w:t>
      </w:r>
      <w:r>
        <w:rPr>
          <w:rFonts w:hint="eastAsia" w:asciiTheme="minorEastAsia" w:hAnsiTheme="minorEastAsia" w:eastAsiaTheme="minorEastAsia" w:cstheme="minorEastAsia"/>
          <w:color w:val="auto"/>
          <w:kern w:val="0"/>
          <w:sz w:val="24"/>
          <w:lang w:val="zh-CN"/>
        </w:rPr>
        <w:t>.3使用“乐采云电子交易客户端”需要提前申领CA数字证书，申领流程请自行前往“浙江政府采购网-下载专区-电子交易客户端-CA驱动和申领流程”进行查阅。</w:t>
      </w:r>
    </w:p>
    <w:p w14:paraId="075415F8">
      <w:pPr>
        <w:snapToGrid w:val="0"/>
        <w:spacing w:line="360" w:lineRule="auto"/>
        <w:ind w:firstLine="482"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12.响应文件的签署、盖章</w:t>
      </w:r>
    </w:p>
    <w:p w14:paraId="781C8CB1">
      <w:pPr>
        <w:pStyle w:val="129"/>
        <w:snapToGrid w:val="0"/>
        <w:spacing w:before="0" w:line="360" w:lineRule="auto"/>
        <w:ind w:firstLine="48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color w:val="auto"/>
          <w:szCs w:val="24"/>
        </w:rPr>
        <w:t>12.1响应文件按照交易文件第六部分格式要</w:t>
      </w:r>
      <w:r>
        <w:rPr>
          <w:rFonts w:hint="eastAsia" w:asciiTheme="minorEastAsia" w:hAnsiTheme="minorEastAsia" w:eastAsiaTheme="minorEastAsia" w:cstheme="minorEastAsia"/>
          <w:color w:val="auto"/>
        </w:rPr>
        <w:t>求进行签署、盖章。</w:t>
      </w:r>
      <w:r>
        <w:rPr>
          <w:rFonts w:hint="eastAsia" w:asciiTheme="minorEastAsia" w:hAnsiTheme="minorEastAsia" w:eastAsiaTheme="minorEastAsia" w:cstheme="minorEastAsia"/>
          <w:b/>
          <w:color w:val="auto"/>
        </w:rPr>
        <w:t>▲供应商的响应文件未按照交易文件要求签署、盖章的，其交易无效</w:t>
      </w:r>
      <w:r>
        <w:rPr>
          <w:rFonts w:hint="eastAsia" w:asciiTheme="minorEastAsia" w:hAnsiTheme="minorEastAsia" w:eastAsiaTheme="minorEastAsia" w:cstheme="minorEastAsia"/>
          <w:color w:val="auto"/>
          <w:szCs w:val="24"/>
        </w:rPr>
        <w:t>。</w:t>
      </w:r>
    </w:p>
    <w:p w14:paraId="37C61A28">
      <w:pPr>
        <w:pStyle w:val="129"/>
        <w:snapToGrid w:val="0"/>
        <w:spacing w:before="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12.2为确保网上操作合法、有效和安全，供应商应当在交易截止时间前完成在“</w:t>
      </w:r>
      <w:r>
        <w:rPr>
          <w:rFonts w:hint="eastAsia" w:asciiTheme="minorEastAsia" w:hAnsiTheme="minorEastAsia" w:eastAsiaTheme="minorEastAsia" w:cstheme="minorEastAsia"/>
          <w:color w:val="auto"/>
          <w:lang w:eastAsia="zh-CN"/>
        </w:rPr>
        <w:t>乐采云平台</w:t>
      </w:r>
      <w:r>
        <w:rPr>
          <w:rFonts w:hint="eastAsia" w:asciiTheme="minorEastAsia" w:hAnsiTheme="minorEastAsia" w:eastAsiaTheme="minorEastAsia" w:cstheme="minorEastAsia"/>
          <w:color w:val="auto"/>
        </w:rPr>
        <w:t>”的身份认证，确保在电子交易（投标）过程中能够对相关数据电文进行加密和使用电子签名。</w:t>
      </w:r>
    </w:p>
    <w:p w14:paraId="30BBF1DD">
      <w:pPr>
        <w:pStyle w:val="129"/>
        <w:snapToGrid w:val="0"/>
        <w:spacing w:before="0" w:line="360" w:lineRule="auto"/>
        <w:ind w:firstLine="48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rPr>
        <w:t>12.3交易文件对响应文件签署、盖章的要求适用于电子签名。</w:t>
      </w:r>
    </w:p>
    <w:p w14:paraId="3033F98D">
      <w:pPr>
        <w:pStyle w:val="129"/>
        <w:spacing w:before="0" w:line="360" w:lineRule="auto"/>
        <w:ind w:firstLine="482"/>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13. 响应文件的提交、补充、修改、撤回</w:t>
      </w:r>
    </w:p>
    <w:p w14:paraId="25366E7F">
      <w:pPr>
        <w:pStyle w:val="129"/>
        <w:spacing w:before="0" w:line="360" w:lineRule="auto"/>
        <w:ind w:firstLine="48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13.1 供应商应当在交易截止时间前完成响应文件的传输递交，并可以补充、修改或者撤回响应文件。补充或者修改响应文件的，应当先行撤回原文件，补充、修改后重新传输递交。交易截止时间前未完成传输的，视为撤回响应文件。交易截止时间后递交的响应文件，电子交易平台将拒收。</w:t>
      </w:r>
    </w:p>
    <w:p w14:paraId="1A14E8BA">
      <w:pPr>
        <w:pStyle w:val="129"/>
        <w:spacing w:before="0" w:line="360" w:lineRule="auto"/>
        <w:ind w:firstLine="48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13.2电子交易平台收到响应文件，将妥善保存并即时向供应商发出确认回执通知。在交易截止时间前，除供应商补充、修改或者撤回响应文件外，任何单位和个人不得解密或提取响应文件。</w:t>
      </w:r>
    </w:p>
    <w:p w14:paraId="18A65377">
      <w:pPr>
        <w:pStyle w:val="129"/>
        <w:spacing w:before="0" w:line="360" w:lineRule="auto"/>
        <w:ind w:firstLine="480"/>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Cs w:val="24"/>
        </w:rPr>
        <w:t>13.3采购人、采购机构可以视情况延长响应文件提交的截止时间。在上述情况下，采购机构与供应商以前在交易截止期方面的全部权利、责任和义务，将适用于延长至新的交易截止期。</w:t>
      </w:r>
    </w:p>
    <w:p w14:paraId="27F73412">
      <w:pPr>
        <w:pStyle w:val="32"/>
        <w:spacing w:line="360" w:lineRule="auto"/>
        <w:ind w:firstLine="482" w:firstLineChars="20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14.备份响应文件</w:t>
      </w:r>
    </w:p>
    <w:p w14:paraId="39EF4FE0">
      <w:pPr>
        <w:pStyle w:val="32"/>
        <w:spacing w:line="360" w:lineRule="auto"/>
        <w:ind w:firstLine="480" w:firstLineChars="200"/>
        <w:rPr>
          <w:rFonts w:hint="eastAsia" w:asciiTheme="minorEastAsia" w:hAnsiTheme="minorEastAsia" w:eastAsiaTheme="minorEastAsia" w:cstheme="minorEastAsia"/>
          <w:bCs/>
          <w:color w:val="auto"/>
          <w:sz w:val="24"/>
          <w:szCs w:val="24"/>
        </w:rPr>
      </w:pPr>
      <w:r>
        <w:rPr>
          <w:rFonts w:hint="eastAsia" w:asciiTheme="minorEastAsia" w:hAnsiTheme="minorEastAsia" w:eastAsiaTheme="minorEastAsia" w:cstheme="minorEastAsia"/>
          <w:bCs/>
          <w:color w:val="auto"/>
          <w:sz w:val="24"/>
          <w:szCs w:val="24"/>
        </w:rPr>
        <w:t>本项目不收取备份响应文件</w:t>
      </w:r>
    </w:p>
    <w:p w14:paraId="1A812D2A">
      <w:pPr>
        <w:pStyle w:val="129"/>
        <w:spacing w:before="0" w:line="360" w:lineRule="auto"/>
        <w:ind w:firstLine="482"/>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15.响应文件的无效处理</w:t>
      </w:r>
    </w:p>
    <w:p w14:paraId="5BFA67AE">
      <w:pPr>
        <w:pStyle w:val="24"/>
        <w:spacing w:line="360" w:lineRule="auto"/>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有交易文件第四部分</w:t>
      </w:r>
      <w:r>
        <w:rPr>
          <w:rFonts w:hint="eastAsia" w:asciiTheme="minorEastAsia" w:hAnsiTheme="minorEastAsia" w:eastAsiaTheme="minorEastAsia" w:cstheme="minorEastAsia"/>
          <w:color w:val="auto"/>
        </w:rPr>
        <w:t>4.2规定</w:t>
      </w:r>
      <w:r>
        <w:rPr>
          <w:rFonts w:hint="eastAsia" w:asciiTheme="minorEastAsia" w:hAnsiTheme="minorEastAsia" w:eastAsiaTheme="minorEastAsia" w:cstheme="minorEastAsia"/>
          <w:color w:val="auto"/>
          <w:szCs w:val="21"/>
        </w:rPr>
        <w:t>的情形之一的，交易无效：</w:t>
      </w:r>
    </w:p>
    <w:p w14:paraId="31F6FD58">
      <w:pPr>
        <w:pStyle w:val="129"/>
        <w:spacing w:before="0" w:line="360" w:lineRule="auto"/>
        <w:ind w:firstLine="482"/>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16.交易有效期</w:t>
      </w:r>
    </w:p>
    <w:p w14:paraId="0A30F6BC">
      <w:pPr>
        <w:spacing w:line="360" w:lineRule="auto"/>
        <w:ind w:firstLine="480" w:firstLineChars="200"/>
        <w:rPr>
          <w:rFonts w:hint="eastAsia" w:asciiTheme="minorEastAsia" w:hAnsiTheme="minorEastAsia" w:eastAsiaTheme="minorEastAsia" w:cstheme="minorEastAsia"/>
          <w:b/>
          <w:color w:val="auto"/>
          <w:sz w:val="24"/>
          <w:szCs w:val="21"/>
        </w:rPr>
      </w:pPr>
      <w:r>
        <w:rPr>
          <w:rFonts w:hint="eastAsia" w:asciiTheme="minorEastAsia" w:hAnsiTheme="minorEastAsia" w:eastAsiaTheme="minorEastAsia" w:cstheme="minorEastAsia"/>
          <w:color w:val="auto"/>
          <w:sz w:val="24"/>
          <w:szCs w:val="20"/>
        </w:rPr>
        <w:t>16.1交易有效期为从提交响应文件的截止之日起90天。▲</w:t>
      </w:r>
      <w:r>
        <w:rPr>
          <w:rFonts w:hint="eastAsia" w:asciiTheme="minorEastAsia" w:hAnsiTheme="minorEastAsia" w:eastAsiaTheme="minorEastAsia" w:cstheme="minorEastAsia"/>
          <w:b/>
          <w:color w:val="auto"/>
          <w:sz w:val="24"/>
          <w:szCs w:val="20"/>
        </w:rPr>
        <w:t>供应商的响应文件中承</w:t>
      </w:r>
      <w:r>
        <w:rPr>
          <w:rFonts w:hint="eastAsia" w:asciiTheme="minorEastAsia" w:hAnsiTheme="minorEastAsia" w:eastAsiaTheme="minorEastAsia" w:cstheme="minorEastAsia"/>
          <w:b/>
          <w:color w:val="auto"/>
          <w:sz w:val="24"/>
          <w:szCs w:val="21"/>
        </w:rPr>
        <w:t>诺的交易有效期少于交易文件中载明的交易有效期的，交易无效。</w:t>
      </w:r>
    </w:p>
    <w:p w14:paraId="5F41CA8F">
      <w:pPr>
        <w:pStyle w:val="129"/>
        <w:spacing w:before="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16.2响应文件合格投递后，自交易截止日期起，在交易有效期内有效。</w:t>
      </w:r>
    </w:p>
    <w:p w14:paraId="5CF9B28C">
      <w:pPr>
        <w:pStyle w:val="129"/>
        <w:spacing w:before="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16.3在原定交易有效期满之前，如果出现特殊情况，采购机构可以以书面形式通知供应商延长交易有效期。供应商同意延长的，不得要求或被允许修改其响应文件，供应商拒绝延长的，其交易无效。</w:t>
      </w:r>
    </w:p>
    <w:p w14:paraId="36680930">
      <w:pPr>
        <w:pStyle w:val="129"/>
        <w:spacing w:before="0" w:line="360" w:lineRule="auto"/>
        <w:ind w:firstLine="0" w:firstLineChars="0"/>
        <w:jc w:val="center"/>
        <w:rPr>
          <w:rFonts w:hint="eastAsia"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四、交易、资格审查</w:t>
      </w:r>
    </w:p>
    <w:p w14:paraId="0BFBEB0C">
      <w:pPr>
        <w:pStyle w:val="555"/>
        <w:spacing w:before="0" w:line="360" w:lineRule="auto"/>
        <w:ind w:left="0" w:firstLine="482" w:firstLineChars="200"/>
        <w:contextualSpacing/>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b/>
          <w:color w:val="auto"/>
          <w:sz w:val="24"/>
          <w:szCs w:val="24"/>
        </w:rPr>
        <w:t>17.交易</w:t>
      </w:r>
      <w:r>
        <w:rPr>
          <w:rFonts w:hint="eastAsia" w:asciiTheme="minorEastAsia" w:hAnsiTheme="minorEastAsia" w:eastAsiaTheme="minorEastAsia" w:cstheme="minorEastAsia"/>
          <w:color w:val="auto"/>
          <w:sz w:val="24"/>
        </w:rPr>
        <w:t xml:space="preserve"> </w:t>
      </w:r>
    </w:p>
    <w:p w14:paraId="39399C01">
      <w:pPr>
        <w:pStyle w:val="555"/>
        <w:spacing w:before="0" w:line="360" w:lineRule="auto"/>
        <w:ind w:left="0" w:firstLine="480" w:firstLineChars="200"/>
        <w:contextualSpacing/>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17.1采购机构按照交易文件规定的时间通过电子交易平台组织开标，所有供应商均应当准时在线参加。供应商不足3家的，不得交易。</w:t>
      </w:r>
    </w:p>
    <w:p w14:paraId="5CB88EBF">
      <w:pPr>
        <w:pStyle w:val="555"/>
        <w:spacing w:before="0" w:line="360" w:lineRule="auto"/>
        <w:ind w:left="0" w:firstLine="240" w:firstLineChars="100"/>
        <w:contextualSpacing/>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17.2交易时，电子交易平台按交易时间自动提取所有响应文件。采购机构依托电子交易平台发起开始解密指令，供应商按照平台提示和交易文件的规定在半小时内完成在线解密。</w:t>
      </w:r>
    </w:p>
    <w:p w14:paraId="1CC470FA">
      <w:pPr>
        <w:pStyle w:val="555"/>
        <w:spacing w:before="0" w:line="360" w:lineRule="auto"/>
        <w:ind w:left="0" w:firstLine="240" w:firstLineChars="100"/>
        <w:contextualSpacing/>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　17.3</w:t>
      </w:r>
      <w:r>
        <w:rPr>
          <w:rFonts w:hint="eastAsia" w:asciiTheme="minorEastAsia" w:hAnsiTheme="minorEastAsia" w:eastAsiaTheme="minorEastAsia" w:cstheme="minorEastAsia"/>
          <w:b/>
          <w:color w:val="auto"/>
          <w:sz w:val="24"/>
        </w:rPr>
        <w:t>响应文件未按时解密，供应商提供了备份响应文件的，以备份响应文件作为依据，否则视为响应文件撤回。响应文件已按时解密的，备份响应文件自动失效。</w:t>
      </w:r>
    </w:p>
    <w:p w14:paraId="3A8B2098">
      <w:pPr>
        <w:pStyle w:val="555"/>
        <w:spacing w:before="0" w:line="360" w:lineRule="auto"/>
        <w:ind w:left="0" w:firstLine="241" w:firstLineChars="100"/>
        <w:contextualSpacing/>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18、资格审查</w:t>
      </w:r>
    </w:p>
    <w:p w14:paraId="5CC9C234">
      <w:pPr>
        <w:pStyle w:val="555"/>
        <w:spacing w:before="0" w:line="360" w:lineRule="auto"/>
        <w:ind w:left="0" w:firstLine="240" w:firstLineChars="100"/>
        <w:contextualSpacing/>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rPr>
        <w:t>18.1交易后，采购人或采购机构将依法对供应商的资格进行审查。</w:t>
      </w:r>
    </w:p>
    <w:p w14:paraId="6A87A0CD">
      <w:pPr>
        <w:pStyle w:val="555"/>
        <w:spacing w:before="0" w:line="360" w:lineRule="auto"/>
        <w:ind w:left="0" w:firstLine="240" w:firstLineChars="100"/>
        <w:contextualSpacing/>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rPr>
        <w:t>18.2采购人或采购机构依据法律法规和交易文件的规定，对供应商的基本资格条件、特定资格条件进行审查。</w:t>
      </w:r>
    </w:p>
    <w:p w14:paraId="0C25B0D8">
      <w:pPr>
        <w:pStyle w:val="555"/>
        <w:spacing w:before="0" w:line="360" w:lineRule="auto"/>
        <w:ind w:left="0" w:firstLine="240" w:firstLineChars="100"/>
        <w:contextualSpacing/>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rPr>
        <w:t>18.3供应商未按照交易文件要求提供与基本资格条件、特定资格条件相应的有效资格证明材料的，视为供应商不具备交易文件中规定的资格要求，其响应无效。</w:t>
      </w:r>
    </w:p>
    <w:p w14:paraId="4C20B999">
      <w:pPr>
        <w:pStyle w:val="555"/>
        <w:spacing w:before="0" w:line="360" w:lineRule="auto"/>
        <w:ind w:left="0" w:firstLine="240" w:firstLineChars="100"/>
        <w:contextualSpacing/>
        <w:rPr>
          <w:rFonts w:hint="eastAsia" w:asciiTheme="minorEastAsia" w:hAnsiTheme="minorEastAsia" w:eastAsiaTheme="minorEastAsia" w:cstheme="minorEastAsia"/>
          <w:color w:val="auto"/>
          <w:sz w:val="24"/>
          <w:szCs w:val="22"/>
        </w:rPr>
      </w:pPr>
      <w:r>
        <w:rPr>
          <w:rFonts w:hint="eastAsia" w:asciiTheme="minorEastAsia" w:hAnsiTheme="minorEastAsia" w:eastAsiaTheme="minorEastAsia" w:cstheme="minorEastAsia"/>
          <w:color w:val="auto"/>
          <w:sz w:val="24"/>
          <w:szCs w:val="22"/>
        </w:rPr>
        <w:t>18.4对未通过资格审查的供应商，采购人或采购机构告知其未通过的原因。</w:t>
      </w:r>
    </w:p>
    <w:p w14:paraId="6821A82C">
      <w:pPr>
        <w:pStyle w:val="555"/>
        <w:spacing w:before="0" w:line="360" w:lineRule="auto"/>
        <w:ind w:left="0" w:firstLine="240" w:firstLineChars="100"/>
        <w:contextualSpacing/>
        <w:rPr>
          <w:rFonts w:hint="eastAsia" w:asciiTheme="minorEastAsia" w:hAnsiTheme="minorEastAsia" w:eastAsiaTheme="minorEastAsia" w:cstheme="minorEastAsia"/>
          <w:color w:val="auto"/>
          <w:szCs w:val="24"/>
        </w:rPr>
      </w:pPr>
      <w:r>
        <w:rPr>
          <w:rFonts w:hint="eastAsia" w:asciiTheme="minorEastAsia" w:hAnsiTheme="minorEastAsia" w:eastAsiaTheme="minorEastAsia" w:cstheme="minorEastAsia"/>
          <w:color w:val="auto"/>
          <w:sz w:val="24"/>
          <w:szCs w:val="22"/>
        </w:rPr>
        <w:t>18.5合格供应商不足3家的，不再评标。</w:t>
      </w:r>
    </w:p>
    <w:p w14:paraId="60E86A59">
      <w:pPr>
        <w:snapToGrid w:val="0"/>
        <w:spacing w:line="360" w:lineRule="auto"/>
        <w:jc w:val="center"/>
        <w:outlineLvl w:val="0"/>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五、评标</w:t>
      </w:r>
    </w:p>
    <w:p w14:paraId="2E707586">
      <w:pPr>
        <w:spacing w:line="360" w:lineRule="auto"/>
        <w:ind w:firstLine="482" w:firstLineChars="200"/>
        <w:rPr>
          <w:rFonts w:hint="eastAsia" w:asciiTheme="minorEastAsia" w:hAnsiTheme="minorEastAsia" w:eastAsiaTheme="minorEastAsia" w:cstheme="minorEastAsia"/>
          <w:b/>
          <w:color w:val="auto"/>
          <w:sz w:val="24"/>
        </w:rPr>
      </w:pPr>
      <w:bookmarkStart w:id="13" w:name="_Toc91899903"/>
      <w:r>
        <w:rPr>
          <w:rFonts w:hint="eastAsia" w:asciiTheme="minorEastAsia" w:hAnsiTheme="minorEastAsia" w:eastAsiaTheme="minorEastAsia" w:cstheme="minorEastAsia"/>
          <w:b/>
          <w:color w:val="auto"/>
          <w:sz w:val="24"/>
        </w:rPr>
        <w:t>19.</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sz w:val="24"/>
        </w:rPr>
        <w:t>评标委员会将根据交易文件和有关规定，履行评标工作职责，并按照评审方法及评分标准，全面衡量各供应商对交易文件的响应情况。对实质上响应交易文件的供应商，按照评审因素的量化指标排出推荐成交的供应商的先后顺序，并按顺序提出授标建议。</w:t>
      </w:r>
      <w:r>
        <w:rPr>
          <w:rFonts w:hint="eastAsia" w:asciiTheme="minorEastAsia" w:hAnsiTheme="minorEastAsia" w:eastAsiaTheme="minorEastAsia" w:cstheme="minorEastAsia"/>
          <w:b/>
          <w:color w:val="auto"/>
          <w:sz w:val="24"/>
        </w:rPr>
        <w:t>详见交易文件第四部分评标办法。</w:t>
      </w:r>
    </w:p>
    <w:p w14:paraId="7AAB74AB">
      <w:pPr>
        <w:spacing w:line="360" w:lineRule="auto"/>
        <w:rPr>
          <w:rFonts w:hint="eastAsia" w:asciiTheme="minorEastAsia" w:hAnsiTheme="minorEastAsia" w:eastAsiaTheme="minorEastAsia" w:cstheme="minorEastAsia"/>
          <w:b/>
          <w:color w:val="auto"/>
          <w:sz w:val="24"/>
        </w:rPr>
      </w:pPr>
    </w:p>
    <w:p w14:paraId="36F3E7E2">
      <w:pPr>
        <w:snapToGrid w:val="0"/>
        <w:spacing w:line="360" w:lineRule="auto"/>
        <w:jc w:val="center"/>
        <w:outlineLvl w:val="0"/>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六、定 标</w:t>
      </w:r>
    </w:p>
    <w:p w14:paraId="46054947">
      <w:pPr>
        <w:pStyle w:val="24"/>
        <w:spacing w:line="360" w:lineRule="auto"/>
        <w:ind w:left="479" w:leftChars="228" w:firstLine="0" w:firstLineChars="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20. 确定成交供应商</w:t>
      </w:r>
    </w:p>
    <w:p w14:paraId="01FEC4CA">
      <w:pPr>
        <w:pStyle w:val="129"/>
        <w:snapToGrid w:val="0"/>
        <w:spacing w:before="0" w:line="360" w:lineRule="auto"/>
        <w:ind w:firstLine="48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color w:val="auto"/>
          <w:szCs w:val="24"/>
        </w:rPr>
        <w:t>采购人将自收到评审报告之日起5个工作日内通过电子交易平台在评审报告推荐的成交候选人中按顺序确定成交供应商。</w:t>
      </w:r>
    </w:p>
    <w:p w14:paraId="4E13242D">
      <w:pPr>
        <w:pStyle w:val="129"/>
        <w:snapToGrid w:val="0"/>
        <w:spacing w:before="0" w:line="360" w:lineRule="auto"/>
        <w:ind w:firstLine="482"/>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21. 成交通知与成交结果公告</w:t>
      </w:r>
    </w:p>
    <w:p w14:paraId="5E0A59CB">
      <w:pPr>
        <w:widowControl/>
        <w:shd w:val="clear" w:color="auto" w:fill="FFFFFF"/>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21.1自成交人确定之日起2个工作日内，采购机构通过电子交易平台向成交人发出成交通知书，同时编制发布采购结果公告。采购机构也可以以纸质形式进行成交通知。</w:t>
      </w:r>
    </w:p>
    <w:p w14:paraId="4E234C11">
      <w:pPr>
        <w:widowControl/>
        <w:shd w:val="clear" w:color="auto" w:fill="FFFFFF"/>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21.2成交结果公告内容包括采购人及其委托的采购机构的名称、地址、联系方式，项目名称和项目编号，成交人名称、地址和成交金额，主要成交标的的名称、规格型号、数量、单价、服务要求。</w:t>
      </w:r>
    </w:p>
    <w:p w14:paraId="06922529">
      <w:pPr>
        <w:widowControl/>
        <w:shd w:val="clear" w:color="auto" w:fill="FFFFFF"/>
        <w:spacing w:line="360" w:lineRule="auto"/>
        <w:ind w:firstLine="48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21.3公告期限为1个工作日。</w:t>
      </w:r>
    </w:p>
    <w:p w14:paraId="58E9ECEC">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rPr>
      </w:pPr>
    </w:p>
    <w:p w14:paraId="238715D0">
      <w:pPr>
        <w:snapToGrid w:val="0"/>
        <w:spacing w:line="360" w:lineRule="auto"/>
        <w:ind w:left="120" w:leftChars="57" w:firstLine="482" w:firstLineChars="150"/>
        <w:jc w:val="center"/>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sz w:val="32"/>
        </w:rPr>
        <w:t>七、合同授予</w:t>
      </w:r>
    </w:p>
    <w:p w14:paraId="5089BE61">
      <w:pPr>
        <w:pStyle w:val="24"/>
        <w:spacing w:line="360" w:lineRule="auto"/>
        <w:ind w:left="479" w:leftChars="228" w:firstLine="0" w:firstLineChars="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22. 合同的签订</w:t>
      </w:r>
    </w:p>
    <w:p w14:paraId="1444307D">
      <w:pPr>
        <w:widowControl/>
        <w:shd w:val="clear" w:color="auto" w:fill="FFFFFF"/>
        <w:spacing w:line="360" w:lineRule="auto"/>
        <w:ind w:firstLine="48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22.1</w:t>
      </w:r>
      <w:r>
        <w:rPr>
          <w:rFonts w:hint="eastAsia" w:asciiTheme="minorEastAsia" w:hAnsiTheme="minorEastAsia" w:eastAsiaTheme="minorEastAsia" w:cstheme="minorEastAsia"/>
          <w:color w:val="auto"/>
          <w:kern w:val="0"/>
          <w:sz w:val="24"/>
        </w:rPr>
        <w:t xml:space="preserve"> 采购人与成交人应当通过电子交易平台在成交通知书发出之日起三十日内，按照交易文件确定的事项签订采购合同。</w:t>
      </w:r>
    </w:p>
    <w:p w14:paraId="10E7FCD7">
      <w:pPr>
        <w:widowControl/>
        <w:shd w:val="clear" w:color="auto" w:fill="FFFFFF"/>
        <w:spacing w:line="360" w:lineRule="auto"/>
        <w:ind w:firstLine="480"/>
        <w:jc w:val="left"/>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lang w:val="zh-CN"/>
        </w:rPr>
        <w:t>2</w:t>
      </w:r>
      <w:r>
        <w:rPr>
          <w:rFonts w:hint="eastAsia" w:asciiTheme="minorEastAsia" w:hAnsiTheme="minorEastAsia" w:eastAsiaTheme="minorEastAsia" w:cstheme="minorEastAsia"/>
          <w:color w:val="auto"/>
          <w:kern w:val="0"/>
        </w:rPr>
        <w:t>2</w:t>
      </w:r>
      <w:r>
        <w:rPr>
          <w:rFonts w:hint="eastAsia" w:asciiTheme="minorEastAsia" w:hAnsiTheme="minorEastAsia" w:eastAsiaTheme="minorEastAsia" w:cstheme="minorEastAsia"/>
          <w:color w:val="auto"/>
          <w:kern w:val="0"/>
          <w:lang w:val="zh-CN"/>
        </w:rPr>
        <w:t>.2</w:t>
      </w:r>
      <w:r>
        <w:rPr>
          <w:rFonts w:hint="eastAsia" w:asciiTheme="minorEastAsia" w:hAnsiTheme="minorEastAsia" w:eastAsiaTheme="minorEastAsia" w:cstheme="minorEastAsia"/>
          <w:color w:val="auto"/>
          <w:kern w:val="0"/>
          <w:sz w:val="24"/>
          <w:lang w:val="zh-CN"/>
        </w:rPr>
        <w:t>成交人按规定的日期、时间、地点，由法定代表人或其授权代表与采购人代表签订合同。如成交人为联合体的，由联合体成员各方法定代表人或其授权代表与采购人代表签订合同。</w:t>
      </w:r>
    </w:p>
    <w:p w14:paraId="002BA1FE">
      <w:pPr>
        <w:pStyle w:val="129"/>
        <w:snapToGrid w:val="0"/>
        <w:spacing w:before="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22.3如签订合同并生效后，供应商无故拒绝或延期，除按照合同条款处理外，列入不良行为记录一次，并给予通报。</w:t>
      </w:r>
    </w:p>
    <w:p w14:paraId="1338CF0F">
      <w:pPr>
        <w:pStyle w:val="129"/>
        <w:snapToGrid w:val="0"/>
        <w:spacing w:before="0" w:line="360" w:lineRule="auto"/>
        <w:ind w:firstLine="48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rPr>
        <w:t>22.4成交</w:t>
      </w:r>
      <w:r>
        <w:rPr>
          <w:rFonts w:hint="eastAsia" w:asciiTheme="minorEastAsia" w:hAnsiTheme="minorEastAsia" w:eastAsiaTheme="minorEastAsia" w:cstheme="minorEastAsia"/>
          <w:color w:val="auto"/>
          <w:kern w:val="0"/>
          <w:szCs w:val="24"/>
        </w:rPr>
        <w:t>供应商拒绝与采购人签订合同的，采购人可以按照评审报告推荐的成交或者成交候选人名单排序，确定下一候选人为成交供应商，也可以重新开展采购活动。</w:t>
      </w:r>
    </w:p>
    <w:p w14:paraId="25319C2B">
      <w:pPr>
        <w:pStyle w:val="129"/>
        <w:snapToGrid w:val="0"/>
        <w:spacing w:before="0" w:after="120" w:line="360" w:lineRule="auto"/>
        <w:ind w:firstLine="48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22.5采购合同由采购人与成交供应商根据交易文件、响应文件等内容通过采购电子交易平台在线签订，自动备案。</w:t>
      </w:r>
    </w:p>
    <w:p w14:paraId="360C1DAC">
      <w:pPr>
        <w:pStyle w:val="24"/>
        <w:spacing w:line="360" w:lineRule="auto"/>
        <w:ind w:left="479" w:leftChars="228" w:firstLine="0" w:firstLineChars="0"/>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23. 履约保证金</w:t>
      </w:r>
    </w:p>
    <w:p w14:paraId="5DDC13A9">
      <w:pPr>
        <w:tabs>
          <w:tab w:val="left" w:pos="0"/>
        </w:tabs>
        <w:spacing w:line="360" w:lineRule="auto"/>
        <w:ind w:firstLine="482"/>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kern w:val="0"/>
          <w:sz w:val="24"/>
        </w:rPr>
        <w:t>拟签订的合同文本要求成交供应商提交履约保证金的，供应商应当以银行支票、汇票、本票或者转账等非现金形式提交</w:t>
      </w:r>
      <w:r>
        <w:rPr>
          <w:rFonts w:hint="eastAsia" w:asciiTheme="minorEastAsia" w:hAnsiTheme="minorEastAsia" w:eastAsiaTheme="minorEastAsia" w:cstheme="minorEastAsia"/>
          <w:color w:val="auto"/>
          <w:sz w:val="24"/>
        </w:rPr>
        <w:t>。</w:t>
      </w:r>
    </w:p>
    <w:p w14:paraId="354E5ACC">
      <w:pPr>
        <w:pStyle w:val="58"/>
        <w:spacing w:line="360" w:lineRule="auto"/>
        <w:rPr>
          <w:rFonts w:hint="eastAsia" w:asciiTheme="minorEastAsia" w:hAnsiTheme="minorEastAsia" w:eastAsiaTheme="minorEastAsia" w:cstheme="minorEastAsia"/>
          <w:color w:val="auto"/>
        </w:rPr>
      </w:pPr>
    </w:p>
    <w:p w14:paraId="359CD696">
      <w:pPr>
        <w:snapToGrid w:val="0"/>
        <w:spacing w:line="360" w:lineRule="auto"/>
        <w:ind w:firstLine="3357" w:firstLineChars="1045"/>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32"/>
        </w:rPr>
        <w:t>八、电子交易活动的中止</w:t>
      </w:r>
    </w:p>
    <w:p w14:paraId="229A5C48">
      <w:pPr>
        <w:pStyle w:val="129"/>
        <w:snapToGrid w:val="0"/>
        <w:spacing w:before="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w:t>
      </w:r>
      <w:r>
        <w:rPr>
          <w:rFonts w:hint="eastAsia" w:asciiTheme="minorEastAsia" w:hAnsiTheme="minorEastAsia" w:eastAsiaTheme="minorEastAsia" w:cstheme="minorEastAsia"/>
          <w:bCs/>
          <w:color w:val="auto"/>
          <w:szCs w:val="24"/>
        </w:rPr>
        <w:t>4.</w:t>
      </w:r>
      <w:r>
        <w:rPr>
          <w:rFonts w:hint="eastAsia" w:asciiTheme="minorEastAsia" w:hAnsiTheme="minorEastAsia" w:eastAsiaTheme="minorEastAsia" w:cstheme="minorEastAsia"/>
          <w:b/>
          <w:color w:val="auto"/>
          <w:szCs w:val="24"/>
        </w:rPr>
        <w:t xml:space="preserve"> 电子交易活动的中止。</w:t>
      </w:r>
      <w:r>
        <w:rPr>
          <w:rFonts w:hint="eastAsia" w:asciiTheme="minorEastAsia" w:hAnsiTheme="minorEastAsia" w:eastAsiaTheme="minorEastAsia" w:cstheme="minorEastAsia"/>
          <w:color w:val="auto"/>
        </w:rPr>
        <w:t>采购过程中出现以下情形，导致电子交易平台无法正常运行，或者无法保证电子交易的公平、公正和安全时，采购机构可中止电子交易活动：</w:t>
      </w:r>
    </w:p>
    <w:p w14:paraId="0B9A9FE2">
      <w:pPr>
        <w:pStyle w:val="129"/>
        <w:snapToGrid w:val="0"/>
        <w:spacing w:before="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24.1电子交易平台发生故障而无法登录访问的； </w:t>
      </w:r>
    </w:p>
    <w:p w14:paraId="10A49744">
      <w:pPr>
        <w:pStyle w:val="129"/>
        <w:snapToGrid w:val="0"/>
        <w:spacing w:before="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24.2电子交易平台应用或数据库出现错误，不能进行正常操作的；</w:t>
      </w:r>
    </w:p>
    <w:p w14:paraId="2D865E42">
      <w:pPr>
        <w:pStyle w:val="129"/>
        <w:snapToGrid w:val="0"/>
        <w:spacing w:before="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24.3电子交易平台发现严重安全漏洞，有潜在泄密危险的；</w:t>
      </w:r>
    </w:p>
    <w:p w14:paraId="534612C0">
      <w:pPr>
        <w:pStyle w:val="129"/>
        <w:snapToGrid w:val="0"/>
        <w:spacing w:before="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24.4病毒发作导致不能进行正常操作的； </w:t>
      </w:r>
    </w:p>
    <w:p w14:paraId="6D9F41B7">
      <w:pPr>
        <w:pStyle w:val="129"/>
        <w:snapToGrid w:val="0"/>
        <w:spacing w:before="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24.5其他无法保证电子交易的公平、公正和安全的情况。</w:t>
      </w:r>
    </w:p>
    <w:p w14:paraId="5C722613">
      <w:pPr>
        <w:pStyle w:val="129"/>
        <w:snapToGrid w:val="0"/>
        <w:spacing w:before="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25.出现以上情形，不影响采购公平、公正性的，采购组织机构可以待上述情形消除后继续组织电子交易活动，也可以决定某些环节以纸质形式进行；影响或可能影响采购公平、公正性的，应当重新采购。</w:t>
      </w:r>
    </w:p>
    <w:p w14:paraId="409667D0">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九、验收</w:t>
      </w:r>
    </w:p>
    <w:p w14:paraId="50A8F428">
      <w:pPr>
        <w:pStyle w:val="24"/>
        <w:spacing w:line="360" w:lineRule="auto"/>
        <w:ind w:firstLine="482"/>
        <w:rPr>
          <w:rFonts w:hint="eastAsia" w:asciiTheme="minorEastAsia" w:hAnsiTheme="minorEastAsia" w:eastAsiaTheme="minorEastAsia" w:cstheme="minorEastAsia"/>
          <w:b/>
          <w:color w:val="auto"/>
        </w:rPr>
      </w:pPr>
      <w:r>
        <w:rPr>
          <w:rFonts w:hint="eastAsia" w:asciiTheme="minorEastAsia" w:hAnsiTheme="minorEastAsia" w:eastAsiaTheme="minorEastAsia" w:cstheme="minorEastAsia"/>
          <w:b/>
          <w:color w:val="auto"/>
        </w:rPr>
        <w:t>26.验收</w:t>
      </w:r>
    </w:p>
    <w:p w14:paraId="4F96EA00">
      <w:pPr>
        <w:tabs>
          <w:tab w:val="left" w:pos="0"/>
        </w:tabs>
        <w:spacing w:line="360" w:lineRule="auto"/>
        <w:ind w:firstLine="480"/>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color w:val="auto"/>
          <w:kern w:val="0"/>
          <w:sz w:val="24"/>
        </w:rPr>
        <w:t>26.1采购人应当组织对供应商履约的验收。</w:t>
      </w:r>
      <w:bookmarkEnd w:id="13"/>
      <w:bookmarkStart w:id="14" w:name="第四部分"/>
    </w:p>
    <w:p w14:paraId="6AA09A0F">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36"/>
          <w:szCs w:val="36"/>
        </w:rPr>
        <w:br w:type="page"/>
      </w:r>
      <w:r>
        <w:rPr>
          <w:rFonts w:hint="eastAsia" w:asciiTheme="minorEastAsia" w:hAnsiTheme="minorEastAsia" w:eastAsiaTheme="minorEastAsia" w:cstheme="minorEastAsia"/>
          <w:b/>
          <w:color w:val="auto"/>
          <w:sz w:val="36"/>
          <w:szCs w:val="36"/>
        </w:rPr>
        <w:t>第三部分   采购需求</w:t>
      </w:r>
    </w:p>
    <w:p w14:paraId="36AD4B34">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一、交易一览表</w:t>
      </w:r>
    </w:p>
    <w:p w14:paraId="185395D3">
      <w:pPr>
        <w:keepNext w:val="0"/>
        <w:keepLines w:val="0"/>
        <w:pageBreakBefore w:val="0"/>
        <w:widowControl w:val="0"/>
        <w:kinsoku/>
        <w:wordWrap/>
        <w:overflowPunct/>
        <w:topLinePunct w:val="0"/>
        <w:bidi w:val="0"/>
        <w:adjustRightInd w:val="0"/>
        <w:spacing w:line="360" w:lineRule="auto"/>
        <w:ind w:firstLine="590" w:firstLineChars="245"/>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标项：一</w:t>
      </w:r>
    </w:p>
    <w:tbl>
      <w:tblPr>
        <w:tblStyle w:val="62"/>
        <w:tblW w:w="9796" w:type="dxa"/>
        <w:jc w:val="center"/>
        <w:tblLayout w:type="fixed"/>
        <w:tblCellMar>
          <w:top w:w="0" w:type="dxa"/>
          <w:left w:w="0" w:type="dxa"/>
          <w:bottom w:w="0" w:type="dxa"/>
          <w:right w:w="0" w:type="dxa"/>
        </w:tblCellMar>
      </w:tblPr>
      <w:tblGrid>
        <w:gridCol w:w="672"/>
        <w:gridCol w:w="2658"/>
        <w:gridCol w:w="1157"/>
        <w:gridCol w:w="943"/>
        <w:gridCol w:w="1088"/>
        <w:gridCol w:w="1892"/>
        <w:gridCol w:w="1386"/>
      </w:tblGrid>
      <w:tr w14:paraId="6079D444">
        <w:tblPrEx>
          <w:tblCellMar>
            <w:top w:w="0" w:type="dxa"/>
            <w:left w:w="0" w:type="dxa"/>
            <w:bottom w:w="0" w:type="dxa"/>
            <w:right w:w="0" w:type="dxa"/>
          </w:tblCellMar>
        </w:tblPrEx>
        <w:trPr>
          <w:cantSplit/>
          <w:trHeight w:val="972" w:hRule="atLeast"/>
          <w:jc w:val="center"/>
        </w:trPr>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602B439">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序号</w:t>
            </w:r>
          </w:p>
        </w:tc>
        <w:tc>
          <w:tcPr>
            <w:tcW w:w="26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71307D28">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名称</w:t>
            </w:r>
          </w:p>
        </w:tc>
        <w:tc>
          <w:tcPr>
            <w:tcW w:w="115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8639265">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数量</w:t>
            </w:r>
          </w:p>
        </w:tc>
        <w:tc>
          <w:tcPr>
            <w:tcW w:w="94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493514F">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单位</w:t>
            </w:r>
          </w:p>
        </w:tc>
        <w:tc>
          <w:tcPr>
            <w:tcW w:w="108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86D11ED">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预算</w:t>
            </w:r>
          </w:p>
          <w:p w14:paraId="2DFC6354">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（元）</w:t>
            </w:r>
          </w:p>
        </w:tc>
        <w:tc>
          <w:tcPr>
            <w:tcW w:w="1892" w:type="dxa"/>
            <w:tcBorders>
              <w:top w:val="single" w:color="auto" w:sz="4" w:space="0"/>
              <w:left w:val="nil"/>
              <w:bottom w:val="single" w:color="auto" w:sz="4" w:space="0"/>
              <w:right w:val="single" w:color="auto" w:sz="4" w:space="0"/>
            </w:tcBorders>
            <w:noWrap w:val="0"/>
            <w:vAlign w:val="center"/>
          </w:tcPr>
          <w:p w14:paraId="637CF45A">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简要规格描述或基本情况介绍</w:t>
            </w:r>
          </w:p>
        </w:tc>
        <w:tc>
          <w:tcPr>
            <w:tcW w:w="1386" w:type="dxa"/>
            <w:tcBorders>
              <w:top w:val="single" w:color="auto" w:sz="4" w:space="0"/>
              <w:left w:val="nil"/>
              <w:bottom w:val="single" w:color="auto" w:sz="4" w:space="0"/>
              <w:right w:val="single" w:color="auto" w:sz="4" w:space="0"/>
            </w:tcBorders>
            <w:noWrap w:val="0"/>
            <w:vAlign w:val="center"/>
          </w:tcPr>
          <w:p w14:paraId="265F36A5">
            <w:pPr>
              <w:keepNext w:val="0"/>
              <w:keepLines w:val="0"/>
              <w:pageBreakBefore w:val="0"/>
              <w:widowControl w:val="0"/>
              <w:tabs>
                <w:tab w:val="left" w:pos="0"/>
              </w:tabs>
              <w:kinsoku/>
              <w:wordWrap/>
              <w:overflowPunct/>
              <w:topLinePunct w:val="0"/>
              <w:bidi w:val="0"/>
              <w:adjustRightInd w:val="0"/>
              <w:snapToGrid w:val="0"/>
              <w:spacing w:line="360" w:lineRule="auto"/>
              <w:jc w:val="center"/>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w:t>最高限价（元）</w:t>
            </w:r>
          </w:p>
        </w:tc>
      </w:tr>
      <w:tr w14:paraId="29E7E7F8">
        <w:tblPrEx>
          <w:tblCellMar>
            <w:top w:w="0" w:type="dxa"/>
            <w:left w:w="0" w:type="dxa"/>
            <w:bottom w:w="0" w:type="dxa"/>
            <w:right w:w="0" w:type="dxa"/>
          </w:tblCellMar>
        </w:tblPrEx>
        <w:trPr>
          <w:cantSplit/>
          <w:trHeight w:val="1237" w:hRule="atLeast"/>
          <w:jc w:val="center"/>
        </w:trPr>
        <w:tc>
          <w:tcPr>
            <w:tcW w:w="672"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A6FD4C">
            <w:pPr>
              <w:keepNext w:val="0"/>
              <w:keepLines w:val="0"/>
              <w:pageBreakBefore w:val="0"/>
              <w:widowControl w:val="0"/>
              <w:tabs>
                <w:tab w:val="left" w:pos="0"/>
              </w:tabs>
              <w:kinsoku/>
              <w:wordWrap/>
              <w:overflowPunct/>
              <w:topLinePunct w:val="0"/>
              <w:bidi w:val="0"/>
              <w:adjustRightIn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265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61E69E08">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color w:val="auto"/>
                <w:sz w:val="24"/>
                <w:lang w:eastAsia="zh-CN"/>
              </w:rPr>
            </w:pPr>
            <w:r>
              <w:rPr>
                <w:rFonts w:hint="eastAsia" w:asciiTheme="minorEastAsia" w:hAnsiTheme="minorEastAsia" w:eastAsiaTheme="minorEastAsia" w:cstheme="minorEastAsia"/>
                <w:color w:val="auto"/>
                <w:sz w:val="24"/>
                <w:lang w:eastAsia="zh-CN"/>
              </w:rPr>
              <w:t>萧山区通惠初级中学地下车库训练区域成品塑胶采购项目</w:t>
            </w:r>
          </w:p>
        </w:tc>
        <w:tc>
          <w:tcPr>
            <w:tcW w:w="1157"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1C896365">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943" w:type="dxa"/>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D11F6DE">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w:t>
            </w:r>
          </w:p>
        </w:tc>
        <w:tc>
          <w:tcPr>
            <w:tcW w:w="1088" w:type="dxa"/>
            <w:tcBorders>
              <w:top w:val="single" w:color="auto" w:sz="4" w:space="0"/>
              <w:left w:val="nil"/>
              <w:bottom w:val="single" w:color="auto" w:sz="4" w:space="0"/>
              <w:right w:val="single" w:color="auto" w:sz="4" w:space="0"/>
            </w:tcBorders>
            <w:noWrap/>
            <w:tcMar>
              <w:top w:w="15" w:type="dxa"/>
              <w:left w:w="15" w:type="dxa"/>
              <w:bottom w:w="0" w:type="dxa"/>
              <w:right w:w="15" w:type="dxa"/>
            </w:tcMar>
            <w:vAlign w:val="center"/>
          </w:tcPr>
          <w:p w14:paraId="4459DC26">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color w:val="auto"/>
                <w:sz w:val="24"/>
                <w:lang w:val="en-US"/>
              </w:rPr>
            </w:pPr>
            <w:r>
              <w:rPr>
                <w:rFonts w:hint="eastAsia" w:asciiTheme="minorEastAsia" w:hAnsiTheme="minorEastAsia" w:eastAsiaTheme="minorEastAsia" w:cstheme="minorEastAsia"/>
                <w:color w:val="auto"/>
                <w:sz w:val="24"/>
              </w:rPr>
              <w:t>450000</w:t>
            </w:r>
          </w:p>
        </w:tc>
        <w:tc>
          <w:tcPr>
            <w:tcW w:w="1892" w:type="dxa"/>
            <w:tcBorders>
              <w:top w:val="single" w:color="auto" w:sz="4" w:space="0"/>
              <w:left w:val="nil"/>
              <w:bottom w:val="single" w:color="auto" w:sz="4" w:space="0"/>
              <w:right w:val="single" w:color="auto" w:sz="4" w:space="0"/>
            </w:tcBorders>
            <w:noWrap w:val="0"/>
            <w:vAlign w:val="center"/>
          </w:tcPr>
          <w:p w14:paraId="7C308C37">
            <w:pPr>
              <w:keepNext w:val="0"/>
              <w:keepLines w:val="0"/>
              <w:pageBreakBefore w:val="0"/>
              <w:widowControl w:val="0"/>
              <w:tabs>
                <w:tab w:val="left" w:pos="0"/>
              </w:tabs>
              <w:kinsoku/>
              <w:wordWrap/>
              <w:overflowPunct/>
              <w:topLinePunct w:val="0"/>
              <w:bidi w:val="0"/>
              <w:adjustRightInd w:val="0"/>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eastAsia="zh-Hans"/>
              </w:rPr>
              <w:t>二、</w:t>
            </w:r>
            <w:r>
              <w:rPr>
                <w:rFonts w:hint="eastAsia" w:asciiTheme="minorEastAsia" w:hAnsiTheme="minorEastAsia" w:eastAsiaTheme="minorEastAsia" w:cstheme="minorEastAsia"/>
                <w:color w:val="auto"/>
                <w:sz w:val="24"/>
              </w:rPr>
              <w:t>交易需求-1、技术需求</w:t>
            </w:r>
          </w:p>
        </w:tc>
        <w:tc>
          <w:tcPr>
            <w:tcW w:w="1386" w:type="dxa"/>
            <w:tcBorders>
              <w:top w:val="single" w:color="auto" w:sz="4" w:space="0"/>
              <w:left w:val="nil"/>
              <w:bottom w:val="single" w:color="auto" w:sz="4" w:space="0"/>
              <w:right w:val="single" w:color="auto" w:sz="4" w:space="0"/>
            </w:tcBorders>
            <w:noWrap w:val="0"/>
            <w:vAlign w:val="center"/>
          </w:tcPr>
          <w:p w14:paraId="5921C7BE">
            <w:pPr>
              <w:keepNext w:val="0"/>
              <w:keepLines w:val="0"/>
              <w:pageBreakBefore w:val="0"/>
              <w:widowControl w:val="0"/>
              <w:kinsoku/>
              <w:wordWrap/>
              <w:overflowPunct/>
              <w:topLinePunct w:val="0"/>
              <w:bidi w:val="0"/>
              <w:adjustRightInd w:val="0"/>
              <w:spacing w:line="360" w:lineRule="auto"/>
              <w:jc w:val="center"/>
              <w:textAlignment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450000</w:t>
            </w:r>
          </w:p>
        </w:tc>
      </w:tr>
    </w:tbl>
    <w:p w14:paraId="2439E536">
      <w:pPr>
        <w:keepNext w:val="0"/>
        <w:keepLines w:val="0"/>
        <w:pageBreakBefore w:val="0"/>
        <w:widowControl w:val="0"/>
        <w:kinsoku/>
        <w:wordWrap/>
        <w:overflowPunct/>
        <w:topLinePunct w:val="0"/>
        <w:autoSpaceDE w:val="0"/>
        <w:autoSpaceDN w:val="0"/>
        <w:bidi w:val="0"/>
        <w:adjustRightInd w:val="0"/>
        <w:spacing w:line="360" w:lineRule="auto"/>
        <w:jc w:val="left"/>
        <w:rPr>
          <w:rFonts w:hint="eastAsia" w:asciiTheme="minorEastAsia" w:hAnsiTheme="minorEastAsia" w:eastAsiaTheme="minorEastAsia" w:cstheme="minorEastAsia"/>
          <w:b/>
          <w:color w:val="auto"/>
          <w:sz w:val="18"/>
          <w:szCs w:val="18"/>
        </w:rPr>
      </w:pPr>
      <w:r>
        <w:rPr>
          <w:rFonts w:hint="eastAsia" w:asciiTheme="minorEastAsia" w:hAnsiTheme="minorEastAsia" w:eastAsiaTheme="minorEastAsia" w:cstheme="minorEastAsia"/>
          <w:b/>
          <w:color w:val="auto"/>
          <w:sz w:val="22"/>
          <w:szCs w:val="22"/>
        </w:rPr>
        <w:t>注：本项目为交钥匙项目，以上预算总价包括设备生产、供货、运输装卸、安装调试（包括所有设备所需管线、零配件）、产品保护、备品备件、税金、培训、验收、售后服务及辅助工作等完成本项目的所有费用。</w:t>
      </w:r>
      <w:r>
        <w:rPr>
          <w:rFonts w:hint="eastAsia" w:asciiTheme="minorEastAsia" w:hAnsiTheme="minorEastAsia" w:eastAsiaTheme="minorEastAsia" w:cstheme="minorEastAsia"/>
          <w:b/>
          <w:color w:val="auto"/>
          <w:sz w:val="18"/>
          <w:szCs w:val="18"/>
        </w:rPr>
        <w:t xml:space="preserve"> </w:t>
      </w:r>
    </w:p>
    <w:p w14:paraId="5B3D46BF">
      <w:pPr>
        <w:keepNext w:val="0"/>
        <w:keepLines w:val="0"/>
        <w:pageBreakBefore w:val="0"/>
        <w:widowControl w:val="0"/>
        <w:numPr>
          <w:ilvl w:val="0"/>
          <w:numId w:val="1"/>
        </w:numPr>
        <w:kinsoku/>
        <w:wordWrap/>
        <w:overflowPunct/>
        <w:topLinePunct w:val="0"/>
        <w:bidi w:val="0"/>
        <w:adjustRightInd w:val="0"/>
        <w:spacing w:line="360" w:lineRule="auto"/>
        <w:jc w:val="cente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28"/>
          <w:szCs w:val="28"/>
        </w:rPr>
        <w:t>交易需求</w:t>
      </w:r>
    </w:p>
    <w:p w14:paraId="1A8BBCF0">
      <w:pPr>
        <w:numPr>
          <w:ilvl w:val="0"/>
          <w:numId w:val="2"/>
        </w:numPr>
        <w:spacing w:line="440" w:lineRule="exact"/>
        <w:jc w:val="left"/>
        <w:rPr>
          <w:rFonts w:hint="eastAsia" w:ascii="宋体" w:hAnsi="宋体" w:eastAsia="宋体" w:cs="宋体"/>
          <w:b/>
          <w:color w:val="auto"/>
          <w:sz w:val="24"/>
        </w:rPr>
      </w:pPr>
      <w:bookmarkStart w:id="15" w:name="_Toc310522576"/>
      <w:r>
        <w:rPr>
          <w:rFonts w:hint="eastAsia" w:ascii="宋体" w:hAnsi="宋体" w:eastAsia="宋体" w:cs="宋体"/>
          <w:b/>
          <w:color w:val="auto"/>
          <w:sz w:val="24"/>
        </w:rPr>
        <w:t>采购需求</w:t>
      </w:r>
    </w:p>
    <w:p w14:paraId="564E0875">
      <w:pPr>
        <w:numPr>
          <w:ilvl w:val="0"/>
          <w:numId w:val="0"/>
        </w:numPr>
        <w:spacing w:line="360" w:lineRule="auto"/>
        <w:jc w:val="center"/>
        <w:rPr>
          <w:rFonts w:hint="eastAsia" w:ascii="宋体" w:hAnsi="宋体"/>
          <w:b/>
          <w:bCs/>
          <w:color w:val="auto"/>
          <w:sz w:val="24"/>
          <w:szCs w:val="24"/>
        </w:rPr>
      </w:pPr>
      <w:r>
        <w:rPr>
          <w:rFonts w:hint="eastAsia" w:ascii="宋体" w:hAnsi="宋体"/>
          <w:b/>
          <w:bCs/>
          <w:color w:val="auto"/>
          <w:sz w:val="24"/>
          <w:szCs w:val="24"/>
        </w:rPr>
        <w:t>项目</w:t>
      </w:r>
      <w:r>
        <w:rPr>
          <w:rFonts w:hint="eastAsia" w:ascii="宋体" w:hAnsi="宋体"/>
          <w:b/>
          <w:bCs/>
          <w:color w:val="auto"/>
          <w:sz w:val="24"/>
          <w:szCs w:val="24"/>
          <w:lang w:val="en-US" w:eastAsia="zh-CN"/>
        </w:rPr>
        <w:t>概述</w:t>
      </w:r>
    </w:p>
    <w:p w14:paraId="11939A0E">
      <w:pPr>
        <w:pStyle w:val="4"/>
        <w:tabs>
          <w:tab w:val="left" w:pos="1260"/>
          <w:tab w:val="clear" w:pos="900"/>
        </w:tabs>
        <w:spacing w:before="0" w:after="0" w:line="360" w:lineRule="auto"/>
        <w:ind w:left="0" w:firstLine="480" w:firstLineChars="200"/>
        <w:jc w:val="left"/>
        <w:rPr>
          <w:rFonts w:asciiTheme="minorEastAsia" w:hAnsiTheme="minorEastAsia" w:eastAsiaTheme="minorEastAsia" w:cstheme="minorEastAsia"/>
          <w:b w:val="0"/>
          <w:bCs w:val="0"/>
          <w:color w:val="auto"/>
          <w:kern w:val="0"/>
          <w:sz w:val="24"/>
          <w:szCs w:val="24"/>
          <w:highlight w:val="none"/>
        </w:rPr>
      </w:pPr>
      <w:r>
        <w:rPr>
          <w:rFonts w:hint="eastAsia" w:asciiTheme="minorEastAsia" w:hAnsiTheme="minorEastAsia" w:eastAsiaTheme="minorEastAsia" w:cstheme="minorEastAsia"/>
          <w:b w:val="0"/>
          <w:bCs w:val="0"/>
          <w:color w:val="auto"/>
          <w:kern w:val="0"/>
          <w:sz w:val="24"/>
          <w:szCs w:val="24"/>
          <w:highlight w:val="none"/>
        </w:rPr>
        <w:t>本项目为通惠初中地下车库运动训练区域改造，铺设新面层等</w:t>
      </w:r>
      <w:r>
        <w:rPr>
          <w:rFonts w:hint="eastAsia" w:asciiTheme="minorEastAsia" w:hAnsiTheme="minorEastAsia" w:eastAsiaTheme="minorEastAsia" w:cstheme="minorEastAsia"/>
          <w:b w:val="0"/>
          <w:bCs w:val="0"/>
          <w:color w:val="auto"/>
          <w:kern w:val="0"/>
          <w:sz w:val="24"/>
          <w:szCs w:val="24"/>
          <w:highlight w:val="none"/>
          <w:lang w:eastAsia="zh-CN"/>
        </w:rPr>
        <w:t>。</w:t>
      </w:r>
      <w:r>
        <w:rPr>
          <w:rFonts w:hint="eastAsia" w:asciiTheme="minorEastAsia" w:hAnsiTheme="minorEastAsia" w:eastAsiaTheme="minorEastAsia" w:cstheme="minorEastAsia"/>
          <w:b w:val="0"/>
          <w:bCs w:val="0"/>
          <w:color w:val="auto"/>
          <w:kern w:val="0"/>
          <w:sz w:val="24"/>
          <w:szCs w:val="24"/>
          <w:highlight w:val="none"/>
        </w:rPr>
        <w:t>投标报价包括货款、旧面层清除、样品费、标准附件、备品备件、专用工具、制作、垃圾清扫和搬运、包装、运输、装卸、保险、税金、货到就位以及安装、调试、保修、验收等一切税金和费用及其他因本项目而产生的一切费用。</w:t>
      </w:r>
    </w:p>
    <w:p w14:paraId="6283B694">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tbl>
      <w:tblPr>
        <w:tblStyle w:val="62"/>
        <w:tblpPr w:leftFromText="180" w:rightFromText="180" w:vertAnchor="text" w:horzAnchor="page" w:tblpX="1050" w:tblpY="456"/>
        <w:tblOverlap w:val="never"/>
        <w:tblW w:w="103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82"/>
        <w:gridCol w:w="3738"/>
        <w:gridCol w:w="1311"/>
        <w:gridCol w:w="811"/>
        <w:gridCol w:w="1165"/>
        <w:gridCol w:w="966"/>
      </w:tblGrid>
      <w:tr w14:paraId="2EBF5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844" w:type="dxa"/>
            <w:noWrap w:val="0"/>
            <w:vAlign w:val="center"/>
          </w:tcPr>
          <w:p w14:paraId="7E644EA9">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1482" w:type="dxa"/>
            <w:noWrap w:val="0"/>
            <w:vAlign w:val="center"/>
          </w:tcPr>
          <w:p w14:paraId="429EF86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名称</w:t>
            </w:r>
          </w:p>
        </w:tc>
        <w:tc>
          <w:tcPr>
            <w:tcW w:w="3738" w:type="dxa"/>
            <w:noWrap w:val="0"/>
            <w:vAlign w:val="center"/>
          </w:tcPr>
          <w:p w14:paraId="7DDBDEF0">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规格、型号及参数</w:t>
            </w:r>
          </w:p>
        </w:tc>
        <w:tc>
          <w:tcPr>
            <w:tcW w:w="1311" w:type="dxa"/>
            <w:noWrap w:val="0"/>
            <w:vAlign w:val="center"/>
          </w:tcPr>
          <w:p w14:paraId="4B85B95B">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数量</w:t>
            </w:r>
          </w:p>
        </w:tc>
        <w:tc>
          <w:tcPr>
            <w:tcW w:w="811" w:type="dxa"/>
            <w:noWrap w:val="0"/>
            <w:vAlign w:val="center"/>
          </w:tcPr>
          <w:p w14:paraId="6883C475">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单位</w:t>
            </w:r>
          </w:p>
        </w:tc>
        <w:tc>
          <w:tcPr>
            <w:tcW w:w="1165" w:type="dxa"/>
            <w:noWrap w:val="0"/>
            <w:vAlign w:val="center"/>
          </w:tcPr>
          <w:p w14:paraId="3419124A">
            <w:pPr>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质保期</w:t>
            </w:r>
          </w:p>
        </w:tc>
        <w:tc>
          <w:tcPr>
            <w:tcW w:w="966" w:type="dxa"/>
            <w:noWrap w:val="0"/>
            <w:vAlign w:val="center"/>
          </w:tcPr>
          <w:p w14:paraId="2B510F8D">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品牌</w:t>
            </w:r>
          </w:p>
        </w:tc>
      </w:tr>
      <w:tr w14:paraId="3BAC2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58" w:hRule="atLeast"/>
        </w:trPr>
        <w:tc>
          <w:tcPr>
            <w:tcW w:w="844" w:type="dxa"/>
            <w:noWrap w:val="0"/>
            <w:vAlign w:val="center"/>
          </w:tcPr>
          <w:p w14:paraId="5D8AF3C4">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1</w:t>
            </w:r>
          </w:p>
        </w:tc>
        <w:tc>
          <w:tcPr>
            <w:tcW w:w="1482" w:type="dxa"/>
            <w:noWrap w:val="0"/>
            <w:vAlign w:val="center"/>
          </w:tcPr>
          <w:p w14:paraId="54D83982">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橡胶地垫卷材</w:t>
            </w:r>
          </w:p>
        </w:tc>
        <w:tc>
          <w:tcPr>
            <w:tcW w:w="3738" w:type="dxa"/>
            <w:noWrap w:val="0"/>
            <w:vAlign w:val="center"/>
          </w:tcPr>
          <w:p w14:paraId="43ED18F2">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1.原有场地打磨清洗</w:t>
            </w:r>
          </w:p>
          <w:p w14:paraId="7FD1342C">
            <w:pPr>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2.橡胶地垫卷材铺设（专用PU材料找平；底层涂接触剂（封底）一道；批刮专用粘接剂，不少于1.5kg/m2；卷材粘接、收边。）</w:t>
            </w:r>
            <w:r>
              <w:rPr>
                <w:rFonts w:hint="eastAsia" w:ascii="宋体" w:hAnsi="宋体" w:eastAsia="宋体" w:cs="宋体"/>
                <w:color w:val="auto"/>
                <w:sz w:val="24"/>
                <w:szCs w:val="24"/>
                <w:lang w:val="en-US" w:eastAsia="zh-CN"/>
              </w:rPr>
              <w:br w:type="textWrapping"/>
            </w:r>
            <w:r>
              <w:rPr>
                <w:rFonts w:hint="eastAsia" w:ascii="宋体" w:hAnsi="宋体" w:eastAsia="宋体" w:cs="宋体"/>
                <w:color w:val="auto"/>
                <w:sz w:val="24"/>
                <w:szCs w:val="24"/>
                <w:lang w:val="en-US" w:eastAsia="zh-CN"/>
              </w:rPr>
              <w:t xml:space="preserve">厚度：4mm </w:t>
            </w:r>
          </w:p>
          <w:p w14:paraId="700E996E">
            <w:pPr>
              <w:jc w:val="left"/>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规格： 1000*1000mm </w:t>
            </w:r>
          </w:p>
          <w:p w14:paraId="2E6566A2">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材质：高弹性 EPDM/SBR 合成橡胶（花灰色）</w:t>
            </w:r>
          </w:p>
          <w:p w14:paraId="15D7B8F9">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3.聚氨酯标线及图案（包括标线图案模板制作及喷绘）根据甲方要求调整</w:t>
            </w:r>
          </w:p>
          <w:p w14:paraId="5948C5AC">
            <w:pPr>
              <w:jc w:val="left"/>
              <w:rPr>
                <w:rFonts w:hint="eastAsia" w:ascii="宋体" w:hAnsi="宋体" w:eastAsia="宋体" w:cs="宋体"/>
                <w:color w:val="auto"/>
                <w:sz w:val="24"/>
                <w:szCs w:val="24"/>
                <w:lang w:val="en-US" w:eastAsia="zh-CN"/>
              </w:rPr>
            </w:pPr>
            <w:r>
              <w:rPr>
                <w:rFonts w:hint="eastAsia" w:ascii="宋体" w:hAnsi="宋体" w:eastAsia="宋体" w:cs="宋体"/>
                <w:b/>
                <w:color w:val="auto"/>
                <w:sz w:val="24"/>
              </w:rPr>
              <w:t>▲</w:t>
            </w:r>
            <w:r>
              <w:rPr>
                <w:rFonts w:hint="eastAsia" w:ascii="宋体" w:hAnsi="宋体" w:eastAsia="宋体" w:cs="宋体"/>
                <w:color w:val="auto"/>
                <w:sz w:val="24"/>
                <w:szCs w:val="24"/>
                <w:lang w:val="en-US" w:eastAsia="zh-CN"/>
              </w:rPr>
              <w:t>4.物理性能要求：</w:t>
            </w:r>
          </w:p>
          <w:p w14:paraId="0F3B8BAE">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产品密度≥1g/cm³</w:t>
            </w:r>
          </w:p>
          <w:p w14:paraId="6014CF2D">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产品的拉伸强度≥1.6MP；断裂伸长率 ≥ 113%；</w:t>
            </w:r>
          </w:p>
          <w:p w14:paraId="61C3A52F">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邵氏硬度≥58shoreA；</w:t>
            </w:r>
          </w:p>
          <w:p w14:paraId="00896CA7">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产品跌落测试安全高度≥0.73 米；</w:t>
            </w:r>
          </w:p>
          <w:p w14:paraId="53D6040C">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产品在温度在 45℃,连续在氙灯光 照 20 小时后产品表面无变化，且灰标等级≥4 级；</w:t>
            </w:r>
          </w:p>
          <w:p w14:paraId="3FB51A84">
            <w:pPr>
              <w:jc w:val="lef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铺地材料阻燃B1级；</w:t>
            </w:r>
          </w:p>
          <w:p w14:paraId="3A1F17E7">
            <w:pPr>
              <w:jc w:val="left"/>
              <w:rPr>
                <w:rFonts w:hint="eastAsia" w:ascii="宋体" w:hAnsi="宋体" w:eastAsia="宋体" w:cs="宋体"/>
                <w:color w:val="auto"/>
                <w:spacing w:val="-2"/>
                <w:sz w:val="24"/>
                <w:szCs w:val="24"/>
                <w:lang w:eastAsia="zh-CN"/>
              </w:rPr>
            </w:pPr>
            <w:r>
              <w:rPr>
                <w:rFonts w:hint="eastAsia" w:ascii="宋体" w:hAnsi="宋体" w:eastAsia="宋体" w:cs="宋体"/>
                <w:color w:val="auto"/>
                <w:spacing w:val="-1"/>
                <w:sz w:val="24"/>
                <w:szCs w:val="24"/>
              </w:rPr>
              <w:t>在常温</w:t>
            </w:r>
            <w:r>
              <w:rPr>
                <w:rFonts w:hint="eastAsia" w:ascii="宋体" w:hAnsi="宋体" w:eastAsia="宋体" w:cs="宋体"/>
                <w:color w:val="auto"/>
                <w:spacing w:val="-56"/>
                <w:sz w:val="24"/>
                <w:szCs w:val="24"/>
              </w:rPr>
              <w:t xml:space="preserve"> </w:t>
            </w:r>
            <w:r>
              <w:rPr>
                <w:rFonts w:hint="eastAsia" w:ascii="宋体" w:hAnsi="宋体" w:eastAsia="宋体" w:cs="宋体"/>
                <w:color w:val="auto"/>
                <w:spacing w:val="-1"/>
                <w:sz w:val="24"/>
                <w:szCs w:val="24"/>
              </w:rPr>
              <w:t>23℃时，冲击</w:t>
            </w:r>
            <w:r>
              <w:rPr>
                <w:rFonts w:hint="eastAsia" w:ascii="宋体" w:hAnsi="宋体" w:eastAsia="宋体" w:cs="宋体"/>
                <w:color w:val="auto"/>
                <w:spacing w:val="-2"/>
                <w:sz w:val="24"/>
                <w:szCs w:val="24"/>
              </w:rPr>
              <w:t>吸收性≥44%</w:t>
            </w:r>
            <w:r>
              <w:rPr>
                <w:rFonts w:hint="eastAsia" w:ascii="宋体" w:hAnsi="宋体" w:eastAsia="宋体" w:cs="宋体"/>
                <w:color w:val="auto"/>
                <w:spacing w:val="-2"/>
                <w:sz w:val="24"/>
                <w:szCs w:val="24"/>
                <w:lang w:eastAsia="zh-CN"/>
              </w:rPr>
              <w:t>；</w:t>
            </w:r>
          </w:p>
          <w:p w14:paraId="450A175B">
            <w:pPr>
              <w:jc w:val="left"/>
              <w:rPr>
                <w:rFonts w:hint="eastAsia" w:ascii="宋体" w:hAnsi="宋体" w:eastAsia="宋体" w:cs="宋体"/>
                <w:color w:val="auto"/>
                <w:spacing w:val="-2"/>
                <w:sz w:val="24"/>
                <w:szCs w:val="24"/>
                <w:lang w:val="en-US" w:eastAsia="zh-CN"/>
              </w:rPr>
            </w:pPr>
            <w:r>
              <w:rPr>
                <w:rFonts w:hint="eastAsia" w:ascii="宋体" w:hAnsi="宋体" w:eastAsia="宋体" w:cs="宋体"/>
                <w:color w:val="auto"/>
                <w:spacing w:val="-2"/>
                <w:sz w:val="24"/>
                <w:szCs w:val="24"/>
                <w:lang w:val="en-US" w:eastAsia="zh-CN"/>
              </w:rPr>
              <w:t>产品的回弹性应该≥46%</w:t>
            </w:r>
          </w:p>
          <w:p w14:paraId="5F08170B">
            <w:pPr>
              <w:jc w:val="left"/>
              <w:rPr>
                <w:rFonts w:hint="eastAsia" w:ascii="宋体" w:hAnsi="宋体" w:eastAsia="宋体" w:cs="宋体"/>
                <w:b/>
                <w:bCs/>
                <w:color w:val="auto"/>
                <w:spacing w:val="-2"/>
                <w:sz w:val="24"/>
                <w:szCs w:val="24"/>
                <w:lang w:val="en-US" w:eastAsia="zh-CN"/>
              </w:rPr>
            </w:pPr>
            <w:r>
              <w:rPr>
                <w:rFonts w:hint="eastAsia" w:ascii="宋体" w:hAnsi="宋体" w:eastAsia="宋体" w:cs="宋体"/>
                <w:b/>
                <w:color w:val="auto"/>
                <w:sz w:val="24"/>
              </w:rPr>
              <w:t>▲</w:t>
            </w:r>
            <w:r>
              <w:rPr>
                <w:rFonts w:hint="eastAsia" w:ascii="宋体" w:hAnsi="宋体" w:eastAsia="宋体" w:cs="宋体"/>
                <w:b/>
                <w:bCs/>
                <w:color w:val="auto"/>
                <w:sz w:val="24"/>
                <w:szCs w:val="24"/>
              </w:rPr>
              <w:t>提供上述</w:t>
            </w:r>
            <w:r>
              <w:rPr>
                <w:rFonts w:hint="eastAsia" w:ascii="宋体" w:hAnsi="宋体" w:eastAsia="宋体" w:cs="宋体"/>
                <w:b/>
                <w:bCs/>
                <w:color w:val="auto"/>
                <w:sz w:val="24"/>
                <w:szCs w:val="24"/>
                <w:lang w:val="en-US" w:eastAsia="zh-CN"/>
              </w:rPr>
              <w:t>要求，提供</w:t>
            </w:r>
            <w:r>
              <w:rPr>
                <w:rFonts w:hint="eastAsia" w:ascii="宋体" w:hAnsi="宋体" w:eastAsia="宋体" w:cs="宋体"/>
                <w:b/>
                <w:bCs/>
                <w:color w:val="auto"/>
                <w:sz w:val="24"/>
                <w:szCs w:val="24"/>
              </w:rPr>
              <w:t>检测报告复印件并加盖制造商公章。</w:t>
            </w:r>
          </w:p>
          <w:p w14:paraId="67C03477">
            <w:pPr>
              <w:jc w:val="left"/>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color w:val="auto"/>
                <w:sz w:val="24"/>
                <w:szCs w:val="24"/>
                <w:lang w:val="en-US" w:eastAsia="zh-CN"/>
              </w:rPr>
              <w:t>5、化学性能参照强制性国家标准《中小学合成材料面层运动场地》  GB36246-2018</w:t>
            </w:r>
          </w:p>
        </w:tc>
        <w:tc>
          <w:tcPr>
            <w:tcW w:w="1311" w:type="dxa"/>
            <w:noWrap w:val="0"/>
            <w:vAlign w:val="center"/>
          </w:tcPr>
          <w:p w14:paraId="4E7838ED">
            <w:pPr>
              <w:pStyle w:val="15"/>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1468.15</w:t>
            </w:r>
          </w:p>
        </w:tc>
        <w:tc>
          <w:tcPr>
            <w:tcW w:w="811" w:type="dxa"/>
            <w:noWrap w:val="0"/>
            <w:vAlign w:val="center"/>
          </w:tcPr>
          <w:p w14:paraId="45A278B6">
            <w:pPr>
              <w:pStyle w:val="15"/>
              <w:keepNext w:val="0"/>
              <w:keepLines w:val="0"/>
              <w:pageBreakBefore w:val="0"/>
              <w:widowControl/>
              <w:kinsoku/>
              <w:wordWrap/>
              <w:overflowPunct/>
              <w:topLinePunct w:val="0"/>
              <w:autoSpaceDE/>
              <w:autoSpaceDN/>
              <w:bidi w:val="0"/>
              <w:adjustRightInd w:val="0"/>
              <w:spacing w:line="240" w:lineRule="auto"/>
              <w:ind w:firstLine="0" w:firstLineChars="0"/>
              <w:jc w:val="center"/>
              <w:textAlignment w:val="auto"/>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sz w:val="24"/>
                <w:szCs w:val="24"/>
                <w:highlight w:val="none"/>
                <w:lang w:val="en-US" w:eastAsia="zh-CN"/>
              </w:rPr>
              <w:t>m2</w:t>
            </w:r>
          </w:p>
        </w:tc>
        <w:tc>
          <w:tcPr>
            <w:tcW w:w="1165" w:type="dxa"/>
            <w:noWrap w:val="0"/>
            <w:vAlign w:val="center"/>
          </w:tcPr>
          <w:p w14:paraId="76FF5E46">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2年</w:t>
            </w:r>
          </w:p>
        </w:tc>
        <w:tc>
          <w:tcPr>
            <w:tcW w:w="966" w:type="dxa"/>
            <w:noWrap w:val="0"/>
            <w:vAlign w:val="center"/>
          </w:tcPr>
          <w:p w14:paraId="206065E2">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绿谷、华欣、嘉宝汇</w:t>
            </w:r>
            <w:r>
              <w:rPr>
                <w:rFonts w:hint="eastAsia" w:ascii="宋体" w:hAnsi="宋体" w:eastAsia="宋体" w:cs="宋体"/>
                <w:color w:val="auto"/>
                <w:sz w:val="24"/>
                <w:szCs w:val="24"/>
                <w:highlight w:val="none"/>
                <w:lang w:val="en-US" w:eastAsia="zh-CN"/>
              </w:rPr>
              <w:t>或相当于</w:t>
            </w:r>
          </w:p>
        </w:tc>
      </w:tr>
    </w:tbl>
    <w:p w14:paraId="163E57F7">
      <w:pPr>
        <w:rPr>
          <w:rFonts w:hint="eastAsia" w:asciiTheme="minorEastAsia" w:hAnsiTheme="minorEastAsia" w:eastAsiaTheme="minorEastAsia" w:cstheme="minorEastAsia"/>
          <w:b/>
          <w:color w:val="auto"/>
          <w:sz w:val="24"/>
          <w:szCs w:val="24"/>
        </w:rPr>
      </w:pPr>
    </w:p>
    <w:p w14:paraId="09B9BC63">
      <w:pPr>
        <w:spacing w:line="360" w:lineRule="auto"/>
        <w:ind w:left="0" w:leftChars="0" w:right="-340" w:rightChars="-162" w:firstLine="420" w:firstLineChars="175"/>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u w:val="none"/>
        </w:rPr>
        <w:t>注：</w:t>
      </w:r>
      <w:r>
        <w:rPr>
          <w:rFonts w:hint="eastAsia" w:ascii="宋体" w:hAnsi="宋体" w:eastAsia="宋体" w:cs="宋体"/>
          <w:color w:val="auto"/>
          <w:sz w:val="24"/>
          <w:szCs w:val="24"/>
          <w:u w:val="none"/>
          <w:lang w:val="en-US" w:eastAsia="zh-CN"/>
        </w:rPr>
        <w:t>1、招标文件中涉及的品牌和型号为参考品牌、型号，投标人可投报其它品牌、型号，但产品性能、质量、配置等应相当于或优于推荐产品，并予以详细说明，提供详细的配置、技术参数说明。</w:t>
      </w:r>
    </w:p>
    <w:p w14:paraId="7CBA28FA">
      <w:pPr>
        <w:spacing w:line="360" w:lineRule="auto"/>
        <w:ind w:left="0" w:leftChars="0" w:right="-340" w:rightChars="-162" w:firstLine="422" w:firstLineChars="175"/>
        <w:jc w:val="center"/>
        <w:rPr>
          <w:rFonts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安全生产的确保措施</w:t>
      </w:r>
    </w:p>
    <w:p w14:paraId="067680A2">
      <w:pPr>
        <w:spacing w:line="360" w:lineRule="auto"/>
        <w:ind w:left="0" w:leftChars="0" w:right="-340" w:rightChars="-162" w:firstLine="420" w:firstLineChars="175"/>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1、责任人到位。从思想上把安全管理工作摆到首位，负责制定安全管理计划、目标工作，主持安全生产，参加安全生产大检查，支持安全人员执法检查、监督工作。</w:t>
      </w:r>
    </w:p>
    <w:p w14:paraId="64E59E86">
      <w:pPr>
        <w:spacing w:line="360" w:lineRule="auto"/>
        <w:ind w:left="0" w:leftChars="0" w:right="-340" w:rightChars="-162" w:firstLine="420" w:firstLineChars="175"/>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2、编制各级安全管理岗位责任制，认真具体编制各级安全岗位责任以及安全生产规章制度。</w:t>
      </w:r>
    </w:p>
    <w:p w14:paraId="0150C861">
      <w:pPr>
        <w:spacing w:line="360" w:lineRule="auto"/>
        <w:ind w:left="0" w:leftChars="0" w:right="-340" w:rightChars="-162" w:firstLine="420" w:firstLineChars="175"/>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3、建立、健全安全生产档案管理制度。</w:t>
      </w:r>
    </w:p>
    <w:p w14:paraId="2BA897DA">
      <w:pPr>
        <w:spacing w:line="360" w:lineRule="auto"/>
        <w:ind w:left="0" w:leftChars="0" w:right="-340" w:rightChars="-162" w:firstLine="420" w:firstLineChars="175"/>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4、建立、健全“三级”安全教育制度。对进场的员工进行三级安全教育。</w:t>
      </w:r>
    </w:p>
    <w:p w14:paraId="4FFE7189">
      <w:pPr>
        <w:spacing w:line="360" w:lineRule="auto"/>
        <w:ind w:left="0" w:leftChars="0" w:right="-340" w:rightChars="-162" w:firstLine="420" w:firstLineChars="175"/>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5、建立、健全安全技术措施方案编制、审批、交底制度。</w:t>
      </w:r>
    </w:p>
    <w:p w14:paraId="42A7DE74">
      <w:pPr>
        <w:spacing w:line="360" w:lineRule="auto"/>
        <w:ind w:left="0" w:leftChars="0" w:right="-340" w:rightChars="-162" w:firstLine="420" w:firstLineChars="175"/>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6、建立、健全施工机械检查、验收手续制度。机械投用前必须有主管部门负责组织履行检查、验收手续。</w:t>
      </w:r>
    </w:p>
    <w:p w14:paraId="1DEAA136">
      <w:pPr>
        <w:spacing w:line="360" w:lineRule="auto"/>
        <w:ind w:left="0" w:leftChars="0" w:right="-340" w:rightChars="-162" w:firstLine="420" w:firstLineChars="175"/>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7、机械、设备、保养、检修制度。现场使用的各种机械设备日常应加强包、检修、优质机械、设备的良好状态。</w:t>
      </w:r>
    </w:p>
    <w:p w14:paraId="73DF0128">
      <w:pPr>
        <w:spacing w:line="360" w:lineRule="auto"/>
        <w:ind w:left="0" w:leftChars="0" w:right="-340" w:rightChars="-162" w:firstLine="420" w:firstLineChars="175"/>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8、现场作业人员做到遵守劳动纪律，遵守安全生产作业技术操作规程。</w:t>
      </w:r>
    </w:p>
    <w:p w14:paraId="54EA0EA2">
      <w:pPr>
        <w:spacing w:line="360" w:lineRule="auto"/>
        <w:ind w:left="0" w:leftChars="0" w:right="-340" w:rightChars="-162" w:firstLine="420" w:firstLineChars="175"/>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9、创造符合安全生产要求的作业环境。现场作业场所使用的原材料必须分门别类堆放好。</w:t>
      </w:r>
    </w:p>
    <w:p w14:paraId="65EBEBFF">
      <w:pPr>
        <w:spacing w:line="360" w:lineRule="auto"/>
        <w:ind w:left="0" w:leftChars="0" w:right="-340" w:rightChars="-162" w:firstLine="420" w:firstLineChars="175"/>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10、建立、健全施工用电、防火、防爆安全管理制度。</w:t>
      </w:r>
    </w:p>
    <w:p w14:paraId="419D34F8">
      <w:pPr>
        <w:spacing w:line="360" w:lineRule="auto"/>
        <w:ind w:left="0" w:leftChars="0" w:right="-340" w:rightChars="-162" w:firstLine="420" w:firstLineChars="175"/>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11、用电设备和电源线应符合公用电管理要求，严禁用电乱拉乱接。</w:t>
      </w:r>
    </w:p>
    <w:p w14:paraId="086B8938">
      <w:pPr>
        <w:spacing w:line="360" w:lineRule="auto"/>
        <w:ind w:left="0" w:leftChars="0" w:right="-340" w:rightChars="-162" w:firstLine="420" w:firstLineChars="175"/>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12、进入施工现场，不准穿高跟鞋及拖鞋。</w:t>
      </w:r>
    </w:p>
    <w:p w14:paraId="4ED4EDC1">
      <w:pPr>
        <w:spacing w:line="360" w:lineRule="auto"/>
        <w:ind w:left="0" w:leftChars="0" w:right="-340" w:rightChars="-162" w:firstLine="420" w:firstLineChars="175"/>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13、施工现场和工作时间，不允许开玩笑和打闹。</w:t>
      </w:r>
    </w:p>
    <w:p w14:paraId="5F85ED14">
      <w:pPr>
        <w:spacing w:line="360" w:lineRule="auto"/>
        <w:ind w:left="0" w:leftChars="0" w:right="-340" w:rightChars="-162" w:firstLine="420" w:firstLineChars="175"/>
        <w:rPr>
          <w:rFonts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14、施工现场设围栏警告标志。</w:t>
      </w:r>
    </w:p>
    <w:p w14:paraId="4E3B9199">
      <w:pPr>
        <w:spacing w:line="360" w:lineRule="auto"/>
        <w:ind w:left="0" w:leftChars="0" w:right="-340" w:rightChars="-162" w:firstLine="420" w:firstLineChars="175"/>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15、非操作人员不得操作施工机械，非驾驶员不得驾驶机动车辆。</w:t>
      </w:r>
    </w:p>
    <w:p w14:paraId="3039917E">
      <w:pPr>
        <w:spacing w:line="360" w:lineRule="auto"/>
        <w:ind w:left="0" w:leftChars="0" w:right="-340" w:rightChars="-162" w:firstLine="420" w:firstLineChars="175"/>
        <w:jc w:val="left"/>
        <w:outlineLvl w:val="3"/>
        <w:rPr>
          <w:rFonts w:hint="eastAsia" w:ascii="宋体" w:hAnsi="宋体"/>
          <w:b w:val="0"/>
          <w:bCs w:val="0"/>
          <w:color w:val="auto"/>
          <w:sz w:val="24"/>
          <w:szCs w:val="24"/>
          <w:u w:val="none"/>
        </w:rPr>
      </w:pPr>
    </w:p>
    <w:p w14:paraId="0DA20544">
      <w:pPr>
        <w:spacing w:line="360" w:lineRule="auto"/>
        <w:ind w:left="0" w:leftChars="0" w:right="-340" w:rightChars="-162" w:firstLine="422" w:firstLineChars="175"/>
        <w:jc w:val="center"/>
        <w:outlineLvl w:val="3"/>
        <w:rPr>
          <w:rFonts w:hint="eastAsia" w:ascii="宋体" w:hAnsi="宋体" w:eastAsia="宋体"/>
          <w:b/>
          <w:bCs/>
          <w:color w:val="auto"/>
          <w:sz w:val="24"/>
          <w:szCs w:val="24"/>
          <w:u w:val="none"/>
          <w:lang w:val="en-US" w:eastAsia="zh-CN"/>
        </w:rPr>
      </w:pPr>
      <w:r>
        <w:rPr>
          <w:rFonts w:hint="eastAsia" w:ascii="宋体" w:hAnsi="宋体"/>
          <w:b/>
          <w:bCs/>
          <w:color w:val="auto"/>
          <w:sz w:val="24"/>
          <w:szCs w:val="24"/>
          <w:u w:val="none"/>
          <w:lang w:val="en-US" w:eastAsia="zh-CN"/>
        </w:rPr>
        <w:t>其他要求</w:t>
      </w:r>
    </w:p>
    <w:p w14:paraId="294D766F">
      <w:pPr>
        <w:spacing w:line="360" w:lineRule="auto"/>
        <w:ind w:left="0" w:leftChars="0" w:right="-340" w:rightChars="-162" w:firstLine="420" w:firstLineChars="175"/>
        <w:jc w:val="left"/>
        <w:outlineLvl w:val="3"/>
        <w:rPr>
          <w:rFonts w:hint="eastAsia" w:ascii="宋体" w:hAnsi="宋体"/>
          <w:b w:val="0"/>
          <w:bCs w:val="0"/>
          <w:color w:val="auto"/>
          <w:sz w:val="24"/>
          <w:szCs w:val="24"/>
          <w:u w:val="none"/>
        </w:rPr>
      </w:pPr>
      <w:r>
        <w:rPr>
          <w:rFonts w:hint="eastAsia" w:ascii="宋体" w:hAnsi="宋体"/>
          <w:b w:val="0"/>
          <w:bCs w:val="0"/>
          <w:color w:val="auto"/>
          <w:sz w:val="24"/>
          <w:szCs w:val="24"/>
          <w:u w:val="none"/>
        </w:rPr>
        <w:t>1、供应商在履行合同义务期间，应遵守国家有关法律、法规、维护采购人的合法权益。</w:t>
      </w:r>
    </w:p>
    <w:p w14:paraId="3C37CC88">
      <w:pPr>
        <w:spacing w:line="360" w:lineRule="auto"/>
        <w:ind w:left="0" w:leftChars="0" w:right="-340" w:rightChars="-162" w:firstLine="420" w:firstLineChars="175"/>
        <w:jc w:val="left"/>
        <w:outlineLvl w:val="3"/>
        <w:rPr>
          <w:rFonts w:hint="eastAsia" w:ascii="宋体" w:hAnsi="宋体"/>
          <w:b w:val="0"/>
          <w:bCs w:val="0"/>
          <w:color w:val="auto"/>
          <w:sz w:val="24"/>
          <w:szCs w:val="24"/>
          <w:u w:val="none"/>
        </w:rPr>
      </w:pPr>
      <w:r>
        <w:rPr>
          <w:rFonts w:hint="eastAsia" w:ascii="宋体" w:hAnsi="宋体"/>
          <w:b w:val="0"/>
          <w:bCs w:val="0"/>
          <w:color w:val="auto"/>
          <w:sz w:val="24"/>
          <w:szCs w:val="24"/>
          <w:u w:val="none"/>
        </w:rPr>
        <w:t>2、供应商应组建能够满足本项目服务需要的项目组，按照工作范围和内容完成工作，并按约定向采购人汇报工作进展。</w:t>
      </w:r>
    </w:p>
    <w:p w14:paraId="33954A8F">
      <w:pPr>
        <w:spacing w:line="360" w:lineRule="auto"/>
        <w:ind w:left="0" w:leftChars="0" w:right="-340" w:rightChars="-162" w:firstLine="420" w:firstLineChars="175"/>
        <w:jc w:val="left"/>
        <w:outlineLvl w:val="3"/>
        <w:rPr>
          <w:rFonts w:hint="eastAsia" w:ascii="宋体" w:hAnsi="宋体"/>
          <w:b w:val="0"/>
          <w:bCs w:val="0"/>
          <w:color w:val="auto"/>
          <w:sz w:val="24"/>
          <w:szCs w:val="24"/>
          <w:u w:val="none"/>
        </w:rPr>
      </w:pPr>
      <w:r>
        <w:rPr>
          <w:rFonts w:hint="eastAsia" w:ascii="宋体" w:hAnsi="宋体"/>
          <w:b w:val="0"/>
          <w:bCs w:val="0"/>
          <w:color w:val="auto"/>
          <w:sz w:val="24"/>
          <w:szCs w:val="24"/>
          <w:u w:val="none"/>
        </w:rPr>
        <w:t>3、供应商应自行承担项目实施过程中的安全责任，采购人在任何情况下不承担任何责任。</w:t>
      </w:r>
    </w:p>
    <w:p w14:paraId="18C42ACC">
      <w:pPr>
        <w:spacing w:line="360" w:lineRule="auto"/>
        <w:ind w:left="0" w:leftChars="0" w:right="-340" w:rightChars="-162" w:firstLine="420" w:firstLineChars="175"/>
        <w:jc w:val="left"/>
        <w:outlineLvl w:val="3"/>
        <w:rPr>
          <w:rFonts w:hint="eastAsia" w:ascii="宋体" w:hAnsi="宋体"/>
          <w:b w:val="0"/>
          <w:bCs w:val="0"/>
          <w:color w:val="auto"/>
          <w:sz w:val="24"/>
          <w:szCs w:val="24"/>
          <w:u w:val="none"/>
        </w:rPr>
      </w:pPr>
      <w:r>
        <w:rPr>
          <w:rFonts w:hint="eastAsia" w:ascii="宋体" w:hAnsi="宋体"/>
          <w:b w:val="0"/>
          <w:bCs w:val="0"/>
          <w:color w:val="auto"/>
          <w:sz w:val="24"/>
          <w:szCs w:val="24"/>
          <w:u w:val="none"/>
        </w:rPr>
        <w:t xml:space="preserve">4、在服务期内，供应商应该确保服务范围内的质量标准符合本招标文件要求。在接到用户维修要求后在30 分钟内响应并提出解决方案，2 小时内到达现场对故障进行处理，维修过程中所需材料中标供应商在接到通知后应及时提供，最长不超过24 小时必须送达买方。若24 小时内无法修复的，应48 小时内提供相应备用设备并负责安装调试 </w:t>
      </w:r>
    </w:p>
    <w:p w14:paraId="7B2AC472">
      <w:pPr>
        <w:spacing w:line="360" w:lineRule="auto"/>
        <w:ind w:left="0" w:leftChars="0" w:right="-340" w:rightChars="-162" w:firstLine="420" w:firstLineChars="175"/>
        <w:jc w:val="left"/>
        <w:rPr>
          <w:rFonts w:hint="eastAsia" w:ascii="宋体" w:hAnsi="宋体" w:eastAsia="宋体" w:cs="宋体"/>
          <w:b w:val="0"/>
          <w:bCs w:val="0"/>
          <w:color w:val="auto"/>
          <w:sz w:val="28"/>
          <w:szCs w:val="28"/>
          <w:u w:val="none"/>
          <w:lang w:val="en-US" w:eastAsia="zh-CN"/>
        </w:rPr>
      </w:pPr>
      <w:r>
        <w:rPr>
          <w:rFonts w:hint="eastAsia" w:ascii="宋体" w:hAnsi="宋体"/>
          <w:b w:val="0"/>
          <w:bCs w:val="0"/>
          <w:color w:val="auto"/>
          <w:sz w:val="24"/>
          <w:szCs w:val="24"/>
          <w:u w:val="none"/>
          <w:lang w:val="en-US" w:eastAsia="zh-CN"/>
        </w:rPr>
        <w:t>5、中标人必须严格按合同条款、施工图纸及设计说明文件、施工验收规范、国家和省市的有关质量验收标准，精心组织施工，确保工程质量达到国家施工验收规范合格标准</w:t>
      </w:r>
      <w:r>
        <w:rPr>
          <w:rFonts w:hint="eastAsia" w:ascii="宋体" w:hAnsi="宋体" w:eastAsia="宋体" w:cs="宋体"/>
          <w:b w:val="0"/>
          <w:bCs w:val="0"/>
          <w:color w:val="auto"/>
          <w:sz w:val="28"/>
          <w:szCs w:val="28"/>
          <w:u w:val="none"/>
          <w:lang w:val="en-US" w:eastAsia="zh-CN"/>
        </w:rPr>
        <w:t>。</w:t>
      </w:r>
    </w:p>
    <w:p w14:paraId="5C668700">
      <w:pPr>
        <w:spacing w:line="360" w:lineRule="auto"/>
        <w:ind w:left="0" w:leftChars="0" w:right="-340" w:rightChars="-162" w:firstLine="492" w:firstLineChars="175"/>
        <w:jc w:val="left"/>
        <w:rPr>
          <w:rFonts w:hint="eastAsia" w:asciiTheme="minorEastAsia" w:hAnsiTheme="minorEastAsia" w:eastAsiaTheme="minorEastAsia" w:cstheme="minorEastAsia"/>
          <w:b/>
          <w:color w:val="auto"/>
          <w:sz w:val="24"/>
          <w:szCs w:val="24"/>
          <w:highlight w:val="none"/>
          <w:lang w:val="en-US" w:eastAsia="zh-CN"/>
        </w:rPr>
      </w:pPr>
      <w:r>
        <w:rPr>
          <w:rFonts w:hint="eastAsia" w:ascii="宋体" w:hAnsi="宋体" w:eastAsia="宋体" w:cs="宋体"/>
          <w:b/>
          <w:color w:val="auto"/>
          <w:sz w:val="28"/>
          <w:szCs w:val="28"/>
          <w:lang w:val="en-US" w:eastAsia="zh-CN"/>
        </w:rPr>
        <w:t>三、商务条款</w:t>
      </w:r>
    </w:p>
    <w:p w14:paraId="242E9A0A">
      <w:pPr>
        <w:autoSpaceDE w:val="0"/>
        <w:autoSpaceDN w:val="0"/>
        <w:adjustRightInd w:val="0"/>
        <w:snapToGrid w:val="0"/>
        <w:spacing w:line="360" w:lineRule="auto"/>
        <w:ind w:firstLine="354" w:firstLineChars="147"/>
        <w:textAlignment w:val="bottom"/>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1</w:t>
      </w:r>
      <w:r>
        <w:rPr>
          <w:rFonts w:hint="eastAsia" w:asciiTheme="minorEastAsia" w:hAnsiTheme="minorEastAsia" w:eastAsiaTheme="minorEastAsia" w:cstheme="minorEastAsia"/>
          <w:b/>
          <w:color w:val="auto"/>
          <w:sz w:val="24"/>
          <w:szCs w:val="24"/>
          <w:highlight w:val="none"/>
        </w:rPr>
        <w:t>、采购的总体要求</w:t>
      </w:r>
    </w:p>
    <w:p w14:paraId="577B94FB">
      <w:pPr>
        <w:autoSpaceDE w:val="0"/>
        <w:autoSpaceDN w:val="0"/>
        <w:adjustRightInd w:val="0"/>
        <w:snapToGrid w:val="0"/>
        <w:spacing w:line="360" w:lineRule="auto"/>
        <w:ind w:firstLine="352" w:firstLineChars="147"/>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lang w:eastAsia="zh-CN"/>
        </w:rPr>
        <w:t>（</w:t>
      </w:r>
      <w:r>
        <w:rPr>
          <w:rFonts w:hint="eastAsia" w:asciiTheme="minorEastAsia" w:hAnsiTheme="minorEastAsia" w:eastAsiaTheme="minorEastAsia" w:cstheme="minorEastAsia"/>
          <w:b w:val="0"/>
          <w:bCs/>
          <w:color w:val="auto"/>
          <w:sz w:val="24"/>
          <w:szCs w:val="24"/>
          <w:highlight w:val="none"/>
        </w:rPr>
        <w:t>1</w:t>
      </w:r>
      <w:r>
        <w:rPr>
          <w:rFonts w:hint="eastAsia" w:asciiTheme="minorEastAsia" w:hAnsiTheme="minorEastAsia" w:eastAsiaTheme="minorEastAsia" w:cstheme="minorEastAsia"/>
          <w:b w:val="0"/>
          <w:bCs/>
          <w:color w:val="auto"/>
          <w:sz w:val="24"/>
          <w:szCs w:val="24"/>
          <w:highlight w:val="none"/>
          <w:lang w:eastAsia="zh-CN"/>
        </w:rPr>
        <w:t>）必须符合招标文件(</w:t>
      </w:r>
      <w:r>
        <w:rPr>
          <w:rFonts w:hint="eastAsia" w:asciiTheme="minorEastAsia" w:hAnsiTheme="minorEastAsia" w:eastAsiaTheme="minorEastAsia" w:cstheme="minorEastAsia"/>
          <w:color w:val="auto"/>
          <w:sz w:val="24"/>
          <w:szCs w:val="24"/>
          <w:highlight w:val="none"/>
          <w:lang w:eastAsia="zh-CN"/>
        </w:rPr>
        <w:t>包括补充更正，如有)的要求；必须是202</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年1月1日以后生产的、符合国家质量技术标准的设备。</w:t>
      </w:r>
    </w:p>
    <w:p w14:paraId="2CDE532E">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）售后服务按国家出版总署和国家其他有关规定执行，国家没有规定的按合法出版商规定执行。国家规定标准低于合法出版商标准的按出版商标准执行，</w:t>
      </w:r>
      <w:r>
        <w:rPr>
          <w:rFonts w:hint="eastAsia" w:asciiTheme="minorEastAsia" w:hAnsiTheme="minorEastAsia" w:eastAsiaTheme="minorEastAsia" w:cstheme="minorEastAsia"/>
          <w:color w:val="auto"/>
          <w:sz w:val="24"/>
          <w:szCs w:val="24"/>
          <w:highlight w:val="none"/>
        </w:rPr>
        <w:t>但最低免费原厂质保服务期不得少于</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年。</w:t>
      </w:r>
    </w:p>
    <w:p w14:paraId="1DA71F14">
      <w:pPr>
        <w:autoSpaceDE w:val="0"/>
        <w:autoSpaceDN w:val="0"/>
        <w:adjustRightInd w:val="0"/>
        <w:snapToGrid w:val="0"/>
        <w:spacing w:line="480" w:lineRule="exact"/>
        <w:ind w:firstLine="354" w:firstLineChars="147"/>
        <w:textAlignment w:val="bottom"/>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2</w:t>
      </w:r>
      <w:r>
        <w:rPr>
          <w:rFonts w:hint="eastAsia" w:asciiTheme="minorEastAsia" w:hAnsiTheme="minorEastAsia" w:eastAsiaTheme="minorEastAsia" w:cstheme="minorEastAsia"/>
          <w:b/>
          <w:color w:val="auto"/>
          <w:sz w:val="24"/>
          <w:szCs w:val="24"/>
          <w:highlight w:val="none"/>
        </w:rPr>
        <w:t>、售后服务</w:t>
      </w:r>
    </w:p>
    <w:p w14:paraId="135EF90E">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1、提供≥2 年的质保期，配备维护专用车辆定期对设备进行巡检，确保设备正常运行。质保期从验收合格交付使用之日起算；质保期内因不能排除的故障而影响工作的情况每发生一次，其质保期相应延长60 天，质保期内因设备本身缺陷造成各种故障应由卖方免费技术服务和维修。</w:t>
      </w:r>
    </w:p>
    <w:p w14:paraId="03913B82">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2、在设备（或系统）整个使用期内，卖方应确保正常使用，在接到用户维修要求后在0.5 小时内响应并提出解决方案，2 小时内到达现场对故障进行处理，维修过程中所需材料中标供应商在接到通知后应及时提供，最长不超过24 小时必须送达买方。若24 小时内无法修复的，应48 小时内提供相应备用设备并负责安装调试，为此，投标供应商应提供相应承诺书。</w:t>
      </w:r>
    </w:p>
    <w:p w14:paraId="170C1E91">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3、供应商在投标文件中须说明保修期内提供的服务计划。</w:t>
      </w:r>
    </w:p>
    <w:p w14:paraId="6488B6CA">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4、质保期内免收包括材料费在内的各种费用及相关服务费用。质保期满后，供应商提供跟踪服务，若需更换零配件，采购方只承担更换零配件的成本费，其余费用均由中标人承担。</w:t>
      </w:r>
    </w:p>
    <w:p w14:paraId="212BA3B7">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5、对提供的设备，供应商产品更新换代，不再批量生产该产品，也必须随时有备品零配件供应，并提供终身技术服务。</w:t>
      </w:r>
    </w:p>
    <w:p w14:paraId="61559941">
      <w:pPr>
        <w:autoSpaceDE w:val="0"/>
        <w:autoSpaceDN w:val="0"/>
        <w:adjustRightInd w:val="0"/>
        <w:snapToGrid w:val="0"/>
        <w:spacing w:line="480" w:lineRule="exact"/>
        <w:ind w:right="-178" w:rightChars="-85" w:firstLine="480" w:firstLineChars="200"/>
        <w:textAlignment w:val="bottom"/>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6、如供应商未达到以上要求，视为违约，采购方有权要求无条件退货，一切费用将由供应商承担。</w:t>
      </w:r>
    </w:p>
    <w:p w14:paraId="42853A8B">
      <w:pPr>
        <w:autoSpaceDE w:val="0"/>
        <w:autoSpaceDN w:val="0"/>
        <w:adjustRightInd w:val="0"/>
        <w:snapToGrid w:val="0"/>
        <w:spacing w:line="480" w:lineRule="exact"/>
        <w:ind w:firstLine="354" w:firstLineChars="147"/>
        <w:textAlignment w:val="bottom"/>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lang w:val="en-US" w:eastAsia="zh-CN"/>
        </w:rPr>
        <w:t>3、</w:t>
      </w:r>
      <w:r>
        <w:rPr>
          <w:rFonts w:hint="eastAsia" w:asciiTheme="minorEastAsia" w:hAnsiTheme="minorEastAsia" w:eastAsiaTheme="minorEastAsia" w:cstheme="minorEastAsia"/>
          <w:b/>
          <w:color w:val="auto"/>
          <w:sz w:val="24"/>
          <w:szCs w:val="24"/>
          <w:highlight w:val="none"/>
          <w:lang w:eastAsia="zh-CN"/>
        </w:rPr>
        <w:t>交货期限、地点及方式</w:t>
      </w:r>
    </w:p>
    <w:p w14:paraId="5F384BB6">
      <w:pPr>
        <w:spacing w:line="360" w:lineRule="auto"/>
        <w:ind w:firstLine="420"/>
        <w:jc w:val="left"/>
        <w:rPr>
          <w:rFonts w:hint="eastAsia" w:asciiTheme="minorEastAsia" w:hAnsiTheme="minorEastAsia" w:eastAsiaTheme="minorEastAsia" w:cstheme="minorEastAsia"/>
          <w:color w:val="auto"/>
          <w:sz w:val="24"/>
          <w:u w:val="none"/>
          <w:lang w:val="en-US" w:eastAsia="zh-CN"/>
        </w:rPr>
      </w:pPr>
      <w:r>
        <w:rPr>
          <w:rFonts w:hint="eastAsia" w:asciiTheme="minorEastAsia" w:hAnsiTheme="minorEastAsia" w:eastAsiaTheme="minorEastAsia" w:cstheme="minorEastAsia"/>
          <w:color w:val="auto"/>
          <w:sz w:val="24"/>
          <w:u w:val="none"/>
          <w:lang w:val="en-US" w:eastAsia="zh-CN"/>
        </w:rPr>
        <w:t>（1）交付期限：供应商中标签订合同后30日历天内送达并安装调试完成，如在规定的时间内由于卖方的原因不能送达货物并安装调试完成通过验收的，中标方应承担由此给用户造成的损失。</w:t>
      </w:r>
    </w:p>
    <w:p w14:paraId="33B5A24B">
      <w:pPr>
        <w:spacing w:line="360" w:lineRule="auto"/>
        <w:ind w:firstLine="420"/>
        <w:jc w:val="left"/>
        <w:rPr>
          <w:rFonts w:hint="eastAsia" w:ascii="宋体" w:hAnsi="宋体"/>
          <w:color w:val="auto"/>
          <w:sz w:val="24"/>
          <w:u w:val="none"/>
        </w:rPr>
      </w:pPr>
      <w:r>
        <w:rPr>
          <w:rFonts w:hint="eastAsia" w:ascii="宋体" w:hAnsi="宋体"/>
          <w:color w:val="auto"/>
          <w:sz w:val="24"/>
          <w:u w:val="none"/>
          <w:lang w:eastAsia="zh-CN"/>
        </w:rPr>
        <w:t>（</w:t>
      </w:r>
      <w:r>
        <w:rPr>
          <w:rFonts w:hint="eastAsia" w:ascii="宋体" w:hAnsi="宋体"/>
          <w:color w:val="auto"/>
          <w:sz w:val="24"/>
          <w:u w:val="none"/>
          <w:lang w:val="en-US" w:eastAsia="zh-CN"/>
        </w:rPr>
        <w:t>2</w:t>
      </w:r>
      <w:r>
        <w:rPr>
          <w:rFonts w:hint="eastAsia" w:ascii="宋体" w:hAnsi="宋体"/>
          <w:color w:val="auto"/>
          <w:sz w:val="24"/>
          <w:u w:val="none"/>
          <w:lang w:eastAsia="zh-CN"/>
        </w:rPr>
        <w:t>）</w:t>
      </w:r>
      <w:r>
        <w:rPr>
          <w:rFonts w:hint="eastAsia" w:ascii="宋体" w:hAnsi="宋体"/>
          <w:color w:val="auto"/>
          <w:sz w:val="24"/>
          <w:u w:val="none"/>
        </w:rPr>
        <w:t>收货及安装地点：</w:t>
      </w:r>
      <w:r>
        <w:rPr>
          <w:rFonts w:hint="eastAsia" w:ascii="宋体" w:hAnsi="宋体"/>
          <w:color w:val="auto"/>
          <w:sz w:val="24"/>
          <w:u w:val="none"/>
          <w:lang w:eastAsia="zh-CN"/>
        </w:rPr>
        <w:t>萧山区通惠初级中学</w:t>
      </w:r>
    </w:p>
    <w:p w14:paraId="15CBC675">
      <w:pPr>
        <w:spacing w:line="360" w:lineRule="auto"/>
        <w:ind w:firstLine="420"/>
        <w:jc w:val="left"/>
        <w:rPr>
          <w:rFonts w:ascii="宋体" w:hAnsi="宋体"/>
          <w:color w:val="auto"/>
          <w:sz w:val="24"/>
          <w:u w:val="none"/>
        </w:rPr>
      </w:pPr>
      <w:r>
        <w:rPr>
          <w:rFonts w:hint="eastAsia" w:ascii="宋体" w:hAnsi="宋体"/>
          <w:color w:val="auto"/>
          <w:sz w:val="24"/>
          <w:u w:val="none"/>
          <w:lang w:eastAsia="zh-CN"/>
        </w:rPr>
        <w:t>（</w:t>
      </w:r>
      <w:r>
        <w:rPr>
          <w:rFonts w:hint="eastAsia" w:ascii="宋体" w:hAnsi="宋体"/>
          <w:color w:val="auto"/>
          <w:sz w:val="24"/>
          <w:u w:val="none"/>
          <w:lang w:val="en-US" w:eastAsia="zh-CN"/>
        </w:rPr>
        <w:t>3</w:t>
      </w:r>
      <w:r>
        <w:rPr>
          <w:rFonts w:hint="eastAsia" w:ascii="宋体" w:hAnsi="宋体"/>
          <w:color w:val="auto"/>
          <w:sz w:val="24"/>
          <w:u w:val="none"/>
          <w:lang w:eastAsia="zh-CN"/>
        </w:rPr>
        <w:t>）</w:t>
      </w:r>
      <w:r>
        <w:rPr>
          <w:rFonts w:hint="eastAsia" w:ascii="宋体" w:hAnsi="宋体"/>
          <w:color w:val="auto"/>
          <w:sz w:val="24"/>
          <w:u w:val="none"/>
        </w:rPr>
        <w:t xml:space="preserve">中标方免费提供中标货物的安装培训和技术指导 </w:t>
      </w:r>
    </w:p>
    <w:p w14:paraId="73A13BF6">
      <w:pPr>
        <w:autoSpaceDE w:val="0"/>
        <w:autoSpaceDN w:val="0"/>
        <w:adjustRightInd w:val="0"/>
        <w:snapToGrid w:val="0"/>
        <w:spacing w:line="480" w:lineRule="exact"/>
        <w:ind w:firstLine="354" w:firstLineChars="147"/>
        <w:textAlignment w:val="bottom"/>
        <w:rPr>
          <w:rFonts w:hint="eastAsia" w:asciiTheme="minorEastAsia" w:hAnsiTheme="minorEastAsia" w:eastAsiaTheme="minorEastAsia" w:cstheme="minorEastAsia"/>
          <w:b/>
          <w:color w:val="auto"/>
          <w:sz w:val="24"/>
          <w:szCs w:val="24"/>
          <w:highlight w:val="none"/>
          <w:lang w:val="en-US" w:eastAsia="zh-CN"/>
        </w:rPr>
      </w:pPr>
      <w:r>
        <w:rPr>
          <w:rFonts w:hint="eastAsia" w:asciiTheme="minorEastAsia" w:hAnsiTheme="minorEastAsia" w:eastAsiaTheme="minorEastAsia" w:cstheme="minorEastAsia"/>
          <w:b/>
          <w:color w:val="auto"/>
          <w:sz w:val="24"/>
          <w:szCs w:val="24"/>
          <w:highlight w:val="none"/>
          <w:lang w:val="en-US" w:eastAsia="zh-CN"/>
        </w:rPr>
        <w:t>4、履约验收标准</w:t>
      </w:r>
    </w:p>
    <w:p w14:paraId="191C88E1">
      <w:pPr>
        <w:pStyle w:val="60"/>
        <w:rPr>
          <w:rFonts w:hint="eastAsia" w:asciiTheme="minorEastAsia" w:hAnsiTheme="minorEastAsia" w:eastAsiaTheme="minorEastAsia" w:cstheme="minorEastAsia"/>
          <w:snapToGrid/>
          <w:color w:val="auto"/>
          <w:kern w:val="2"/>
          <w:sz w:val="24"/>
          <w:szCs w:val="24"/>
          <w:u w:val="none"/>
          <w:lang w:val="en-US" w:eastAsia="zh-CN" w:bidi="ar-SA"/>
        </w:rPr>
      </w:pPr>
      <w:r>
        <w:rPr>
          <w:rFonts w:hint="eastAsia" w:asciiTheme="minorEastAsia" w:hAnsiTheme="minorEastAsia" w:eastAsiaTheme="minorEastAsia" w:cstheme="minorEastAsia"/>
          <w:snapToGrid/>
          <w:color w:val="auto"/>
          <w:kern w:val="2"/>
          <w:sz w:val="24"/>
          <w:szCs w:val="24"/>
          <w:u w:val="none"/>
          <w:lang w:val="en-US" w:eastAsia="zh-CN" w:bidi="ar-SA"/>
        </w:rPr>
        <w:t>1、供货方应提供有效检验材料，经采购人认可后，与合同的技术指标一起作为验收标准。验收中发现达不到验收标准或合同规定的技术指标，卖方必须更换，并负担由此给用户造成的损失，直到验收合格为止。</w:t>
      </w:r>
    </w:p>
    <w:p w14:paraId="1AE286BE">
      <w:pPr>
        <w:spacing w:line="360" w:lineRule="auto"/>
        <w:ind w:firstLine="482" w:firstLineChars="200"/>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w:t>
      </w:r>
      <w:r>
        <w:rPr>
          <w:rFonts w:hint="eastAsia" w:asciiTheme="minorEastAsia" w:hAnsiTheme="minorEastAsia" w:eastAsiaTheme="minorEastAsia" w:cstheme="minorEastAsia"/>
          <w:b/>
          <w:bCs/>
          <w:color w:val="auto"/>
          <w:sz w:val="24"/>
          <w:highlight w:val="none"/>
          <w:lang w:eastAsia="zh-CN"/>
        </w:rPr>
        <w:t>资金支付的方式、时间和条件</w:t>
      </w:r>
    </w:p>
    <w:p w14:paraId="26FB3EB3">
      <w:pPr>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1.</w:t>
      </w:r>
      <w:r>
        <w:rPr>
          <w:rFonts w:hint="eastAsia" w:ascii="宋体" w:hAnsi="宋体" w:eastAsia="宋体" w:cs="宋体"/>
          <w:color w:val="auto"/>
          <w:sz w:val="24"/>
        </w:rPr>
        <w:t>合同签订后，所有采购品目安装到位经验收合格后，采购人向供应商支付所有货款。</w:t>
      </w:r>
    </w:p>
    <w:p w14:paraId="48AE70E9">
      <w:pPr>
        <w:spacing w:line="360" w:lineRule="auto"/>
        <w:ind w:firstLine="482" w:firstLineChars="200"/>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sz w:val="24"/>
          <w:highlight w:val="none"/>
          <w:lang w:val="en-US" w:eastAsia="zh-CN"/>
        </w:rPr>
        <w:t>6</w:t>
      </w:r>
      <w:r>
        <w:rPr>
          <w:rFonts w:hint="eastAsia" w:asciiTheme="minorEastAsia" w:hAnsiTheme="minorEastAsia" w:eastAsiaTheme="minorEastAsia" w:cstheme="minorEastAsia"/>
          <w:b/>
          <w:bCs/>
          <w:color w:val="auto"/>
          <w:sz w:val="24"/>
          <w:highlight w:val="none"/>
          <w:lang w:eastAsia="zh-CN"/>
        </w:rPr>
        <w:t>、履约保证金</w:t>
      </w:r>
    </w:p>
    <w:p w14:paraId="69047EBF">
      <w:pPr>
        <w:spacing w:line="360" w:lineRule="auto"/>
        <w:ind w:firstLine="480" w:firstLineChars="200"/>
        <w:rPr>
          <w:rFonts w:hint="default" w:asciiTheme="minorEastAsia" w:hAnsiTheme="minorEastAsia" w:eastAsiaTheme="minorEastAsia" w:cstheme="minorEastAsia"/>
          <w:b w:val="0"/>
          <w:bCs w:val="0"/>
          <w:color w:val="auto"/>
          <w:sz w:val="24"/>
          <w:highlight w:val="none"/>
          <w:lang w:val="en-US" w:eastAsia="zh-CN"/>
        </w:rPr>
      </w:pPr>
      <w:r>
        <w:rPr>
          <w:rFonts w:hint="eastAsia" w:ascii="宋体" w:hAnsi="宋体" w:eastAsia="宋体" w:cs="宋体"/>
          <w:b w:val="0"/>
          <w:bCs w:val="0"/>
          <w:color w:val="auto"/>
          <w:sz w:val="24"/>
          <w:szCs w:val="24"/>
          <w:lang w:val="en-US" w:eastAsia="zh-CN"/>
        </w:rPr>
        <w:t>1、本项目</w:t>
      </w:r>
      <w:r>
        <w:rPr>
          <w:rFonts w:hint="eastAsia" w:ascii="宋体" w:hAnsi="宋体" w:cs="宋体"/>
          <w:b w:val="0"/>
          <w:bCs w:val="0"/>
          <w:color w:val="auto"/>
          <w:sz w:val="24"/>
          <w:szCs w:val="24"/>
          <w:lang w:val="en-US" w:eastAsia="zh-CN"/>
        </w:rPr>
        <w:t>不收取履约保证金</w:t>
      </w:r>
    </w:p>
    <w:p w14:paraId="1927BDC9">
      <w:pPr>
        <w:widowControl/>
        <w:tabs>
          <w:tab w:val="left" w:pos="0"/>
          <w:tab w:val="left" w:pos="630"/>
        </w:tabs>
        <w:adjustRightInd/>
        <w:spacing w:line="360" w:lineRule="auto"/>
        <w:ind w:firstLine="0" w:firstLineChars="0"/>
        <w:jc w:val="center"/>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rPr>
        <w:br w:type="page"/>
      </w:r>
      <w:bookmarkEnd w:id="15"/>
      <w:r>
        <w:rPr>
          <w:rFonts w:hint="eastAsia" w:asciiTheme="minorEastAsia" w:hAnsiTheme="minorEastAsia" w:eastAsiaTheme="minorEastAsia" w:cstheme="minorEastAsia"/>
          <w:b/>
          <w:bCs/>
          <w:color w:val="auto"/>
          <w:sz w:val="32"/>
          <w:szCs w:val="32"/>
        </w:rPr>
        <w:t xml:space="preserve">第四部分   </w:t>
      </w:r>
      <w:bookmarkStart w:id="16" w:name="_Toc184313309"/>
      <w:bookmarkEnd w:id="16"/>
      <w:bookmarkStart w:id="17" w:name="_Toc184310296"/>
      <w:bookmarkEnd w:id="17"/>
      <w:bookmarkStart w:id="18" w:name="_Toc184308081"/>
      <w:bookmarkEnd w:id="18"/>
      <w:bookmarkStart w:id="19" w:name="_Toc184308038"/>
      <w:bookmarkEnd w:id="19"/>
      <w:bookmarkStart w:id="20" w:name="_Toc184312100"/>
      <w:bookmarkEnd w:id="20"/>
      <w:bookmarkStart w:id="21" w:name="_Toc184313277"/>
      <w:bookmarkEnd w:id="21"/>
      <w:bookmarkStart w:id="22" w:name="_Toc184310325"/>
      <w:bookmarkEnd w:id="22"/>
      <w:bookmarkStart w:id="23" w:name="_Toc184312123"/>
      <w:bookmarkEnd w:id="23"/>
      <w:bookmarkStart w:id="24" w:name="_Toc184312129"/>
      <w:bookmarkEnd w:id="24"/>
      <w:bookmarkStart w:id="25" w:name="_Toc184312085"/>
      <w:bookmarkEnd w:id="25"/>
      <w:bookmarkStart w:id="26" w:name="_Toc184308099"/>
      <w:bookmarkEnd w:id="26"/>
      <w:bookmarkStart w:id="27" w:name="_Toc184314462"/>
      <w:bookmarkEnd w:id="27"/>
      <w:bookmarkStart w:id="28" w:name="_Toc184314428"/>
      <w:bookmarkEnd w:id="28"/>
      <w:bookmarkStart w:id="29" w:name="_Toc184313250"/>
      <w:bookmarkEnd w:id="29"/>
      <w:bookmarkStart w:id="30" w:name="_Toc184314421"/>
      <w:bookmarkEnd w:id="30"/>
      <w:bookmarkStart w:id="31" w:name="_Toc184314460"/>
      <w:bookmarkEnd w:id="31"/>
      <w:bookmarkStart w:id="32" w:name="_Toc184314414"/>
      <w:bookmarkEnd w:id="32"/>
      <w:bookmarkStart w:id="33" w:name="_Toc184312098"/>
      <w:bookmarkEnd w:id="33"/>
      <w:bookmarkStart w:id="34" w:name="_Toc184313245"/>
      <w:bookmarkEnd w:id="34"/>
      <w:bookmarkStart w:id="35" w:name="_Toc184312112"/>
      <w:bookmarkEnd w:id="35"/>
      <w:bookmarkStart w:id="36" w:name="_Toc184308060"/>
      <w:bookmarkEnd w:id="36"/>
      <w:bookmarkStart w:id="37" w:name="_Toc184308084"/>
      <w:bookmarkEnd w:id="37"/>
      <w:bookmarkStart w:id="38" w:name="_Toc184314442"/>
      <w:bookmarkEnd w:id="38"/>
      <w:bookmarkStart w:id="39" w:name="_Toc184312073"/>
      <w:bookmarkEnd w:id="39"/>
      <w:bookmarkStart w:id="40" w:name="_Toc184312070"/>
      <w:bookmarkEnd w:id="40"/>
      <w:bookmarkStart w:id="41" w:name="_Toc184313293"/>
      <w:bookmarkEnd w:id="41"/>
      <w:bookmarkStart w:id="42" w:name="_Toc184313243"/>
      <w:bookmarkEnd w:id="42"/>
      <w:bookmarkStart w:id="43" w:name="_Toc184308100"/>
      <w:bookmarkEnd w:id="43"/>
      <w:bookmarkStart w:id="44" w:name="_Toc184313304"/>
      <w:bookmarkEnd w:id="44"/>
      <w:bookmarkStart w:id="45" w:name="_Toc184314426"/>
      <w:bookmarkEnd w:id="45"/>
      <w:bookmarkStart w:id="46" w:name="_Toc184310297"/>
      <w:bookmarkEnd w:id="46"/>
      <w:bookmarkStart w:id="47" w:name="_Toc184314465"/>
      <w:bookmarkEnd w:id="47"/>
      <w:bookmarkStart w:id="48" w:name="_Toc184308072"/>
      <w:bookmarkEnd w:id="48"/>
      <w:bookmarkStart w:id="49" w:name="_Toc184314463"/>
      <w:bookmarkEnd w:id="49"/>
      <w:bookmarkStart w:id="50" w:name="_Toc184313251"/>
      <w:bookmarkEnd w:id="50"/>
      <w:bookmarkStart w:id="51" w:name="_Toc184310278"/>
      <w:bookmarkEnd w:id="51"/>
      <w:bookmarkStart w:id="52" w:name="_Toc184314443"/>
      <w:bookmarkEnd w:id="52"/>
      <w:bookmarkStart w:id="53" w:name="_Toc184312128"/>
      <w:bookmarkEnd w:id="53"/>
      <w:bookmarkStart w:id="54" w:name="_Toc184310319"/>
      <w:bookmarkEnd w:id="54"/>
      <w:bookmarkStart w:id="55" w:name="_Toc184313239"/>
      <w:bookmarkEnd w:id="55"/>
      <w:bookmarkStart w:id="56" w:name="_Toc184310321"/>
      <w:bookmarkEnd w:id="56"/>
      <w:bookmarkStart w:id="57" w:name="_Toc184314459"/>
      <w:bookmarkEnd w:id="57"/>
      <w:bookmarkStart w:id="58" w:name="_Toc184310327"/>
      <w:bookmarkEnd w:id="58"/>
      <w:bookmarkStart w:id="59" w:name="_Toc184310273"/>
      <w:bookmarkEnd w:id="59"/>
      <w:bookmarkStart w:id="60" w:name="_Toc184308042"/>
      <w:bookmarkEnd w:id="60"/>
      <w:bookmarkStart w:id="61" w:name="_Toc184310301"/>
      <w:bookmarkEnd w:id="61"/>
      <w:bookmarkStart w:id="62" w:name="_Toc184314438"/>
      <w:bookmarkEnd w:id="62"/>
      <w:bookmarkStart w:id="63" w:name="_Toc184314422"/>
      <w:bookmarkEnd w:id="63"/>
      <w:bookmarkStart w:id="64" w:name="_Toc184308069"/>
      <w:bookmarkEnd w:id="64"/>
      <w:bookmarkStart w:id="65" w:name="_Toc184313300"/>
      <w:bookmarkEnd w:id="65"/>
      <w:bookmarkStart w:id="66" w:name="_Toc184314441"/>
      <w:bookmarkEnd w:id="66"/>
      <w:bookmarkStart w:id="67" w:name="_Toc184308062"/>
      <w:bookmarkEnd w:id="67"/>
      <w:bookmarkStart w:id="68" w:name="_Toc184308107"/>
      <w:bookmarkEnd w:id="68"/>
      <w:bookmarkStart w:id="69" w:name="_Toc184314470"/>
      <w:bookmarkEnd w:id="69"/>
      <w:bookmarkStart w:id="70" w:name="_Toc184312103"/>
      <w:bookmarkEnd w:id="70"/>
      <w:bookmarkStart w:id="71" w:name="_Toc184308105"/>
      <w:bookmarkEnd w:id="71"/>
      <w:bookmarkStart w:id="72" w:name="_Toc184310322"/>
      <w:bookmarkEnd w:id="72"/>
      <w:bookmarkStart w:id="73" w:name="_Toc184310316"/>
      <w:bookmarkEnd w:id="73"/>
      <w:bookmarkStart w:id="74" w:name="_Toc184313281"/>
      <w:bookmarkEnd w:id="74"/>
      <w:bookmarkStart w:id="75" w:name="_Toc184314449"/>
      <w:bookmarkEnd w:id="75"/>
      <w:bookmarkStart w:id="76" w:name="_Toc184312083"/>
      <w:bookmarkEnd w:id="76"/>
      <w:bookmarkStart w:id="77" w:name="_Toc184314444"/>
      <w:bookmarkEnd w:id="77"/>
      <w:bookmarkStart w:id="78" w:name="_Toc184314477"/>
      <w:bookmarkEnd w:id="78"/>
      <w:bookmarkStart w:id="79" w:name="_Toc184314482"/>
      <w:bookmarkEnd w:id="79"/>
      <w:bookmarkStart w:id="80" w:name="_Toc184308088"/>
      <w:bookmarkEnd w:id="80"/>
      <w:bookmarkStart w:id="81" w:name="_Toc184312131"/>
      <w:bookmarkEnd w:id="81"/>
      <w:bookmarkStart w:id="82" w:name="_Toc184308064"/>
      <w:bookmarkEnd w:id="82"/>
      <w:bookmarkStart w:id="83" w:name="_Toc184314475"/>
      <w:bookmarkEnd w:id="83"/>
      <w:bookmarkStart w:id="84" w:name="_Toc184310298"/>
      <w:bookmarkEnd w:id="84"/>
      <w:bookmarkStart w:id="85" w:name="_Toc184313306"/>
      <w:bookmarkEnd w:id="85"/>
      <w:bookmarkStart w:id="86" w:name="_Toc184310292"/>
      <w:bookmarkEnd w:id="86"/>
      <w:bookmarkStart w:id="87" w:name="_Toc184308051"/>
      <w:bookmarkEnd w:id="87"/>
      <w:bookmarkStart w:id="88" w:name="_Toc184310331"/>
      <w:bookmarkEnd w:id="88"/>
      <w:bookmarkStart w:id="89" w:name="_Toc184308082"/>
      <w:bookmarkEnd w:id="89"/>
      <w:bookmarkStart w:id="90" w:name="_Toc184310326"/>
      <w:bookmarkEnd w:id="90"/>
      <w:bookmarkStart w:id="91" w:name="_Toc184312095"/>
      <w:bookmarkEnd w:id="91"/>
      <w:bookmarkStart w:id="92" w:name="_Toc184308037"/>
      <w:bookmarkEnd w:id="92"/>
      <w:bookmarkStart w:id="93" w:name="_Toc184312139"/>
      <w:bookmarkEnd w:id="93"/>
      <w:bookmarkStart w:id="94" w:name="_Toc184313273"/>
      <w:bookmarkEnd w:id="94"/>
      <w:bookmarkStart w:id="95" w:name="_Toc184314467"/>
      <w:bookmarkEnd w:id="95"/>
      <w:bookmarkStart w:id="96" w:name="_Toc184313260"/>
      <w:bookmarkEnd w:id="96"/>
      <w:bookmarkStart w:id="97" w:name="_Toc184313280"/>
      <w:bookmarkEnd w:id="97"/>
      <w:bookmarkStart w:id="98" w:name="_Toc184308083"/>
      <w:bookmarkEnd w:id="98"/>
      <w:bookmarkStart w:id="99" w:name="_Toc184308077"/>
      <w:bookmarkEnd w:id="99"/>
      <w:bookmarkStart w:id="100" w:name="_Toc184312114"/>
      <w:bookmarkEnd w:id="100"/>
      <w:bookmarkStart w:id="101" w:name="_Toc184310310"/>
      <w:bookmarkEnd w:id="101"/>
      <w:bookmarkStart w:id="102" w:name="_Toc184313292"/>
      <w:bookmarkEnd w:id="102"/>
      <w:bookmarkStart w:id="103" w:name="_Toc184314455"/>
      <w:bookmarkEnd w:id="103"/>
      <w:bookmarkStart w:id="104" w:name="_Toc184312106"/>
      <w:bookmarkEnd w:id="104"/>
      <w:bookmarkStart w:id="105" w:name="_Toc184310324"/>
      <w:bookmarkEnd w:id="105"/>
      <w:bookmarkStart w:id="106" w:name="_Toc184308041"/>
      <w:bookmarkEnd w:id="106"/>
      <w:bookmarkStart w:id="107" w:name="_Toc184312116"/>
      <w:bookmarkEnd w:id="107"/>
      <w:bookmarkStart w:id="108" w:name="_Toc184308052"/>
      <w:bookmarkEnd w:id="108"/>
      <w:bookmarkStart w:id="109" w:name="_Toc184314433"/>
      <w:bookmarkEnd w:id="109"/>
      <w:bookmarkStart w:id="110" w:name="_Toc184310286"/>
      <w:bookmarkEnd w:id="110"/>
      <w:bookmarkStart w:id="111" w:name="_Toc184313255"/>
      <w:bookmarkEnd w:id="111"/>
      <w:bookmarkStart w:id="112" w:name="_Toc184308053"/>
      <w:bookmarkEnd w:id="112"/>
      <w:bookmarkStart w:id="113" w:name="_Toc184310317"/>
      <w:bookmarkEnd w:id="113"/>
      <w:bookmarkStart w:id="114" w:name="_Toc184313284"/>
      <w:bookmarkEnd w:id="114"/>
      <w:bookmarkStart w:id="115" w:name="_Toc184310275"/>
      <w:bookmarkEnd w:id="115"/>
      <w:bookmarkStart w:id="116" w:name="_Toc184314471"/>
      <w:bookmarkEnd w:id="116"/>
      <w:bookmarkStart w:id="117" w:name="_Toc184308063"/>
      <w:bookmarkEnd w:id="117"/>
      <w:bookmarkStart w:id="118" w:name="_Toc184308058"/>
      <w:bookmarkEnd w:id="118"/>
      <w:bookmarkStart w:id="119" w:name="_Toc184310280"/>
      <w:bookmarkEnd w:id="119"/>
      <w:bookmarkStart w:id="120" w:name="_Toc184314453"/>
      <w:bookmarkEnd w:id="120"/>
      <w:bookmarkStart w:id="121" w:name="_Toc184308045"/>
      <w:bookmarkEnd w:id="121"/>
      <w:bookmarkStart w:id="122" w:name="_Toc184310340"/>
      <w:bookmarkEnd w:id="122"/>
      <w:bookmarkStart w:id="123" w:name="_Toc184310320"/>
      <w:bookmarkEnd w:id="123"/>
      <w:bookmarkStart w:id="124" w:name="_Toc184310302"/>
      <w:bookmarkEnd w:id="124"/>
      <w:bookmarkStart w:id="125" w:name="_Toc184310342"/>
      <w:bookmarkEnd w:id="125"/>
      <w:bookmarkStart w:id="126" w:name="_Toc184312104"/>
      <w:bookmarkEnd w:id="126"/>
      <w:bookmarkStart w:id="127" w:name="_Toc184314466"/>
      <w:bookmarkEnd w:id="127"/>
      <w:bookmarkStart w:id="128" w:name="_Toc184313242"/>
      <w:bookmarkEnd w:id="128"/>
      <w:bookmarkStart w:id="129" w:name="_Toc184312068"/>
      <w:bookmarkEnd w:id="129"/>
      <w:bookmarkStart w:id="130" w:name="_Toc184314418"/>
      <w:bookmarkEnd w:id="130"/>
      <w:bookmarkStart w:id="131" w:name="_Toc184313278"/>
      <w:bookmarkEnd w:id="131"/>
      <w:bookmarkStart w:id="132" w:name="_Toc184313238"/>
      <w:bookmarkEnd w:id="132"/>
      <w:bookmarkStart w:id="133" w:name="_Toc184312087"/>
      <w:bookmarkEnd w:id="133"/>
      <w:bookmarkStart w:id="134" w:name="_Toc184308089"/>
      <w:bookmarkEnd w:id="134"/>
      <w:bookmarkStart w:id="135" w:name="_Toc184312084"/>
      <w:bookmarkEnd w:id="135"/>
      <w:bookmarkStart w:id="136" w:name="_Toc184310299"/>
      <w:bookmarkEnd w:id="136"/>
      <w:bookmarkStart w:id="137" w:name="_Toc184312086"/>
      <w:bookmarkEnd w:id="137"/>
      <w:bookmarkStart w:id="138" w:name="_Toc184312105"/>
      <w:bookmarkEnd w:id="138"/>
      <w:bookmarkStart w:id="139" w:name="_Toc184308078"/>
      <w:bookmarkEnd w:id="139"/>
      <w:bookmarkStart w:id="140" w:name="_Toc184314461"/>
      <w:bookmarkEnd w:id="140"/>
      <w:bookmarkStart w:id="141" w:name="_Toc184308092"/>
      <w:bookmarkEnd w:id="141"/>
      <w:bookmarkStart w:id="142" w:name="_Toc184310338"/>
      <w:bookmarkEnd w:id="142"/>
      <w:bookmarkStart w:id="143" w:name="_Toc184310281"/>
      <w:bookmarkEnd w:id="143"/>
      <w:bookmarkStart w:id="144" w:name="_Toc184313253"/>
      <w:bookmarkEnd w:id="144"/>
      <w:bookmarkStart w:id="145" w:name="_Toc184314448"/>
      <w:bookmarkEnd w:id="145"/>
      <w:bookmarkStart w:id="146" w:name="_Toc184314429"/>
      <w:bookmarkEnd w:id="146"/>
      <w:bookmarkStart w:id="147" w:name="_Toc184314439"/>
      <w:bookmarkEnd w:id="147"/>
      <w:bookmarkStart w:id="148" w:name="_Toc184308048"/>
      <w:bookmarkEnd w:id="148"/>
      <w:bookmarkStart w:id="149" w:name="_Toc184312075"/>
      <w:bookmarkEnd w:id="149"/>
      <w:bookmarkStart w:id="150" w:name="_Toc184308073"/>
      <w:bookmarkEnd w:id="150"/>
      <w:bookmarkStart w:id="151" w:name="_Toc184313249"/>
      <w:bookmarkEnd w:id="151"/>
      <w:bookmarkStart w:id="152" w:name="_Toc184314411"/>
      <w:bookmarkEnd w:id="152"/>
      <w:bookmarkStart w:id="153" w:name="_Toc184312127"/>
      <w:bookmarkEnd w:id="153"/>
      <w:bookmarkStart w:id="154" w:name="_Toc184310306"/>
      <w:bookmarkEnd w:id="154"/>
      <w:bookmarkStart w:id="155" w:name="_Toc184314420"/>
      <w:bookmarkEnd w:id="155"/>
      <w:bookmarkStart w:id="156" w:name="_Toc184310289"/>
      <w:bookmarkEnd w:id="156"/>
      <w:bookmarkStart w:id="157" w:name="_Toc184308080"/>
      <w:bookmarkEnd w:id="157"/>
      <w:bookmarkStart w:id="158" w:name="_Toc184312108"/>
      <w:bookmarkEnd w:id="158"/>
      <w:bookmarkStart w:id="159" w:name="_Toc184308102"/>
      <w:bookmarkEnd w:id="159"/>
      <w:bookmarkStart w:id="160" w:name="_Toc184312132"/>
      <w:bookmarkEnd w:id="160"/>
      <w:bookmarkStart w:id="161" w:name="_Toc184310330"/>
      <w:bookmarkEnd w:id="161"/>
      <w:bookmarkStart w:id="162" w:name="_Toc184308046"/>
      <w:bookmarkEnd w:id="162"/>
      <w:bookmarkStart w:id="163" w:name="_Toc184310294"/>
      <w:bookmarkEnd w:id="163"/>
      <w:bookmarkStart w:id="164" w:name="_Toc184313272"/>
      <w:bookmarkEnd w:id="164"/>
      <w:bookmarkStart w:id="165" w:name="_Toc184313265"/>
      <w:bookmarkEnd w:id="165"/>
      <w:bookmarkStart w:id="166" w:name="_Toc184308090"/>
      <w:bookmarkEnd w:id="166"/>
      <w:bookmarkStart w:id="167" w:name="_Toc184308103"/>
      <w:bookmarkEnd w:id="167"/>
      <w:bookmarkStart w:id="168" w:name="_Toc184310303"/>
      <w:bookmarkEnd w:id="168"/>
      <w:bookmarkStart w:id="169" w:name="_Toc184312115"/>
      <w:bookmarkEnd w:id="169"/>
      <w:bookmarkStart w:id="170" w:name="_Toc184310308"/>
      <w:bookmarkEnd w:id="170"/>
      <w:bookmarkStart w:id="171" w:name="_Toc184314437"/>
      <w:bookmarkEnd w:id="171"/>
      <w:bookmarkStart w:id="172" w:name="_Toc184313287"/>
      <w:bookmarkEnd w:id="172"/>
      <w:bookmarkStart w:id="173" w:name="_Toc184310333"/>
      <w:bookmarkEnd w:id="173"/>
      <w:bookmarkStart w:id="174" w:name="_Toc184308047"/>
      <w:bookmarkEnd w:id="174"/>
      <w:bookmarkStart w:id="175" w:name="_Toc184308039"/>
      <w:bookmarkEnd w:id="175"/>
      <w:bookmarkStart w:id="176" w:name="_Toc184312125"/>
      <w:bookmarkEnd w:id="176"/>
      <w:bookmarkStart w:id="177" w:name="_Toc184312133"/>
      <w:bookmarkEnd w:id="177"/>
      <w:bookmarkStart w:id="178" w:name="_Toc184313257"/>
      <w:bookmarkEnd w:id="178"/>
      <w:bookmarkStart w:id="179" w:name="_Toc184313290"/>
      <w:bookmarkEnd w:id="179"/>
      <w:bookmarkStart w:id="180" w:name="_Toc184308065"/>
      <w:bookmarkEnd w:id="180"/>
      <w:bookmarkStart w:id="181" w:name="_Toc184310307"/>
      <w:bookmarkEnd w:id="181"/>
      <w:bookmarkStart w:id="182" w:name="_Toc184308091"/>
      <w:bookmarkEnd w:id="182"/>
      <w:bookmarkStart w:id="183" w:name="_Toc184313258"/>
      <w:bookmarkEnd w:id="183"/>
      <w:bookmarkStart w:id="184" w:name="_Toc184310304"/>
      <w:bookmarkEnd w:id="184"/>
      <w:bookmarkStart w:id="185" w:name="_Toc184310300"/>
      <w:bookmarkEnd w:id="185"/>
      <w:bookmarkStart w:id="186" w:name="_Toc184314431"/>
      <w:bookmarkEnd w:id="186"/>
      <w:bookmarkStart w:id="187" w:name="_Toc184313274"/>
      <w:bookmarkEnd w:id="187"/>
      <w:bookmarkStart w:id="188" w:name="_Toc184308074"/>
      <w:bookmarkEnd w:id="188"/>
      <w:bookmarkStart w:id="189" w:name="_Toc184310285"/>
      <w:bookmarkEnd w:id="189"/>
      <w:bookmarkStart w:id="190" w:name="_Toc184312072"/>
      <w:bookmarkEnd w:id="190"/>
      <w:bookmarkStart w:id="191" w:name="_Toc184314410"/>
      <w:bookmarkEnd w:id="191"/>
      <w:bookmarkStart w:id="192" w:name="_Toc184310343"/>
      <w:bookmarkEnd w:id="192"/>
      <w:bookmarkStart w:id="193" w:name="_Toc184308098"/>
      <w:bookmarkEnd w:id="193"/>
      <w:bookmarkStart w:id="194" w:name="_Toc184313310"/>
      <w:bookmarkEnd w:id="194"/>
      <w:bookmarkStart w:id="195" w:name="_Toc184312122"/>
      <w:bookmarkEnd w:id="195"/>
      <w:bookmarkStart w:id="196" w:name="_Toc184310344"/>
      <w:bookmarkEnd w:id="196"/>
      <w:bookmarkStart w:id="197" w:name="_Toc184313267"/>
      <w:bookmarkEnd w:id="197"/>
      <w:bookmarkStart w:id="198" w:name="_Toc184310329"/>
      <w:bookmarkEnd w:id="198"/>
      <w:bookmarkStart w:id="199" w:name="_Toc184308071"/>
      <w:bookmarkEnd w:id="199"/>
      <w:bookmarkStart w:id="200" w:name="_Toc184312074"/>
      <w:bookmarkEnd w:id="200"/>
      <w:bookmarkStart w:id="201" w:name="_Toc184308106"/>
      <w:bookmarkEnd w:id="201"/>
      <w:bookmarkStart w:id="202" w:name="_Toc184308095"/>
      <w:bookmarkEnd w:id="202"/>
      <w:bookmarkStart w:id="203" w:name="_Toc184313288"/>
      <w:bookmarkEnd w:id="203"/>
      <w:bookmarkStart w:id="204" w:name="_Toc184310315"/>
      <w:bookmarkEnd w:id="204"/>
      <w:bookmarkStart w:id="205" w:name="_Toc184308067"/>
      <w:bookmarkEnd w:id="205"/>
      <w:bookmarkStart w:id="206" w:name="_Toc184308061"/>
      <w:bookmarkEnd w:id="206"/>
      <w:bookmarkStart w:id="207" w:name="_Toc184312071"/>
      <w:bookmarkEnd w:id="207"/>
      <w:bookmarkStart w:id="208" w:name="_Toc184314435"/>
      <w:bookmarkEnd w:id="208"/>
      <w:bookmarkStart w:id="209" w:name="_Toc184312069"/>
      <w:bookmarkEnd w:id="209"/>
      <w:bookmarkStart w:id="210" w:name="_Toc184314456"/>
      <w:bookmarkEnd w:id="210"/>
      <w:bookmarkStart w:id="211" w:name="_Toc184313266"/>
      <w:bookmarkEnd w:id="211"/>
      <w:bookmarkStart w:id="212" w:name="_Toc184312110"/>
      <w:bookmarkEnd w:id="212"/>
      <w:bookmarkStart w:id="213" w:name="_Toc184308101"/>
      <w:bookmarkEnd w:id="213"/>
      <w:bookmarkStart w:id="214" w:name="_Toc184314479"/>
      <w:bookmarkEnd w:id="214"/>
      <w:bookmarkStart w:id="215" w:name="_Toc184313283"/>
      <w:bookmarkEnd w:id="215"/>
      <w:bookmarkStart w:id="216" w:name="_Toc184310279"/>
      <w:bookmarkEnd w:id="216"/>
      <w:bookmarkStart w:id="217" w:name="_Toc184313261"/>
      <w:bookmarkEnd w:id="217"/>
      <w:bookmarkStart w:id="218" w:name="_Toc184310272"/>
      <w:bookmarkEnd w:id="218"/>
      <w:bookmarkStart w:id="219" w:name="_Toc184314451"/>
      <w:bookmarkEnd w:id="219"/>
      <w:bookmarkStart w:id="220" w:name="_Toc184314450"/>
      <w:bookmarkEnd w:id="220"/>
      <w:bookmarkStart w:id="221" w:name="_Toc184313271"/>
      <w:bookmarkEnd w:id="221"/>
      <w:bookmarkStart w:id="222" w:name="_Toc184312088"/>
      <w:bookmarkEnd w:id="222"/>
      <w:bookmarkStart w:id="223" w:name="_Toc184310276"/>
      <w:bookmarkEnd w:id="223"/>
      <w:bookmarkStart w:id="224" w:name="_Toc184308050"/>
      <w:bookmarkEnd w:id="224"/>
      <w:bookmarkStart w:id="225" w:name="_Toc184312094"/>
      <w:bookmarkEnd w:id="225"/>
      <w:bookmarkStart w:id="226" w:name="_Toc184310318"/>
      <w:bookmarkEnd w:id="226"/>
      <w:bookmarkStart w:id="227" w:name="_Toc184313301"/>
      <w:bookmarkEnd w:id="227"/>
      <w:bookmarkStart w:id="228" w:name="_Toc184310332"/>
      <w:bookmarkEnd w:id="228"/>
      <w:bookmarkStart w:id="229" w:name="_Toc184308086"/>
      <w:bookmarkEnd w:id="229"/>
      <w:bookmarkStart w:id="230" w:name="_Toc184310287"/>
      <w:bookmarkEnd w:id="230"/>
      <w:bookmarkStart w:id="231" w:name="_Toc184314436"/>
      <w:bookmarkEnd w:id="231"/>
      <w:bookmarkStart w:id="232" w:name="_Toc184314417"/>
      <w:bookmarkEnd w:id="232"/>
      <w:bookmarkStart w:id="233" w:name="_Toc184314476"/>
      <w:bookmarkEnd w:id="233"/>
      <w:bookmarkStart w:id="234" w:name="_Toc184308079"/>
      <w:bookmarkEnd w:id="234"/>
      <w:bookmarkStart w:id="235" w:name="_Toc184308075"/>
      <w:bookmarkEnd w:id="235"/>
      <w:bookmarkStart w:id="236" w:name="_Toc184310284"/>
      <w:bookmarkEnd w:id="236"/>
      <w:bookmarkStart w:id="237" w:name="_Toc184314469"/>
      <w:bookmarkEnd w:id="237"/>
      <w:bookmarkStart w:id="238" w:name="_Toc184310283"/>
      <w:bookmarkEnd w:id="238"/>
      <w:bookmarkStart w:id="239" w:name="_Toc184308043"/>
      <w:bookmarkEnd w:id="239"/>
      <w:bookmarkStart w:id="240" w:name="_Toc184308097"/>
      <w:bookmarkEnd w:id="240"/>
      <w:bookmarkStart w:id="241" w:name="_Toc184310314"/>
      <w:bookmarkEnd w:id="241"/>
      <w:bookmarkStart w:id="242" w:name="_Toc184314447"/>
      <w:bookmarkEnd w:id="242"/>
      <w:bookmarkStart w:id="243" w:name="_Toc184313270"/>
      <w:bookmarkEnd w:id="243"/>
      <w:bookmarkStart w:id="244" w:name="_Toc184310337"/>
      <w:bookmarkEnd w:id="244"/>
      <w:bookmarkStart w:id="245" w:name="_Toc184308054"/>
      <w:bookmarkEnd w:id="245"/>
      <w:bookmarkStart w:id="246" w:name="_Toc184310305"/>
      <w:bookmarkEnd w:id="246"/>
      <w:bookmarkStart w:id="247" w:name="_Toc184308108"/>
      <w:bookmarkEnd w:id="247"/>
      <w:bookmarkStart w:id="248" w:name="_Toc184308057"/>
      <w:bookmarkEnd w:id="248"/>
      <w:bookmarkStart w:id="249" w:name="_Toc184312091"/>
      <w:bookmarkEnd w:id="249"/>
      <w:bookmarkStart w:id="250" w:name="_Toc184310274"/>
      <w:bookmarkEnd w:id="250"/>
      <w:bookmarkStart w:id="251" w:name="_Toc184308096"/>
      <w:bookmarkEnd w:id="251"/>
      <w:bookmarkStart w:id="252" w:name="_Toc184314440"/>
      <w:bookmarkEnd w:id="252"/>
      <w:bookmarkStart w:id="253" w:name="_Toc184312111"/>
      <w:bookmarkEnd w:id="253"/>
      <w:bookmarkStart w:id="254" w:name="_Toc184308055"/>
      <w:bookmarkEnd w:id="254"/>
      <w:bookmarkStart w:id="255" w:name="_Toc184308066"/>
      <w:bookmarkEnd w:id="255"/>
      <w:bookmarkStart w:id="256" w:name="_Toc184308056"/>
      <w:bookmarkEnd w:id="256"/>
      <w:bookmarkStart w:id="257" w:name="_Toc184313291"/>
      <w:bookmarkEnd w:id="257"/>
      <w:bookmarkStart w:id="258" w:name="_Toc184310336"/>
      <w:bookmarkEnd w:id="258"/>
      <w:bookmarkStart w:id="259" w:name="_Toc184313241"/>
      <w:bookmarkEnd w:id="259"/>
      <w:bookmarkStart w:id="260" w:name="_Toc184313252"/>
      <w:bookmarkEnd w:id="260"/>
      <w:bookmarkStart w:id="261" w:name="_Toc184313305"/>
      <w:bookmarkEnd w:id="261"/>
      <w:bookmarkStart w:id="262" w:name="_Toc184312137"/>
      <w:bookmarkEnd w:id="262"/>
      <w:bookmarkStart w:id="263" w:name="_Toc184312076"/>
      <w:bookmarkEnd w:id="263"/>
      <w:bookmarkStart w:id="264" w:name="_Toc184308104"/>
      <w:bookmarkEnd w:id="264"/>
      <w:bookmarkStart w:id="265" w:name="_Toc184310328"/>
      <w:bookmarkEnd w:id="265"/>
      <w:bookmarkStart w:id="266" w:name="_Toc184313298"/>
      <w:bookmarkEnd w:id="266"/>
      <w:bookmarkStart w:id="267" w:name="_Toc184308094"/>
      <w:bookmarkEnd w:id="267"/>
      <w:bookmarkStart w:id="268" w:name="_Toc184312135"/>
      <w:bookmarkEnd w:id="268"/>
      <w:bookmarkStart w:id="269" w:name="_Toc184308059"/>
      <w:bookmarkEnd w:id="269"/>
      <w:bookmarkStart w:id="270" w:name="_Toc184314413"/>
      <w:bookmarkEnd w:id="270"/>
      <w:bookmarkStart w:id="271" w:name="_Toc184313289"/>
      <w:bookmarkEnd w:id="271"/>
      <w:bookmarkStart w:id="272" w:name="_Toc184310293"/>
      <w:bookmarkEnd w:id="272"/>
      <w:bookmarkStart w:id="273" w:name="_Toc184313246"/>
      <w:bookmarkEnd w:id="273"/>
      <w:bookmarkStart w:id="274" w:name="_Toc184314427"/>
      <w:bookmarkEnd w:id="274"/>
      <w:bookmarkStart w:id="275" w:name="_Toc184312118"/>
      <w:bookmarkEnd w:id="275"/>
      <w:bookmarkStart w:id="276" w:name="_Toc184313286"/>
      <w:bookmarkEnd w:id="276"/>
      <w:bookmarkStart w:id="277" w:name="_Toc184312121"/>
      <w:bookmarkEnd w:id="277"/>
      <w:bookmarkStart w:id="278" w:name="_Toc184312092"/>
      <w:bookmarkEnd w:id="278"/>
      <w:bookmarkStart w:id="279" w:name="_Toc184313262"/>
      <w:bookmarkEnd w:id="279"/>
      <w:bookmarkStart w:id="280" w:name="_Toc184314472"/>
      <w:bookmarkEnd w:id="280"/>
      <w:bookmarkStart w:id="281" w:name="_Toc184314425"/>
      <w:bookmarkEnd w:id="281"/>
      <w:bookmarkStart w:id="282" w:name="_Toc184312097"/>
      <w:bookmarkEnd w:id="282"/>
      <w:bookmarkStart w:id="283" w:name="_Toc184313302"/>
      <w:bookmarkEnd w:id="283"/>
      <w:bookmarkStart w:id="284" w:name="_Toc184314430"/>
      <w:bookmarkEnd w:id="284"/>
      <w:bookmarkStart w:id="285" w:name="_Toc184312089"/>
      <w:bookmarkEnd w:id="285"/>
      <w:bookmarkStart w:id="286" w:name="_Toc184313269"/>
      <w:bookmarkEnd w:id="286"/>
      <w:bookmarkStart w:id="287" w:name="_Toc184310323"/>
      <w:bookmarkEnd w:id="287"/>
      <w:bookmarkStart w:id="288" w:name="_Toc184312124"/>
      <w:bookmarkEnd w:id="288"/>
      <w:bookmarkStart w:id="289" w:name="_Toc184314457"/>
      <w:bookmarkEnd w:id="289"/>
      <w:bookmarkStart w:id="290" w:name="_Toc184310312"/>
      <w:bookmarkEnd w:id="290"/>
      <w:bookmarkStart w:id="291" w:name="_Toc184314412"/>
      <w:bookmarkEnd w:id="291"/>
      <w:bookmarkStart w:id="292" w:name="_Toc184313279"/>
      <w:bookmarkEnd w:id="292"/>
      <w:bookmarkStart w:id="293" w:name="_Toc184312101"/>
      <w:bookmarkEnd w:id="293"/>
      <w:bookmarkStart w:id="294" w:name="_Toc184313268"/>
      <w:bookmarkEnd w:id="294"/>
      <w:bookmarkStart w:id="295" w:name="_Toc184312102"/>
      <w:bookmarkEnd w:id="295"/>
      <w:bookmarkStart w:id="296" w:name="_Toc184312130"/>
      <w:bookmarkEnd w:id="296"/>
      <w:bookmarkStart w:id="297" w:name="_Toc184313248"/>
      <w:bookmarkEnd w:id="297"/>
      <w:bookmarkStart w:id="298" w:name="_Toc184312067"/>
      <w:bookmarkEnd w:id="298"/>
      <w:bookmarkStart w:id="299" w:name="_Toc184314432"/>
      <w:bookmarkEnd w:id="299"/>
      <w:bookmarkStart w:id="300" w:name="_Toc184313282"/>
      <w:bookmarkEnd w:id="300"/>
      <w:bookmarkStart w:id="301" w:name="_Toc184312117"/>
      <w:bookmarkEnd w:id="301"/>
      <w:bookmarkStart w:id="302" w:name="_Toc184312077"/>
      <w:bookmarkEnd w:id="302"/>
      <w:bookmarkStart w:id="303" w:name="_Toc184312081"/>
      <w:bookmarkEnd w:id="303"/>
      <w:bookmarkStart w:id="304" w:name="_Toc184310309"/>
      <w:bookmarkEnd w:id="304"/>
      <w:bookmarkStart w:id="305" w:name="_Toc184314478"/>
      <w:bookmarkEnd w:id="305"/>
      <w:bookmarkStart w:id="306" w:name="_Toc184312080"/>
      <w:bookmarkEnd w:id="306"/>
      <w:bookmarkStart w:id="307" w:name="_Toc184313264"/>
      <w:bookmarkEnd w:id="307"/>
      <w:bookmarkStart w:id="308" w:name="_Toc184308040"/>
      <w:bookmarkEnd w:id="308"/>
      <w:bookmarkStart w:id="309" w:name="_Toc184313263"/>
      <w:bookmarkEnd w:id="309"/>
      <w:bookmarkStart w:id="310" w:name="_Toc184314445"/>
      <w:bookmarkEnd w:id="310"/>
      <w:bookmarkStart w:id="311" w:name="_Toc184313308"/>
      <w:bookmarkEnd w:id="311"/>
      <w:bookmarkStart w:id="312" w:name="_Toc184313254"/>
      <w:bookmarkEnd w:id="312"/>
      <w:bookmarkStart w:id="313" w:name="_Toc184308070"/>
      <w:bookmarkEnd w:id="313"/>
      <w:bookmarkStart w:id="314" w:name="_Toc184310277"/>
      <w:bookmarkEnd w:id="314"/>
      <w:bookmarkStart w:id="315" w:name="_Toc184314474"/>
      <w:bookmarkEnd w:id="315"/>
      <w:bookmarkStart w:id="316" w:name="_Toc184314480"/>
      <w:bookmarkEnd w:id="316"/>
      <w:bookmarkStart w:id="317" w:name="_Toc184312090"/>
      <w:bookmarkEnd w:id="317"/>
      <w:bookmarkStart w:id="318" w:name="_Toc184312078"/>
      <w:bookmarkEnd w:id="318"/>
      <w:bookmarkStart w:id="319" w:name="_Toc184310311"/>
      <w:bookmarkEnd w:id="319"/>
      <w:bookmarkStart w:id="320" w:name="_Toc184314464"/>
      <w:bookmarkEnd w:id="320"/>
      <w:bookmarkStart w:id="321" w:name="_Toc184308044"/>
      <w:bookmarkEnd w:id="321"/>
      <w:bookmarkStart w:id="322" w:name="_Toc184313307"/>
      <w:bookmarkEnd w:id="322"/>
      <w:bookmarkStart w:id="323" w:name="_Toc184310339"/>
      <w:bookmarkEnd w:id="323"/>
      <w:bookmarkStart w:id="324" w:name="_Toc184312120"/>
      <w:bookmarkEnd w:id="324"/>
      <w:bookmarkStart w:id="325" w:name="_Toc184310291"/>
      <w:bookmarkEnd w:id="325"/>
      <w:bookmarkStart w:id="326" w:name="_Toc184310313"/>
      <w:bookmarkEnd w:id="326"/>
      <w:bookmarkStart w:id="327" w:name="_Toc184312079"/>
      <w:bookmarkEnd w:id="327"/>
      <w:bookmarkStart w:id="328" w:name="_Toc184313296"/>
      <w:bookmarkEnd w:id="328"/>
      <w:bookmarkStart w:id="329" w:name="_Toc184308087"/>
      <w:bookmarkEnd w:id="329"/>
      <w:bookmarkStart w:id="330" w:name="_Toc184312138"/>
      <w:bookmarkEnd w:id="330"/>
      <w:bookmarkStart w:id="331" w:name="_Toc184314424"/>
      <w:bookmarkEnd w:id="331"/>
      <w:bookmarkStart w:id="332" w:name="_Toc184314423"/>
      <w:bookmarkEnd w:id="332"/>
      <w:bookmarkStart w:id="333" w:name="_Toc184313294"/>
      <w:bookmarkEnd w:id="333"/>
      <w:bookmarkStart w:id="334" w:name="_Toc184308049"/>
      <w:bookmarkEnd w:id="334"/>
      <w:bookmarkStart w:id="335" w:name="_Toc184313285"/>
      <w:bookmarkEnd w:id="335"/>
      <w:bookmarkStart w:id="336" w:name="_Toc184313247"/>
      <w:bookmarkEnd w:id="336"/>
      <w:bookmarkStart w:id="337" w:name="_Toc184313240"/>
      <w:bookmarkEnd w:id="337"/>
      <w:bookmarkStart w:id="338" w:name="_Toc184312099"/>
      <w:bookmarkEnd w:id="338"/>
      <w:bookmarkStart w:id="339" w:name="_Toc184313297"/>
      <w:bookmarkEnd w:id="339"/>
      <w:bookmarkStart w:id="340" w:name="_Toc184313275"/>
      <w:bookmarkEnd w:id="340"/>
      <w:bookmarkStart w:id="341" w:name="_Toc184308093"/>
      <w:bookmarkEnd w:id="341"/>
      <w:bookmarkStart w:id="342" w:name="_Toc184313244"/>
      <w:bookmarkEnd w:id="342"/>
      <w:bookmarkStart w:id="343" w:name="_Toc184314446"/>
      <w:bookmarkEnd w:id="343"/>
      <w:bookmarkStart w:id="344" w:name="_Toc184308068"/>
      <w:bookmarkEnd w:id="344"/>
      <w:bookmarkStart w:id="345" w:name="_Toc184313276"/>
      <w:bookmarkEnd w:id="345"/>
      <w:bookmarkStart w:id="346" w:name="_Toc184313259"/>
      <w:bookmarkEnd w:id="346"/>
      <w:bookmarkStart w:id="347" w:name="_Toc184312109"/>
      <w:bookmarkEnd w:id="347"/>
      <w:bookmarkStart w:id="348" w:name="_Toc184312136"/>
      <w:bookmarkEnd w:id="348"/>
      <w:bookmarkStart w:id="349" w:name="_Toc184308036"/>
      <w:bookmarkEnd w:id="349"/>
      <w:bookmarkStart w:id="350" w:name="_Toc184308085"/>
      <w:bookmarkEnd w:id="350"/>
      <w:bookmarkStart w:id="351" w:name="_Toc184308076"/>
      <w:bookmarkEnd w:id="351"/>
      <w:bookmarkStart w:id="352" w:name="_Toc184312093"/>
      <w:bookmarkEnd w:id="352"/>
      <w:bookmarkStart w:id="353" w:name="_Toc184314415"/>
      <w:bookmarkEnd w:id="353"/>
      <w:bookmarkStart w:id="354" w:name="_Toc184312082"/>
      <w:bookmarkEnd w:id="354"/>
      <w:bookmarkStart w:id="355" w:name="_Toc184314434"/>
      <w:bookmarkEnd w:id="355"/>
      <w:bookmarkStart w:id="356" w:name="_Toc184314416"/>
      <w:bookmarkEnd w:id="356"/>
      <w:bookmarkStart w:id="357" w:name="_Toc184312096"/>
      <w:bookmarkEnd w:id="357"/>
      <w:bookmarkStart w:id="358" w:name="_Toc184312134"/>
      <w:bookmarkEnd w:id="358"/>
      <w:bookmarkStart w:id="359" w:name="_Toc184310295"/>
      <w:bookmarkEnd w:id="359"/>
      <w:bookmarkStart w:id="360" w:name="_Toc184310282"/>
      <w:bookmarkEnd w:id="360"/>
      <w:bookmarkStart w:id="361" w:name="_Toc184313303"/>
      <w:bookmarkEnd w:id="361"/>
      <w:bookmarkStart w:id="362" w:name="_Toc184313299"/>
      <w:bookmarkEnd w:id="362"/>
      <w:bookmarkStart w:id="363" w:name="_Toc184312107"/>
      <w:bookmarkEnd w:id="363"/>
      <w:bookmarkStart w:id="364" w:name="_Toc184313295"/>
      <w:bookmarkEnd w:id="364"/>
      <w:bookmarkStart w:id="365" w:name="_Toc184314458"/>
      <w:bookmarkEnd w:id="365"/>
      <w:bookmarkStart w:id="366" w:name="_Toc184310341"/>
      <w:bookmarkEnd w:id="366"/>
      <w:bookmarkStart w:id="367" w:name="_Toc184314452"/>
      <w:bookmarkEnd w:id="367"/>
      <w:bookmarkStart w:id="368" w:name="_Toc184314419"/>
      <w:bookmarkEnd w:id="368"/>
      <w:bookmarkStart w:id="369" w:name="_Toc184310288"/>
      <w:bookmarkEnd w:id="369"/>
      <w:bookmarkStart w:id="370" w:name="_Toc184312113"/>
      <w:bookmarkEnd w:id="370"/>
      <w:bookmarkStart w:id="371" w:name="_Toc184310334"/>
      <w:bookmarkEnd w:id="371"/>
      <w:bookmarkStart w:id="372" w:name="_Toc184310290"/>
      <w:bookmarkEnd w:id="372"/>
      <w:bookmarkStart w:id="373" w:name="_Toc184313256"/>
      <w:bookmarkEnd w:id="373"/>
      <w:bookmarkStart w:id="374" w:name="_Toc184310335"/>
      <w:bookmarkEnd w:id="374"/>
      <w:bookmarkStart w:id="375" w:name="_Toc184312126"/>
      <w:bookmarkEnd w:id="375"/>
      <w:bookmarkStart w:id="376" w:name="_Toc184314473"/>
      <w:bookmarkEnd w:id="376"/>
      <w:bookmarkStart w:id="377" w:name="_Toc184312119"/>
      <w:bookmarkEnd w:id="377"/>
      <w:bookmarkStart w:id="378" w:name="_Toc184314454"/>
      <w:bookmarkEnd w:id="378"/>
      <w:bookmarkStart w:id="379" w:name="_Toc184314481"/>
      <w:bookmarkEnd w:id="379"/>
      <w:bookmarkStart w:id="380" w:name="_Toc184314468"/>
      <w:bookmarkEnd w:id="380"/>
      <w:r>
        <w:rPr>
          <w:rFonts w:hint="eastAsia" w:asciiTheme="minorEastAsia" w:hAnsiTheme="minorEastAsia" w:eastAsiaTheme="minorEastAsia" w:cstheme="minorEastAsia"/>
          <w:b/>
          <w:bCs/>
          <w:color w:val="auto"/>
          <w:sz w:val="32"/>
          <w:szCs w:val="32"/>
        </w:rPr>
        <w:t>评标办法</w:t>
      </w:r>
    </w:p>
    <w:p w14:paraId="674098D7">
      <w:pPr>
        <w:rPr>
          <w:b/>
          <w:color w:val="auto"/>
          <w:sz w:val="24"/>
          <w:szCs w:val="24"/>
          <w:highlight w:val="none"/>
        </w:rPr>
      </w:pPr>
      <w:r>
        <w:rPr>
          <w:rFonts w:hint="eastAsia"/>
          <w:b/>
          <w:color w:val="auto"/>
          <w:sz w:val="24"/>
          <w:szCs w:val="24"/>
          <w:highlight w:val="none"/>
        </w:rPr>
        <w:t>商务技术分（</w:t>
      </w:r>
      <w:r>
        <w:rPr>
          <w:rFonts w:hint="eastAsia"/>
          <w:b/>
          <w:color w:val="auto"/>
          <w:sz w:val="24"/>
          <w:szCs w:val="24"/>
          <w:highlight w:val="none"/>
          <w:lang w:val="en-US" w:eastAsia="zh-CN"/>
        </w:rPr>
        <w:t>70</w:t>
      </w:r>
      <w:r>
        <w:rPr>
          <w:rFonts w:hint="eastAsia"/>
          <w:b/>
          <w:color w:val="auto"/>
          <w:sz w:val="24"/>
          <w:szCs w:val="24"/>
          <w:highlight w:val="none"/>
        </w:rPr>
        <w:t>分）</w:t>
      </w:r>
    </w:p>
    <w:tbl>
      <w:tblPr>
        <w:tblStyle w:val="62"/>
        <w:tblpPr w:leftFromText="180" w:rightFromText="180" w:vertAnchor="text" w:horzAnchor="page" w:tblpXSpec="center" w:tblpY="126"/>
        <w:tblW w:w="10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5572"/>
        <w:gridCol w:w="852"/>
        <w:gridCol w:w="1178"/>
        <w:gridCol w:w="1725"/>
      </w:tblGrid>
      <w:tr w14:paraId="12D84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89" w:type="dxa"/>
            <w:noWrap w:val="0"/>
            <w:vAlign w:val="center"/>
          </w:tcPr>
          <w:p w14:paraId="5BF9E5CD">
            <w:pPr>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序号</w:t>
            </w:r>
          </w:p>
        </w:tc>
        <w:tc>
          <w:tcPr>
            <w:tcW w:w="5572" w:type="dxa"/>
            <w:noWrap w:val="0"/>
            <w:vAlign w:val="center"/>
          </w:tcPr>
          <w:p w14:paraId="5A4BC0CF">
            <w:pPr>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评标标准</w:t>
            </w:r>
          </w:p>
        </w:tc>
        <w:tc>
          <w:tcPr>
            <w:tcW w:w="852" w:type="dxa"/>
            <w:noWrap w:val="0"/>
            <w:vAlign w:val="center"/>
          </w:tcPr>
          <w:p w14:paraId="2FD21BE0">
            <w:pPr>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权重</w:t>
            </w:r>
          </w:p>
        </w:tc>
        <w:tc>
          <w:tcPr>
            <w:tcW w:w="1178" w:type="dxa"/>
            <w:noWrap w:val="0"/>
            <w:vAlign w:val="center"/>
          </w:tcPr>
          <w:p w14:paraId="6E2E2365">
            <w:pPr>
              <w:jc w:val="cente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主观分/客观分属性</w:t>
            </w:r>
          </w:p>
        </w:tc>
        <w:tc>
          <w:tcPr>
            <w:tcW w:w="1725" w:type="dxa"/>
            <w:noWrap w:val="0"/>
            <w:vAlign w:val="top"/>
          </w:tcPr>
          <w:p w14:paraId="3586FDC7">
            <w:pPr>
              <w:outlineLvl w:val="0"/>
              <w:rPr>
                <w:rFonts w:hint="eastAsia" w:ascii="宋体" w:hAnsi="宋体" w:eastAsia="宋体" w:cs="宋体"/>
                <w:bCs/>
                <w:color w:val="auto"/>
                <w:sz w:val="24"/>
                <w:szCs w:val="24"/>
              </w:rPr>
            </w:pPr>
            <w:r>
              <w:rPr>
                <w:rFonts w:hint="eastAsia" w:ascii="宋体" w:hAnsi="宋体" w:eastAsia="宋体" w:cs="宋体"/>
                <w:bCs/>
                <w:color w:val="auto"/>
                <w:sz w:val="24"/>
                <w:szCs w:val="24"/>
              </w:rPr>
              <w:t>投标文件中评标标准相应的商务技术资料目录</w:t>
            </w:r>
            <w:r>
              <w:rPr>
                <w:rFonts w:hint="eastAsia" w:ascii="宋体" w:hAnsi="宋体" w:eastAsia="宋体" w:cs="宋体"/>
                <w:color w:val="auto"/>
                <w:sz w:val="24"/>
                <w:szCs w:val="24"/>
                <w:shd w:val="clear" w:color="auto" w:fill="FFFFFF"/>
              </w:rPr>
              <w:t> *</w:t>
            </w:r>
          </w:p>
        </w:tc>
      </w:tr>
      <w:tr w14:paraId="73C98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889" w:type="dxa"/>
            <w:noWrap w:val="0"/>
            <w:vAlign w:val="center"/>
          </w:tcPr>
          <w:p w14:paraId="71F4D6AA">
            <w:pPr>
              <w:spacing w:line="360" w:lineRule="auto"/>
              <w:jc w:val="center"/>
              <w:outlineLvl w:val="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5572" w:type="dxa"/>
            <w:noWrap w:val="0"/>
            <w:vAlign w:val="center"/>
          </w:tcPr>
          <w:p w14:paraId="768E50B3">
            <w:pPr>
              <w:numPr>
                <w:ilvl w:val="0"/>
                <w:numId w:val="0"/>
              </w:num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本项目对产品的质量要求、性能要求、安全要求、维护要求较高，仅凭供应商提供的书面材料不能准确直观的对上述要求进行考量，需要对供应商提供的样品进行主观判断以确认是否满足采购需求。</w:t>
            </w:r>
          </w:p>
          <w:p w14:paraId="2C1F867B">
            <w:pPr>
              <w:numPr>
                <w:ilvl w:val="0"/>
                <w:numId w:val="0"/>
              </w:num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投标人提供样品</w:t>
            </w:r>
            <w:r>
              <w:rPr>
                <w:rFonts w:hint="eastAsia" w:ascii="宋体" w:hAnsi="宋体" w:eastAsia="宋体" w:cs="宋体"/>
                <w:color w:val="auto"/>
                <w:sz w:val="24"/>
                <w:szCs w:val="24"/>
                <w:highlight w:val="none"/>
                <w:lang w:val="en-US"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mm</w:t>
            </w:r>
            <w:r>
              <w:rPr>
                <w:rFonts w:hint="eastAsia" w:ascii="宋体" w:hAnsi="宋体" w:eastAsia="宋体" w:cs="宋体"/>
                <w:color w:val="auto"/>
                <w:kern w:val="2"/>
                <w:sz w:val="24"/>
                <w:szCs w:val="24"/>
                <w:highlight w:val="none"/>
                <w:lang w:val="en-US" w:eastAsia="zh-CN" w:bidi="ar-SA"/>
              </w:rPr>
              <w:t>橡胶地垫卷材</w:t>
            </w:r>
            <w:r>
              <w:rPr>
                <w:rFonts w:hint="eastAsia" w:ascii="宋体" w:hAnsi="宋体" w:eastAsia="宋体" w:cs="宋体"/>
                <w:color w:val="auto"/>
                <w:sz w:val="24"/>
                <w:szCs w:val="24"/>
                <w:highlight w:val="none"/>
                <w:lang w:val="en-US" w:eastAsia="zh-CN"/>
              </w:rPr>
              <w:t>（规格</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00mm×</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00mm（正负误差不超过10mm），颜色为</w:t>
            </w:r>
            <w:r>
              <w:rPr>
                <w:rFonts w:hint="eastAsia" w:ascii="宋体" w:hAnsi="宋体" w:cs="宋体"/>
                <w:color w:val="auto"/>
                <w:sz w:val="24"/>
                <w:szCs w:val="24"/>
                <w:highlight w:val="none"/>
                <w:lang w:val="en-US" w:eastAsia="zh-CN"/>
              </w:rPr>
              <w:t>花灰色</w:t>
            </w:r>
            <w:r>
              <w:rPr>
                <w:rFonts w:hint="eastAsia" w:ascii="宋体" w:hAnsi="宋体" w:eastAsia="宋体" w:cs="宋体"/>
                <w:color w:val="auto"/>
                <w:sz w:val="24"/>
                <w:szCs w:val="24"/>
                <w:highlight w:val="none"/>
                <w:lang w:val="en-US" w:eastAsia="zh-CN"/>
              </w:rPr>
              <w:t>一块）。</w:t>
            </w:r>
            <w:r>
              <w:rPr>
                <w:rFonts w:hint="eastAsia" w:ascii="宋体" w:hAnsi="宋体" w:eastAsia="宋体" w:cs="宋体"/>
                <w:color w:val="auto"/>
                <w:sz w:val="24"/>
                <w:szCs w:val="24"/>
                <w:highlight w:val="none"/>
                <w:lang w:val="en-US" w:eastAsia="zh-CN"/>
              </w:rPr>
              <w:t>投标人不提供样品或样品提供不全或外观尺寸或技术参数明显不符合招标文件要求的则样品分为0分；</w:t>
            </w:r>
          </w:p>
          <w:p w14:paraId="5BD5D712">
            <w:pPr>
              <w:numPr>
                <w:ilvl w:val="0"/>
                <w:numId w:val="0"/>
              </w:numPr>
              <w:jc w:val="left"/>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根据供应商提供的样品：</w:t>
            </w:r>
          </w:p>
          <w:p w14:paraId="008B803C">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cs="宋体"/>
                <w:color w:val="auto"/>
                <w:sz w:val="24"/>
                <w:szCs w:val="24"/>
                <w:highlight w:val="none"/>
              </w:rPr>
            </w:pPr>
            <w:r>
              <w:rPr>
                <w:rFonts w:hint="eastAsia" w:ascii="宋体" w:hAnsi="宋体" w:cs="宋体"/>
                <w:color w:val="auto"/>
                <w:sz w:val="24"/>
                <w:szCs w:val="24"/>
                <w:highlight w:val="none"/>
              </w:rPr>
              <w:t>①根据所投样品的制作工艺、材质、强度、</w:t>
            </w:r>
            <w:r>
              <w:rPr>
                <w:rFonts w:hint="eastAsia" w:ascii="宋体" w:hAnsi="宋体" w:eastAsia="宋体" w:cs="宋体"/>
                <w:color w:val="auto"/>
                <w:sz w:val="24"/>
                <w:szCs w:val="24"/>
                <w:highlight w:val="none"/>
                <w:lang w:val="en-US" w:eastAsia="zh-CN"/>
              </w:rPr>
              <w:t>摁压、拉伸弹性</w:t>
            </w:r>
            <w:r>
              <w:rPr>
                <w:rFonts w:hint="eastAsia" w:ascii="宋体" w:hAnsi="宋体" w:cs="宋体"/>
                <w:color w:val="auto"/>
                <w:sz w:val="24"/>
                <w:szCs w:val="24"/>
                <w:highlight w:val="none"/>
              </w:rPr>
              <w:t>等方面 比较打分；完全符合采购需求的得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分，基本符合的得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分，部分符合的得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分，不符合不得分；</w:t>
            </w:r>
          </w:p>
          <w:p w14:paraId="3D2451A4">
            <w:pPr>
              <w:keepNext w:val="0"/>
              <w:keepLines w:val="0"/>
              <w:pageBreakBefore w:val="0"/>
              <w:widowControl w:val="0"/>
              <w:kinsoku/>
              <w:wordWrap/>
              <w:overflowPunct/>
              <w:topLinePunct w:val="0"/>
              <w:autoSpaceDE/>
              <w:autoSpaceDN/>
              <w:bidi w:val="0"/>
              <w:adjustRightInd w:val="0"/>
              <w:snapToGrid/>
              <w:spacing w:line="240" w:lineRule="auto"/>
              <w:jc w:val="left"/>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rPr>
              <w:t>②根据所投样品的外观式样、气味等方面比较打分； 完全符合采购需求的得</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分，基本符合的得</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分，部分符合的得</w:t>
            </w: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分，不符合不得分；</w:t>
            </w:r>
          </w:p>
        </w:tc>
        <w:tc>
          <w:tcPr>
            <w:tcW w:w="852" w:type="dxa"/>
            <w:noWrap w:val="0"/>
            <w:vAlign w:val="center"/>
          </w:tcPr>
          <w:p w14:paraId="51A4D747">
            <w:pPr>
              <w:jc w:val="center"/>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1178" w:type="dxa"/>
            <w:noWrap w:val="0"/>
            <w:vAlign w:val="center"/>
          </w:tcPr>
          <w:p w14:paraId="3AFE2545">
            <w:pPr>
              <w:spacing w:line="360" w:lineRule="auto"/>
              <w:jc w:val="center"/>
              <w:outlineLvl w:val="0"/>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主</w:t>
            </w:r>
            <w:r>
              <w:rPr>
                <w:rFonts w:hint="eastAsia" w:ascii="宋体" w:hAnsi="宋体" w:eastAsia="宋体" w:cs="宋体"/>
                <w:color w:val="auto"/>
                <w:sz w:val="24"/>
                <w:szCs w:val="24"/>
                <w:highlight w:val="none"/>
              </w:rPr>
              <w:t>观</w:t>
            </w:r>
          </w:p>
        </w:tc>
        <w:tc>
          <w:tcPr>
            <w:tcW w:w="1725" w:type="dxa"/>
            <w:noWrap w:val="0"/>
            <w:vAlign w:val="center"/>
          </w:tcPr>
          <w:p w14:paraId="45F12A3E">
            <w:pPr>
              <w:spacing w:line="360" w:lineRule="auto"/>
              <w:jc w:val="center"/>
              <w:outlineLvl w:val="0"/>
              <w:rPr>
                <w:rFonts w:hint="eastAsia" w:ascii="宋体" w:hAnsi="宋体" w:eastAsia="宋体" w:cs="宋体"/>
                <w:color w:val="auto"/>
                <w:sz w:val="24"/>
                <w:szCs w:val="24"/>
              </w:rPr>
            </w:pPr>
          </w:p>
          <w:p w14:paraId="35D00C48">
            <w:pPr>
              <w:spacing w:line="360" w:lineRule="auto"/>
              <w:jc w:val="center"/>
              <w:outlineLvl w:val="0"/>
              <w:rPr>
                <w:rFonts w:hint="eastAsia" w:ascii="宋体" w:hAnsi="宋体" w:eastAsia="宋体" w:cs="宋体"/>
                <w:color w:val="auto"/>
                <w:sz w:val="24"/>
                <w:szCs w:val="24"/>
              </w:rPr>
            </w:pPr>
          </w:p>
        </w:tc>
      </w:tr>
      <w:tr w14:paraId="57F8D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89" w:type="dxa"/>
            <w:noWrap w:val="0"/>
            <w:vAlign w:val="center"/>
          </w:tcPr>
          <w:p w14:paraId="2A01A5F0">
            <w:pPr>
              <w:spacing w:line="360" w:lineRule="auto"/>
              <w:jc w:val="center"/>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2</w:t>
            </w:r>
          </w:p>
        </w:tc>
        <w:tc>
          <w:tcPr>
            <w:tcW w:w="5572" w:type="dxa"/>
            <w:noWrap w:val="0"/>
            <w:vAlign w:val="center"/>
          </w:tcPr>
          <w:p w14:paraId="49DB7B39">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根据投标人针对项目理解提出的方案，针对方案内容编制说明、原则、依据，工程概况，施工总目标，对项目了解分析，包括重难点分析及保证措施进行评分。</w:t>
            </w:r>
          </w:p>
          <w:p w14:paraId="0D85D6E8">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1、方案内容科学合理、全面完整，得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p w14:paraId="5D39F6A8">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2、方案内容基本合理、完整，得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20947BFE">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3、方案内容简易、不完整，得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p w14:paraId="17A60247">
            <w:pPr>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4、不提供不得分。</w:t>
            </w:r>
          </w:p>
        </w:tc>
        <w:tc>
          <w:tcPr>
            <w:tcW w:w="852" w:type="dxa"/>
            <w:noWrap w:val="0"/>
            <w:vAlign w:val="center"/>
          </w:tcPr>
          <w:p w14:paraId="319738E6">
            <w:pPr>
              <w:spacing w:line="360" w:lineRule="auto"/>
              <w:ind w:firstLine="120" w:firstLineChars="50"/>
              <w:jc w:val="center"/>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1178" w:type="dxa"/>
            <w:noWrap w:val="0"/>
            <w:vAlign w:val="center"/>
          </w:tcPr>
          <w:p w14:paraId="532D3607">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w:t>
            </w:r>
          </w:p>
        </w:tc>
        <w:tc>
          <w:tcPr>
            <w:tcW w:w="1725" w:type="dxa"/>
            <w:noWrap w:val="0"/>
            <w:vAlign w:val="center"/>
          </w:tcPr>
          <w:p w14:paraId="08FB28C5">
            <w:pPr>
              <w:spacing w:line="360" w:lineRule="auto"/>
              <w:jc w:val="center"/>
              <w:outlineLvl w:val="0"/>
              <w:rPr>
                <w:rFonts w:hint="eastAsia" w:ascii="宋体" w:hAnsi="宋体" w:eastAsia="宋体" w:cs="宋体"/>
                <w:color w:val="auto"/>
                <w:sz w:val="24"/>
                <w:szCs w:val="24"/>
              </w:rPr>
            </w:pPr>
          </w:p>
        </w:tc>
      </w:tr>
      <w:tr w14:paraId="0A8F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889" w:type="dxa"/>
            <w:noWrap w:val="0"/>
            <w:vAlign w:val="center"/>
          </w:tcPr>
          <w:p w14:paraId="4FDEAC77">
            <w:pPr>
              <w:spacing w:line="360" w:lineRule="auto"/>
              <w:jc w:val="center"/>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5572" w:type="dxa"/>
            <w:noWrap w:val="0"/>
            <w:vAlign w:val="center"/>
          </w:tcPr>
          <w:p w14:paraId="337F8F71">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根据投标人提供的施工总体部署，包括技术、人员、材料、设备等合理性、可行性、对项目的满足程度进行评分。</w:t>
            </w:r>
          </w:p>
          <w:p w14:paraId="4AF21739">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1、总体部署合理明确、清晰、可行性强，满足项目需求的，得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p w14:paraId="3535EBD0">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2、总体部署较合理明确、清晰、可行性强，满足项目需求的，得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0DDDAE84">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3、总体部署基本合理明确、清晰、可行性强，满足项目需求的，得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p w14:paraId="03BC1FD5">
            <w:pPr>
              <w:jc w:val="left"/>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4、不提供不得分。</w:t>
            </w:r>
          </w:p>
        </w:tc>
        <w:tc>
          <w:tcPr>
            <w:tcW w:w="852" w:type="dxa"/>
            <w:noWrap w:val="0"/>
            <w:vAlign w:val="center"/>
          </w:tcPr>
          <w:p w14:paraId="70E26DC4">
            <w:pPr>
              <w:spacing w:line="360" w:lineRule="auto"/>
              <w:ind w:firstLine="120" w:firstLineChars="50"/>
              <w:jc w:val="center"/>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1178" w:type="dxa"/>
            <w:noWrap w:val="0"/>
            <w:vAlign w:val="center"/>
          </w:tcPr>
          <w:p w14:paraId="3D404CB3">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w:t>
            </w:r>
          </w:p>
        </w:tc>
        <w:tc>
          <w:tcPr>
            <w:tcW w:w="1725" w:type="dxa"/>
            <w:noWrap w:val="0"/>
            <w:vAlign w:val="center"/>
          </w:tcPr>
          <w:p w14:paraId="3D26B2EE">
            <w:pPr>
              <w:spacing w:line="360" w:lineRule="auto"/>
              <w:jc w:val="center"/>
              <w:outlineLvl w:val="0"/>
              <w:rPr>
                <w:rFonts w:hint="eastAsia" w:ascii="宋体" w:hAnsi="宋体" w:eastAsia="宋体" w:cs="宋体"/>
                <w:color w:val="auto"/>
                <w:kern w:val="0"/>
                <w:sz w:val="24"/>
                <w:szCs w:val="24"/>
              </w:rPr>
            </w:pPr>
          </w:p>
        </w:tc>
      </w:tr>
      <w:tr w14:paraId="07E4B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889" w:type="dxa"/>
            <w:noWrap w:val="0"/>
            <w:vAlign w:val="center"/>
          </w:tcPr>
          <w:p w14:paraId="5DE6A980">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4</w:t>
            </w:r>
          </w:p>
        </w:tc>
        <w:tc>
          <w:tcPr>
            <w:tcW w:w="5572" w:type="dxa"/>
            <w:noWrap w:val="0"/>
            <w:vAlign w:val="center"/>
          </w:tcPr>
          <w:p w14:paraId="4B8898C8">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根据投标人提供的项目管理机构方案中对施工组织架构职责分工，人员配备、指导方针等完整性及专业性进行评分。</w:t>
            </w:r>
          </w:p>
          <w:p w14:paraId="580F710D">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1、施工组织架构职责分工，人员配备、指导方针完整全面、专业性强，完全满足项目实际需求的，得6分；</w:t>
            </w:r>
          </w:p>
          <w:p w14:paraId="444C2DC7">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2、施工组织架构职责分工，人员配备、指导方针完整、专业性较好，基本符合项目实际需求的，得4分；</w:t>
            </w:r>
          </w:p>
          <w:p w14:paraId="05078C3C">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3、施工组织架构职责分工，人员配备、指导方针完整性、专业性有待改善的，得2分；</w:t>
            </w:r>
          </w:p>
          <w:p w14:paraId="7ECB4AFF">
            <w:pPr>
              <w:jc w:val="left"/>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4、不提供不得分。</w:t>
            </w:r>
          </w:p>
        </w:tc>
        <w:tc>
          <w:tcPr>
            <w:tcW w:w="852" w:type="dxa"/>
            <w:noWrap w:val="0"/>
            <w:vAlign w:val="center"/>
          </w:tcPr>
          <w:p w14:paraId="19F7D171">
            <w:pPr>
              <w:spacing w:line="360" w:lineRule="auto"/>
              <w:ind w:firstLine="120" w:firstLineChars="50"/>
              <w:jc w:val="center"/>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1178" w:type="dxa"/>
            <w:noWrap w:val="0"/>
            <w:vAlign w:val="center"/>
          </w:tcPr>
          <w:p w14:paraId="6305C8EB">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w:t>
            </w:r>
          </w:p>
        </w:tc>
        <w:tc>
          <w:tcPr>
            <w:tcW w:w="1725" w:type="dxa"/>
            <w:noWrap w:val="0"/>
            <w:vAlign w:val="center"/>
          </w:tcPr>
          <w:p w14:paraId="48142BFE">
            <w:pPr>
              <w:spacing w:line="360" w:lineRule="auto"/>
              <w:jc w:val="center"/>
              <w:outlineLvl w:val="0"/>
              <w:rPr>
                <w:rFonts w:hint="eastAsia" w:ascii="宋体" w:hAnsi="宋体" w:eastAsia="宋体" w:cs="宋体"/>
                <w:color w:val="auto"/>
                <w:sz w:val="24"/>
                <w:szCs w:val="24"/>
              </w:rPr>
            </w:pPr>
          </w:p>
        </w:tc>
      </w:tr>
      <w:tr w14:paraId="22454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89" w:type="dxa"/>
            <w:noWrap w:val="0"/>
            <w:vAlign w:val="center"/>
          </w:tcPr>
          <w:p w14:paraId="0624BD1B">
            <w:pPr>
              <w:spacing w:line="360" w:lineRule="auto"/>
              <w:jc w:val="center"/>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5</w:t>
            </w:r>
          </w:p>
        </w:tc>
        <w:tc>
          <w:tcPr>
            <w:tcW w:w="5572" w:type="dxa"/>
            <w:noWrap w:val="0"/>
            <w:vAlign w:val="center"/>
          </w:tcPr>
          <w:p w14:paraId="557BFF24">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根据投标人针对本项目投入的劳动力、机械设备组织情况做资源配置计划，对是否满足工程进度计划及对工程质量的保证情况进行综合评分。</w:t>
            </w:r>
          </w:p>
          <w:p w14:paraId="36030B51">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1、投入的劳动力及机械设备组织情况满足工程进度计划及对工程质量的保证，得6分；</w:t>
            </w:r>
          </w:p>
          <w:p w14:paraId="101F4C3E">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2、投入的劳动力及机械设备组织情况较满足工程进度计划及对工程质量的保证，得4分；</w:t>
            </w:r>
          </w:p>
          <w:p w14:paraId="74FBBF41">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3、投入的劳动力及机械设备组织情况基本满足工程进度计划及对工程质量的保证，得2分；</w:t>
            </w:r>
          </w:p>
          <w:p w14:paraId="1A4FBE09">
            <w:pPr>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4、不提供不得分。</w:t>
            </w:r>
          </w:p>
        </w:tc>
        <w:tc>
          <w:tcPr>
            <w:tcW w:w="852" w:type="dxa"/>
            <w:noWrap w:val="0"/>
            <w:vAlign w:val="center"/>
          </w:tcPr>
          <w:p w14:paraId="54502FCE">
            <w:pPr>
              <w:spacing w:line="360" w:lineRule="auto"/>
              <w:ind w:firstLine="120" w:firstLineChars="50"/>
              <w:jc w:val="center"/>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1178" w:type="dxa"/>
            <w:noWrap w:val="0"/>
            <w:vAlign w:val="center"/>
          </w:tcPr>
          <w:p w14:paraId="3ADCC49D">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w:t>
            </w:r>
          </w:p>
        </w:tc>
        <w:tc>
          <w:tcPr>
            <w:tcW w:w="1725" w:type="dxa"/>
            <w:noWrap w:val="0"/>
            <w:vAlign w:val="center"/>
          </w:tcPr>
          <w:p w14:paraId="729FB7A0">
            <w:pPr>
              <w:spacing w:line="360" w:lineRule="auto"/>
              <w:jc w:val="center"/>
              <w:outlineLvl w:val="0"/>
              <w:rPr>
                <w:rFonts w:hint="eastAsia" w:ascii="宋体" w:hAnsi="宋体" w:eastAsia="宋体" w:cs="宋体"/>
                <w:color w:val="auto"/>
                <w:kern w:val="0"/>
                <w:sz w:val="24"/>
                <w:szCs w:val="24"/>
              </w:rPr>
            </w:pPr>
          </w:p>
        </w:tc>
      </w:tr>
      <w:tr w14:paraId="7AF35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89" w:type="dxa"/>
            <w:noWrap w:val="0"/>
            <w:vAlign w:val="center"/>
          </w:tcPr>
          <w:p w14:paraId="27B93021">
            <w:pPr>
              <w:spacing w:line="360" w:lineRule="auto"/>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5572" w:type="dxa"/>
            <w:noWrap w:val="0"/>
            <w:vAlign w:val="center"/>
          </w:tcPr>
          <w:p w14:paraId="7419D52C">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根据投标人提供的施工方案，包括施工工艺、技术措施的合理性、可靠性、对招标文件及招标需求的相应情况进行综合评分。</w:t>
            </w:r>
          </w:p>
          <w:p w14:paraId="16E3DA7B">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1、实施方案、技术措施和方法合理、可靠，完全响应招标文件，得6分；</w:t>
            </w:r>
          </w:p>
          <w:p w14:paraId="1BFF99BE">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2、实施方案、技术措施和方法合理、可靠，较响应招标文件，得4分；</w:t>
            </w:r>
          </w:p>
          <w:p w14:paraId="6D96B3C2">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3、实施方案、技术措施和方法合理、可靠，基本响应招标文件，得2分；</w:t>
            </w:r>
          </w:p>
          <w:p w14:paraId="5417F587">
            <w:pPr>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4、不提供不得分。</w:t>
            </w:r>
          </w:p>
        </w:tc>
        <w:tc>
          <w:tcPr>
            <w:tcW w:w="852" w:type="dxa"/>
            <w:noWrap w:val="0"/>
            <w:vAlign w:val="center"/>
          </w:tcPr>
          <w:p w14:paraId="6694BEBE">
            <w:pPr>
              <w:spacing w:line="360" w:lineRule="auto"/>
              <w:ind w:firstLine="120" w:firstLineChars="50"/>
              <w:jc w:val="center"/>
              <w:outlineLvl w:val="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6</w:t>
            </w:r>
          </w:p>
        </w:tc>
        <w:tc>
          <w:tcPr>
            <w:tcW w:w="1178" w:type="dxa"/>
            <w:noWrap w:val="0"/>
            <w:vAlign w:val="center"/>
          </w:tcPr>
          <w:p w14:paraId="1CBDAABE">
            <w:pPr>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主观</w:t>
            </w:r>
          </w:p>
        </w:tc>
        <w:tc>
          <w:tcPr>
            <w:tcW w:w="1725" w:type="dxa"/>
            <w:noWrap w:val="0"/>
            <w:vAlign w:val="center"/>
          </w:tcPr>
          <w:p w14:paraId="03F79EFD">
            <w:pPr>
              <w:spacing w:line="360" w:lineRule="auto"/>
              <w:jc w:val="center"/>
              <w:outlineLvl w:val="0"/>
              <w:rPr>
                <w:rFonts w:hint="eastAsia" w:ascii="宋体" w:hAnsi="宋体" w:eastAsia="宋体" w:cs="宋体"/>
                <w:color w:val="auto"/>
                <w:kern w:val="0"/>
                <w:sz w:val="24"/>
                <w:szCs w:val="24"/>
              </w:rPr>
            </w:pPr>
            <w:bookmarkStart w:id="539" w:name="_GoBack"/>
            <w:bookmarkEnd w:id="539"/>
          </w:p>
        </w:tc>
      </w:tr>
      <w:tr w14:paraId="1AC59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889" w:type="dxa"/>
            <w:noWrap w:val="0"/>
            <w:vAlign w:val="center"/>
          </w:tcPr>
          <w:p w14:paraId="7BA361B3">
            <w:pPr>
              <w:spacing w:line="360" w:lineRule="auto"/>
              <w:jc w:val="center"/>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7</w:t>
            </w:r>
          </w:p>
        </w:tc>
        <w:tc>
          <w:tcPr>
            <w:tcW w:w="5572" w:type="dxa"/>
            <w:noWrap w:val="0"/>
            <w:vAlign w:val="center"/>
          </w:tcPr>
          <w:p w14:paraId="27AB9E44">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根据投标人提供的质量保证措施方案，针对方案内容的科学性、完整性、合理性进行评分。</w:t>
            </w:r>
          </w:p>
          <w:p w14:paraId="44D7CB14">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1、质量保证措施方案内容合理、全面完整，得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p w14:paraId="089A4000">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2、质量保证措施方案内容</w:t>
            </w:r>
            <w:r>
              <w:rPr>
                <w:rFonts w:hint="eastAsia" w:ascii="宋体" w:hAnsi="宋体" w:cs="宋体"/>
                <w:color w:val="auto"/>
                <w:sz w:val="24"/>
                <w:szCs w:val="24"/>
                <w:lang w:val="en-US" w:eastAsia="zh-CN"/>
              </w:rPr>
              <w:t>相对</w:t>
            </w:r>
            <w:r>
              <w:rPr>
                <w:rFonts w:hint="eastAsia" w:ascii="宋体" w:hAnsi="宋体" w:eastAsia="宋体" w:cs="宋体"/>
                <w:color w:val="auto"/>
                <w:sz w:val="24"/>
                <w:szCs w:val="24"/>
                <w:lang w:val="en-US" w:eastAsia="zh-CN"/>
              </w:rPr>
              <w:t>合理、完整，得</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val="en-US" w:eastAsia="zh-CN"/>
              </w:rPr>
              <w:t>分；</w:t>
            </w:r>
          </w:p>
          <w:p w14:paraId="78F87E8A">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3、质量保证措施方案内容</w:t>
            </w:r>
            <w:r>
              <w:rPr>
                <w:rFonts w:hint="eastAsia" w:ascii="宋体" w:hAnsi="宋体" w:cs="宋体"/>
                <w:color w:val="auto"/>
                <w:sz w:val="24"/>
                <w:szCs w:val="24"/>
                <w:lang w:val="en-US" w:eastAsia="zh-CN"/>
              </w:rPr>
              <w:t>不太</w:t>
            </w:r>
            <w:r>
              <w:rPr>
                <w:rFonts w:hint="eastAsia" w:ascii="宋体" w:hAnsi="宋体" w:eastAsia="宋体" w:cs="宋体"/>
                <w:color w:val="auto"/>
                <w:sz w:val="24"/>
                <w:szCs w:val="24"/>
                <w:lang w:val="en-US" w:eastAsia="zh-CN"/>
              </w:rPr>
              <w:t>合理、完整，得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p w14:paraId="0EA90CBF">
            <w:pPr>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4、不提供不得分。</w:t>
            </w:r>
          </w:p>
        </w:tc>
        <w:tc>
          <w:tcPr>
            <w:tcW w:w="852" w:type="dxa"/>
            <w:noWrap w:val="0"/>
            <w:vAlign w:val="center"/>
          </w:tcPr>
          <w:p w14:paraId="7D3117AB">
            <w:pPr>
              <w:spacing w:line="360" w:lineRule="auto"/>
              <w:ind w:firstLine="120" w:firstLineChars="50"/>
              <w:jc w:val="center"/>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1178" w:type="dxa"/>
            <w:noWrap w:val="0"/>
            <w:vAlign w:val="center"/>
          </w:tcPr>
          <w:p w14:paraId="7A570D90">
            <w:pPr>
              <w:jc w:val="center"/>
              <w:rPr>
                <w:rFonts w:hint="eastAsia" w:ascii="宋体" w:hAnsi="宋体" w:eastAsia="宋体" w:cs="宋体"/>
                <w:color w:val="auto"/>
                <w:sz w:val="24"/>
                <w:szCs w:val="24"/>
              </w:rPr>
            </w:pPr>
            <w:r>
              <w:rPr>
                <w:rFonts w:hint="eastAsia" w:ascii="宋体" w:hAnsi="宋体" w:eastAsia="宋体" w:cs="宋体"/>
                <w:color w:val="auto"/>
                <w:sz w:val="24"/>
                <w:szCs w:val="24"/>
              </w:rPr>
              <w:t>主观</w:t>
            </w:r>
          </w:p>
        </w:tc>
        <w:tc>
          <w:tcPr>
            <w:tcW w:w="1725" w:type="dxa"/>
            <w:noWrap w:val="0"/>
            <w:vAlign w:val="center"/>
          </w:tcPr>
          <w:p w14:paraId="0DD0724D">
            <w:pPr>
              <w:spacing w:line="360" w:lineRule="auto"/>
              <w:jc w:val="center"/>
              <w:outlineLvl w:val="0"/>
              <w:rPr>
                <w:rFonts w:hint="eastAsia" w:ascii="宋体" w:hAnsi="宋体" w:eastAsia="宋体" w:cs="宋体"/>
                <w:color w:val="auto"/>
                <w:sz w:val="24"/>
                <w:szCs w:val="24"/>
              </w:rPr>
            </w:pPr>
          </w:p>
        </w:tc>
      </w:tr>
      <w:tr w14:paraId="1AAB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889" w:type="dxa"/>
            <w:noWrap w:val="0"/>
            <w:vAlign w:val="center"/>
          </w:tcPr>
          <w:p w14:paraId="4B8059F1">
            <w:pPr>
              <w:spacing w:line="360" w:lineRule="auto"/>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p>
        </w:tc>
        <w:tc>
          <w:tcPr>
            <w:tcW w:w="5572" w:type="dxa"/>
            <w:noWrap w:val="0"/>
            <w:vAlign w:val="center"/>
          </w:tcPr>
          <w:p w14:paraId="4DC72780">
            <w:pPr>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响应招标文件原厂质保要求的不得分，原厂质保年限每延长一年得1分，最高</w:t>
            </w:r>
            <w:r>
              <w:rPr>
                <w:rFonts w:hint="eastAsia" w:ascii="宋体" w:hAnsi="宋体" w:cs="宋体"/>
                <w:color w:val="auto"/>
                <w:sz w:val="24"/>
                <w:szCs w:val="24"/>
                <w:lang w:val="en-US" w:eastAsia="zh-CN"/>
              </w:rPr>
              <w:t>3</w:t>
            </w:r>
            <w:r>
              <w:rPr>
                <w:rFonts w:hint="eastAsia" w:ascii="宋体" w:hAnsi="宋体" w:eastAsia="宋体" w:cs="宋体"/>
                <w:color w:val="auto"/>
                <w:sz w:val="24"/>
                <w:szCs w:val="24"/>
                <w:lang w:val="en-US" w:eastAsia="zh-CN"/>
              </w:rPr>
              <w:t>分。</w:t>
            </w:r>
          </w:p>
        </w:tc>
        <w:tc>
          <w:tcPr>
            <w:tcW w:w="852" w:type="dxa"/>
            <w:noWrap w:val="0"/>
            <w:vAlign w:val="center"/>
          </w:tcPr>
          <w:p w14:paraId="344091C5">
            <w:pPr>
              <w:jc w:val="center"/>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1178" w:type="dxa"/>
            <w:noWrap w:val="0"/>
            <w:vAlign w:val="center"/>
          </w:tcPr>
          <w:p w14:paraId="0E1CD3AE">
            <w:pPr>
              <w:spacing w:line="360" w:lineRule="auto"/>
              <w:jc w:val="center"/>
              <w:outlineLvl w:val="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客观</w:t>
            </w:r>
          </w:p>
        </w:tc>
        <w:tc>
          <w:tcPr>
            <w:tcW w:w="1725" w:type="dxa"/>
            <w:noWrap w:val="0"/>
            <w:vAlign w:val="center"/>
          </w:tcPr>
          <w:p w14:paraId="71766FC4">
            <w:pPr>
              <w:spacing w:line="360" w:lineRule="auto"/>
              <w:jc w:val="center"/>
              <w:outlineLvl w:val="0"/>
              <w:rPr>
                <w:rFonts w:hint="eastAsia" w:ascii="宋体" w:hAnsi="宋体" w:eastAsia="宋体" w:cs="宋体"/>
                <w:color w:val="auto"/>
                <w:sz w:val="24"/>
                <w:szCs w:val="24"/>
                <w:lang w:eastAsia="zh-CN"/>
              </w:rPr>
            </w:pPr>
          </w:p>
        </w:tc>
      </w:tr>
      <w:tr w14:paraId="4DA55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trPr>
        <w:tc>
          <w:tcPr>
            <w:tcW w:w="889" w:type="dxa"/>
            <w:noWrap w:val="0"/>
            <w:vAlign w:val="center"/>
          </w:tcPr>
          <w:p w14:paraId="685C2D72">
            <w:pPr>
              <w:spacing w:line="360" w:lineRule="auto"/>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5572" w:type="dxa"/>
            <w:noWrap w:val="0"/>
            <w:vAlign w:val="center"/>
          </w:tcPr>
          <w:p w14:paraId="437F3A63">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根据投标人提供的施工进度安排及保证措施的合理性、全面性进行综合评分。</w:t>
            </w:r>
          </w:p>
          <w:p w14:paraId="16F08DD3">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1、工程进度安排及工程保证措施合理、全面，得</w:t>
            </w:r>
            <w:r>
              <w:rPr>
                <w:rFonts w:hint="eastAsia" w:ascii="宋体" w:hAnsi="宋体" w:cs="宋体"/>
                <w:color w:val="auto"/>
                <w:sz w:val="24"/>
                <w:szCs w:val="24"/>
                <w:lang w:val="en-US" w:eastAsia="zh-CN"/>
              </w:rPr>
              <w:t>6</w:t>
            </w:r>
            <w:r>
              <w:rPr>
                <w:rFonts w:hint="eastAsia" w:ascii="宋体" w:hAnsi="宋体" w:eastAsia="宋体" w:cs="宋体"/>
                <w:color w:val="auto"/>
                <w:sz w:val="24"/>
                <w:szCs w:val="24"/>
                <w:lang w:val="en-US" w:eastAsia="zh-CN"/>
              </w:rPr>
              <w:t>分；</w:t>
            </w:r>
          </w:p>
          <w:p w14:paraId="08EBAC9E">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2、工程进度安排及工程保证措施较合理，得4分；</w:t>
            </w:r>
          </w:p>
          <w:p w14:paraId="56DEE827">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3、工程进度安排及工程保证措施一般，得</w:t>
            </w:r>
            <w:r>
              <w:rPr>
                <w:rFonts w:hint="eastAsia" w:ascii="宋体" w:hAnsi="宋体" w:cs="宋体"/>
                <w:color w:val="auto"/>
                <w:sz w:val="24"/>
                <w:szCs w:val="24"/>
                <w:lang w:val="en-US" w:eastAsia="zh-CN"/>
              </w:rPr>
              <w:t>2</w:t>
            </w:r>
            <w:r>
              <w:rPr>
                <w:rFonts w:hint="eastAsia" w:ascii="宋体" w:hAnsi="宋体" w:eastAsia="宋体" w:cs="宋体"/>
                <w:color w:val="auto"/>
                <w:sz w:val="24"/>
                <w:szCs w:val="24"/>
                <w:lang w:val="en-US" w:eastAsia="zh-CN"/>
              </w:rPr>
              <w:t>分；</w:t>
            </w:r>
          </w:p>
          <w:p w14:paraId="20F492E2">
            <w:pPr>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4、不提供不得分。</w:t>
            </w:r>
          </w:p>
        </w:tc>
        <w:tc>
          <w:tcPr>
            <w:tcW w:w="852" w:type="dxa"/>
            <w:noWrap w:val="0"/>
            <w:vAlign w:val="center"/>
          </w:tcPr>
          <w:p w14:paraId="12B3789C">
            <w:pPr>
              <w:spacing w:line="360" w:lineRule="auto"/>
              <w:ind w:firstLine="120" w:firstLineChars="50"/>
              <w:jc w:val="center"/>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6</w:t>
            </w:r>
          </w:p>
        </w:tc>
        <w:tc>
          <w:tcPr>
            <w:tcW w:w="1178" w:type="dxa"/>
            <w:noWrap w:val="0"/>
            <w:vAlign w:val="center"/>
          </w:tcPr>
          <w:p w14:paraId="06F7D05E">
            <w:pPr>
              <w:spacing w:line="360" w:lineRule="auto"/>
              <w:jc w:val="center"/>
              <w:outlineLvl w:val="0"/>
              <w:rPr>
                <w:rFonts w:hint="eastAsia" w:ascii="宋体" w:hAnsi="宋体" w:eastAsia="宋体" w:cs="宋体"/>
                <w:color w:val="auto"/>
                <w:sz w:val="24"/>
                <w:szCs w:val="24"/>
              </w:rPr>
            </w:pPr>
            <w:r>
              <w:rPr>
                <w:rFonts w:hint="eastAsia" w:ascii="宋体" w:hAnsi="宋体" w:eastAsia="宋体" w:cs="宋体"/>
                <w:color w:val="auto"/>
                <w:sz w:val="24"/>
                <w:szCs w:val="24"/>
              </w:rPr>
              <w:t>主观</w:t>
            </w:r>
          </w:p>
        </w:tc>
        <w:tc>
          <w:tcPr>
            <w:tcW w:w="1725" w:type="dxa"/>
            <w:noWrap w:val="0"/>
            <w:vAlign w:val="center"/>
          </w:tcPr>
          <w:p w14:paraId="190429D4">
            <w:pPr>
              <w:spacing w:line="360" w:lineRule="auto"/>
              <w:jc w:val="center"/>
              <w:outlineLvl w:val="0"/>
              <w:rPr>
                <w:rFonts w:hint="eastAsia" w:ascii="宋体" w:hAnsi="宋体" w:eastAsia="宋体" w:cs="宋体"/>
                <w:color w:val="auto"/>
                <w:sz w:val="24"/>
                <w:szCs w:val="24"/>
              </w:rPr>
            </w:pPr>
          </w:p>
        </w:tc>
      </w:tr>
      <w:tr w14:paraId="0AD29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89" w:type="dxa"/>
            <w:noWrap w:val="0"/>
            <w:vAlign w:val="center"/>
          </w:tcPr>
          <w:p w14:paraId="063AA24D">
            <w:pPr>
              <w:spacing w:line="360" w:lineRule="auto"/>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10</w:t>
            </w:r>
          </w:p>
        </w:tc>
        <w:tc>
          <w:tcPr>
            <w:tcW w:w="5572" w:type="dxa"/>
            <w:noWrap w:val="0"/>
            <w:vAlign w:val="center"/>
          </w:tcPr>
          <w:p w14:paraId="7F091647">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根据投标人提供的安全与文明目标、保证体系及措施是否明确、保证体系是否完整健全、措施是否合理可靠进行综合评分。</w:t>
            </w:r>
          </w:p>
          <w:p w14:paraId="315070FC">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1、明确、健全、合理可靠，得3分；</w:t>
            </w:r>
          </w:p>
          <w:p w14:paraId="6F5663A1">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2、较明确、较健全、较合理可靠，得2分；</w:t>
            </w:r>
          </w:p>
          <w:p w14:paraId="61899D73">
            <w:pPr>
              <w:jc w:val="left"/>
              <w:outlineLvl w:val="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3、不明确、不健全、不合理可靠，得1分；</w:t>
            </w:r>
          </w:p>
          <w:p w14:paraId="012EF054">
            <w:pPr>
              <w:jc w:val="left"/>
              <w:outlineLvl w:val="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4、不提供不得分。</w:t>
            </w:r>
          </w:p>
        </w:tc>
        <w:tc>
          <w:tcPr>
            <w:tcW w:w="852" w:type="dxa"/>
            <w:noWrap w:val="0"/>
            <w:vAlign w:val="center"/>
          </w:tcPr>
          <w:p w14:paraId="522CDFAE">
            <w:pPr>
              <w:spacing w:line="360" w:lineRule="auto"/>
              <w:ind w:firstLine="120" w:firstLineChars="50"/>
              <w:jc w:val="center"/>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1178" w:type="dxa"/>
            <w:noWrap w:val="0"/>
            <w:vAlign w:val="center"/>
          </w:tcPr>
          <w:p w14:paraId="14A3D3F8">
            <w:pPr>
              <w:spacing w:line="360" w:lineRule="auto"/>
              <w:jc w:val="center"/>
              <w:outlineLvl w:val="0"/>
              <w:rPr>
                <w:rFonts w:hint="eastAsia" w:ascii="宋体" w:hAnsi="宋体" w:eastAsia="宋体" w:cs="宋体"/>
                <w:color w:val="auto"/>
                <w:kern w:val="0"/>
                <w:sz w:val="24"/>
                <w:szCs w:val="24"/>
                <w:lang w:eastAsia="zh-CN"/>
              </w:rPr>
            </w:pPr>
            <w:r>
              <w:rPr>
                <w:rFonts w:hint="eastAsia" w:ascii="宋体" w:hAnsi="宋体" w:cs="宋体"/>
                <w:color w:val="auto"/>
                <w:sz w:val="24"/>
                <w:szCs w:val="24"/>
                <w:lang w:val="en-US" w:eastAsia="zh-CN"/>
              </w:rPr>
              <w:t>主观</w:t>
            </w:r>
          </w:p>
        </w:tc>
        <w:tc>
          <w:tcPr>
            <w:tcW w:w="1725" w:type="dxa"/>
            <w:noWrap w:val="0"/>
            <w:vAlign w:val="center"/>
          </w:tcPr>
          <w:p w14:paraId="513E9256">
            <w:pPr>
              <w:spacing w:line="360" w:lineRule="auto"/>
              <w:jc w:val="center"/>
              <w:outlineLvl w:val="0"/>
              <w:rPr>
                <w:rFonts w:hint="eastAsia" w:ascii="宋体" w:hAnsi="宋体" w:eastAsia="宋体" w:cs="宋体"/>
                <w:color w:val="auto"/>
                <w:kern w:val="0"/>
                <w:sz w:val="24"/>
                <w:szCs w:val="24"/>
              </w:rPr>
            </w:pPr>
          </w:p>
        </w:tc>
      </w:tr>
      <w:tr w14:paraId="31FB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 w:hRule="atLeast"/>
        </w:trPr>
        <w:tc>
          <w:tcPr>
            <w:tcW w:w="889" w:type="dxa"/>
            <w:noWrap w:val="0"/>
            <w:vAlign w:val="center"/>
          </w:tcPr>
          <w:p w14:paraId="089E382E">
            <w:pPr>
              <w:spacing w:line="360" w:lineRule="auto"/>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p>
        </w:tc>
        <w:tc>
          <w:tcPr>
            <w:tcW w:w="5572" w:type="dxa"/>
            <w:noWrap w:val="0"/>
            <w:vAlign w:val="center"/>
          </w:tcPr>
          <w:p w14:paraId="0376CFAB">
            <w:pPr>
              <w:pStyle w:val="61"/>
              <w:ind w:left="0" w:leftChars="0" w:firstLine="0" w:firstLineChars="0"/>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供应商提供有效期内的IS09001质量管理体系认证证书、IS014001环境管理体系认证证书、IS045001职业健康安全管理体系认证证书，并提供全国认证认可信息公共服务平台查询：http://cx.cnca.cn/)的认证信息查询截图，每个得3分，最高得9分。未提供或提供已过期认证证书不得分。</w:t>
            </w:r>
          </w:p>
          <w:p w14:paraId="6A90A2CE">
            <w:pPr>
              <w:pStyle w:val="61"/>
              <w:ind w:left="0" w:leftChars="0" w:firstLine="0" w:firstLineChars="0"/>
              <w:rPr>
                <w:rFonts w:hint="eastAsia" w:ascii="宋体" w:hAnsi="宋体" w:eastAsia="宋体" w:cs="宋体"/>
                <w:b/>
                <w:bCs w:val="0"/>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注：以上证书扫描件（或复印件）加盖CA签章（或公章），否则不得分。</w:t>
            </w:r>
          </w:p>
        </w:tc>
        <w:tc>
          <w:tcPr>
            <w:tcW w:w="852" w:type="dxa"/>
            <w:noWrap w:val="0"/>
            <w:vAlign w:val="center"/>
          </w:tcPr>
          <w:p w14:paraId="73832EC6">
            <w:pPr>
              <w:spacing w:line="360" w:lineRule="auto"/>
              <w:ind w:firstLine="120" w:firstLineChars="50"/>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9</w:t>
            </w:r>
          </w:p>
        </w:tc>
        <w:tc>
          <w:tcPr>
            <w:tcW w:w="1178" w:type="dxa"/>
            <w:noWrap w:val="0"/>
            <w:vAlign w:val="center"/>
          </w:tcPr>
          <w:p w14:paraId="4A6B87EE">
            <w:pPr>
              <w:spacing w:line="360" w:lineRule="auto"/>
              <w:jc w:val="center"/>
              <w:outlineLvl w:val="0"/>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客观</w:t>
            </w:r>
          </w:p>
        </w:tc>
        <w:tc>
          <w:tcPr>
            <w:tcW w:w="1725" w:type="dxa"/>
            <w:noWrap w:val="0"/>
            <w:vAlign w:val="center"/>
          </w:tcPr>
          <w:p w14:paraId="1FB2A514">
            <w:pPr>
              <w:spacing w:line="360" w:lineRule="auto"/>
              <w:jc w:val="center"/>
              <w:outlineLvl w:val="0"/>
              <w:rPr>
                <w:rFonts w:hint="eastAsia" w:ascii="宋体" w:hAnsi="宋体" w:eastAsia="宋体" w:cs="宋体"/>
                <w:color w:val="auto"/>
                <w:sz w:val="24"/>
                <w:szCs w:val="24"/>
              </w:rPr>
            </w:pPr>
          </w:p>
        </w:tc>
      </w:tr>
      <w:tr w14:paraId="0F6A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9" w:type="dxa"/>
            <w:noWrap w:val="0"/>
            <w:vAlign w:val="center"/>
          </w:tcPr>
          <w:p w14:paraId="65148C65">
            <w:pPr>
              <w:spacing w:line="360" w:lineRule="auto"/>
              <w:jc w:val="center"/>
              <w:outlineLvl w:val="0"/>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12</w:t>
            </w:r>
          </w:p>
        </w:tc>
        <w:tc>
          <w:tcPr>
            <w:tcW w:w="5572" w:type="dxa"/>
            <w:noWrap w:val="0"/>
            <w:vAlign w:val="center"/>
          </w:tcPr>
          <w:p w14:paraId="5B9A9C45">
            <w:pPr>
              <w:jc w:val="left"/>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202</w:t>
            </w: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rPr>
              <w:t>年1月1日至今已完成的同类业绩，每提供一个得</w:t>
            </w:r>
            <w:r>
              <w:rPr>
                <w:rFonts w:hint="eastAsia" w:ascii="宋体" w:hAnsi="宋体" w:cs="宋体"/>
                <w:color w:val="auto"/>
                <w:kern w:val="0"/>
                <w:sz w:val="24"/>
                <w:szCs w:val="24"/>
                <w:lang w:val="en-US" w:eastAsia="zh-CN"/>
              </w:rPr>
              <w:t>1</w:t>
            </w:r>
            <w:r>
              <w:rPr>
                <w:rFonts w:hint="eastAsia" w:ascii="宋体" w:hAnsi="宋体" w:eastAsia="宋体" w:cs="宋体"/>
                <w:color w:val="auto"/>
                <w:kern w:val="0"/>
                <w:sz w:val="24"/>
                <w:szCs w:val="24"/>
              </w:rPr>
              <w:t>分，最高得</w:t>
            </w:r>
            <w:r>
              <w:rPr>
                <w:rFonts w:hint="eastAsia" w:ascii="宋体" w:hAnsi="宋体" w:cs="宋体"/>
                <w:color w:val="auto"/>
                <w:kern w:val="0"/>
                <w:sz w:val="24"/>
                <w:szCs w:val="24"/>
                <w:lang w:val="en-US" w:eastAsia="zh-CN"/>
              </w:rPr>
              <w:t>3</w:t>
            </w:r>
            <w:r>
              <w:rPr>
                <w:rFonts w:hint="eastAsia" w:ascii="宋体" w:hAnsi="宋体" w:eastAsia="宋体" w:cs="宋体"/>
                <w:color w:val="auto"/>
                <w:kern w:val="0"/>
                <w:sz w:val="24"/>
                <w:szCs w:val="24"/>
              </w:rPr>
              <w:t>分。需同时提供施工合同及验收合格证明材料(竣工验收意见书或田协验收证书),复印件加盖公章，否则不得分，业绩时间以验收合格证明材料时间为准。</w:t>
            </w:r>
          </w:p>
        </w:tc>
        <w:tc>
          <w:tcPr>
            <w:tcW w:w="852" w:type="dxa"/>
            <w:noWrap w:val="0"/>
            <w:vAlign w:val="center"/>
          </w:tcPr>
          <w:p w14:paraId="2585351F">
            <w:pPr>
              <w:spacing w:line="360" w:lineRule="auto"/>
              <w:ind w:firstLine="120" w:firstLineChars="50"/>
              <w:jc w:val="center"/>
              <w:outlineLvl w:val="0"/>
              <w:rPr>
                <w:rFonts w:hint="eastAsia" w:ascii="宋体" w:hAnsi="宋体" w:eastAsia="宋体" w:cs="宋体"/>
                <w:color w:val="auto"/>
                <w:sz w:val="24"/>
                <w:szCs w:val="24"/>
                <w:lang w:eastAsia="zh-CN"/>
              </w:rPr>
            </w:pPr>
            <w:r>
              <w:rPr>
                <w:rFonts w:hint="eastAsia" w:ascii="宋体" w:hAnsi="宋体" w:cs="宋体"/>
                <w:color w:val="auto"/>
                <w:sz w:val="24"/>
                <w:szCs w:val="24"/>
                <w:lang w:val="en-US" w:eastAsia="zh-CN"/>
              </w:rPr>
              <w:t>3</w:t>
            </w:r>
          </w:p>
        </w:tc>
        <w:tc>
          <w:tcPr>
            <w:tcW w:w="1178" w:type="dxa"/>
            <w:noWrap w:val="0"/>
            <w:vAlign w:val="center"/>
          </w:tcPr>
          <w:p w14:paraId="65EBEA88">
            <w:pPr>
              <w:spacing w:line="360" w:lineRule="auto"/>
              <w:jc w:val="center"/>
              <w:outlineLvl w:val="0"/>
              <w:rPr>
                <w:rFonts w:hint="eastAsia" w:ascii="宋体" w:hAnsi="宋体" w:eastAsia="宋体" w:cs="宋体"/>
                <w:color w:val="auto"/>
                <w:kern w:val="0"/>
                <w:sz w:val="24"/>
                <w:szCs w:val="24"/>
              </w:rPr>
            </w:pPr>
            <w:r>
              <w:rPr>
                <w:rFonts w:hint="eastAsia" w:ascii="宋体" w:hAnsi="宋体" w:eastAsia="宋体" w:cs="宋体"/>
                <w:color w:val="auto"/>
                <w:sz w:val="24"/>
                <w:szCs w:val="24"/>
              </w:rPr>
              <w:t>客观</w:t>
            </w:r>
          </w:p>
        </w:tc>
        <w:tc>
          <w:tcPr>
            <w:tcW w:w="1725" w:type="dxa"/>
            <w:noWrap w:val="0"/>
            <w:vAlign w:val="center"/>
          </w:tcPr>
          <w:p w14:paraId="21F8A24C">
            <w:pPr>
              <w:spacing w:line="360" w:lineRule="auto"/>
              <w:jc w:val="center"/>
              <w:outlineLvl w:val="0"/>
              <w:rPr>
                <w:rFonts w:hint="eastAsia" w:ascii="宋体" w:hAnsi="宋体" w:eastAsia="宋体" w:cs="宋体"/>
                <w:color w:val="auto"/>
                <w:kern w:val="0"/>
                <w:sz w:val="24"/>
                <w:szCs w:val="24"/>
              </w:rPr>
            </w:pPr>
          </w:p>
        </w:tc>
      </w:tr>
    </w:tbl>
    <w:p w14:paraId="7BEABE30">
      <w:pPr>
        <w:spacing w:line="360" w:lineRule="auto"/>
        <w:rPr>
          <w:rFonts w:cs="仿宋_GB2312"/>
          <w:b/>
          <w:color w:val="auto"/>
          <w:sz w:val="24"/>
          <w:szCs w:val="24"/>
          <w:highlight w:val="none"/>
        </w:rPr>
      </w:pPr>
    </w:p>
    <w:p w14:paraId="2563CBB2">
      <w:pPr>
        <w:spacing w:line="360" w:lineRule="auto"/>
        <w:rPr>
          <w:rFonts w:cs="仿宋_GB2312"/>
          <w:b/>
          <w:color w:val="auto"/>
          <w:sz w:val="24"/>
          <w:szCs w:val="24"/>
          <w:highlight w:val="none"/>
        </w:rPr>
      </w:pPr>
      <w:r>
        <w:rPr>
          <w:rFonts w:hint="eastAsia" w:cs="仿宋_GB2312"/>
          <w:b/>
          <w:color w:val="auto"/>
          <w:sz w:val="24"/>
          <w:szCs w:val="24"/>
          <w:highlight w:val="none"/>
        </w:rPr>
        <w:t>价格分（3</w:t>
      </w:r>
      <w:r>
        <w:rPr>
          <w:rFonts w:hint="eastAsia" w:cs="仿宋_GB2312"/>
          <w:b/>
          <w:color w:val="auto"/>
          <w:sz w:val="24"/>
          <w:szCs w:val="24"/>
          <w:highlight w:val="none"/>
          <w:lang w:val="en-US" w:eastAsia="zh-CN"/>
        </w:rPr>
        <w:t>0</w:t>
      </w:r>
      <w:r>
        <w:rPr>
          <w:rFonts w:hint="eastAsia" w:cs="仿宋_GB2312"/>
          <w:b/>
          <w:color w:val="auto"/>
          <w:sz w:val="24"/>
          <w:szCs w:val="24"/>
          <w:highlight w:val="none"/>
        </w:rPr>
        <w:t>分）</w:t>
      </w:r>
    </w:p>
    <w:tbl>
      <w:tblPr>
        <w:tblStyle w:val="63"/>
        <w:tblW w:w="100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438"/>
        <w:gridCol w:w="5042"/>
        <w:gridCol w:w="812"/>
        <w:gridCol w:w="973"/>
      </w:tblGrid>
      <w:tr w14:paraId="08245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812" w:type="dxa"/>
            <w:vAlign w:val="center"/>
          </w:tcPr>
          <w:p w14:paraId="0EABB74D">
            <w:pPr>
              <w:spacing w:after="0"/>
              <w:jc w:val="center"/>
              <w:rPr>
                <w:color w:val="auto"/>
                <w:sz w:val="24"/>
                <w:szCs w:val="24"/>
                <w:highlight w:val="none"/>
              </w:rPr>
            </w:pPr>
            <w:r>
              <w:rPr>
                <w:rFonts w:hint="eastAsia" w:cs="仿宋_GB2312"/>
                <w:color w:val="auto"/>
                <w:sz w:val="24"/>
                <w:szCs w:val="24"/>
                <w:highlight w:val="none"/>
              </w:rPr>
              <w:t>价格分</w:t>
            </w:r>
          </w:p>
        </w:tc>
        <w:tc>
          <w:tcPr>
            <w:tcW w:w="2438" w:type="dxa"/>
            <w:vAlign w:val="center"/>
          </w:tcPr>
          <w:p w14:paraId="75744FCA">
            <w:pPr>
              <w:spacing w:after="0"/>
              <w:jc w:val="center"/>
              <w:rPr>
                <w:color w:val="auto"/>
                <w:sz w:val="24"/>
                <w:szCs w:val="24"/>
                <w:highlight w:val="none"/>
              </w:rPr>
            </w:pPr>
            <w:r>
              <w:rPr>
                <w:rFonts w:hint="eastAsia" w:cs="仿宋_GB2312"/>
                <w:color w:val="auto"/>
                <w:sz w:val="24"/>
                <w:szCs w:val="24"/>
                <w:highlight w:val="none"/>
              </w:rPr>
              <w:t>价格权值</w:t>
            </w:r>
          </w:p>
        </w:tc>
        <w:tc>
          <w:tcPr>
            <w:tcW w:w="5042" w:type="dxa"/>
            <w:vAlign w:val="center"/>
          </w:tcPr>
          <w:p w14:paraId="64D9519E">
            <w:pPr>
              <w:bidi w:val="0"/>
              <w:jc w:val="center"/>
              <w:rPr>
                <w:color w:val="auto"/>
                <w:sz w:val="24"/>
                <w:szCs w:val="24"/>
              </w:rPr>
            </w:pPr>
            <w:r>
              <w:rPr>
                <w:rFonts w:hint="eastAsia"/>
                <w:color w:val="auto"/>
                <w:sz w:val="24"/>
                <w:szCs w:val="24"/>
              </w:rPr>
              <w:t>价格分采用低价优先法计算，即满足招标文件要求且投标价格最低的投标报价为评标基准价，其价格分为满分。</w:t>
            </w:r>
          </w:p>
          <w:p w14:paraId="576F9262">
            <w:pPr>
              <w:bidi w:val="0"/>
              <w:jc w:val="center"/>
              <w:rPr>
                <w:color w:val="auto"/>
                <w:sz w:val="24"/>
                <w:szCs w:val="24"/>
                <w:highlight w:val="none"/>
              </w:rPr>
            </w:pPr>
            <w:r>
              <w:rPr>
                <w:rFonts w:hint="eastAsia"/>
                <w:color w:val="auto"/>
                <w:sz w:val="24"/>
                <w:szCs w:val="24"/>
              </w:rPr>
              <w:t>其他投标人的价格分统一按下列公式计算：投标报价得分=（评标基准价/投标报价）×30%×100；计算结果保留至小数点后两位。</w:t>
            </w:r>
          </w:p>
        </w:tc>
        <w:tc>
          <w:tcPr>
            <w:tcW w:w="812" w:type="dxa"/>
            <w:vAlign w:val="center"/>
          </w:tcPr>
          <w:p w14:paraId="5103549E">
            <w:pPr>
              <w:spacing w:after="0"/>
              <w:jc w:val="center"/>
              <w:rPr>
                <w:rFonts w:hint="eastAsia" w:eastAsia="宋体"/>
                <w:color w:val="auto"/>
                <w:sz w:val="24"/>
                <w:szCs w:val="24"/>
                <w:highlight w:val="none"/>
                <w:lang w:eastAsia="zh-CN"/>
              </w:rPr>
            </w:pPr>
            <w:r>
              <w:rPr>
                <w:rFonts w:hint="eastAsia"/>
                <w:color w:val="auto"/>
                <w:sz w:val="24"/>
                <w:szCs w:val="24"/>
                <w:highlight w:val="none"/>
              </w:rPr>
              <w:t>3</w:t>
            </w:r>
            <w:r>
              <w:rPr>
                <w:rFonts w:hint="eastAsia"/>
                <w:color w:val="auto"/>
                <w:sz w:val="24"/>
                <w:szCs w:val="24"/>
                <w:highlight w:val="none"/>
                <w:lang w:val="en-US" w:eastAsia="zh-CN"/>
              </w:rPr>
              <w:t>0</w:t>
            </w:r>
          </w:p>
        </w:tc>
        <w:tc>
          <w:tcPr>
            <w:tcW w:w="973" w:type="dxa"/>
            <w:vAlign w:val="center"/>
          </w:tcPr>
          <w:p w14:paraId="3B25AF6D">
            <w:pPr>
              <w:spacing w:after="0"/>
              <w:jc w:val="center"/>
              <w:rPr>
                <w:color w:val="auto"/>
                <w:sz w:val="24"/>
                <w:szCs w:val="24"/>
                <w:highlight w:val="none"/>
              </w:rPr>
            </w:pPr>
            <w:r>
              <w:rPr>
                <w:color w:val="auto"/>
                <w:sz w:val="24"/>
                <w:szCs w:val="24"/>
                <w:highlight w:val="none"/>
              </w:rPr>
              <w:t>价格分</w:t>
            </w:r>
          </w:p>
        </w:tc>
      </w:tr>
    </w:tbl>
    <w:p w14:paraId="6483F004">
      <w:pPr>
        <w:pStyle w:val="24"/>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备注：</w:t>
      </w:r>
    </w:p>
    <w:p w14:paraId="5924C689">
      <w:pPr>
        <w:pStyle w:val="24"/>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w:t>
      </w:r>
      <w:bookmarkStart w:id="381" w:name="OLE_LINK12"/>
      <w:bookmarkStart w:id="382" w:name="OLE_LINK11"/>
      <w:r>
        <w:rPr>
          <w:rFonts w:hint="eastAsia" w:asciiTheme="minorEastAsia" w:hAnsiTheme="minorEastAsia" w:eastAsiaTheme="minorEastAsia" w:cstheme="minorEastAsia"/>
          <w:color w:val="auto"/>
          <w:sz w:val="24"/>
        </w:rPr>
        <w:t>评分条款中涉及的业绩、荣誉、人员、社保等均应提供本公司的，母公司</w:t>
      </w:r>
      <w:bookmarkEnd w:id="381"/>
      <w:bookmarkEnd w:id="382"/>
      <w:r>
        <w:rPr>
          <w:rFonts w:hint="eastAsia" w:asciiTheme="minorEastAsia" w:hAnsiTheme="minorEastAsia" w:eastAsiaTheme="minorEastAsia" w:cstheme="minorEastAsia"/>
          <w:color w:val="auto"/>
          <w:sz w:val="24"/>
        </w:rPr>
        <w:t>、分公司等均无效。</w:t>
      </w:r>
    </w:p>
    <w:p w14:paraId="296A6313">
      <w:pPr>
        <w:widowControl/>
        <w:numPr>
          <w:ilvl w:val="0"/>
          <w:numId w:val="0"/>
        </w:num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en-US" w:eastAsia="zh-CN"/>
        </w:rPr>
        <w:t>2、</w:t>
      </w:r>
      <w:r>
        <w:rPr>
          <w:rFonts w:hint="eastAsia" w:asciiTheme="minorEastAsia" w:hAnsiTheme="minorEastAsia" w:eastAsiaTheme="minorEastAsia" w:cstheme="minorEastAsia"/>
          <w:color w:val="auto"/>
          <w:sz w:val="24"/>
        </w:rPr>
        <w:t>响应文件中如附有外文资料，必须逐一对应翻译成中文并加盖供应商公章后</w:t>
      </w:r>
      <w:r>
        <w:rPr>
          <w:rFonts w:hint="eastAsia" w:asciiTheme="minorEastAsia" w:hAnsiTheme="minorEastAsia" w:eastAsiaTheme="minorEastAsia" w:cstheme="minorEastAsia"/>
          <w:color w:val="auto"/>
          <w:sz w:val="24"/>
        </w:rPr>
        <w:t>附在相关外文资料后面，否则外文资料不予认可。翻译的中文资料与外文资料不符的，均不予认可。翻译严重错误的，将视同提供虚假资料。</w:t>
      </w:r>
    </w:p>
    <w:p w14:paraId="1061358A">
      <w:pP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br w:type="page"/>
      </w:r>
    </w:p>
    <w:p w14:paraId="4322334E">
      <w:pPr>
        <w:rPr>
          <w:rFonts w:hint="eastAsia" w:asciiTheme="minorEastAsia" w:hAnsiTheme="minorEastAsia" w:eastAsiaTheme="minorEastAsia" w:cstheme="minorEastAsia"/>
          <w:b/>
          <w:color w:val="auto"/>
          <w:sz w:val="28"/>
          <w:szCs w:val="28"/>
        </w:rPr>
      </w:pPr>
      <w:r>
        <w:rPr>
          <w:rFonts w:hint="eastAsia" w:asciiTheme="minorEastAsia" w:hAnsiTheme="minorEastAsia" w:eastAsiaTheme="minorEastAsia" w:cstheme="minorEastAsia"/>
          <w:b/>
          <w:color w:val="auto"/>
          <w:sz w:val="32"/>
        </w:rPr>
        <w:t>一、评标方法</w:t>
      </w:r>
    </w:p>
    <w:p w14:paraId="0C0204D2">
      <w:pPr>
        <w:adjustRightInd/>
        <w:spacing w:line="360" w:lineRule="auto"/>
        <w:ind w:firstLine="472" w:firstLineChars="196"/>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kern w:val="0"/>
          <w:sz w:val="24"/>
        </w:rPr>
        <w:t>1.本项目采用综合评分法。</w:t>
      </w:r>
      <w:r>
        <w:rPr>
          <w:rFonts w:hint="eastAsia" w:asciiTheme="minorEastAsia" w:hAnsiTheme="minorEastAsia" w:eastAsiaTheme="minorEastAsia" w:cstheme="minorEastAsia"/>
          <w:color w:val="auto"/>
          <w:kern w:val="0"/>
          <w:sz w:val="24"/>
        </w:rPr>
        <w:t>综合评分法，是指响应文件满足交易文件全部实质性要求，且按照评审因素的量化指标评审得分最高的供应商为成交候选人的评标方法。</w:t>
      </w:r>
    </w:p>
    <w:p w14:paraId="08258459">
      <w:pPr>
        <w:adjustRightInd/>
        <w:spacing w:line="360" w:lineRule="auto"/>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sz w:val="32"/>
        </w:rPr>
        <w:t>二、评标标准</w:t>
      </w:r>
    </w:p>
    <w:p w14:paraId="015EC362">
      <w:pPr>
        <w:spacing w:line="360" w:lineRule="auto"/>
        <w:ind w:firstLine="472" w:firstLineChars="196"/>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2.</w:t>
      </w:r>
      <w:r>
        <w:rPr>
          <w:rFonts w:hint="eastAsia" w:asciiTheme="minorEastAsia" w:hAnsiTheme="minorEastAsia" w:eastAsiaTheme="minorEastAsia" w:cstheme="minorEastAsia"/>
          <w:color w:val="auto"/>
        </w:rPr>
        <w:t xml:space="preserve"> </w:t>
      </w:r>
      <w:r>
        <w:rPr>
          <w:rFonts w:hint="eastAsia" w:asciiTheme="minorEastAsia" w:hAnsiTheme="minorEastAsia" w:eastAsiaTheme="minorEastAsia" w:cstheme="minorEastAsia"/>
          <w:b/>
          <w:color w:val="auto"/>
          <w:sz w:val="24"/>
        </w:rPr>
        <w:t>评标标准：</w:t>
      </w:r>
      <w:r>
        <w:rPr>
          <w:rFonts w:hint="eastAsia" w:asciiTheme="minorEastAsia" w:hAnsiTheme="minorEastAsia" w:eastAsiaTheme="minorEastAsia" w:cstheme="minorEastAsia"/>
          <w:color w:val="auto"/>
          <w:kern w:val="0"/>
          <w:sz w:val="24"/>
        </w:rPr>
        <w:t>见评标办法前附表。</w:t>
      </w:r>
    </w:p>
    <w:p w14:paraId="5B644D9A">
      <w:pPr>
        <w:spacing w:line="360" w:lineRule="auto"/>
        <w:outlineLvl w:val="0"/>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三、评标程序</w:t>
      </w:r>
    </w:p>
    <w:p w14:paraId="24329E93">
      <w:pPr>
        <w:spacing w:line="360" w:lineRule="auto"/>
        <w:ind w:firstLine="472" w:firstLineChars="196"/>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kern w:val="0"/>
          <w:sz w:val="24"/>
        </w:rPr>
        <w:t>3.1符合性审查。</w:t>
      </w:r>
      <w:r>
        <w:rPr>
          <w:rFonts w:hint="eastAsia" w:asciiTheme="minorEastAsia" w:hAnsiTheme="minorEastAsia" w:eastAsiaTheme="minorEastAsia" w:cstheme="minorEastAsia"/>
          <w:color w:val="auto"/>
          <w:kern w:val="0"/>
          <w:sz w:val="24"/>
        </w:rPr>
        <w:t>评标委员会应当对符合资格的供应商的响应文件进行符合性审查，以确定其是否满足交易文件的实质性要求。不满足交易文件的实质性要求的，交易无效。</w:t>
      </w:r>
    </w:p>
    <w:p w14:paraId="570E2254">
      <w:pPr>
        <w:spacing w:line="360" w:lineRule="auto"/>
        <w:ind w:firstLine="472" w:firstLineChars="196"/>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kern w:val="0"/>
          <w:sz w:val="24"/>
        </w:rPr>
        <w:t>3.2 比较与评价。</w:t>
      </w:r>
      <w:r>
        <w:rPr>
          <w:rFonts w:hint="eastAsia" w:asciiTheme="minorEastAsia" w:hAnsiTheme="minorEastAsia" w:eastAsiaTheme="minorEastAsia" w:cstheme="minorEastAsia"/>
          <w:color w:val="auto"/>
          <w:kern w:val="0"/>
          <w:sz w:val="24"/>
        </w:rPr>
        <w:t>评标委员会应当按照交易文件中规定的评标方法和标准，对符合性审查合格的响应文件进行商务和技术评估，综合比较与评价。</w:t>
      </w:r>
    </w:p>
    <w:p w14:paraId="111EB940">
      <w:pPr>
        <w:spacing w:line="360" w:lineRule="auto"/>
        <w:ind w:firstLine="472" w:firstLineChars="196"/>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kern w:val="0"/>
          <w:sz w:val="24"/>
        </w:rPr>
        <w:t>3.3汇总商务技术得分。</w:t>
      </w:r>
      <w:r>
        <w:rPr>
          <w:rFonts w:hint="eastAsia" w:asciiTheme="minorEastAsia" w:hAnsiTheme="minorEastAsia" w:eastAsiaTheme="minorEastAsia" w:cstheme="minorEastAsia"/>
          <w:color w:val="auto"/>
          <w:kern w:val="0"/>
          <w:sz w:val="24"/>
        </w:rPr>
        <w:t>评标委员会各成员应当独立对每个供应商的商务和技术文件进行评价，并汇总商务技术得分情况。</w:t>
      </w:r>
    </w:p>
    <w:p w14:paraId="24A271BA">
      <w:pPr>
        <w:spacing w:line="360" w:lineRule="auto"/>
        <w:ind w:firstLine="472" w:firstLineChars="196"/>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b/>
          <w:color w:val="auto"/>
          <w:kern w:val="0"/>
          <w:sz w:val="24"/>
        </w:rPr>
        <w:t>3.4报价评审。</w:t>
      </w:r>
    </w:p>
    <w:p w14:paraId="5CFE1195">
      <w:pPr>
        <w:pStyle w:val="129"/>
        <w:spacing w:before="0"/>
        <w:ind w:firstLine="508" w:firstLineChars="212"/>
        <w:rPr>
          <w:rFonts w:hint="eastAsia" w:asciiTheme="minorEastAsia" w:hAnsiTheme="minorEastAsia" w:eastAsiaTheme="minorEastAsia" w:cstheme="minorEastAsia"/>
          <w:color w:val="auto"/>
          <w:kern w:val="0"/>
        </w:rPr>
      </w:pPr>
      <w:r>
        <w:rPr>
          <w:rFonts w:hint="eastAsia" w:asciiTheme="minorEastAsia" w:hAnsiTheme="minorEastAsia" w:eastAsiaTheme="minorEastAsia" w:cstheme="minorEastAsia"/>
          <w:color w:val="auto"/>
          <w:kern w:val="0"/>
        </w:rPr>
        <w:t>3.4.1响应文件报价出现前后不一致的，按照下列规定修正：</w:t>
      </w:r>
    </w:p>
    <w:p w14:paraId="1443064B">
      <w:pPr>
        <w:pStyle w:val="129"/>
        <w:spacing w:before="0"/>
        <w:ind w:firstLine="48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3.4.1.1响应文件中交易一览表(报价表)内容与响应文件中相应内容不一致的，以交易一览表(报价表)为准;</w:t>
      </w:r>
    </w:p>
    <w:p w14:paraId="7EE563F9">
      <w:pPr>
        <w:pStyle w:val="129"/>
        <w:spacing w:before="0"/>
        <w:ind w:firstLine="48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3.4.1.2大写金额和小写金额不一致的，以大写金额为准;</w:t>
      </w:r>
    </w:p>
    <w:p w14:paraId="50F8BE46">
      <w:pPr>
        <w:pStyle w:val="129"/>
        <w:spacing w:before="0"/>
        <w:ind w:firstLine="48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3.4.1.3单价金额小数点或者百分比有明显错位的，以交易一览表的总价为准，并修改单价;</w:t>
      </w:r>
    </w:p>
    <w:p w14:paraId="59CF2FB2">
      <w:pPr>
        <w:pStyle w:val="129"/>
        <w:spacing w:before="0"/>
        <w:ind w:firstLine="48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3.4.1.4总价金额与按单价汇总金额不一致的，以单价金额计算结果为准。</w:t>
      </w:r>
    </w:p>
    <w:p w14:paraId="47645522">
      <w:pPr>
        <w:pStyle w:val="129"/>
        <w:spacing w:before="0"/>
        <w:ind w:firstLine="48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3.4.1.5同时出现两种以上不一致的，按照3.4.1规定的顺序修正。修正后的报价按照财政部第87号令 《政府采购货物和服务招标投标管理办法》第五十一条第二款的规定经供应商确认后产生约束力。</w:t>
      </w:r>
    </w:p>
    <w:p w14:paraId="3AB2B284">
      <w:pPr>
        <w:snapToGrid w:val="0"/>
        <w:spacing w:line="360" w:lineRule="auto"/>
        <w:ind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3.4.2响应文件出现不是唯一的、有选择性相应报价的，交易无效。</w:t>
      </w:r>
    </w:p>
    <w:p w14:paraId="147A9412">
      <w:pPr>
        <w:snapToGrid w:val="0"/>
        <w:spacing w:line="360" w:lineRule="auto"/>
        <w:ind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3.4.3响应报价超过交易文件中规定的预算金额或者最高限价的，交易无效。</w:t>
      </w:r>
    </w:p>
    <w:p w14:paraId="465ED50C">
      <w:pPr>
        <w:pStyle w:val="129"/>
        <w:spacing w:before="0"/>
        <w:ind w:firstLine="480"/>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color w:val="auto"/>
          <w:kern w:val="0"/>
          <w:szCs w:val="24"/>
        </w:rPr>
        <w:t>3.4.4评标委员会认为供应商的报价明显低于其他通过符合性审查供应商的报价，有可能影响产品质量或者不能诚信履约的，应当要求其在合理的时间内提供书面说明，必要时提交相关证明材料;供应商不能证明其报价合理性的，评标委员会应当将其作为无效响应处理。</w:t>
      </w:r>
    </w:p>
    <w:p w14:paraId="7FAACA21">
      <w:pPr>
        <w:spacing w:line="360" w:lineRule="auto"/>
        <w:ind w:firstLine="482"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kern w:val="0"/>
          <w:sz w:val="24"/>
        </w:rPr>
        <w:t>3.5排序与推荐。</w:t>
      </w:r>
      <w:r>
        <w:rPr>
          <w:rFonts w:hint="eastAsia" w:asciiTheme="minorEastAsia" w:hAnsiTheme="minorEastAsia" w:eastAsiaTheme="minorEastAsia" w:cstheme="minorEastAsia"/>
          <w:color w:val="auto"/>
          <w:kern w:val="0"/>
          <w:sz w:val="24"/>
        </w:rPr>
        <w:t>采用综合评分法的，评标结果按评审后得分由高到低顺序排列。得分相同的，按响应报价由低到高顺序排列。得分且响应报价相同的并列。响应文件满足交易文件全部实质性要求，且按照评审因素的量化指标评审得分最高的供应商为排名第一的成交候选人。</w:t>
      </w:r>
    </w:p>
    <w:p w14:paraId="2398C78F">
      <w:pPr>
        <w:spacing w:line="360" w:lineRule="auto"/>
        <w:rPr>
          <w:rFonts w:hint="eastAsia" w:asciiTheme="minorEastAsia" w:hAnsiTheme="minorEastAsia" w:eastAsiaTheme="minorEastAsia" w:cstheme="minorEastAsia"/>
          <w:b/>
          <w:color w:val="auto"/>
          <w:kern w:val="0"/>
          <w:sz w:val="24"/>
        </w:rPr>
      </w:pPr>
      <w:r>
        <w:rPr>
          <w:rFonts w:hint="eastAsia" w:asciiTheme="minorEastAsia" w:hAnsiTheme="minorEastAsia" w:eastAsiaTheme="minorEastAsia" w:cstheme="minorEastAsia"/>
          <w:color w:val="auto"/>
          <w:kern w:val="0"/>
          <w:sz w:val="24"/>
        </w:rPr>
        <w:t>多家供应商提供相同品牌产品（单一产品采购项目中的该产品或者非单一产品采购项目的核心产品）且通过资格审查、符合性审查的不同供应商参加同一合同项下响应的，按一家供应商计算，评审后得分最高的同品牌供应商获得成交人推荐资格；评审得分相同的，采取随机抽取方式确定，其他同品牌供应商不作为成交候选人。</w:t>
      </w:r>
    </w:p>
    <w:p w14:paraId="1BE8ACFF">
      <w:pPr>
        <w:spacing w:line="360" w:lineRule="auto"/>
        <w:ind w:firstLine="472" w:firstLineChars="196"/>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b/>
          <w:color w:val="auto"/>
          <w:kern w:val="0"/>
          <w:sz w:val="24"/>
        </w:rPr>
        <w:t>3.6编写评标报告。</w:t>
      </w:r>
      <w:r>
        <w:rPr>
          <w:rFonts w:hint="eastAsia" w:asciiTheme="minorEastAsia" w:hAnsiTheme="minorEastAsia" w:eastAsiaTheme="minorEastAsia" w:cstheme="minorEastAsia"/>
          <w:color w:val="auto"/>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0AF86A57">
      <w:pPr>
        <w:widowControl/>
        <w:shd w:val="clear" w:color="auto" w:fill="FFFFFF"/>
        <w:adjustRightInd/>
        <w:spacing w:after="225" w:line="315" w:lineRule="atLeast"/>
        <w:jc w:val="left"/>
        <w:rPr>
          <w:rFonts w:hint="eastAsia" w:asciiTheme="minorEastAsia" w:hAnsiTheme="minorEastAsia" w:eastAsiaTheme="minorEastAsia" w:cstheme="minorEastAsia"/>
          <w:b/>
          <w:color w:val="auto"/>
          <w:sz w:val="32"/>
        </w:rPr>
      </w:pPr>
      <w:r>
        <w:rPr>
          <w:rFonts w:hint="eastAsia" w:asciiTheme="minorEastAsia" w:hAnsiTheme="minorEastAsia" w:eastAsiaTheme="minorEastAsia" w:cstheme="minorEastAsia"/>
          <w:b/>
          <w:color w:val="auto"/>
          <w:sz w:val="32"/>
        </w:rPr>
        <w:t>四、评标中的其他事项</w:t>
      </w:r>
    </w:p>
    <w:p w14:paraId="041E6550">
      <w:pPr>
        <w:pStyle w:val="129"/>
        <w:spacing w:before="0"/>
        <w:ind w:firstLine="472" w:firstLineChars="196"/>
        <w:rPr>
          <w:rFonts w:hint="eastAsia" w:asciiTheme="minorEastAsia" w:hAnsiTheme="minorEastAsia" w:eastAsiaTheme="minorEastAsia" w:cstheme="minorEastAsia"/>
          <w:color w:val="auto"/>
          <w:kern w:val="0"/>
          <w:szCs w:val="24"/>
        </w:rPr>
      </w:pPr>
      <w:r>
        <w:rPr>
          <w:rFonts w:hint="eastAsia" w:asciiTheme="minorEastAsia" w:hAnsiTheme="minorEastAsia" w:eastAsiaTheme="minorEastAsia" w:cstheme="minorEastAsia"/>
          <w:b/>
          <w:color w:val="auto"/>
          <w:kern w:val="0"/>
          <w:szCs w:val="24"/>
        </w:rPr>
        <w:t>4.1供应商澄清、说明或者补正。</w:t>
      </w:r>
      <w:r>
        <w:rPr>
          <w:rFonts w:hint="eastAsia" w:asciiTheme="minorEastAsia" w:hAnsiTheme="minorEastAsia" w:eastAsiaTheme="minorEastAsia" w:cstheme="minorEastAsia"/>
          <w:color w:val="auto"/>
          <w:kern w:val="0"/>
          <w:szCs w:val="24"/>
        </w:rPr>
        <w:t>对于响应文件中含义不明确、同类问题表述不一致或者有明显文字和计算错误的内容需要供应商作出必要的澄清、说明或者补正的，评标委员会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54812C02">
      <w:pPr>
        <w:pStyle w:val="24"/>
        <w:spacing w:line="360" w:lineRule="auto"/>
        <w:ind w:left="954" w:leftChars="226" w:hanging="479" w:firstLineChars="0"/>
        <w:rPr>
          <w:rFonts w:hint="eastAsia" w:asciiTheme="minorEastAsia" w:hAnsiTheme="minorEastAsia" w:eastAsiaTheme="minorEastAsia" w:cstheme="minorEastAsia"/>
          <w:color w:val="auto"/>
          <w:szCs w:val="21"/>
        </w:rPr>
      </w:pPr>
      <w:r>
        <w:rPr>
          <w:rFonts w:hint="eastAsia" w:asciiTheme="minorEastAsia" w:hAnsiTheme="minorEastAsia" w:eastAsiaTheme="minorEastAsia" w:cstheme="minorEastAsia"/>
          <w:b/>
          <w:color w:val="auto"/>
          <w:kern w:val="0"/>
        </w:rPr>
        <w:t>4.2交易无效。</w:t>
      </w:r>
      <w:r>
        <w:rPr>
          <w:rFonts w:hint="eastAsia" w:asciiTheme="minorEastAsia" w:hAnsiTheme="minorEastAsia" w:eastAsiaTheme="minorEastAsia" w:cstheme="minorEastAsia"/>
          <w:color w:val="auto"/>
          <w:szCs w:val="21"/>
        </w:rPr>
        <w:t>有下列情形之一的，交易无效：</w:t>
      </w:r>
    </w:p>
    <w:p w14:paraId="54356399">
      <w:pPr>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4.2.1供应商不具备交易文件中规定的资格要求的（供应商未提供有效的资格文件的，视为供应商不具备交易文件中规定的资格要求）；</w:t>
      </w:r>
    </w:p>
    <w:p w14:paraId="746C0E69">
      <w:pPr>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4.2.2响应文件未按照交易文件要求签署、盖章的；</w:t>
      </w:r>
    </w:p>
    <w:p w14:paraId="68957065">
      <w:pPr>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4.2.3响应文件含有采购人不能接受的附加条件的；</w:t>
      </w:r>
    </w:p>
    <w:p w14:paraId="731245DE">
      <w:pPr>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4.2.4响应文件中承诺的交易有效期少于交易文件中载明的交易有效期的；</w:t>
      </w:r>
    </w:p>
    <w:p w14:paraId="42D99C27">
      <w:pPr>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4.2.5响应文件出现不是唯一的、有选择性响应报价的;</w:t>
      </w:r>
    </w:p>
    <w:p w14:paraId="396417E5">
      <w:pPr>
        <w:snapToGrid w:val="0"/>
        <w:spacing w:line="360" w:lineRule="auto"/>
        <w:ind w:firstLine="120" w:firstLineChars="5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   4.2.6响应报价超过交易文件中规定的预算金额或者最高限价的;</w:t>
      </w:r>
    </w:p>
    <w:p w14:paraId="5CC6A23C">
      <w:pPr>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4.2.7报价明显低于其他通过符合性审查供应商的报价，有可能影响产品质量或者不能诚信履约的，未能按要求提供书面说明或者提交相关证明材料，不能证明其报价合理性的;</w:t>
      </w:r>
    </w:p>
    <w:p w14:paraId="7716A241">
      <w:pPr>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4.2.8供应商对根据修正原则修正后的报价不确认的；</w:t>
      </w:r>
    </w:p>
    <w:p w14:paraId="5EEA2AE0">
      <w:pPr>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4.2.9供应商提供虚假材料响应的；</w:t>
      </w:r>
    </w:p>
    <w:p w14:paraId="7DD6DF38">
      <w:pPr>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4.2.10供应商有恶意串通、妨碍其他供应商的竞争行为、损害采购人或者其他供应商的合法权益情形的；</w:t>
      </w:r>
    </w:p>
    <w:p w14:paraId="79E1E78E">
      <w:pPr>
        <w:spacing w:line="360" w:lineRule="auto"/>
        <w:ind w:firstLine="240" w:firstLineChars="1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  4.2.11供应商仅提交备份响应文件，未在电子交易平台传输递交响应文件的，交易无效；</w:t>
      </w:r>
    </w:p>
    <w:p w14:paraId="785646D8">
      <w:pPr>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4.2.12响应文件不满足交易文件的其它实质性要求的；</w:t>
      </w:r>
    </w:p>
    <w:p w14:paraId="5784888A">
      <w:pPr>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4.2.13 法律、法规、规章（适用本市的）及省级以上规范性文件（适用本市的）规定的其他无效情形。</w:t>
      </w:r>
    </w:p>
    <w:p w14:paraId="6063E586">
      <w:pPr>
        <w:pStyle w:val="24"/>
        <w:snapToGrid w:val="0"/>
        <w:spacing w:line="360" w:lineRule="auto"/>
        <w:ind w:firstLine="472" w:firstLineChars="196"/>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5.废标。</w:t>
      </w:r>
      <w:r>
        <w:rPr>
          <w:rFonts w:hint="eastAsia" w:asciiTheme="minorEastAsia" w:hAnsiTheme="minorEastAsia" w:eastAsiaTheme="minorEastAsia" w:cstheme="minorEastAsia"/>
          <w:color w:val="auto"/>
        </w:rPr>
        <w:t>在采购中，出现下列情形之一的，应予废标：</w:t>
      </w:r>
    </w:p>
    <w:p w14:paraId="3871FDAC">
      <w:pPr>
        <w:pStyle w:val="24"/>
        <w:snapToGrid w:val="0"/>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5.1符合专业条件的供应商或者对交易文件作实质响应的供应商不足3家的；</w:t>
      </w:r>
    </w:p>
    <w:p w14:paraId="54F59D57">
      <w:pPr>
        <w:pStyle w:val="24"/>
        <w:snapToGrid w:val="0"/>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5.2出现影响采购公正的违法、违规行为的；</w:t>
      </w:r>
    </w:p>
    <w:p w14:paraId="42E22879">
      <w:pPr>
        <w:pStyle w:val="24"/>
        <w:snapToGrid w:val="0"/>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5.3供应商的报价均超过了采购预算，采购人不能支付的；</w:t>
      </w:r>
    </w:p>
    <w:p w14:paraId="6C514FE1">
      <w:pPr>
        <w:pStyle w:val="24"/>
        <w:snapToGrid w:val="0"/>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5.4因重大变故，采购任务取消的。</w:t>
      </w:r>
    </w:p>
    <w:p w14:paraId="7818ED3E">
      <w:pPr>
        <w:pStyle w:val="24"/>
        <w:snapToGrid w:val="0"/>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废标后，采购机构应当将废标理由通知所有供应商。</w:t>
      </w:r>
    </w:p>
    <w:p w14:paraId="35D46F26">
      <w:pPr>
        <w:pStyle w:val="24"/>
        <w:snapToGrid w:val="0"/>
        <w:spacing w:line="360" w:lineRule="auto"/>
        <w:ind w:firstLine="590" w:firstLineChars="24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rPr>
        <w:t>6.修改交易文件，重新组织采购活动。</w:t>
      </w:r>
      <w:r>
        <w:rPr>
          <w:rFonts w:hint="eastAsia" w:asciiTheme="minorEastAsia" w:hAnsiTheme="minorEastAsia" w:eastAsiaTheme="minorEastAsia" w:cstheme="minorEastAsia"/>
          <w:color w:val="auto"/>
        </w:rPr>
        <w:t>评标委员会发现交易文件存在歧义、重大缺陷导致评标工作无法进行，或者交易文件内容违反国家有关强制性规定的，将停止评标工作，并与采购人、采购机构沟通并作书面记录。采购人、采购机构确认后，将修改交易文件，重新组织采购活动。</w:t>
      </w:r>
    </w:p>
    <w:p w14:paraId="38A56200">
      <w:pPr>
        <w:pStyle w:val="24"/>
        <w:snapToGrid w:val="0"/>
        <w:spacing w:line="360" w:lineRule="auto"/>
        <w:ind w:firstLine="590" w:firstLineChars="245"/>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kern w:val="0"/>
        </w:rPr>
        <w:t>7.重新开展采购。</w:t>
      </w:r>
      <w:r>
        <w:rPr>
          <w:rFonts w:hint="eastAsia" w:asciiTheme="minorEastAsia" w:hAnsiTheme="minorEastAsia" w:eastAsiaTheme="minorEastAsia" w:cstheme="minorEastAsia"/>
          <w:color w:val="auto"/>
        </w:rPr>
        <w:t>有影响或者可能影响成交、成交结果的，依照下列规定处理：</w:t>
      </w:r>
    </w:p>
    <w:p w14:paraId="0DF56872">
      <w:pPr>
        <w:pStyle w:val="24"/>
        <w:snapToGrid w:val="0"/>
        <w:spacing w:line="360" w:lineRule="auto"/>
        <w:ind w:firstLine="600" w:firstLineChars="2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7.1未确定成交或者成交人的，终止本次采购活动，重新开展采购活动。</w:t>
      </w:r>
    </w:p>
    <w:p w14:paraId="568F105B">
      <w:pPr>
        <w:pStyle w:val="24"/>
        <w:snapToGrid w:val="0"/>
        <w:spacing w:line="360" w:lineRule="auto"/>
        <w:ind w:firstLine="600" w:firstLineChars="2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7.2已确定成交或者成交人但尚未签订采购合同的，成交或者成交结果无效，从合格的成交或者成交候选人中另行确定成交或者成交人；没有合格的成交或者成交候选人的，重新开展采购活动。</w:t>
      </w:r>
    </w:p>
    <w:p w14:paraId="2EF24F7A">
      <w:pPr>
        <w:pStyle w:val="24"/>
        <w:snapToGrid w:val="0"/>
        <w:spacing w:line="360" w:lineRule="auto"/>
        <w:ind w:firstLine="600" w:firstLineChars="25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7.3采购合同已签订但尚未履行的，撤销合同，从合格的成交或者成交候选人中另行确定成交或者成交人；没有合格的成交或者成交候选人的，重新开展采购活动。</w:t>
      </w:r>
    </w:p>
    <w:p w14:paraId="1271C054">
      <w:pPr>
        <w:pStyle w:val="24"/>
        <w:snapToGrid w:val="0"/>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7.4采购合同已经履行，给采购人、供应商造成损失的，由责任人承担赔偿责任。</w:t>
      </w:r>
    </w:p>
    <w:p w14:paraId="42584A79">
      <w:pPr>
        <w:pStyle w:val="24"/>
        <w:snapToGrid w:val="0"/>
        <w:spacing w:line="360" w:lineRule="auto"/>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7.5采购当事人有其他违反相关</w:t>
      </w:r>
      <w:r>
        <w:rPr>
          <w:rFonts w:hint="eastAsia" w:asciiTheme="minorEastAsia" w:hAnsiTheme="minorEastAsia" w:eastAsiaTheme="minorEastAsia" w:cstheme="minorEastAsia"/>
          <w:color w:val="auto"/>
          <w:kern w:val="0"/>
        </w:rPr>
        <w:t>法律法规规定</w:t>
      </w:r>
      <w:r>
        <w:rPr>
          <w:rFonts w:hint="eastAsia" w:asciiTheme="minorEastAsia" w:hAnsiTheme="minorEastAsia" w:eastAsiaTheme="minorEastAsia" w:cstheme="minorEastAsia"/>
          <w:color w:val="auto"/>
        </w:rPr>
        <w:t>的行为，经改正后仍然影响或者可能影响成交、成交结果或者依法被认定为成交、成交无效的，依照7.1-7.4规定处理。</w:t>
      </w:r>
    </w:p>
    <w:bookmarkEnd w:id="14"/>
    <w:p w14:paraId="17B3C402">
      <w:pPr>
        <w:jc w:val="center"/>
        <w:rPr>
          <w:rFonts w:hint="eastAsia" w:asciiTheme="minorEastAsia" w:hAnsiTheme="minorEastAsia" w:eastAsiaTheme="minorEastAsia" w:cstheme="minorEastAsia"/>
          <w:b/>
          <w:color w:val="auto"/>
          <w:sz w:val="36"/>
          <w:szCs w:val="36"/>
        </w:rPr>
      </w:pPr>
      <w:bookmarkStart w:id="383" w:name="第五部分"/>
      <w:bookmarkStart w:id="384" w:name="_Toc86217003"/>
      <w:r>
        <w:rPr>
          <w:rFonts w:hint="eastAsia" w:asciiTheme="minorEastAsia" w:hAnsiTheme="minorEastAsia" w:eastAsiaTheme="minorEastAsia" w:cstheme="minorEastAsia"/>
          <w:b/>
          <w:bCs/>
          <w:color w:val="auto"/>
          <w:sz w:val="32"/>
          <w:szCs w:val="32"/>
        </w:rPr>
        <w:t>第五部分   拟签订的合同文本</w:t>
      </w:r>
    </w:p>
    <w:p w14:paraId="12687EFC">
      <w:pPr>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合同编号：</w:t>
      </w:r>
      <w:r>
        <w:rPr>
          <w:rFonts w:hint="eastAsia" w:asciiTheme="minorEastAsia" w:hAnsiTheme="minorEastAsia" w:eastAsiaTheme="minorEastAsia" w:cstheme="minorEastAsia"/>
          <w:color w:val="auto"/>
          <w:sz w:val="24"/>
          <w:u w:val="single"/>
        </w:rPr>
        <w:t xml:space="preserve">           </w:t>
      </w:r>
    </w:p>
    <w:p w14:paraId="751D73FD">
      <w:pPr>
        <w:spacing w:line="480" w:lineRule="auto"/>
        <w:jc w:val="center"/>
        <w:rPr>
          <w:rFonts w:hint="eastAsia" w:asciiTheme="minorEastAsia" w:hAnsiTheme="minorEastAsia" w:eastAsiaTheme="minorEastAsia" w:cstheme="minorEastAsia"/>
          <w:b/>
          <w:color w:val="auto"/>
          <w:sz w:val="28"/>
          <w:szCs w:val="28"/>
        </w:rPr>
      </w:pPr>
    </w:p>
    <w:p w14:paraId="1159791C">
      <w:pPr>
        <w:spacing w:line="480" w:lineRule="auto"/>
        <w:jc w:val="center"/>
        <w:rPr>
          <w:rFonts w:hint="eastAsia" w:asciiTheme="minorEastAsia" w:hAnsiTheme="minorEastAsia" w:eastAsiaTheme="minorEastAsia" w:cstheme="minorEastAsia"/>
          <w:b/>
          <w:color w:val="auto"/>
          <w:sz w:val="24"/>
        </w:rPr>
      </w:pPr>
    </w:p>
    <w:p w14:paraId="38F728BB">
      <w:pPr>
        <w:spacing w:line="480" w:lineRule="auto"/>
        <w:jc w:val="center"/>
        <w:rPr>
          <w:rFonts w:hint="eastAsia" w:asciiTheme="minorEastAsia" w:hAnsiTheme="minorEastAsia" w:eastAsiaTheme="minorEastAsia" w:cstheme="minorEastAsia"/>
          <w:b/>
          <w:color w:val="auto"/>
          <w:sz w:val="24"/>
        </w:rPr>
      </w:pPr>
    </w:p>
    <w:p w14:paraId="403E656E">
      <w:pPr>
        <w:spacing w:line="480" w:lineRule="auto"/>
        <w:jc w:val="cente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lang w:eastAsia="zh-CN"/>
        </w:rPr>
        <w:t>采购</w:t>
      </w:r>
      <w:r>
        <w:rPr>
          <w:rFonts w:hint="eastAsia" w:asciiTheme="minorEastAsia" w:hAnsiTheme="minorEastAsia" w:eastAsiaTheme="minorEastAsia" w:cstheme="minorEastAsia"/>
          <w:b/>
          <w:color w:val="auto"/>
          <w:sz w:val="36"/>
          <w:szCs w:val="36"/>
        </w:rPr>
        <w:t>合同参考范本</w:t>
      </w:r>
    </w:p>
    <w:p w14:paraId="0D30718B">
      <w:pPr>
        <w:spacing w:line="480" w:lineRule="auto"/>
        <w:jc w:val="center"/>
        <w:rPr>
          <w:rFonts w:hint="eastAsia" w:asciiTheme="minorEastAsia" w:hAnsiTheme="minorEastAsia" w:eastAsiaTheme="minorEastAsia" w:cstheme="minorEastAsia"/>
          <w:b/>
          <w:color w:val="auto"/>
          <w:sz w:val="36"/>
          <w:szCs w:val="36"/>
        </w:rPr>
      </w:pPr>
      <w:r>
        <w:rPr>
          <w:rFonts w:hint="eastAsia" w:asciiTheme="minorEastAsia" w:hAnsiTheme="minorEastAsia" w:eastAsiaTheme="minorEastAsia" w:cstheme="minorEastAsia"/>
          <w:b/>
          <w:color w:val="auto"/>
          <w:sz w:val="36"/>
          <w:szCs w:val="36"/>
        </w:rPr>
        <w:t>（货物类）</w:t>
      </w:r>
    </w:p>
    <w:p w14:paraId="20BFE544">
      <w:pPr>
        <w:pStyle w:val="79"/>
        <w:rPr>
          <w:rFonts w:hint="eastAsia" w:asciiTheme="minorEastAsia" w:hAnsiTheme="minorEastAsia" w:eastAsiaTheme="minorEastAsia" w:cstheme="minorEastAsia"/>
          <w:color w:val="auto"/>
          <w:szCs w:val="24"/>
        </w:rPr>
      </w:pPr>
    </w:p>
    <w:p w14:paraId="6061F963">
      <w:pPr>
        <w:pStyle w:val="79"/>
        <w:rPr>
          <w:rFonts w:hint="eastAsia" w:asciiTheme="minorEastAsia" w:hAnsiTheme="minorEastAsia" w:eastAsiaTheme="minorEastAsia" w:cstheme="minorEastAsia"/>
          <w:color w:val="auto"/>
          <w:szCs w:val="24"/>
        </w:rPr>
      </w:pPr>
    </w:p>
    <w:p w14:paraId="165CF937">
      <w:pPr>
        <w:pStyle w:val="79"/>
        <w:jc w:val="center"/>
        <w:rPr>
          <w:rFonts w:hint="eastAsia" w:asciiTheme="minorEastAsia" w:hAnsiTheme="minorEastAsia" w:eastAsiaTheme="minorEastAsia" w:cstheme="minorEastAsia"/>
          <w:color w:val="auto"/>
          <w:szCs w:val="24"/>
        </w:rPr>
      </w:pPr>
    </w:p>
    <w:p w14:paraId="60B1DA2B">
      <w:pPr>
        <w:pStyle w:val="79"/>
        <w:ind w:firstLine="2843" w:firstLineChars="1180"/>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第一部分 合同书</w:t>
      </w:r>
    </w:p>
    <w:p w14:paraId="05A42AA2">
      <w:pPr>
        <w:pStyle w:val="79"/>
        <w:rPr>
          <w:rFonts w:hint="eastAsia" w:asciiTheme="minorEastAsia" w:hAnsiTheme="minorEastAsia" w:eastAsiaTheme="minorEastAsia" w:cstheme="minorEastAsia"/>
          <w:color w:val="auto"/>
          <w:szCs w:val="24"/>
        </w:rPr>
      </w:pPr>
    </w:p>
    <w:p w14:paraId="4D95E7B8">
      <w:pPr>
        <w:pStyle w:val="79"/>
        <w:rPr>
          <w:rFonts w:hint="eastAsia" w:asciiTheme="minorEastAsia" w:hAnsiTheme="minorEastAsia" w:eastAsiaTheme="minorEastAsia" w:cstheme="minorEastAsia"/>
          <w:color w:val="auto"/>
          <w:szCs w:val="24"/>
        </w:rPr>
      </w:pPr>
    </w:p>
    <w:p w14:paraId="117FFBDA">
      <w:pPr>
        <w:spacing w:before="120" w:line="22" w:lineRule="atLeast"/>
        <w:rPr>
          <w:rFonts w:hint="eastAsia" w:asciiTheme="minorEastAsia" w:hAnsiTheme="minorEastAsia" w:eastAsiaTheme="minorEastAsia" w:cstheme="minorEastAsia"/>
          <w:color w:val="auto"/>
          <w:sz w:val="24"/>
        </w:rPr>
      </w:pPr>
    </w:p>
    <w:p w14:paraId="2E26976D">
      <w:pPr>
        <w:spacing w:before="120" w:line="22" w:lineRule="atLeast"/>
        <w:ind w:left="96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项目名称：</w:t>
      </w:r>
      <w:r>
        <w:rPr>
          <w:rFonts w:hint="eastAsia" w:asciiTheme="minorEastAsia" w:hAnsiTheme="minorEastAsia" w:eastAsiaTheme="minorEastAsia" w:cstheme="minorEastAsia"/>
          <w:color w:val="auto"/>
          <w:sz w:val="24"/>
          <w:u w:val="single"/>
        </w:rPr>
        <w:t xml:space="preserve">                                   </w:t>
      </w:r>
    </w:p>
    <w:p w14:paraId="10B69BCC">
      <w:pPr>
        <w:pStyle w:val="597"/>
        <w:spacing w:before="120" w:line="22" w:lineRule="atLeast"/>
        <w:rPr>
          <w:rFonts w:hint="eastAsia" w:asciiTheme="minorEastAsia" w:hAnsiTheme="minorEastAsia" w:eastAsiaTheme="minorEastAsia" w:cstheme="minorEastAsia"/>
          <w:color w:val="auto"/>
          <w:szCs w:val="24"/>
        </w:rPr>
      </w:pPr>
    </w:p>
    <w:p w14:paraId="3FE47F8E">
      <w:pPr>
        <w:pStyle w:val="597"/>
        <w:spacing w:before="120" w:line="22" w:lineRule="atLeast"/>
        <w:rPr>
          <w:rFonts w:hint="eastAsia" w:asciiTheme="minorEastAsia" w:hAnsiTheme="minorEastAsia" w:eastAsiaTheme="minorEastAsia" w:cstheme="minorEastAsia"/>
          <w:color w:val="auto"/>
          <w:szCs w:val="24"/>
        </w:rPr>
      </w:pPr>
    </w:p>
    <w:p w14:paraId="7CE8277C">
      <w:pPr>
        <w:rPr>
          <w:rFonts w:hint="eastAsia" w:asciiTheme="minorEastAsia" w:hAnsiTheme="minorEastAsia" w:eastAsiaTheme="minorEastAsia" w:cstheme="minorEastAsia"/>
          <w:color w:val="auto"/>
          <w:sz w:val="24"/>
        </w:rPr>
      </w:pPr>
    </w:p>
    <w:p w14:paraId="28C3A2EF">
      <w:pPr>
        <w:spacing w:before="120" w:line="22" w:lineRule="atLeast"/>
        <w:ind w:left="96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甲方：</w:t>
      </w:r>
      <w:r>
        <w:rPr>
          <w:rFonts w:hint="eastAsia" w:asciiTheme="minorEastAsia" w:hAnsiTheme="minorEastAsia" w:eastAsiaTheme="minorEastAsia" w:cstheme="minorEastAsia"/>
          <w:color w:val="auto"/>
          <w:sz w:val="24"/>
          <w:u w:val="single"/>
        </w:rPr>
        <w:t xml:space="preserve">                                       </w:t>
      </w:r>
    </w:p>
    <w:p w14:paraId="58523D1E">
      <w:pPr>
        <w:spacing w:before="120" w:line="22" w:lineRule="atLeast"/>
        <w:rPr>
          <w:rFonts w:hint="eastAsia" w:asciiTheme="minorEastAsia" w:hAnsiTheme="minorEastAsia" w:eastAsiaTheme="minorEastAsia" w:cstheme="minorEastAsia"/>
          <w:color w:val="auto"/>
          <w:sz w:val="24"/>
        </w:rPr>
      </w:pPr>
    </w:p>
    <w:p w14:paraId="42F945BD">
      <w:pPr>
        <w:spacing w:before="120" w:line="22" w:lineRule="atLeast"/>
        <w:ind w:left="96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乙方：</w:t>
      </w:r>
      <w:r>
        <w:rPr>
          <w:rFonts w:hint="eastAsia" w:asciiTheme="minorEastAsia" w:hAnsiTheme="minorEastAsia" w:eastAsiaTheme="minorEastAsia" w:cstheme="minorEastAsia"/>
          <w:color w:val="auto"/>
          <w:sz w:val="24"/>
          <w:u w:val="single"/>
        </w:rPr>
        <w:t xml:space="preserve">                                       </w:t>
      </w:r>
    </w:p>
    <w:p w14:paraId="66708D6D">
      <w:pPr>
        <w:spacing w:before="120" w:line="22" w:lineRule="atLeast"/>
        <w:rPr>
          <w:rFonts w:hint="eastAsia" w:asciiTheme="minorEastAsia" w:hAnsiTheme="minorEastAsia" w:eastAsiaTheme="minorEastAsia" w:cstheme="minorEastAsia"/>
          <w:color w:val="auto"/>
          <w:sz w:val="24"/>
        </w:rPr>
      </w:pPr>
    </w:p>
    <w:p w14:paraId="5E1D7355">
      <w:pPr>
        <w:spacing w:before="120" w:line="22" w:lineRule="atLeast"/>
        <w:ind w:firstLine="960" w:firstLineChars="4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签订地：</w:t>
      </w:r>
      <w:r>
        <w:rPr>
          <w:rFonts w:hint="eastAsia" w:asciiTheme="minorEastAsia" w:hAnsiTheme="minorEastAsia" w:eastAsiaTheme="minorEastAsia" w:cstheme="minorEastAsia"/>
          <w:color w:val="auto"/>
          <w:sz w:val="24"/>
          <w:u w:val="single"/>
        </w:rPr>
        <w:t xml:space="preserve">                                     </w:t>
      </w:r>
    </w:p>
    <w:p w14:paraId="30110541">
      <w:pPr>
        <w:spacing w:before="120" w:line="22" w:lineRule="atLeast"/>
        <w:rPr>
          <w:rFonts w:hint="eastAsia" w:asciiTheme="minorEastAsia" w:hAnsiTheme="minorEastAsia" w:eastAsiaTheme="minorEastAsia" w:cstheme="minorEastAsia"/>
          <w:color w:val="auto"/>
          <w:sz w:val="24"/>
        </w:rPr>
      </w:pPr>
    </w:p>
    <w:p w14:paraId="7DDC1095">
      <w:pPr>
        <w:spacing w:before="120" w:line="22" w:lineRule="atLeast"/>
        <w:ind w:firstLine="960" w:firstLineChars="4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签订日期：</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日</w:t>
      </w:r>
    </w:p>
    <w:p w14:paraId="13BAB1EA">
      <w:pPr>
        <w:widowControl/>
        <w:jc w:val="left"/>
        <w:rPr>
          <w:rFonts w:hint="eastAsia" w:asciiTheme="minorEastAsia" w:hAnsiTheme="minorEastAsia" w:eastAsiaTheme="minorEastAsia" w:cstheme="minorEastAsia"/>
          <w:color w:val="auto"/>
          <w:kern w:val="0"/>
          <w:sz w:val="24"/>
        </w:rPr>
        <w:sectPr>
          <w:headerReference r:id="rId3" w:type="default"/>
          <w:footerReference r:id="rId4" w:type="default"/>
          <w:pgSz w:w="11907" w:h="16840"/>
          <w:pgMar w:top="1417" w:right="1250" w:bottom="1417" w:left="1417" w:header="851" w:footer="851" w:gutter="0"/>
          <w:pgNumType w:fmt="decimal" w:start="1"/>
          <w:cols w:space="720" w:num="1"/>
        </w:sectPr>
      </w:pPr>
    </w:p>
    <w:p w14:paraId="0F7D5A14">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lang w:val="zh-CN"/>
        </w:rPr>
        <w:t>年</w:t>
      </w: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lang w:val="zh-CN"/>
        </w:rPr>
        <w:t>月</w:t>
      </w: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lang w:val="zh-CN"/>
        </w:rPr>
        <w:t>日</w:t>
      </w:r>
      <w:r>
        <w:rPr>
          <w:rFonts w:hint="eastAsia" w:asciiTheme="minorEastAsia" w:hAnsiTheme="minorEastAsia" w:eastAsiaTheme="minorEastAsia" w:cstheme="minorEastAsia"/>
          <w:color w:val="auto"/>
          <w:sz w:val="24"/>
        </w:rPr>
        <w:t>，</w:t>
      </w:r>
      <w:r>
        <w:rPr>
          <w:rFonts w:hint="eastAsia" w:asciiTheme="minorEastAsia" w:hAnsiTheme="minorEastAsia" w:eastAsiaTheme="minorEastAsia" w:cstheme="minorEastAsia"/>
          <w:color w:val="auto"/>
          <w:sz w:val="24"/>
          <w:u w:val="single"/>
        </w:rPr>
        <w:t xml:space="preserve">   （采购人）   </w:t>
      </w:r>
      <w:r>
        <w:rPr>
          <w:rFonts w:hint="eastAsia" w:asciiTheme="minorEastAsia" w:hAnsiTheme="minorEastAsia" w:eastAsiaTheme="minorEastAsia" w:cstheme="minorEastAsia"/>
          <w:color w:val="auto"/>
          <w:sz w:val="24"/>
        </w:rPr>
        <w:t>以</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single"/>
          <w:lang w:eastAsia="zh-CN"/>
        </w:rPr>
        <w:t>采购</w:t>
      </w:r>
      <w:r>
        <w:rPr>
          <w:rFonts w:hint="eastAsia" w:asciiTheme="minorEastAsia" w:hAnsiTheme="minorEastAsia" w:eastAsiaTheme="minorEastAsia" w:cstheme="minorEastAsia"/>
          <w:color w:val="auto"/>
          <w:sz w:val="24"/>
          <w:u w:val="single"/>
        </w:rPr>
        <w:t xml:space="preserve">方式）  </w:t>
      </w:r>
      <w:r>
        <w:rPr>
          <w:rFonts w:hint="eastAsia" w:asciiTheme="minorEastAsia" w:hAnsiTheme="minorEastAsia" w:eastAsiaTheme="minorEastAsia" w:cstheme="minorEastAsia"/>
          <w:color w:val="auto"/>
          <w:sz w:val="24"/>
        </w:rPr>
        <w:t>对</w:t>
      </w:r>
      <w:r>
        <w:rPr>
          <w:rFonts w:hint="eastAsia" w:asciiTheme="minorEastAsia" w:hAnsiTheme="minorEastAsia" w:eastAsiaTheme="minorEastAsia" w:cstheme="minorEastAsia"/>
          <w:color w:val="auto"/>
          <w:sz w:val="24"/>
          <w:u w:val="single"/>
        </w:rPr>
        <w:t xml:space="preserve">   （项目名称、编号）   </w:t>
      </w:r>
      <w:r>
        <w:rPr>
          <w:rFonts w:hint="eastAsia" w:asciiTheme="minorEastAsia" w:hAnsiTheme="minorEastAsia" w:eastAsiaTheme="minorEastAsia" w:cstheme="minorEastAsia"/>
          <w:color w:val="auto"/>
          <w:sz w:val="24"/>
        </w:rPr>
        <w:t>项目进行了采购。经</w:t>
      </w:r>
      <w:r>
        <w:rPr>
          <w:rFonts w:hint="eastAsia" w:asciiTheme="minorEastAsia" w:hAnsiTheme="minorEastAsia" w:eastAsiaTheme="minorEastAsia" w:cstheme="minorEastAsia"/>
          <w:color w:val="auto"/>
          <w:sz w:val="24"/>
          <w:u w:val="single"/>
        </w:rPr>
        <w:t xml:space="preserve">   （相关评定主体名称）   </w:t>
      </w:r>
      <w:r>
        <w:rPr>
          <w:rFonts w:hint="eastAsia" w:asciiTheme="minorEastAsia" w:hAnsiTheme="minorEastAsia" w:eastAsiaTheme="minorEastAsia" w:cstheme="minorEastAsia"/>
          <w:color w:val="auto"/>
          <w:sz w:val="24"/>
        </w:rPr>
        <w:t>评定，</w:t>
      </w:r>
      <w:r>
        <w:rPr>
          <w:rFonts w:hint="eastAsia" w:asciiTheme="minorEastAsia" w:hAnsiTheme="minorEastAsia" w:eastAsiaTheme="minorEastAsia" w:cstheme="minorEastAsia"/>
          <w:color w:val="auto"/>
          <w:sz w:val="24"/>
          <w:u w:val="single"/>
        </w:rPr>
        <w:t xml:space="preserve">   （中标或者成交供应商名称）</w:t>
      </w:r>
      <w:r>
        <w:rPr>
          <w:rFonts w:hint="eastAsia" w:asciiTheme="minorEastAsia" w:hAnsiTheme="minorEastAsia" w:eastAsiaTheme="minorEastAsia" w:cstheme="minorEastAsia"/>
          <w:color w:val="auto"/>
          <w:sz w:val="24"/>
        </w:rPr>
        <w:t>为该项目中标或者成交供应商。现于中标或者成交通知书发出之日起10个工作日内，按照采购文件等确定的事项签订本合同。</w:t>
      </w:r>
    </w:p>
    <w:p w14:paraId="62054F3D">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根据《中华人民共和国民法典》《中华人民共和国政府采购法》等相关法律法规之规定，按照平等、自愿、公平、诚实信用和绿色的原则，经</w:t>
      </w:r>
      <w:r>
        <w:rPr>
          <w:rFonts w:hint="eastAsia" w:asciiTheme="minorEastAsia" w:hAnsiTheme="minorEastAsia" w:eastAsiaTheme="minorEastAsia" w:cstheme="minorEastAsia"/>
          <w:color w:val="auto"/>
          <w:sz w:val="24"/>
          <w:u w:val="single"/>
        </w:rPr>
        <w:t xml:space="preserve">   （采购人）   </w:t>
      </w:r>
      <w:r>
        <w:rPr>
          <w:rFonts w:hint="eastAsia" w:asciiTheme="minorEastAsia" w:hAnsiTheme="minorEastAsia" w:eastAsiaTheme="minorEastAsia" w:cstheme="minorEastAsia"/>
          <w:color w:val="auto"/>
          <w:sz w:val="24"/>
          <w:lang w:val="zh-CN"/>
        </w:rPr>
        <w:t>(以下简称：甲方)和</w:t>
      </w:r>
      <w:r>
        <w:rPr>
          <w:rFonts w:hint="eastAsia" w:asciiTheme="minorEastAsia" w:hAnsiTheme="minorEastAsia" w:eastAsiaTheme="minorEastAsia" w:cstheme="minorEastAsia"/>
          <w:color w:val="auto"/>
          <w:sz w:val="24"/>
          <w:u w:val="single"/>
        </w:rPr>
        <w:t xml:space="preserve">   （中标或者成交供应商名称）   </w:t>
      </w:r>
      <w:r>
        <w:rPr>
          <w:rFonts w:hint="eastAsia" w:asciiTheme="minorEastAsia" w:hAnsiTheme="minorEastAsia" w:eastAsiaTheme="minorEastAsia" w:cstheme="minorEastAsia"/>
          <w:color w:val="auto"/>
          <w:sz w:val="24"/>
          <w:lang w:val="zh-CN"/>
        </w:rPr>
        <w:t>(以下简称：乙方)协商一致，约定以下合同</w:t>
      </w:r>
      <w:r>
        <w:rPr>
          <w:rFonts w:hint="eastAsia" w:asciiTheme="minorEastAsia" w:hAnsiTheme="minorEastAsia" w:eastAsiaTheme="minorEastAsia" w:cstheme="minorEastAsia"/>
          <w:color w:val="auto"/>
          <w:sz w:val="24"/>
        </w:rPr>
        <w:t>条款，以兹共同遵守、全面履行。</w:t>
      </w:r>
    </w:p>
    <w:p w14:paraId="415A5EA6">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385" w:name="_Toc3029"/>
      <w:bookmarkStart w:id="386" w:name="_Toc2232"/>
      <w:bookmarkStart w:id="387" w:name="_Toc24059"/>
      <w:r>
        <w:rPr>
          <w:rFonts w:hint="eastAsia" w:asciiTheme="minorEastAsia" w:hAnsiTheme="minorEastAsia" w:eastAsiaTheme="minorEastAsia" w:cstheme="minorEastAsia"/>
          <w:b/>
          <w:color w:val="auto"/>
          <w:sz w:val="24"/>
        </w:rPr>
        <w:t>1.1 合同组成部分</w:t>
      </w:r>
      <w:bookmarkEnd w:id="385"/>
      <w:bookmarkEnd w:id="386"/>
      <w:bookmarkEnd w:id="387"/>
    </w:p>
    <w:p w14:paraId="05047306">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1F0E56D">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1.1.1 本合同及其补充合同、变更协议；</w:t>
      </w:r>
    </w:p>
    <w:p w14:paraId="1C9A2D1E">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1.1.2 中标或者成交通知书；</w:t>
      </w:r>
    </w:p>
    <w:p w14:paraId="694C9971">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1.1.3 投标或者响应文件（含澄清或者说明文件）；</w:t>
      </w:r>
    </w:p>
    <w:p w14:paraId="2484B14E">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1.1.4 采购文件（含澄清或者修改文件）；</w:t>
      </w:r>
    </w:p>
    <w:p w14:paraId="6D60853A">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1.1.5 其他相关采购文件。</w:t>
      </w:r>
    </w:p>
    <w:p w14:paraId="551E2A24">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388" w:name="_Toc27126"/>
      <w:bookmarkStart w:id="389" w:name="_Toc21295"/>
      <w:bookmarkStart w:id="390" w:name="_Toc24300"/>
      <w:r>
        <w:rPr>
          <w:rFonts w:hint="eastAsia" w:asciiTheme="minorEastAsia" w:hAnsiTheme="minorEastAsia" w:eastAsiaTheme="minorEastAsia" w:cstheme="minorEastAsia"/>
          <w:b/>
          <w:color w:val="auto"/>
          <w:sz w:val="24"/>
        </w:rPr>
        <w:t>1.2 货物</w:t>
      </w:r>
      <w:bookmarkEnd w:id="388"/>
      <w:bookmarkEnd w:id="389"/>
      <w:bookmarkEnd w:id="390"/>
    </w:p>
    <w:p w14:paraId="6CDD796D">
      <w:pPr>
        <w:spacing w:line="560" w:lineRule="exact"/>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1.2.1 货物名称、品牌、规格型号、花色：</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14:paraId="1690F762">
      <w:pPr>
        <w:spacing w:line="560" w:lineRule="exact"/>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1.2.2 货物数量：</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14:paraId="28BBB347">
      <w:pPr>
        <w:spacing w:line="560" w:lineRule="exact"/>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1.2.3 货物质量：</w:t>
      </w:r>
      <w:r>
        <w:rPr>
          <w:rFonts w:hint="eastAsia" w:asciiTheme="minorEastAsia" w:hAnsiTheme="minorEastAsia" w:eastAsiaTheme="minorEastAsia" w:cstheme="minorEastAsia"/>
          <w:color w:val="auto"/>
          <w:sz w:val="24"/>
          <w:u w:val="single"/>
        </w:rPr>
        <w:t>　　　　　　　　　                      　      ；</w:t>
      </w:r>
    </w:p>
    <w:p w14:paraId="626F4342">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391" w:name="_Toc23292"/>
      <w:bookmarkStart w:id="392" w:name="_Toc21551"/>
      <w:bookmarkStart w:id="393" w:name="_Toc21631"/>
      <w:r>
        <w:rPr>
          <w:rFonts w:hint="eastAsia" w:asciiTheme="minorEastAsia" w:hAnsiTheme="minorEastAsia" w:eastAsiaTheme="minorEastAsia" w:cstheme="minorEastAsia"/>
          <w:b/>
          <w:color w:val="auto"/>
          <w:sz w:val="24"/>
        </w:rPr>
        <w:t>1.3 价款</w:t>
      </w:r>
      <w:bookmarkEnd w:id="391"/>
      <w:bookmarkEnd w:id="392"/>
      <w:bookmarkEnd w:id="393"/>
    </w:p>
    <w:p w14:paraId="55E6B8C4">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本合同总价（含税）为：￥</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元（大写：</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元人民币）。</w:t>
      </w:r>
    </w:p>
    <w:p w14:paraId="6DD2E67E">
      <w:pPr>
        <w:spacing w:line="560" w:lineRule="exact"/>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0468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E51509F">
            <w:pPr>
              <w:pStyle w:val="318"/>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713007D">
            <w:pPr>
              <w:pStyle w:val="318"/>
              <w:spacing w:line="560" w:lineRule="exact"/>
              <w:ind w:firstLine="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49735CE">
            <w:pPr>
              <w:pStyle w:val="318"/>
              <w:spacing w:line="56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分项价格</w:t>
            </w:r>
          </w:p>
        </w:tc>
      </w:tr>
      <w:tr w14:paraId="11EFA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414F09D9">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7F61BE32">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E5CCD36">
            <w:pPr>
              <w:pStyle w:val="318"/>
              <w:spacing w:line="560" w:lineRule="exact"/>
              <w:ind w:firstLine="200"/>
              <w:jc w:val="center"/>
              <w:rPr>
                <w:rFonts w:hint="eastAsia" w:asciiTheme="minorEastAsia" w:hAnsiTheme="minorEastAsia" w:eastAsiaTheme="minorEastAsia" w:cstheme="minorEastAsia"/>
                <w:color w:val="auto"/>
                <w:sz w:val="24"/>
                <w:szCs w:val="24"/>
              </w:rPr>
            </w:pPr>
          </w:p>
        </w:tc>
      </w:tr>
      <w:tr w14:paraId="75B6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3F8B002">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7B842E1">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3C120F77">
            <w:pPr>
              <w:pStyle w:val="318"/>
              <w:spacing w:line="560" w:lineRule="exact"/>
              <w:ind w:firstLine="200"/>
              <w:jc w:val="center"/>
              <w:rPr>
                <w:rFonts w:hint="eastAsia" w:asciiTheme="minorEastAsia" w:hAnsiTheme="minorEastAsia" w:eastAsiaTheme="minorEastAsia" w:cstheme="minorEastAsia"/>
                <w:color w:val="auto"/>
                <w:sz w:val="24"/>
                <w:szCs w:val="24"/>
              </w:rPr>
            </w:pPr>
          </w:p>
        </w:tc>
      </w:tr>
      <w:tr w14:paraId="10E3D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5A4F27EA">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07915BFE">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0E83122">
            <w:pPr>
              <w:pStyle w:val="318"/>
              <w:spacing w:line="560" w:lineRule="exact"/>
              <w:ind w:firstLine="200"/>
              <w:jc w:val="center"/>
              <w:rPr>
                <w:rFonts w:hint="eastAsia" w:asciiTheme="minorEastAsia" w:hAnsiTheme="minorEastAsia" w:eastAsiaTheme="minorEastAsia" w:cstheme="minorEastAsia"/>
                <w:color w:val="auto"/>
                <w:sz w:val="24"/>
                <w:szCs w:val="24"/>
              </w:rPr>
            </w:pPr>
          </w:p>
        </w:tc>
      </w:tr>
      <w:tr w14:paraId="7E37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88F211A">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0AFCADB">
            <w:pPr>
              <w:pStyle w:val="318"/>
              <w:spacing w:line="560" w:lineRule="exact"/>
              <w:ind w:firstLine="200"/>
              <w:jc w:val="center"/>
              <w:rPr>
                <w:rFonts w:hint="eastAsia" w:asciiTheme="minorEastAsia" w:hAnsiTheme="minorEastAsia" w:eastAsiaTheme="minorEastAsia" w:cstheme="minorEastAsia"/>
                <w:color w:val="auto"/>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69058342">
            <w:pPr>
              <w:pStyle w:val="318"/>
              <w:spacing w:line="560" w:lineRule="exact"/>
              <w:ind w:firstLine="200"/>
              <w:jc w:val="center"/>
              <w:rPr>
                <w:rFonts w:hint="eastAsia" w:asciiTheme="minorEastAsia" w:hAnsiTheme="minorEastAsia" w:eastAsiaTheme="minorEastAsia" w:cstheme="minorEastAsia"/>
                <w:color w:val="auto"/>
                <w:sz w:val="24"/>
                <w:szCs w:val="24"/>
              </w:rPr>
            </w:pPr>
          </w:p>
        </w:tc>
      </w:tr>
      <w:tr w14:paraId="2200D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234DFE3F">
            <w:pPr>
              <w:pStyle w:val="318"/>
              <w:spacing w:line="560" w:lineRule="exact"/>
              <w:ind w:firstLine="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FA0A907">
            <w:pPr>
              <w:pStyle w:val="318"/>
              <w:spacing w:line="560" w:lineRule="exact"/>
              <w:ind w:firstLine="200"/>
              <w:jc w:val="center"/>
              <w:rPr>
                <w:rFonts w:hint="eastAsia" w:asciiTheme="minorEastAsia" w:hAnsiTheme="minorEastAsia" w:eastAsiaTheme="minorEastAsia" w:cstheme="minorEastAsia"/>
                <w:color w:val="auto"/>
                <w:sz w:val="24"/>
                <w:szCs w:val="24"/>
              </w:rPr>
            </w:pPr>
          </w:p>
        </w:tc>
      </w:tr>
    </w:tbl>
    <w:p w14:paraId="277EDD58">
      <w:pPr>
        <w:pStyle w:val="957"/>
        <w:spacing w:before="0" w:beforeAutospacing="0" w:after="0" w:afterAutospacing="0" w:line="360" w:lineRule="auto"/>
        <w:ind w:firstLine="480"/>
        <w:rPr>
          <w:rFonts w:hint="eastAsia" w:asciiTheme="minorEastAsia" w:hAnsiTheme="minorEastAsia" w:eastAsiaTheme="minorEastAsia" w:cstheme="minorEastAsia"/>
          <w:b/>
          <w:color w:val="auto"/>
        </w:rPr>
      </w:pPr>
      <w:bookmarkStart w:id="394" w:name="_Toc10340"/>
      <w:bookmarkStart w:id="395" w:name="_Toc1814"/>
      <w:bookmarkStart w:id="396" w:name="_Toc22618"/>
      <w:r>
        <w:rPr>
          <w:rFonts w:hint="eastAsia" w:asciiTheme="minorEastAsia" w:hAnsiTheme="minorEastAsia" w:eastAsiaTheme="minorEastAsia" w:cstheme="minorEastAsia"/>
          <w:b/>
          <w:color w:val="auto"/>
        </w:rPr>
        <w:t>1.4履约保证金</w:t>
      </w:r>
    </w:p>
    <w:p w14:paraId="68D21858">
      <w:pPr>
        <w:pStyle w:val="957"/>
        <w:spacing w:before="0" w:beforeAutospacing="0" w:after="0" w:afterAutospacing="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乙方</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（是/否）需要支付履约保证金。若需要支付履约保证金的，则：</w:t>
      </w:r>
    </w:p>
    <w:p w14:paraId="60023FF9">
      <w:pPr>
        <w:spacing w:line="560" w:lineRule="exact"/>
        <w:ind w:firstLine="480" w:firstLineChars="200"/>
        <w:outlineLvl w:val="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1.4.1履约保证金的比例为合同金额的</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w:t>
      </w:r>
    </w:p>
    <w:p w14:paraId="6EAAD596">
      <w:pPr>
        <w:spacing w:line="560" w:lineRule="exact"/>
        <w:ind w:firstLine="480" w:firstLineChars="200"/>
        <w:outlineLvl w:val="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1.4.2履约保证金支付方式详见</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w:t>
      </w:r>
    </w:p>
    <w:p w14:paraId="0D3A5D65">
      <w:pPr>
        <w:pStyle w:val="2"/>
        <w:tabs>
          <w:tab w:val="left" w:pos="0"/>
          <w:tab w:val="clear" w:pos="432"/>
        </w:tabs>
        <w:spacing w:line="560" w:lineRule="exact"/>
        <w:ind w:left="0" w:firstLine="480" w:firstLineChars="200"/>
        <w:rPr>
          <w:rFonts w:hint="eastAsia" w:asciiTheme="minorEastAsia" w:hAnsiTheme="minorEastAsia" w:eastAsiaTheme="minorEastAsia" w:cstheme="minorEastAsia"/>
          <w:color w:val="auto"/>
          <w:lang w:val="en-US"/>
        </w:rPr>
      </w:pPr>
      <w:r>
        <w:rPr>
          <w:rFonts w:hint="eastAsia" w:asciiTheme="minorEastAsia" w:hAnsiTheme="minorEastAsia" w:eastAsiaTheme="minorEastAsia" w:cstheme="minorEastAsia"/>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30E945A7">
      <w:pPr>
        <w:spacing w:line="560" w:lineRule="exact"/>
        <w:ind w:firstLine="480" w:firstLineChars="200"/>
        <w:outlineLvl w:val="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kern w:val="0"/>
          <w:sz w:val="24"/>
        </w:rPr>
        <w:t>1.4.4 甲方在项目验收结束后及时退还履约保证金。甲方在项目通过验收之日起</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个工作日内将履约保证金无息退还乙方，逾期退还的，乙方可要求甲方支付违约金，违约金按每迟延退还一日的应退还而未退还金额的</w:t>
      </w:r>
      <w:r>
        <w:rPr>
          <w:rFonts w:hint="eastAsia" w:asciiTheme="minorEastAsia" w:hAnsiTheme="minorEastAsia" w:eastAsiaTheme="minorEastAsia" w:cstheme="minorEastAsia"/>
          <w:color w:val="auto"/>
          <w:kern w:val="0"/>
          <w:sz w:val="24"/>
          <w:u w:val="single"/>
        </w:rPr>
        <w:t xml:space="preserve">  0.05（可根据情况修改）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%计算，最高限额为本合同履约保证金的</w:t>
      </w:r>
      <w:r>
        <w:rPr>
          <w:rFonts w:hint="eastAsia" w:asciiTheme="minorEastAsia" w:hAnsiTheme="minorEastAsia" w:eastAsiaTheme="minorEastAsia" w:cstheme="minorEastAsia"/>
          <w:color w:val="auto"/>
          <w:kern w:val="0"/>
          <w:sz w:val="24"/>
          <w:u w:val="single"/>
        </w:rPr>
        <w:t xml:space="preserve">  20  </w:t>
      </w:r>
      <w:r>
        <w:rPr>
          <w:rFonts w:hint="eastAsia" w:asciiTheme="minorEastAsia" w:hAnsiTheme="minorEastAsia" w:eastAsiaTheme="minorEastAsia" w:cstheme="minorEastAsia"/>
          <w:color w:val="auto"/>
          <w:kern w:val="0"/>
          <w:sz w:val="24"/>
        </w:rPr>
        <w:t xml:space="preserve"> %。</w:t>
      </w:r>
    </w:p>
    <w:p w14:paraId="614086DB">
      <w:pPr>
        <w:spacing w:line="560" w:lineRule="exact"/>
        <w:ind w:firstLine="482" w:firstLineChars="200"/>
        <w:outlineLvl w:val="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1.5</w:t>
      </w:r>
      <w:bookmarkEnd w:id="394"/>
      <w:bookmarkEnd w:id="395"/>
      <w:bookmarkEnd w:id="396"/>
      <w:r>
        <w:rPr>
          <w:rFonts w:hint="eastAsia" w:asciiTheme="minorEastAsia" w:hAnsiTheme="minorEastAsia" w:eastAsiaTheme="minorEastAsia" w:cstheme="minorEastAsia"/>
          <w:b/>
          <w:color w:val="auto"/>
          <w:sz w:val="24"/>
        </w:rPr>
        <w:t>预付款</w:t>
      </w:r>
    </w:p>
    <w:p w14:paraId="041D2FBC">
      <w:pPr>
        <w:pStyle w:val="957"/>
        <w:spacing w:before="0" w:beforeAutospacing="0" w:after="0" w:afterAutospacing="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甲方</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（是/否）需要支付预付款。若需要支付预付款的，则：</w:t>
      </w:r>
    </w:p>
    <w:p w14:paraId="5563B875">
      <w:pPr>
        <w:spacing w:line="560" w:lineRule="exact"/>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1.5.1预付款比例、支付方式、时间详见</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kern w:val="0"/>
          <w:sz w:val="24"/>
          <w:u w:val="single"/>
        </w:rPr>
        <w:t xml:space="preserve">           </w:t>
      </w:r>
      <w:r>
        <w:rPr>
          <w:rFonts w:hint="eastAsia" w:asciiTheme="minorEastAsia" w:hAnsiTheme="minorEastAsia" w:eastAsiaTheme="minorEastAsia" w:cstheme="minorEastAsia"/>
          <w:color w:val="auto"/>
          <w:kern w:val="0"/>
          <w:sz w:val="24"/>
        </w:rPr>
        <w:t>；</w:t>
      </w:r>
    </w:p>
    <w:p w14:paraId="7AC04CF5">
      <w:pPr>
        <w:pStyle w:val="957"/>
        <w:spacing w:before="0" w:beforeAutospacing="0" w:after="0" w:afterAutospacing="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1.5.2预付款的扣回方式详见</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b/>
          <w:i/>
          <w:color w:val="auto"/>
          <w:u w:val="single"/>
        </w:rPr>
        <w:t>合同专用条款</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59079BA0">
      <w:pPr>
        <w:pStyle w:val="957"/>
        <w:spacing w:before="0" w:beforeAutospacing="0" w:after="0" w:afterAutospacing="0" w:line="360" w:lineRule="auto"/>
        <w:ind w:firstLine="480"/>
        <w:rPr>
          <w:rFonts w:hint="eastAsia"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1.5.3预付款的担保措施详见</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b/>
          <w:i/>
          <w:color w:val="auto"/>
          <w:u w:val="single"/>
        </w:rPr>
        <w:t>合同专用条款</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w:t>
      </w:r>
    </w:p>
    <w:p w14:paraId="1DB386AE">
      <w:pPr>
        <w:pStyle w:val="957"/>
        <w:spacing w:before="0" w:beforeAutospacing="0" w:after="0" w:afterAutospacing="0" w:line="360" w:lineRule="auto"/>
        <w:ind w:firstLine="480"/>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b/>
          <w:bCs/>
          <w:color w:val="auto"/>
        </w:rPr>
        <w:t>1.6资金支付</w:t>
      </w:r>
    </w:p>
    <w:p w14:paraId="10DC1EB2">
      <w:pPr>
        <w:pStyle w:val="957"/>
        <w:spacing w:before="0" w:beforeAutospacing="0" w:after="0" w:afterAutospacing="0" w:line="360" w:lineRule="auto"/>
        <w:ind w:firstLine="48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18594A86">
      <w:pPr>
        <w:spacing w:line="560" w:lineRule="exact"/>
        <w:ind w:firstLine="480" w:firstLineChars="200"/>
        <w:outlineLvl w:val="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1.6.2资金支付的方式、时间和条件详见</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0ABF6F89">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397" w:name="_Toc19304"/>
      <w:bookmarkStart w:id="398" w:name="_Toc32071"/>
      <w:bookmarkStart w:id="399" w:name="_Toc2846"/>
      <w:r>
        <w:rPr>
          <w:rFonts w:hint="eastAsia" w:asciiTheme="minorEastAsia" w:hAnsiTheme="minorEastAsia" w:eastAsiaTheme="minorEastAsia" w:cstheme="minorEastAsia"/>
          <w:b/>
          <w:color w:val="auto"/>
          <w:sz w:val="24"/>
        </w:rPr>
        <w:t>1.7货物交付期限、地点和方式</w:t>
      </w:r>
      <w:bookmarkEnd w:id="397"/>
      <w:bookmarkEnd w:id="398"/>
      <w:bookmarkEnd w:id="399"/>
    </w:p>
    <w:p w14:paraId="7F5EC09A">
      <w:pPr>
        <w:spacing w:line="560" w:lineRule="exact"/>
        <w:ind w:firstLine="480" w:firstLineChars="200"/>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1.7.1 交付期限：详见</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09151002">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1.7.2 交付地点：</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673C477C">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1.7.3 交付方式：</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536869C6">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00" w:name="_Toc21423"/>
      <w:bookmarkStart w:id="401" w:name="_Toc27250"/>
      <w:bookmarkStart w:id="402" w:name="_Toc19554"/>
      <w:r>
        <w:rPr>
          <w:rFonts w:hint="eastAsia" w:asciiTheme="minorEastAsia" w:hAnsiTheme="minorEastAsia" w:eastAsiaTheme="minorEastAsia" w:cstheme="minorEastAsia"/>
          <w:b/>
          <w:color w:val="auto"/>
          <w:sz w:val="24"/>
        </w:rPr>
        <w:t>1.8违约责任</w:t>
      </w:r>
      <w:bookmarkEnd w:id="400"/>
      <w:bookmarkEnd w:id="401"/>
      <w:bookmarkEnd w:id="402"/>
    </w:p>
    <w:p w14:paraId="70556FF7">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Theme="minorEastAsia" w:hAnsiTheme="minorEastAsia" w:eastAsiaTheme="minorEastAsia" w:cstheme="minorEastAsia"/>
          <w:color w:val="auto"/>
          <w:sz w:val="24"/>
          <w:u w:val="single"/>
        </w:rPr>
        <w:t xml:space="preserve">  0.05</w:t>
      </w:r>
      <w:r>
        <w:rPr>
          <w:rFonts w:hint="eastAsia" w:asciiTheme="minorEastAsia" w:hAnsiTheme="minorEastAsia" w:eastAsiaTheme="minorEastAsia" w:cstheme="minorEastAsia"/>
          <w:color w:val="auto"/>
          <w:kern w:val="0"/>
          <w:sz w:val="24"/>
          <w:u w:val="single"/>
        </w:rPr>
        <w:t>（可根据情况修改）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%计算，最高限额为本合同总价的</w:t>
      </w:r>
      <w:r>
        <w:rPr>
          <w:rFonts w:hint="eastAsia" w:asciiTheme="minorEastAsia" w:hAnsiTheme="minorEastAsia" w:eastAsiaTheme="minorEastAsia" w:cstheme="minorEastAsia"/>
          <w:color w:val="auto"/>
          <w:sz w:val="24"/>
          <w:u w:val="single"/>
        </w:rPr>
        <w:t xml:space="preserve"> 20   </w:t>
      </w:r>
      <w:r>
        <w:rPr>
          <w:rFonts w:hint="eastAsia" w:asciiTheme="minorEastAsia" w:hAnsiTheme="minorEastAsia" w:eastAsiaTheme="minorEastAsia" w:cstheme="minorEastAsia"/>
          <w:color w:val="auto"/>
          <w:sz w:val="24"/>
        </w:rPr>
        <w:t>%；迟延交付货物的违约金计算数额达到前述最高限额之日起，甲方有权在要求乙方支付违约金的同时，书面通知乙方解除本合同；</w:t>
      </w:r>
    </w:p>
    <w:p w14:paraId="5F6F383A">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1.8.2 除不可抗力外，如果甲方没有按照本合同约定的付款方式付款，那么乙方可要求甲方支付违约金，违约金按每迟延付款一日的应付而未付款的</w:t>
      </w:r>
      <w:r>
        <w:rPr>
          <w:rFonts w:hint="eastAsia" w:asciiTheme="minorEastAsia" w:hAnsiTheme="minorEastAsia" w:eastAsiaTheme="minorEastAsia" w:cstheme="minorEastAsia"/>
          <w:color w:val="auto"/>
          <w:sz w:val="24"/>
          <w:u w:val="single"/>
        </w:rPr>
        <w:t xml:space="preserve"> 0.05</w:t>
      </w:r>
      <w:r>
        <w:rPr>
          <w:rFonts w:hint="eastAsia" w:asciiTheme="minorEastAsia" w:hAnsiTheme="minorEastAsia" w:eastAsiaTheme="minorEastAsia" w:cstheme="minorEastAsia"/>
          <w:color w:val="auto"/>
          <w:kern w:val="0"/>
          <w:sz w:val="24"/>
          <w:u w:val="single"/>
        </w:rPr>
        <w:t>（可根据情况修改）</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%计算，最高限额为本合同总价的</w:t>
      </w:r>
      <w:r>
        <w:rPr>
          <w:rFonts w:hint="eastAsia" w:asciiTheme="minorEastAsia" w:hAnsiTheme="minorEastAsia" w:eastAsiaTheme="minorEastAsia" w:cstheme="minorEastAsia"/>
          <w:color w:val="auto"/>
          <w:sz w:val="24"/>
          <w:u w:val="single"/>
        </w:rPr>
        <w:t xml:space="preserve">   20   </w:t>
      </w:r>
      <w:r>
        <w:rPr>
          <w:rFonts w:hint="eastAsia" w:asciiTheme="minorEastAsia" w:hAnsiTheme="minorEastAsia" w:eastAsiaTheme="minorEastAsia" w:cstheme="minorEastAsia"/>
          <w:color w:val="auto"/>
          <w:sz w:val="24"/>
        </w:rPr>
        <w:t>%；迟延付款的违约金计算数额达到前述最高限额之日起，乙方有权在要求甲方支付违约金的同时，书面通知甲方解除本合同；</w:t>
      </w:r>
    </w:p>
    <w:p w14:paraId="1E7B78C0">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4921E06">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CAFBC79">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1.8.5如果出现</w:t>
      </w:r>
      <w:r>
        <w:rPr>
          <w:rFonts w:hint="eastAsia" w:asciiTheme="minorEastAsia" w:hAnsiTheme="minorEastAsia" w:eastAsiaTheme="minorEastAsia" w:cstheme="minorEastAsia"/>
          <w:color w:val="auto"/>
          <w:sz w:val="24"/>
          <w:lang w:eastAsia="zh-CN"/>
        </w:rPr>
        <w:t>采购</w:t>
      </w:r>
      <w:r>
        <w:rPr>
          <w:rFonts w:hint="eastAsia" w:asciiTheme="minorEastAsia" w:hAnsiTheme="minorEastAsia" w:eastAsiaTheme="minorEastAsia" w:cstheme="minorEastAsia"/>
          <w:color w:val="auto"/>
          <w:sz w:val="24"/>
        </w:rPr>
        <w:t>监督管理部门在处理投诉事项期间，书面通知甲方暂停采购活动的情形，或者询问或质疑事项可能影响中标或者成交结果的，导致甲方中止履行合同的情形，均不视为甲方违约。</w:t>
      </w:r>
    </w:p>
    <w:p w14:paraId="7504C0A5">
      <w:pPr>
        <w:spacing w:line="560" w:lineRule="exact"/>
        <w:ind w:left="-420" w:leftChars="-200" w:right="-420" w:rightChars="-200" w:firstLine="960" w:firstLineChars="4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1.8.6违约责任</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另有约定的，从其约定。</w:t>
      </w:r>
    </w:p>
    <w:p w14:paraId="0DB0BB1E">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03" w:name="_Toc28375"/>
      <w:bookmarkStart w:id="404" w:name="_Toc16021"/>
      <w:bookmarkStart w:id="405" w:name="_Toc15583"/>
      <w:r>
        <w:rPr>
          <w:rFonts w:hint="eastAsia" w:asciiTheme="minorEastAsia" w:hAnsiTheme="minorEastAsia" w:eastAsiaTheme="minorEastAsia" w:cstheme="minorEastAsia"/>
          <w:b/>
          <w:color w:val="auto"/>
          <w:sz w:val="24"/>
        </w:rPr>
        <w:t>1.9合同争议的解决</w:t>
      </w:r>
      <w:bookmarkEnd w:id="403"/>
      <w:bookmarkEnd w:id="404"/>
      <w:bookmarkEnd w:id="405"/>
    </w:p>
    <w:p w14:paraId="127F725B">
      <w:pPr>
        <w:spacing w:line="560" w:lineRule="exact"/>
        <w:ind w:left="-61" w:leftChars="-29" w:right="-420" w:rightChars="-200" w:firstLine="240" w:firstLineChars="1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本合同履行过程中发生的任何争议，双方当事人均可通过和解或者调解解决；不愿和解、调解或者和解、调解不成的，可以选择以下第</w:t>
      </w:r>
      <w:r>
        <w:rPr>
          <w:rFonts w:hint="eastAsia" w:asciiTheme="minorEastAsia" w:hAnsiTheme="minorEastAsia" w:eastAsiaTheme="minorEastAsia" w:cstheme="minorEastAsia"/>
          <w:b/>
          <w:i/>
          <w:color w:val="auto"/>
          <w:sz w:val="24"/>
          <w:u w:val="single"/>
        </w:rPr>
        <w:t xml:space="preserve">      </w:t>
      </w:r>
      <w:r>
        <w:rPr>
          <w:rFonts w:hint="eastAsia" w:asciiTheme="minorEastAsia" w:hAnsiTheme="minorEastAsia" w:eastAsiaTheme="minorEastAsia" w:cstheme="minorEastAsia"/>
          <w:color w:val="auto"/>
          <w:sz w:val="24"/>
        </w:rPr>
        <w:t>条款规定的方式解决：</w:t>
      </w:r>
    </w:p>
    <w:p w14:paraId="263B0B13">
      <w:pPr>
        <w:spacing w:line="560" w:lineRule="exact"/>
        <w:ind w:left="-420" w:leftChars="-200" w:right="-420" w:rightChars="-200" w:firstLine="840" w:firstLineChars="3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1.9.1 将争议提交</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仲裁委员会依申请仲裁时其现行有效的仲裁规则裁决；</w:t>
      </w:r>
    </w:p>
    <w:p w14:paraId="2ABAD1A8">
      <w:pPr>
        <w:spacing w:line="560" w:lineRule="exact"/>
        <w:ind w:left="-420" w:leftChars="-200" w:right="-420" w:rightChars="-200" w:firstLine="840" w:firstLineChars="3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1.9.2 向</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人民法院起诉。</w:t>
      </w:r>
    </w:p>
    <w:p w14:paraId="619E69F5">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06" w:name="_Toc11173"/>
      <w:bookmarkStart w:id="407" w:name="_Toc7245"/>
      <w:bookmarkStart w:id="408" w:name="_Toc15322"/>
      <w:r>
        <w:rPr>
          <w:rFonts w:hint="eastAsia" w:asciiTheme="minorEastAsia" w:hAnsiTheme="minorEastAsia" w:eastAsiaTheme="minorEastAsia" w:cstheme="minorEastAsia"/>
          <w:b/>
          <w:color w:val="auto"/>
          <w:sz w:val="24"/>
        </w:rPr>
        <w:t>2.0 合同生效</w:t>
      </w:r>
      <w:bookmarkEnd w:id="406"/>
      <w:bookmarkEnd w:id="407"/>
      <w:bookmarkEnd w:id="408"/>
    </w:p>
    <w:p w14:paraId="4079D502">
      <w:pPr>
        <w:spacing w:line="560" w:lineRule="exact"/>
        <w:ind w:firstLine="480"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本合同自双方当事人盖章签字时生效。</w:t>
      </w:r>
    </w:p>
    <w:p w14:paraId="5A2D7AD5">
      <w:pPr>
        <w:autoSpaceDE w:val="0"/>
        <w:autoSpaceDN w:val="0"/>
        <w:spacing w:line="560" w:lineRule="exact"/>
        <w:rPr>
          <w:rFonts w:hint="eastAsia" w:asciiTheme="minorEastAsia" w:hAnsiTheme="minorEastAsia" w:eastAsiaTheme="minorEastAsia" w:cstheme="minorEastAsia"/>
          <w:color w:val="auto"/>
          <w:sz w:val="24"/>
          <w:lang w:val="zh-CN"/>
        </w:rPr>
      </w:pPr>
    </w:p>
    <w:p w14:paraId="43E7A2D2">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b/>
          <w:color w:val="auto"/>
          <w:sz w:val="24"/>
          <w:lang w:val="zh-CN"/>
        </w:rPr>
        <w:t>甲方</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b/>
          <w:color w:val="auto"/>
          <w:sz w:val="24"/>
          <w:lang w:val="zh-CN"/>
        </w:rPr>
        <w:t xml:space="preserve">      乙方</w:t>
      </w:r>
      <w:r>
        <w:rPr>
          <w:rFonts w:hint="eastAsia" w:asciiTheme="minorEastAsia" w:hAnsiTheme="minorEastAsia" w:eastAsiaTheme="minorEastAsia" w:cstheme="minorEastAsia"/>
          <w:color w:val="auto"/>
          <w:sz w:val="24"/>
          <w:lang w:val="zh-CN"/>
        </w:rPr>
        <w:t>：</w:t>
      </w:r>
    </w:p>
    <w:p w14:paraId="66875938">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统一社会信用代码：                        统一社会信用代码或身份证号码：</w:t>
      </w:r>
    </w:p>
    <w:p w14:paraId="12CE4627">
      <w:pPr>
        <w:autoSpaceDE w:val="0"/>
        <w:autoSpaceDN w:val="0"/>
        <w:spacing w:line="560" w:lineRule="exact"/>
        <w:rPr>
          <w:rFonts w:hint="eastAsia" w:asciiTheme="minorEastAsia" w:hAnsiTheme="minorEastAsia" w:eastAsiaTheme="minorEastAsia" w:cstheme="minorEastAsia"/>
          <w:color w:val="auto"/>
          <w:sz w:val="24"/>
          <w:lang w:val="zh-CN"/>
        </w:rPr>
      </w:pPr>
    </w:p>
    <w:p w14:paraId="35793647">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住所：                                   住所：</w:t>
      </w:r>
    </w:p>
    <w:p w14:paraId="7C395F74">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法定代表人或                             法定代表人</w:t>
      </w:r>
    </w:p>
    <w:p w14:paraId="2FF40DF9">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 xml:space="preserve">授权代表（签字）：                        或授权代表（签字）: </w:t>
      </w:r>
    </w:p>
    <w:p w14:paraId="5EA31922">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联系人：                                 联系人：</w:t>
      </w:r>
    </w:p>
    <w:p w14:paraId="74854AE6">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约定送达地址：                           约定送达地址：</w:t>
      </w:r>
    </w:p>
    <w:p w14:paraId="125B56E0">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邮政编码：                               邮政编码：</w:t>
      </w:r>
    </w:p>
    <w:p w14:paraId="2C4A8978">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 xml:space="preserve">电话:                                    电话: </w:t>
      </w:r>
    </w:p>
    <w:p w14:paraId="32631FED">
      <w:pPr>
        <w:autoSpaceDE w:val="0"/>
        <w:autoSpaceDN w:val="0"/>
        <w:spacing w:line="560" w:lineRule="exac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传真:                                    传真:</w:t>
      </w:r>
    </w:p>
    <w:p w14:paraId="591F752F">
      <w:pPr>
        <w:autoSpaceDE w:val="0"/>
        <w:autoSpaceDN w:val="0"/>
        <w:spacing w:line="5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电子邮箱：                               电子邮箱：</w:t>
      </w:r>
    </w:p>
    <w:p w14:paraId="207F36FF">
      <w:pPr>
        <w:autoSpaceDE w:val="0"/>
        <w:autoSpaceDN w:val="0"/>
        <w:spacing w:line="5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开户银行：                               开户银行： </w:t>
      </w:r>
    </w:p>
    <w:p w14:paraId="491D2429">
      <w:pPr>
        <w:autoSpaceDE w:val="0"/>
        <w:autoSpaceDN w:val="0"/>
        <w:spacing w:line="5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开户名称：                               开户名称： </w:t>
      </w:r>
    </w:p>
    <w:p w14:paraId="57F318EC">
      <w:pPr>
        <w:autoSpaceDE w:val="0"/>
        <w:autoSpaceDN w:val="0"/>
        <w:spacing w:line="56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开户账号：</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color w:val="auto"/>
          <w:sz w:val="24"/>
        </w:rPr>
        <w:t>开户账号：</w:t>
      </w:r>
    </w:p>
    <w:p w14:paraId="5FA3341D">
      <w:pPr>
        <w:pStyle w:val="2"/>
        <w:rPr>
          <w:rFonts w:hint="eastAsia" w:asciiTheme="minorEastAsia" w:hAnsiTheme="minorEastAsia" w:eastAsiaTheme="minorEastAsia" w:cstheme="minorEastAsia"/>
          <w:color w:val="auto"/>
          <w:sz w:val="24"/>
        </w:rPr>
      </w:pPr>
    </w:p>
    <w:p w14:paraId="52CAD9F2">
      <w:pPr>
        <w:rPr>
          <w:rFonts w:hint="eastAsia" w:asciiTheme="minorEastAsia" w:hAnsiTheme="minorEastAsia" w:eastAsiaTheme="minorEastAsia" w:cstheme="minorEastAsia"/>
          <w:color w:val="auto"/>
          <w:sz w:val="24"/>
        </w:rPr>
      </w:pPr>
    </w:p>
    <w:p w14:paraId="076A4271">
      <w:pPr>
        <w:pStyle w:val="2"/>
        <w:rPr>
          <w:rFonts w:hint="eastAsia" w:asciiTheme="minorEastAsia" w:hAnsiTheme="minorEastAsia" w:eastAsiaTheme="minorEastAsia" w:cstheme="minorEastAsia"/>
          <w:color w:val="auto"/>
          <w:sz w:val="24"/>
        </w:rPr>
      </w:pPr>
    </w:p>
    <w:p w14:paraId="4E1599E6">
      <w:pPr>
        <w:rPr>
          <w:rFonts w:hint="eastAsia" w:asciiTheme="minorEastAsia" w:hAnsiTheme="minorEastAsia" w:eastAsiaTheme="minorEastAsia" w:cstheme="minorEastAsia"/>
          <w:color w:val="auto"/>
          <w:sz w:val="24"/>
        </w:rPr>
      </w:pPr>
    </w:p>
    <w:p w14:paraId="7F851813">
      <w:pPr>
        <w:pStyle w:val="2"/>
        <w:rPr>
          <w:rFonts w:hint="eastAsia" w:asciiTheme="minorEastAsia" w:hAnsiTheme="minorEastAsia" w:eastAsiaTheme="minorEastAsia" w:cstheme="minorEastAsia"/>
          <w:color w:val="auto"/>
          <w:sz w:val="24"/>
        </w:rPr>
      </w:pPr>
    </w:p>
    <w:p w14:paraId="473EB85B">
      <w:pPr>
        <w:rPr>
          <w:rFonts w:hint="eastAsia" w:asciiTheme="minorEastAsia" w:hAnsiTheme="minorEastAsia" w:eastAsiaTheme="minorEastAsia" w:cstheme="minorEastAsia"/>
          <w:color w:val="auto"/>
          <w:sz w:val="24"/>
        </w:rPr>
      </w:pPr>
    </w:p>
    <w:p w14:paraId="28309959">
      <w:pPr>
        <w:pStyle w:val="79"/>
        <w:spacing w:line="560" w:lineRule="exact"/>
        <w:ind w:firstLine="482"/>
        <w:jc w:val="center"/>
        <w:rPr>
          <w:rFonts w:hint="eastAsia" w:asciiTheme="minorEastAsia" w:hAnsiTheme="minorEastAsia" w:eastAsiaTheme="minorEastAsia" w:cstheme="minorEastAsia"/>
          <w:b/>
          <w:color w:val="auto"/>
          <w:szCs w:val="24"/>
        </w:rPr>
      </w:pPr>
      <w:r>
        <w:rPr>
          <w:rFonts w:hint="eastAsia" w:asciiTheme="minorEastAsia" w:hAnsiTheme="minorEastAsia" w:eastAsiaTheme="minorEastAsia" w:cstheme="minorEastAsia"/>
          <w:b/>
          <w:color w:val="auto"/>
          <w:szCs w:val="24"/>
        </w:rPr>
        <w:t>第二部分 合同一般条款</w:t>
      </w:r>
    </w:p>
    <w:p w14:paraId="1DECD610">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09" w:name="_Toc28763"/>
      <w:bookmarkStart w:id="410" w:name="_Toc259093669"/>
      <w:bookmarkStart w:id="411" w:name="_Toc279701240"/>
      <w:bookmarkStart w:id="412" w:name="_Ref467379109"/>
      <w:bookmarkStart w:id="413" w:name="_Ref467379195"/>
      <w:bookmarkStart w:id="414" w:name="_Ref467379225"/>
      <w:bookmarkStart w:id="415" w:name="_Toc16917"/>
      <w:bookmarkStart w:id="416" w:name="_Ref467379101"/>
      <w:bookmarkStart w:id="417" w:name="_Ref467378499"/>
      <w:bookmarkStart w:id="418" w:name="_Ref467379205"/>
      <w:bookmarkStart w:id="419" w:name="_Ref467379214"/>
      <w:bookmarkStart w:id="420" w:name="_Toc19614"/>
      <w:bookmarkStart w:id="421" w:name="_Ref467378463"/>
      <w:bookmarkStart w:id="422" w:name="_Ref467378404"/>
      <w:bookmarkStart w:id="423" w:name="_Toc487900349"/>
      <w:bookmarkStart w:id="424" w:name="_Ref467379094"/>
      <w:r>
        <w:rPr>
          <w:rFonts w:hint="eastAsia" w:asciiTheme="minorEastAsia" w:hAnsiTheme="minorEastAsia" w:eastAsiaTheme="minorEastAsia" w:cstheme="minorEastAsia"/>
          <w:b/>
          <w:color w:val="auto"/>
          <w:sz w:val="24"/>
        </w:rPr>
        <w:t>2.1 定义</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1395C5FA">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本合同中的下列词语应按以下内容进行解释：</w:t>
      </w:r>
    </w:p>
    <w:p w14:paraId="7CEA86A2">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 “合同”系指采购人和中标或成交供应商签订的载明双方当事人所达成的协议，并包括所有的附件、附录和构成合同的其他文件。</w:t>
      </w:r>
    </w:p>
    <w:p w14:paraId="5DC4E842">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 “合同价”系指根据合同约定，中标或成交供应商在完全履行合同义务后，采购人应支付给中标或成交供应商的价格。</w:t>
      </w:r>
    </w:p>
    <w:p w14:paraId="59B60621">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443E2B57">
      <w:pPr>
        <w:spacing w:line="560" w:lineRule="exact"/>
        <w:ind w:firstLine="480" w:firstLineChars="200"/>
        <w:rPr>
          <w:rFonts w:hint="eastAsia" w:asciiTheme="minorEastAsia" w:hAnsiTheme="minorEastAsia" w:eastAsiaTheme="minorEastAsia" w:cstheme="minorEastAsia"/>
          <w:color w:val="auto"/>
          <w:sz w:val="24"/>
        </w:rPr>
      </w:pPr>
      <w:bookmarkStart w:id="425" w:name="_Ref467378840"/>
      <w:r>
        <w:rPr>
          <w:rFonts w:hint="eastAsia" w:asciiTheme="minorEastAsia" w:hAnsiTheme="minorEastAsia" w:eastAsiaTheme="minorEastAsia" w:cstheme="minorEastAsia"/>
          <w:color w:val="auto"/>
          <w:sz w:val="24"/>
        </w:rPr>
        <w:t>2.1.4 “甲方”系指与中标或成交供应商签署合同的采购人</w:t>
      </w:r>
      <w:bookmarkEnd w:id="425"/>
      <w:r>
        <w:rPr>
          <w:rFonts w:hint="eastAsia" w:asciiTheme="minorEastAsia" w:hAnsiTheme="minorEastAsia" w:eastAsiaTheme="minorEastAsia" w:cstheme="minorEastAsia"/>
          <w:color w:val="auto"/>
          <w:sz w:val="24"/>
        </w:rPr>
        <w:t>；采购人委托采购代理机构代表其与乙方签订合同的，采购人的授权委托书作为合同附件。</w:t>
      </w:r>
    </w:p>
    <w:p w14:paraId="730EDC51">
      <w:pPr>
        <w:spacing w:line="560" w:lineRule="exact"/>
        <w:ind w:firstLine="480" w:firstLineChars="200"/>
        <w:rPr>
          <w:rFonts w:hint="eastAsia" w:asciiTheme="minorEastAsia" w:hAnsiTheme="minorEastAsia" w:eastAsiaTheme="minorEastAsia" w:cstheme="minorEastAsia"/>
          <w:color w:val="auto"/>
          <w:sz w:val="24"/>
        </w:rPr>
      </w:pPr>
      <w:bookmarkStart w:id="426" w:name="_Ref467379400"/>
      <w:r>
        <w:rPr>
          <w:rFonts w:hint="eastAsia" w:asciiTheme="minorEastAsia" w:hAnsiTheme="minorEastAsia" w:eastAsiaTheme="minorEastAsia" w:cstheme="minorEastAsia"/>
          <w:color w:val="auto"/>
          <w:sz w:val="24"/>
        </w:rPr>
        <w:t>2.1.5 “乙方”系指根据合同约定交付货物的中标或成交供应商</w:t>
      </w:r>
      <w:bookmarkEnd w:id="426"/>
      <w:r>
        <w:rPr>
          <w:rFonts w:hint="eastAsia" w:asciiTheme="minorEastAsia" w:hAnsiTheme="minorEastAsia" w:eastAsiaTheme="minorEastAsia" w:cstheme="minorEastAsia"/>
          <w:color w:val="auto"/>
          <w:sz w:val="24"/>
        </w:rPr>
        <w:t>；两个以上的自然人、法人或者其他组织组成一个联合体，以一个供应商的身份共同参加</w:t>
      </w:r>
      <w:r>
        <w:rPr>
          <w:rFonts w:hint="eastAsia" w:asciiTheme="minorEastAsia" w:hAnsiTheme="minorEastAsia" w:eastAsiaTheme="minorEastAsia" w:cstheme="minorEastAsia"/>
          <w:color w:val="auto"/>
          <w:sz w:val="24"/>
          <w:lang w:eastAsia="zh-CN"/>
        </w:rPr>
        <w:t>采购</w:t>
      </w:r>
      <w:r>
        <w:rPr>
          <w:rFonts w:hint="eastAsia" w:asciiTheme="minorEastAsia" w:hAnsiTheme="minorEastAsia" w:eastAsiaTheme="minorEastAsia" w:cstheme="minorEastAsia"/>
          <w:color w:val="auto"/>
          <w:sz w:val="24"/>
        </w:rPr>
        <w:t>的，联合体各方均应为乙方或者与乙方相同地位的合同当事人，并就合同约定的事项对甲方承担连带责任。</w:t>
      </w:r>
    </w:p>
    <w:p w14:paraId="36EDA29F">
      <w:pPr>
        <w:spacing w:line="560" w:lineRule="exact"/>
        <w:ind w:firstLine="480" w:firstLineChars="200"/>
        <w:rPr>
          <w:rFonts w:hint="eastAsia" w:asciiTheme="minorEastAsia" w:hAnsiTheme="minorEastAsia" w:eastAsiaTheme="minorEastAsia" w:cstheme="minorEastAsia"/>
          <w:color w:val="auto"/>
          <w:sz w:val="24"/>
        </w:rPr>
      </w:pPr>
      <w:bookmarkStart w:id="427" w:name="_Ref467379436"/>
      <w:r>
        <w:rPr>
          <w:rFonts w:hint="eastAsia" w:asciiTheme="minorEastAsia" w:hAnsiTheme="minorEastAsia" w:eastAsiaTheme="minorEastAsia" w:cstheme="minorEastAsia"/>
          <w:color w:val="auto"/>
          <w:sz w:val="24"/>
        </w:rPr>
        <w:t>2.1.6 “现场”系指合同约定货物将要运至或者安装的地点。</w:t>
      </w:r>
      <w:bookmarkEnd w:id="427"/>
    </w:p>
    <w:p w14:paraId="41C030FC">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28" w:name="_Toc487900350"/>
      <w:bookmarkStart w:id="429" w:name="_Toc259093670"/>
      <w:bookmarkStart w:id="430" w:name="_Toc32504"/>
      <w:bookmarkStart w:id="431" w:name="_Toc279701241"/>
      <w:bookmarkStart w:id="432" w:name="_Toc13336"/>
      <w:bookmarkStart w:id="433" w:name="_Toc27635"/>
      <w:r>
        <w:rPr>
          <w:rFonts w:hint="eastAsia" w:asciiTheme="minorEastAsia" w:hAnsiTheme="minorEastAsia" w:eastAsiaTheme="minorEastAsia" w:cstheme="minorEastAsia"/>
          <w:b/>
          <w:color w:val="auto"/>
          <w:sz w:val="24"/>
        </w:rPr>
        <w:t>2.2 技术规范</w:t>
      </w:r>
      <w:bookmarkEnd w:id="428"/>
      <w:bookmarkEnd w:id="429"/>
      <w:bookmarkEnd w:id="430"/>
      <w:bookmarkEnd w:id="431"/>
      <w:bookmarkEnd w:id="432"/>
      <w:bookmarkEnd w:id="433"/>
    </w:p>
    <w:p w14:paraId="60009C41">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378B528C">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34" w:name="_Toc487900351"/>
      <w:bookmarkStart w:id="435" w:name="_Toc279701242"/>
      <w:bookmarkStart w:id="436" w:name="_Toc31634"/>
      <w:bookmarkStart w:id="437" w:name="_Toc9829"/>
      <w:bookmarkStart w:id="438" w:name="_Toc27853"/>
      <w:bookmarkStart w:id="439" w:name="_Toc259093671"/>
      <w:r>
        <w:rPr>
          <w:rFonts w:hint="eastAsia" w:asciiTheme="minorEastAsia" w:hAnsiTheme="minorEastAsia" w:eastAsiaTheme="minorEastAsia" w:cstheme="minorEastAsia"/>
          <w:b/>
          <w:color w:val="auto"/>
          <w:sz w:val="24"/>
        </w:rPr>
        <w:t>2.3 知识产权</w:t>
      </w:r>
      <w:bookmarkEnd w:id="434"/>
      <w:bookmarkEnd w:id="435"/>
      <w:bookmarkEnd w:id="436"/>
      <w:bookmarkEnd w:id="437"/>
      <w:bookmarkEnd w:id="438"/>
      <w:bookmarkEnd w:id="439"/>
    </w:p>
    <w:p w14:paraId="53200267">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791C29BD">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2.3.2具有知识产权的计算机软件等货物的知识产权归属，详见</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077CD44B">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40" w:name="_Toc11932"/>
      <w:bookmarkStart w:id="441" w:name="_Toc4194"/>
      <w:bookmarkStart w:id="442" w:name="_Toc29149"/>
      <w:r>
        <w:rPr>
          <w:rFonts w:hint="eastAsia" w:asciiTheme="minorEastAsia" w:hAnsiTheme="minorEastAsia" w:eastAsiaTheme="minorEastAsia" w:cstheme="minorEastAsia"/>
          <w:b/>
          <w:color w:val="auto"/>
          <w:sz w:val="24"/>
        </w:rPr>
        <w:t>2.4 包装和装运</w:t>
      </w:r>
      <w:bookmarkEnd w:id="440"/>
      <w:bookmarkEnd w:id="441"/>
      <w:bookmarkEnd w:id="442"/>
    </w:p>
    <w:p w14:paraId="25020818">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2.4.1除</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C255709">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33FCF75F">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2.4.3 装运货物的要求和通知，详见</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57F88411">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43" w:name="_Ref467379527"/>
      <w:bookmarkStart w:id="444" w:name="_Toc487900354"/>
      <w:bookmarkStart w:id="445" w:name="_Toc259093674"/>
      <w:bookmarkStart w:id="446" w:name="_Toc279701245"/>
      <w:bookmarkStart w:id="447" w:name="_Ref467378541"/>
      <w:bookmarkStart w:id="448" w:name="_Ref467379536"/>
      <w:bookmarkStart w:id="449" w:name="_Ref467378591"/>
      <w:bookmarkStart w:id="450" w:name="_Ref467379542"/>
      <w:bookmarkStart w:id="451" w:name="_Toc19074"/>
      <w:bookmarkStart w:id="452" w:name="_Toc30272"/>
      <w:bookmarkStart w:id="453" w:name="_Toc26182"/>
      <w:r>
        <w:rPr>
          <w:rFonts w:hint="eastAsia" w:asciiTheme="minorEastAsia" w:hAnsiTheme="minorEastAsia" w:eastAsiaTheme="minorEastAsia" w:cstheme="minorEastAsia"/>
          <w:b/>
          <w:color w:val="auto"/>
          <w:sz w:val="24"/>
        </w:rPr>
        <w:t>2.</w:t>
      </w:r>
      <w:bookmarkEnd w:id="443"/>
      <w:bookmarkEnd w:id="444"/>
      <w:bookmarkEnd w:id="445"/>
      <w:bookmarkEnd w:id="446"/>
      <w:bookmarkEnd w:id="447"/>
      <w:bookmarkEnd w:id="448"/>
      <w:bookmarkEnd w:id="449"/>
      <w:bookmarkEnd w:id="450"/>
      <w:r>
        <w:rPr>
          <w:rFonts w:hint="eastAsia" w:asciiTheme="minorEastAsia" w:hAnsiTheme="minorEastAsia" w:eastAsiaTheme="minorEastAsia" w:cstheme="minorEastAsia"/>
          <w:b/>
          <w:color w:val="auto"/>
          <w:sz w:val="24"/>
        </w:rPr>
        <w:t>5 履约检查和问题反馈</w:t>
      </w:r>
      <w:bookmarkEnd w:id="451"/>
      <w:bookmarkEnd w:id="452"/>
      <w:bookmarkEnd w:id="453"/>
    </w:p>
    <w:p w14:paraId="00C13C6C">
      <w:pPr>
        <w:spacing w:line="560" w:lineRule="exact"/>
        <w:ind w:firstLine="480" w:firstLineChars="200"/>
        <w:rPr>
          <w:rFonts w:hint="eastAsia" w:asciiTheme="minorEastAsia" w:hAnsiTheme="minorEastAsia" w:eastAsiaTheme="minorEastAsia" w:cstheme="minorEastAsia"/>
          <w:color w:val="auto"/>
          <w:sz w:val="24"/>
        </w:rPr>
      </w:pPr>
      <w:bookmarkStart w:id="454" w:name="_Ref467379657"/>
      <w:r>
        <w:rPr>
          <w:rFonts w:hint="eastAsia" w:asciiTheme="minorEastAsia" w:hAnsiTheme="minorEastAsia" w:eastAsiaTheme="minorEastAsia" w:cstheme="minorEastAsia"/>
          <w:color w:val="auto"/>
          <w:sz w:val="24"/>
        </w:rPr>
        <w:t>2.5.1</w:t>
      </w:r>
      <w:bookmarkEnd w:id="454"/>
      <w:bookmarkStart w:id="455" w:name="_Toc186431854"/>
      <w:bookmarkStart w:id="456" w:name="_Ref467379793"/>
      <w:bookmarkStart w:id="457" w:name="_Toc259093676"/>
      <w:bookmarkStart w:id="458" w:name="_Toc279701247"/>
      <w:bookmarkStart w:id="459" w:name="_Ref467379807"/>
      <w:bookmarkStart w:id="460" w:name="_Toc487900357"/>
      <w:r>
        <w:rPr>
          <w:rFonts w:hint="eastAsia" w:asciiTheme="minorEastAsia" w:hAnsiTheme="minorEastAsia" w:eastAsiaTheme="minorEastAsia" w:cstheme="minorEastAsia"/>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483B5EE6">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2.5.2 合同履行期间，甲方有权将履行过程中出现的问题反馈给乙方，双方当事人应以书面形式约定需要完善和改进的内容</w:t>
      </w:r>
      <w:bookmarkEnd w:id="455"/>
      <w:bookmarkStart w:id="461" w:name="_Toc186431855"/>
      <w:r>
        <w:rPr>
          <w:rFonts w:hint="eastAsia" w:asciiTheme="minorEastAsia" w:hAnsiTheme="minorEastAsia" w:eastAsiaTheme="minorEastAsia" w:cstheme="minorEastAsia"/>
          <w:color w:val="auto"/>
          <w:sz w:val="24"/>
        </w:rPr>
        <w:t>。</w:t>
      </w:r>
    </w:p>
    <w:bookmarkEnd w:id="456"/>
    <w:bookmarkEnd w:id="457"/>
    <w:bookmarkEnd w:id="458"/>
    <w:bookmarkEnd w:id="459"/>
    <w:bookmarkEnd w:id="460"/>
    <w:bookmarkEnd w:id="461"/>
    <w:p w14:paraId="2BFABF6B">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62" w:name="_Toc259093677"/>
      <w:bookmarkStart w:id="463" w:name="_Ref467379923"/>
      <w:bookmarkStart w:id="464" w:name="_Toc279701248"/>
      <w:bookmarkStart w:id="465" w:name="_Ref467379863"/>
      <w:bookmarkStart w:id="466" w:name="_Toc487900358"/>
      <w:bookmarkStart w:id="467" w:name="_Ref467379852"/>
      <w:bookmarkStart w:id="468" w:name="_Toc3225"/>
      <w:bookmarkStart w:id="469" w:name="_Toc16110"/>
      <w:bookmarkStart w:id="470" w:name="_Toc774"/>
      <w:r>
        <w:rPr>
          <w:rFonts w:hint="eastAsia" w:asciiTheme="minorEastAsia" w:hAnsiTheme="minorEastAsia" w:eastAsiaTheme="minorEastAsia" w:cstheme="minorEastAsia"/>
          <w:b/>
          <w:color w:val="auto"/>
          <w:sz w:val="24"/>
        </w:rPr>
        <w:t>2.6 技术资料</w:t>
      </w:r>
      <w:bookmarkEnd w:id="462"/>
      <w:bookmarkEnd w:id="463"/>
      <w:bookmarkEnd w:id="464"/>
      <w:bookmarkEnd w:id="465"/>
      <w:bookmarkEnd w:id="466"/>
      <w:bookmarkEnd w:id="467"/>
      <w:r>
        <w:rPr>
          <w:rFonts w:hint="eastAsia" w:asciiTheme="minorEastAsia" w:hAnsiTheme="minorEastAsia" w:eastAsiaTheme="minorEastAsia" w:cstheme="minorEastAsia"/>
          <w:b/>
          <w:color w:val="auto"/>
          <w:sz w:val="24"/>
        </w:rPr>
        <w:t>和保密义务</w:t>
      </w:r>
      <w:bookmarkEnd w:id="468"/>
      <w:bookmarkEnd w:id="469"/>
      <w:bookmarkEnd w:id="470"/>
    </w:p>
    <w:p w14:paraId="58766DEC">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2.6.1 乙方有权依据合同约定和项目需要，向甲方了解有关情况，调阅有关资料等，甲方应予积极配合；</w:t>
      </w:r>
    </w:p>
    <w:p w14:paraId="51C3DC42">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2.6.2 乙方有义务妥善保管和保护由甲方提供的前款信息和资料等；</w:t>
      </w:r>
    </w:p>
    <w:p w14:paraId="3F9D569B">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6211F68">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71" w:name="_Toc7860"/>
      <w:r>
        <w:rPr>
          <w:rFonts w:hint="eastAsia" w:asciiTheme="minorEastAsia" w:hAnsiTheme="minorEastAsia" w:eastAsiaTheme="minorEastAsia" w:cstheme="minorEastAsia"/>
          <w:b/>
          <w:color w:val="auto"/>
          <w:sz w:val="24"/>
        </w:rPr>
        <w:t>2.7 质量保证</w:t>
      </w:r>
      <w:bookmarkEnd w:id="471"/>
    </w:p>
    <w:p w14:paraId="21848F55">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2.7.1 乙方应建立和完善履行合同的内部质量保证体系，并提供相关内部规章制度给甲方，以便甲方进行监督检查；</w:t>
      </w:r>
    </w:p>
    <w:p w14:paraId="2B39E827">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2.7.2 乙方应保证履行合同的人员数量和素质、软件和硬件设备的配置、场地、环境和设施等满足全面履行合同的要求，并应接受甲方的监督检查。</w:t>
      </w:r>
    </w:p>
    <w:p w14:paraId="43267944">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72" w:name="_Toc17244"/>
      <w:bookmarkStart w:id="473" w:name="_Toc259093681"/>
      <w:bookmarkStart w:id="474" w:name="_Toc279701252"/>
      <w:bookmarkStart w:id="475" w:name="_Toc487900362"/>
      <w:r>
        <w:rPr>
          <w:rFonts w:hint="eastAsia" w:asciiTheme="minorEastAsia" w:hAnsiTheme="minorEastAsia" w:eastAsiaTheme="minorEastAsia" w:cstheme="minorEastAsia"/>
          <w:b/>
          <w:color w:val="auto"/>
          <w:sz w:val="24"/>
        </w:rPr>
        <w:t>2.8 货物的风险负担</w:t>
      </w:r>
      <w:bookmarkEnd w:id="472"/>
    </w:p>
    <w:p w14:paraId="49791CEC">
      <w:pPr>
        <w:spacing w:line="560" w:lineRule="exact"/>
        <w:ind w:firstLine="480" w:firstLineChars="200"/>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color w:val="auto"/>
          <w:sz w:val="24"/>
        </w:rPr>
        <w:t>货物或者在途货物或者交付给第一承运人后的货物毁损、灭失的风险负担详见</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w:t>
      </w:r>
    </w:p>
    <w:p w14:paraId="2C29852A">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76" w:name="_Toc14055"/>
      <w:r>
        <w:rPr>
          <w:rFonts w:hint="eastAsia" w:asciiTheme="minorEastAsia" w:hAnsiTheme="minorEastAsia" w:eastAsiaTheme="minorEastAsia" w:cstheme="minorEastAsia"/>
          <w:b/>
          <w:color w:val="auto"/>
          <w:sz w:val="24"/>
        </w:rPr>
        <w:t>2.9 延迟交货</w:t>
      </w:r>
      <w:bookmarkEnd w:id="473"/>
      <w:bookmarkEnd w:id="474"/>
      <w:bookmarkEnd w:id="475"/>
      <w:bookmarkEnd w:id="476"/>
    </w:p>
    <w:p w14:paraId="7E186960">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7A0B3914">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77" w:name="_Toc7502"/>
      <w:bookmarkStart w:id="478" w:name="_Toc279701254"/>
      <w:bookmarkStart w:id="479" w:name="_Toc259093683"/>
      <w:bookmarkStart w:id="480" w:name="_Toc487900364"/>
      <w:bookmarkStart w:id="481" w:name="_Ref467378121"/>
      <w:r>
        <w:rPr>
          <w:rFonts w:hint="eastAsia" w:asciiTheme="minorEastAsia" w:hAnsiTheme="minorEastAsia" w:eastAsiaTheme="minorEastAsia" w:cstheme="minorEastAsia"/>
          <w:b/>
          <w:color w:val="auto"/>
          <w:sz w:val="24"/>
        </w:rPr>
        <w:t>2.10 合同变更</w:t>
      </w:r>
      <w:bookmarkEnd w:id="477"/>
    </w:p>
    <w:p w14:paraId="30AA87DE">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合同继续履行将损害国家利益和社会公共利益的，双方当事人应当以书面形式变更合同。有过错的一方应当承担赔偿责任，双方当事人都有过错的，各自承担相应的责任。</w:t>
      </w:r>
      <w:bookmarkStart w:id="482" w:name="_Toc279701259"/>
      <w:bookmarkStart w:id="483" w:name="_Toc259093688"/>
      <w:bookmarkStart w:id="484" w:name="_Toc487900369"/>
    </w:p>
    <w:p w14:paraId="3F8C32D9">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85" w:name="_Toc22955"/>
      <w:bookmarkStart w:id="486" w:name="_Toc10366"/>
      <w:bookmarkStart w:id="487" w:name="_Toc15237"/>
      <w:r>
        <w:rPr>
          <w:rFonts w:hint="eastAsia" w:asciiTheme="minorEastAsia" w:hAnsiTheme="minorEastAsia" w:eastAsiaTheme="minorEastAsia" w:cstheme="minorEastAsia"/>
          <w:b/>
          <w:color w:val="auto"/>
          <w:sz w:val="24"/>
        </w:rPr>
        <w:t>2.11 合同转让</w:t>
      </w:r>
      <w:bookmarkEnd w:id="482"/>
      <w:bookmarkEnd w:id="483"/>
      <w:bookmarkEnd w:id="484"/>
      <w:r>
        <w:rPr>
          <w:rFonts w:hint="eastAsia" w:asciiTheme="minorEastAsia" w:hAnsiTheme="minorEastAsia" w:eastAsiaTheme="minorEastAsia" w:cstheme="minorEastAsia"/>
          <w:b/>
          <w:color w:val="auto"/>
          <w:sz w:val="24"/>
        </w:rPr>
        <w:t>和分包</w:t>
      </w:r>
      <w:bookmarkEnd w:id="485"/>
      <w:bookmarkEnd w:id="486"/>
      <w:bookmarkEnd w:id="487"/>
    </w:p>
    <w:p w14:paraId="6C617B49">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4523D12">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2.11.2乙方采取分包方式履行合同的，甲方可直接向分包供应商支付款项。</w:t>
      </w:r>
    </w:p>
    <w:p w14:paraId="4BDF61E4">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88" w:name="_Toc16508"/>
      <w:bookmarkStart w:id="489" w:name="_Toc13566"/>
      <w:bookmarkStart w:id="490" w:name="_Toc14066"/>
      <w:r>
        <w:rPr>
          <w:rFonts w:hint="eastAsia" w:asciiTheme="minorEastAsia" w:hAnsiTheme="minorEastAsia" w:eastAsiaTheme="minorEastAsia" w:cstheme="minorEastAsia"/>
          <w:b/>
          <w:color w:val="auto"/>
          <w:sz w:val="24"/>
        </w:rPr>
        <w:t>2.12 不可抗力</w:t>
      </w:r>
      <w:bookmarkEnd w:id="488"/>
      <w:bookmarkEnd w:id="489"/>
      <w:bookmarkEnd w:id="490"/>
    </w:p>
    <w:p w14:paraId="7C920471">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2.12.1如果任何一方遭遇法律规定的不可抗力，致使合同履行受阻时，履行合同的期限应予延长，延长的期限应相当于不可抗力所影响的时间；</w:t>
      </w:r>
    </w:p>
    <w:p w14:paraId="1FCF1FF1">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2.12.2 因不可抗力致使不能实现合同目的的，当事人可以解除合同；</w:t>
      </w:r>
    </w:p>
    <w:p w14:paraId="3F5A9D44">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2.12.3 因不可抗力致使合同有变更必要的，双方当事人应在</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约定时间内以书面形式变更合同；</w:t>
      </w:r>
    </w:p>
    <w:p w14:paraId="43D445A5">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2.12.4受不可抗力影响的一方在不可抗力发生后，应在</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约定时间内以书面形式通知对方当事人，并在</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约定时间内，将有关部门出具的证明文件送达对方当事人。</w:t>
      </w:r>
    </w:p>
    <w:p w14:paraId="7EA401E4">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91" w:name="_Toc259093684"/>
      <w:bookmarkStart w:id="492" w:name="_Toc487900365"/>
      <w:bookmarkStart w:id="493" w:name="_Toc30676"/>
      <w:bookmarkStart w:id="494" w:name="_Toc279701255"/>
      <w:bookmarkStart w:id="495" w:name="_Toc689"/>
      <w:bookmarkStart w:id="496" w:name="_Toc6969"/>
      <w:r>
        <w:rPr>
          <w:rFonts w:hint="eastAsia" w:asciiTheme="minorEastAsia" w:hAnsiTheme="minorEastAsia" w:eastAsiaTheme="minorEastAsia" w:cstheme="minorEastAsia"/>
          <w:b/>
          <w:color w:val="auto"/>
          <w:sz w:val="24"/>
        </w:rPr>
        <w:t>2.13 税费</w:t>
      </w:r>
      <w:bookmarkEnd w:id="491"/>
      <w:bookmarkEnd w:id="492"/>
      <w:bookmarkEnd w:id="493"/>
      <w:bookmarkEnd w:id="494"/>
      <w:bookmarkEnd w:id="495"/>
      <w:bookmarkEnd w:id="496"/>
    </w:p>
    <w:p w14:paraId="3E6AEF12">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与合同有关的一切税费，均按照中华人民共和国法律的相关规定。</w:t>
      </w:r>
    </w:p>
    <w:p w14:paraId="70B04BC8">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497" w:name="_Toc8298"/>
      <w:bookmarkStart w:id="498" w:name="_Toc487900368"/>
      <w:bookmarkStart w:id="499" w:name="_Toc259093687"/>
      <w:bookmarkStart w:id="500" w:name="_Toc279701258"/>
      <w:bookmarkStart w:id="501" w:name="_Toc16959"/>
      <w:bookmarkStart w:id="502" w:name="_Toc7102"/>
      <w:r>
        <w:rPr>
          <w:rFonts w:hint="eastAsia" w:asciiTheme="minorEastAsia" w:hAnsiTheme="minorEastAsia" w:eastAsiaTheme="minorEastAsia" w:cstheme="minorEastAsia"/>
          <w:b/>
          <w:color w:val="auto"/>
          <w:sz w:val="24"/>
        </w:rPr>
        <w:t>2.14乙方破产</w:t>
      </w:r>
      <w:bookmarkEnd w:id="497"/>
      <w:bookmarkEnd w:id="498"/>
      <w:bookmarkEnd w:id="499"/>
      <w:bookmarkEnd w:id="500"/>
      <w:bookmarkEnd w:id="501"/>
      <w:bookmarkEnd w:id="502"/>
    </w:p>
    <w:p w14:paraId="24BA19EE">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4FDDD168">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503" w:name="_Toc15387"/>
      <w:bookmarkStart w:id="504" w:name="_Toc6134"/>
      <w:bookmarkStart w:id="505" w:name="_Toc29333"/>
      <w:r>
        <w:rPr>
          <w:rFonts w:hint="eastAsia" w:asciiTheme="minorEastAsia" w:hAnsiTheme="minorEastAsia" w:eastAsiaTheme="minorEastAsia" w:cstheme="minorEastAsia"/>
          <w:b/>
          <w:color w:val="auto"/>
          <w:sz w:val="24"/>
        </w:rPr>
        <w:t>2.15 合同中止、终止</w:t>
      </w:r>
      <w:bookmarkEnd w:id="503"/>
      <w:bookmarkEnd w:id="504"/>
      <w:bookmarkEnd w:id="505"/>
    </w:p>
    <w:p w14:paraId="3EB6000B">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2.15.1 双方当事人不得擅自中止或者终止合同；</w:t>
      </w:r>
    </w:p>
    <w:p w14:paraId="15A3C9B3">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2.15.2合同继续履行将损害国家利益和社会公共利益的，双方当事人应当中止或者终止合同。有过错的一方应当承担赔偿责任，双方当事人都有过错的，各自承担相应的责任。</w:t>
      </w:r>
    </w:p>
    <w:p w14:paraId="0CC1AA07">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506" w:name="_Toc1125"/>
      <w:bookmarkStart w:id="507" w:name="_Toc6596"/>
      <w:bookmarkStart w:id="508" w:name="_Toc14563"/>
      <w:r>
        <w:rPr>
          <w:rFonts w:hint="eastAsia" w:asciiTheme="minorEastAsia" w:hAnsiTheme="minorEastAsia" w:eastAsiaTheme="minorEastAsia" w:cstheme="minorEastAsia"/>
          <w:b/>
          <w:color w:val="auto"/>
          <w:sz w:val="24"/>
        </w:rPr>
        <w:t>2.16检验和验收</w:t>
      </w:r>
      <w:bookmarkEnd w:id="506"/>
      <w:bookmarkEnd w:id="507"/>
      <w:bookmarkEnd w:id="508"/>
    </w:p>
    <w:p w14:paraId="6BFCC8CA">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2.16.1货物交付前，乙方应对货物的质量、数量等方面进行详细、全面的检验，并向甲方出具证明货物符合合同约定的文件；货物交付时，甲方在</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约定时间内组织验收，并可依法邀请相关方参加，验收应出具验收书。</w:t>
      </w:r>
    </w:p>
    <w:p w14:paraId="20C2A6E8">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75FC722B">
      <w:pPr>
        <w:tabs>
          <w:tab w:val="left" w:pos="360"/>
          <w:tab w:val="left" w:pos="540"/>
          <w:tab w:val="left" w:pos="1080"/>
        </w:tabs>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2.16.3 检验和验收标准、程序等具体内容以及前述验收书的效力详见</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i/>
          <w:color w:val="auto"/>
          <w:sz w:val="24"/>
        </w:rPr>
        <w:t>。</w:t>
      </w:r>
    </w:p>
    <w:bookmarkEnd w:id="478"/>
    <w:bookmarkEnd w:id="479"/>
    <w:bookmarkEnd w:id="480"/>
    <w:bookmarkEnd w:id="481"/>
    <w:p w14:paraId="58A66F46">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509" w:name="_Toc279701261"/>
      <w:bookmarkStart w:id="510" w:name="_Toc487900371"/>
      <w:bookmarkStart w:id="511" w:name="_Toc259093690"/>
      <w:bookmarkStart w:id="512" w:name="_Toc19604"/>
      <w:bookmarkStart w:id="513" w:name="_Toc11284"/>
      <w:bookmarkStart w:id="514" w:name="_Toc25182"/>
      <w:r>
        <w:rPr>
          <w:rFonts w:hint="eastAsia" w:asciiTheme="minorEastAsia" w:hAnsiTheme="minorEastAsia" w:eastAsiaTheme="minorEastAsia" w:cstheme="minorEastAsia"/>
          <w:b/>
          <w:color w:val="auto"/>
          <w:sz w:val="24"/>
        </w:rPr>
        <w:t>2.17 通知</w:t>
      </w:r>
      <w:bookmarkEnd w:id="509"/>
      <w:bookmarkEnd w:id="510"/>
      <w:bookmarkEnd w:id="511"/>
      <w:r>
        <w:rPr>
          <w:rFonts w:hint="eastAsia" w:asciiTheme="minorEastAsia" w:hAnsiTheme="minorEastAsia" w:eastAsiaTheme="minorEastAsia" w:cstheme="minorEastAsia"/>
          <w:b/>
          <w:color w:val="auto"/>
          <w:sz w:val="24"/>
        </w:rPr>
        <w:t>和送达</w:t>
      </w:r>
      <w:bookmarkEnd w:id="512"/>
      <w:bookmarkEnd w:id="513"/>
      <w:bookmarkEnd w:id="514"/>
    </w:p>
    <w:p w14:paraId="37CD731B">
      <w:pPr>
        <w:spacing w:line="560" w:lineRule="exact"/>
        <w:ind w:firstLine="480" w:firstLineChars="200"/>
        <w:rPr>
          <w:rFonts w:hint="eastAsia" w:asciiTheme="minorEastAsia" w:hAnsiTheme="minorEastAsia" w:eastAsiaTheme="minorEastAsia" w:cstheme="minorEastAsia"/>
          <w:color w:val="auto"/>
          <w:sz w:val="24"/>
        </w:rPr>
      </w:pPr>
      <w:bookmarkStart w:id="515" w:name="_Toc3135"/>
      <w:bookmarkStart w:id="516" w:name="_Toc6698"/>
      <w:bookmarkStart w:id="517" w:name="_Toc279701262"/>
      <w:bookmarkStart w:id="518" w:name="_Toc259093691"/>
      <w:bookmarkStart w:id="519" w:name="_Toc487900372"/>
      <w:r>
        <w:rPr>
          <w:rFonts w:hint="eastAsia" w:asciiTheme="minorEastAsia" w:hAnsiTheme="minorEastAsia" w:eastAsiaTheme="minorEastAsia" w:cstheme="minorEastAsia"/>
          <w:color w:val="auto"/>
          <w:sz w:val="24"/>
        </w:rPr>
        <w:t xml:space="preserve">2.17.1任何一方因履行合同而以合同第一部分尾部所列明的传真或电子邮件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发出的所有通知、文件、材料，均视为已向对方当事人送达；任何一方变更上述送达方式或者地址的，应于</w:t>
      </w:r>
      <w:r>
        <w:rPr>
          <w:rFonts w:hint="eastAsia" w:asciiTheme="minorEastAsia" w:hAnsiTheme="minorEastAsia" w:eastAsiaTheme="minorEastAsia" w:cstheme="minorEastAsia"/>
          <w:color w:val="auto"/>
          <w:sz w:val="24"/>
          <w:u w:val="single"/>
        </w:rPr>
        <w:t>3</w:t>
      </w:r>
      <w:r>
        <w:rPr>
          <w:rFonts w:hint="eastAsia" w:asciiTheme="minorEastAsia" w:hAnsiTheme="minorEastAsia" w:eastAsiaTheme="minorEastAsia" w:cstheme="minorEastAsia"/>
          <w:color w:val="auto"/>
          <w:sz w:val="24"/>
        </w:rPr>
        <w:t>个工作日内书面通知对方当事人，在对方当事人收到有关变更通知之前，变更前的约定送达方式或者地址仍视为有效。</w:t>
      </w:r>
      <w:bookmarkEnd w:id="515"/>
      <w:bookmarkEnd w:id="516"/>
    </w:p>
    <w:p w14:paraId="48051E9C">
      <w:pPr>
        <w:spacing w:line="560" w:lineRule="exact"/>
        <w:ind w:firstLine="480" w:firstLineChars="200"/>
        <w:rPr>
          <w:rFonts w:hint="eastAsia" w:asciiTheme="minorEastAsia" w:hAnsiTheme="minorEastAsia" w:eastAsiaTheme="minorEastAsia" w:cstheme="minorEastAsia"/>
          <w:color w:val="auto"/>
          <w:sz w:val="24"/>
        </w:rPr>
      </w:pPr>
      <w:bookmarkStart w:id="520" w:name="_Toc23294"/>
      <w:bookmarkStart w:id="521" w:name="_Toc23128"/>
      <w:r>
        <w:rPr>
          <w:rFonts w:hint="eastAsia" w:asciiTheme="minorEastAsia" w:hAnsiTheme="minorEastAsia" w:eastAsiaTheme="minorEastAsia" w:cstheme="minorEastAsia"/>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20"/>
      <w:bookmarkEnd w:id="521"/>
    </w:p>
    <w:p w14:paraId="6F951C8A">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522" w:name="_Toc4355"/>
      <w:bookmarkStart w:id="523" w:name="_Toc30599"/>
      <w:bookmarkStart w:id="524" w:name="_Toc18540"/>
      <w:r>
        <w:rPr>
          <w:rFonts w:hint="eastAsia" w:asciiTheme="minorEastAsia" w:hAnsiTheme="minorEastAsia" w:eastAsiaTheme="minorEastAsia" w:cstheme="minorEastAsia"/>
          <w:b/>
          <w:color w:val="auto"/>
          <w:sz w:val="24"/>
        </w:rPr>
        <w:t>2.18 计量单位</w:t>
      </w:r>
      <w:bookmarkEnd w:id="517"/>
      <w:bookmarkEnd w:id="518"/>
      <w:bookmarkEnd w:id="519"/>
      <w:bookmarkEnd w:id="522"/>
      <w:bookmarkEnd w:id="523"/>
      <w:bookmarkEnd w:id="524"/>
    </w:p>
    <w:p w14:paraId="3A727B39">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除技术规范中另有规定外,合同的计量单位均使用国家法定计量单位。</w:t>
      </w:r>
    </w:p>
    <w:p w14:paraId="0BAD1B52">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525" w:name="_Toc18567"/>
      <w:bookmarkStart w:id="526" w:name="_Toc487900373"/>
      <w:bookmarkStart w:id="527" w:name="_Toc12773"/>
      <w:bookmarkStart w:id="528" w:name="_Toc259093692"/>
      <w:bookmarkStart w:id="529" w:name="_Toc279701263"/>
      <w:bookmarkStart w:id="530" w:name="_Toc10330"/>
      <w:r>
        <w:rPr>
          <w:rFonts w:hint="eastAsia" w:asciiTheme="minorEastAsia" w:hAnsiTheme="minorEastAsia" w:eastAsiaTheme="minorEastAsia" w:cstheme="minorEastAsia"/>
          <w:b/>
          <w:color w:val="auto"/>
          <w:sz w:val="24"/>
        </w:rPr>
        <w:t>2.19 合同使用的文字和适用的法律</w:t>
      </w:r>
      <w:bookmarkEnd w:id="525"/>
      <w:bookmarkEnd w:id="526"/>
      <w:bookmarkEnd w:id="527"/>
      <w:bookmarkEnd w:id="528"/>
      <w:bookmarkEnd w:id="529"/>
      <w:bookmarkEnd w:id="530"/>
    </w:p>
    <w:p w14:paraId="19A31009">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2.19.1 合同使用汉语书就、变更和解释；</w:t>
      </w:r>
    </w:p>
    <w:p w14:paraId="0898AB44">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2.19.2 合同适用中华人民共和国法律。</w:t>
      </w:r>
    </w:p>
    <w:p w14:paraId="624BEDCA">
      <w:pPr>
        <w:spacing w:line="560" w:lineRule="exact"/>
        <w:ind w:firstLine="482" w:firstLineChars="200"/>
        <w:outlineLvl w:val="0"/>
        <w:rPr>
          <w:rFonts w:hint="eastAsia" w:asciiTheme="minorEastAsia" w:hAnsiTheme="minorEastAsia" w:eastAsiaTheme="minorEastAsia" w:cstheme="minorEastAsia"/>
          <w:b/>
          <w:color w:val="auto"/>
          <w:sz w:val="24"/>
        </w:rPr>
      </w:pPr>
      <w:bookmarkStart w:id="531" w:name="_Toc19890"/>
      <w:bookmarkStart w:id="532" w:name="_Toc6885"/>
      <w:bookmarkStart w:id="533" w:name="_Toc14001"/>
      <w:r>
        <w:rPr>
          <w:rFonts w:hint="eastAsia" w:asciiTheme="minorEastAsia" w:hAnsiTheme="minorEastAsia" w:eastAsiaTheme="minorEastAsia" w:cstheme="minorEastAsia"/>
          <w:b/>
          <w:color w:val="auto"/>
          <w:sz w:val="24"/>
        </w:rPr>
        <w:t>2.20 合同份数</w:t>
      </w:r>
      <w:bookmarkEnd w:id="531"/>
      <w:bookmarkEnd w:id="532"/>
      <w:bookmarkEnd w:id="533"/>
    </w:p>
    <w:p w14:paraId="51AE943F">
      <w:pPr>
        <w:spacing w:line="56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合同份数按</w:t>
      </w:r>
      <w:r>
        <w:rPr>
          <w:rFonts w:hint="eastAsia" w:asciiTheme="minorEastAsia" w:hAnsiTheme="minorEastAsia" w:eastAsiaTheme="minorEastAsia" w:cstheme="minorEastAsia"/>
          <w:b/>
          <w:i/>
          <w:color w:val="auto"/>
          <w:sz w:val="24"/>
          <w:u w:val="single"/>
        </w:rPr>
        <w:t>合同专用条款</w:t>
      </w:r>
      <w:r>
        <w:rPr>
          <w:rFonts w:hint="eastAsia" w:asciiTheme="minorEastAsia" w:hAnsiTheme="minorEastAsia" w:eastAsiaTheme="minorEastAsia" w:cstheme="minorEastAsia"/>
          <w:color w:val="auto"/>
          <w:sz w:val="24"/>
        </w:rPr>
        <w:t>规定，每份均具有同等法律效力。</w:t>
      </w:r>
    </w:p>
    <w:p w14:paraId="517568EE">
      <w:pPr>
        <w:rPr>
          <w:rFonts w:hint="eastAsia" w:asciiTheme="minorEastAsia" w:hAnsiTheme="minorEastAsia" w:eastAsiaTheme="minorEastAsia" w:cstheme="minorEastAsia"/>
          <w:color w:val="auto"/>
        </w:rPr>
      </w:pPr>
    </w:p>
    <w:p w14:paraId="03A5DA81">
      <w:pPr>
        <w:pStyle w:val="24"/>
        <w:snapToGrid w:val="0"/>
        <w:spacing w:line="360" w:lineRule="auto"/>
        <w:jc w:val="center"/>
        <w:rPr>
          <w:rFonts w:hint="eastAsia" w:asciiTheme="minorEastAsia" w:hAnsiTheme="minorEastAsia" w:eastAsiaTheme="minorEastAsia" w:cstheme="minorEastAsia"/>
          <w:color w:val="auto"/>
        </w:rPr>
      </w:pPr>
    </w:p>
    <w:p w14:paraId="7BE0451B">
      <w:pPr>
        <w:spacing w:line="360" w:lineRule="auto"/>
        <w:ind w:left="-420" w:leftChars="-200" w:right="-420" w:rightChars="-200" w:firstLine="723" w:firstLineChars="200"/>
        <w:jc w:val="center"/>
        <w:outlineLvl w:val="0"/>
        <w:rPr>
          <w:rFonts w:hint="eastAsia" w:asciiTheme="minorEastAsia" w:hAnsiTheme="minorEastAsia" w:eastAsiaTheme="minorEastAsia" w:cstheme="minorEastAsia"/>
          <w:b/>
          <w:color w:val="auto"/>
          <w:sz w:val="36"/>
          <w:szCs w:val="20"/>
        </w:rPr>
      </w:pPr>
      <w:r>
        <w:rPr>
          <w:rFonts w:hint="eastAsia" w:asciiTheme="minorEastAsia" w:hAnsiTheme="minorEastAsia" w:eastAsiaTheme="minorEastAsia" w:cstheme="minorEastAsia"/>
          <w:b/>
          <w:color w:val="auto"/>
          <w:sz w:val="36"/>
          <w:szCs w:val="36"/>
        </w:rPr>
        <w:br w:type="page"/>
      </w:r>
      <w:r>
        <w:rPr>
          <w:rFonts w:hint="eastAsia" w:asciiTheme="minorEastAsia" w:hAnsiTheme="minorEastAsia" w:eastAsiaTheme="minorEastAsia" w:cstheme="minorEastAsia"/>
          <w:b/>
          <w:color w:val="auto"/>
          <w:sz w:val="36"/>
          <w:szCs w:val="36"/>
        </w:rPr>
        <w:t xml:space="preserve">第六部分 </w:t>
      </w:r>
      <w:bookmarkEnd w:id="383"/>
      <w:r>
        <w:rPr>
          <w:rFonts w:hint="eastAsia" w:asciiTheme="minorEastAsia" w:hAnsiTheme="minorEastAsia" w:eastAsiaTheme="minorEastAsia" w:cstheme="minorEastAsia"/>
          <w:b/>
          <w:color w:val="auto"/>
          <w:sz w:val="36"/>
          <w:szCs w:val="20"/>
        </w:rPr>
        <w:t xml:space="preserve"> </w:t>
      </w:r>
      <w:bookmarkEnd w:id="384"/>
      <w:r>
        <w:rPr>
          <w:rFonts w:hint="eastAsia" w:asciiTheme="minorEastAsia" w:hAnsiTheme="minorEastAsia" w:eastAsiaTheme="minorEastAsia" w:cstheme="minorEastAsia"/>
          <w:b/>
          <w:color w:val="auto"/>
          <w:sz w:val="36"/>
          <w:szCs w:val="20"/>
        </w:rPr>
        <w:t>应提交的有关格式范例</w:t>
      </w:r>
    </w:p>
    <w:p w14:paraId="252F4C83">
      <w:pPr>
        <w:spacing w:line="360" w:lineRule="auto"/>
        <w:jc w:val="center"/>
        <w:outlineLvl w:val="0"/>
        <w:rPr>
          <w:rFonts w:hint="eastAsia" w:asciiTheme="minorEastAsia" w:hAnsiTheme="minorEastAsia" w:eastAsiaTheme="minorEastAsia" w:cstheme="minorEastAsia"/>
          <w:b/>
          <w:color w:val="auto"/>
          <w:kern w:val="0"/>
          <w:sz w:val="36"/>
          <w:szCs w:val="36"/>
        </w:rPr>
      </w:pPr>
    </w:p>
    <w:p w14:paraId="2D412E76">
      <w:pPr>
        <w:spacing w:line="360" w:lineRule="auto"/>
        <w:jc w:val="center"/>
        <w:outlineLvl w:val="0"/>
        <w:rPr>
          <w:rFonts w:hint="eastAsia"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资格文件部分</w:t>
      </w:r>
    </w:p>
    <w:p w14:paraId="3BA0801A">
      <w:pPr>
        <w:spacing w:line="360" w:lineRule="auto"/>
        <w:jc w:val="center"/>
        <w:outlineLvl w:val="0"/>
        <w:rPr>
          <w:rFonts w:hint="eastAsia"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2A0AA293">
      <w:pPr>
        <w:spacing w:line="360" w:lineRule="auto"/>
        <w:jc w:val="center"/>
        <w:outlineLvl w:val="0"/>
        <w:rPr>
          <w:rFonts w:hint="eastAsia" w:asciiTheme="minorEastAsia" w:hAnsiTheme="minorEastAsia" w:eastAsiaTheme="minorEastAsia" w:cstheme="minorEastAsia"/>
          <w:b/>
          <w:color w:val="auto"/>
          <w:kern w:val="0"/>
          <w:sz w:val="36"/>
          <w:szCs w:val="36"/>
        </w:rPr>
      </w:pPr>
    </w:p>
    <w:p w14:paraId="6B69E912">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（1）符合参加采购活动应当具备的一般条件的承诺函……………（页码）</w:t>
      </w:r>
    </w:p>
    <w:p w14:paraId="4BFAC319">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（2）落实采购政策需满足的资格要求………………………………（页码）</w:t>
      </w:r>
    </w:p>
    <w:p w14:paraId="5F2D8956">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（3）本项目的特定资格要求…………………………………………（页码）</w:t>
      </w:r>
    </w:p>
    <w:p w14:paraId="0E7508E8">
      <w:pPr>
        <w:pStyle w:val="5"/>
        <w:rPr>
          <w:rFonts w:hint="eastAsia" w:asciiTheme="minorEastAsia" w:hAnsiTheme="minorEastAsia" w:eastAsiaTheme="minorEastAsia" w:cstheme="minorEastAsia"/>
          <w:color w:val="auto"/>
        </w:rPr>
      </w:pPr>
    </w:p>
    <w:p w14:paraId="76731DF3">
      <w:pPr>
        <w:snapToGrid w:val="0"/>
        <w:spacing w:line="360" w:lineRule="auto"/>
        <w:ind w:right="480"/>
        <w:jc w:val="center"/>
        <w:rPr>
          <w:rFonts w:hint="eastAsia"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color w:val="auto"/>
          <w:kern w:val="0"/>
          <w:sz w:val="24"/>
        </w:rPr>
        <w:br w:type="page"/>
      </w:r>
      <w:r>
        <w:rPr>
          <w:rFonts w:hint="eastAsia" w:asciiTheme="minorEastAsia" w:hAnsiTheme="minorEastAsia" w:eastAsiaTheme="minorEastAsia" w:cstheme="minorEastAsia"/>
          <w:b/>
          <w:color w:val="auto"/>
          <w:kern w:val="0"/>
          <w:sz w:val="32"/>
          <w:szCs w:val="32"/>
        </w:rPr>
        <w:t xml:space="preserve">  一、 符合参加采购活动应当具备的一般条件的承诺函</w:t>
      </w:r>
    </w:p>
    <w:p w14:paraId="07760C64">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（采购人）、（采购代理机构）：</w:t>
      </w:r>
    </w:p>
    <w:p w14:paraId="4ACF61C2">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我方参与（项目名称）【交易编号：       】采购活动，郑重承诺：</w:t>
      </w:r>
    </w:p>
    <w:p w14:paraId="2BD44DCB">
      <w:pPr>
        <w:snapToGrid w:val="0"/>
        <w:spacing w:line="360" w:lineRule="auto"/>
        <w:ind w:firstLine="360" w:firstLineChars="1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（一）具备以下条件：</w:t>
      </w:r>
    </w:p>
    <w:p w14:paraId="065831A4">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1、具有独立承担民事责任的能力；</w:t>
      </w:r>
    </w:p>
    <w:p w14:paraId="691D7360">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2、具有良好的商业信誉和健全的财务会计制度； </w:t>
      </w:r>
    </w:p>
    <w:p w14:paraId="223263BF">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3、具有履行合同所必需的设备和专业技术能力；</w:t>
      </w:r>
    </w:p>
    <w:p w14:paraId="0C9EA7BE">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4、有依法缴纳税收和社会保障资金的良好记录；</w:t>
      </w:r>
    </w:p>
    <w:p w14:paraId="55F63E57">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5、参加采购活动前三年内，在经营活动中没有重大违法记录；</w:t>
      </w:r>
    </w:p>
    <w:p w14:paraId="781F8700">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6、具有法律、行政法规规定的其他条件。</w:t>
      </w:r>
    </w:p>
    <w:p w14:paraId="3BE11879">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（二）不存在以下情况：</w:t>
      </w:r>
    </w:p>
    <w:p w14:paraId="50245758">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1、单位负责人为同一人或者存在直接控股、管理关系的不同供应商参加同一合同项下的采购活动的；</w:t>
      </w:r>
    </w:p>
    <w:p w14:paraId="18A59DA1">
      <w:pPr>
        <w:snapToGrid w:val="0"/>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2、为采购项目提供整体设计、规范编制或者项目管理、监理、检测等服务后再参加该采购项目的其他采购活动的。</w:t>
      </w:r>
    </w:p>
    <w:p w14:paraId="35BB04A6">
      <w:pPr>
        <w:pStyle w:val="2"/>
        <w:rPr>
          <w:rFonts w:hint="eastAsia" w:asciiTheme="minorEastAsia" w:hAnsiTheme="minorEastAsia" w:eastAsiaTheme="minorEastAsia" w:cstheme="minorEastAsia"/>
          <w:color w:val="auto"/>
          <w:sz w:val="24"/>
        </w:rPr>
      </w:pPr>
    </w:p>
    <w:p w14:paraId="61891156">
      <w:pPr>
        <w:spacing w:line="360" w:lineRule="auto"/>
        <w:rPr>
          <w:rFonts w:hint="eastAsia" w:asciiTheme="minorEastAsia" w:hAnsiTheme="minorEastAsia" w:eastAsiaTheme="minorEastAsia" w:cstheme="minorEastAsia"/>
          <w:color w:val="auto"/>
        </w:rPr>
      </w:pPr>
    </w:p>
    <w:p w14:paraId="09CF3723">
      <w:pPr>
        <w:snapToGrid w:val="0"/>
        <w:spacing w:line="360" w:lineRule="auto"/>
        <w:ind w:firstLine="5520" w:firstLineChars="23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val="zh-CN"/>
        </w:rPr>
        <w:t>供应商名称(电子签名)：</w:t>
      </w:r>
    </w:p>
    <w:p w14:paraId="247746DE">
      <w:pPr>
        <w:snapToGrid w:val="0"/>
        <w:spacing w:line="360" w:lineRule="auto"/>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val="zh-CN"/>
        </w:rPr>
        <w:t xml:space="preserve">                        </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zh-CN"/>
        </w:rPr>
        <w:t>日期</w:t>
      </w:r>
      <w:r>
        <w:rPr>
          <w:rFonts w:hint="eastAsia" w:asciiTheme="minorEastAsia" w:hAnsiTheme="minorEastAsia" w:eastAsiaTheme="minorEastAsia" w:cstheme="minorEastAsia"/>
          <w:color w:val="auto"/>
          <w:kern w:val="0"/>
          <w:sz w:val="24"/>
        </w:rPr>
        <w:t xml:space="preserve">：  年  </w:t>
      </w:r>
      <w:r>
        <w:rPr>
          <w:rFonts w:hint="eastAsia" w:asciiTheme="minorEastAsia" w:hAnsiTheme="minorEastAsia" w:eastAsiaTheme="minorEastAsia" w:cstheme="minorEastAsia"/>
          <w:color w:val="auto"/>
          <w:kern w:val="0"/>
          <w:sz w:val="24"/>
          <w:lang w:val="zh-CN"/>
        </w:rPr>
        <w:t>月</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zh-CN"/>
        </w:rPr>
        <w:t>日</w:t>
      </w:r>
    </w:p>
    <w:p w14:paraId="08C11D3E">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1F061A26">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17C1BD2C">
      <w:pPr>
        <w:rPr>
          <w:rFonts w:hint="eastAsia" w:asciiTheme="minorEastAsia" w:hAnsiTheme="minorEastAsia" w:eastAsiaTheme="minorEastAsia" w:cstheme="minorEastAsia"/>
          <w:color w:val="auto"/>
        </w:rPr>
      </w:pPr>
    </w:p>
    <w:p w14:paraId="28480B6E">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6422C494">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554B0640">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607A5A87">
      <w:pPr>
        <w:rPr>
          <w:rFonts w:hint="eastAsia"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6C01A249">
      <w:pPr>
        <w:spacing w:line="360" w:lineRule="auto"/>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sz w:val="32"/>
          <w:szCs w:val="32"/>
        </w:rPr>
        <w:t>二、落实采购政策需满足的资格要求</w:t>
      </w:r>
    </w:p>
    <w:p w14:paraId="30389396">
      <w:pPr>
        <w:spacing w:line="360" w:lineRule="auto"/>
        <w:jc w:val="center"/>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（根据交易公告落实采购政策需满足的资格要求选择提供相应的材料；未要求的，无需提供）</w:t>
      </w:r>
    </w:p>
    <w:p w14:paraId="5995B968">
      <w:pPr>
        <w:spacing w:line="360" w:lineRule="auto"/>
        <w:rPr>
          <w:rFonts w:hint="eastAsia" w:asciiTheme="minorEastAsia" w:hAnsiTheme="minorEastAsia" w:eastAsiaTheme="minorEastAsia" w:cstheme="minorEastAsia"/>
          <w:b/>
          <w:color w:val="auto"/>
          <w:sz w:val="32"/>
          <w:szCs w:val="32"/>
        </w:rPr>
      </w:pPr>
    </w:p>
    <w:p w14:paraId="50F22BA3">
      <w:pPr>
        <w:widowControl/>
        <w:spacing w:line="360" w:lineRule="auto"/>
        <w:ind w:firstLine="2249" w:firstLineChars="700"/>
        <w:rPr>
          <w:rFonts w:hint="eastAsia"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三、本项目的特定资格要求</w:t>
      </w:r>
    </w:p>
    <w:p w14:paraId="4C2F9FB4">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（根据交易公告本项目的特定资格要求提供相应的材料；未要求的，无需提供）</w:t>
      </w:r>
    </w:p>
    <w:p w14:paraId="76EDF134">
      <w:pPr>
        <w:pStyle w:val="60"/>
        <w:rPr>
          <w:rFonts w:hint="eastAsia" w:asciiTheme="minorEastAsia" w:hAnsiTheme="minorEastAsia" w:eastAsiaTheme="minorEastAsia" w:cstheme="minorEastAsia"/>
          <w:color w:val="auto"/>
        </w:rPr>
      </w:pPr>
    </w:p>
    <w:p w14:paraId="75379633">
      <w:pPr>
        <w:rPr>
          <w:rFonts w:hint="eastAsia" w:asciiTheme="minorEastAsia" w:hAnsiTheme="minorEastAsia" w:eastAsiaTheme="minorEastAsia" w:cstheme="minorEastAsia"/>
          <w:color w:val="auto"/>
        </w:rPr>
      </w:pPr>
    </w:p>
    <w:p w14:paraId="02F7D54C">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39E6EFBA">
      <w:pPr>
        <w:rPr>
          <w:rFonts w:hint="eastAsia" w:asciiTheme="minorEastAsia" w:hAnsiTheme="minorEastAsia" w:eastAsiaTheme="minorEastAsia" w:cstheme="minorEastAsia"/>
          <w:color w:val="auto"/>
        </w:rPr>
      </w:pPr>
    </w:p>
    <w:p w14:paraId="0DCCAF78">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36213A09">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7F07F7A7">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0A4CF8CF">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593C1CB7">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50AF8388">
      <w:pPr>
        <w:rPr>
          <w:rFonts w:hint="eastAsia" w:asciiTheme="minorEastAsia" w:hAnsiTheme="minorEastAsia" w:eastAsiaTheme="minorEastAsia" w:cstheme="minorEastAsia"/>
          <w:b/>
          <w:color w:val="auto"/>
          <w:kern w:val="0"/>
          <w:sz w:val="36"/>
          <w:szCs w:val="36"/>
        </w:rPr>
      </w:pPr>
    </w:p>
    <w:p w14:paraId="180127F9">
      <w:pPr>
        <w:spacing w:line="360" w:lineRule="auto"/>
        <w:ind w:right="420" w:firstLine="3614" w:firstLineChars="1000"/>
        <w:rPr>
          <w:rFonts w:hint="eastAsia" w:asciiTheme="minorEastAsia" w:hAnsiTheme="minorEastAsia" w:eastAsiaTheme="minorEastAsia" w:cstheme="minorEastAsia"/>
          <w:b/>
          <w:color w:val="auto"/>
          <w:kern w:val="0"/>
          <w:sz w:val="36"/>
          <w:szCs w:val="36"/>
        </w:rPr>
      </w:pPr>
    </w:p>
    <w:p w14:paraId="33C91693">
      <w:pPr>
        <w:spacing w:line="360" w:lineRule="auto"/>
        <w:ind w:right="420"/>
        <w:jc w:val="center"/>
        <w:rPr>
          <w:rFonts w:hint="eastAsia" w:asciiTheme="minorEastAsia" w:hAnsiTheme="minorEastAsia" w:eastAsiaTheme="minorEastAsia" w:cstheme="minorEastAsia"/>
          <w:b/>
          <w:color w:val="auto"/>
          <w:kern w:val="0"/>
          <w:sz w:val="36"/>
          <w:szCs w:val="36"/>
        </w:rPr>
      </w:pPr>
    </w:p>
    <w:p w14:paraId="52CBEE8E">
      <w:pPr>
        <w:pStyle w:val="4"/>
        <w:rPr>
          <w:rFonts w:hint="eastAsia" w:asciiTheme="minorEastAsia" w:hAnsiTheme="minorEastAsia" w:eastAsiaTheme="minorEastAsia" w:cstheme="minorEastAsia"/>
          <w:color w:val="auto"/>
          <w:kern w:val="0"/>
          <w:sz w:val="36"/>
          <w:szCs w:val="36"/>
        </w:rPr>
      </w:pPr>
    </w:p>
    <w:p w14:paraId="648C7C53">
      <w:pPr>
        <w:rPr>
          <w:rFonts w:hint="eastAsia" w:asciiTheme="minorEastAsia" w:hAnsiTheme="minorEastAsia" w:eastAsiaTheme="minorEastAsia" w:cstheme="minorEastAsia"/>
          <w:b/>
          <w:color w:val="auto"/>
          <w:kern w:val="0"/>
          <w:sz w:val="36"/>
          <w:szCs w:val="36"/>
        </w:rPr>
      </w:pPr>
    </w:p>
    <w:p w14:paraId="6A8D471B">
      <w:pPr>
        <w:pStyle w:val="4"/>
        <w:ind w:left="0" w:leftChars="0" w:firstLine="0" w:firstLineChars="0"/>
        <w:rPr>
          <w:rFonts w:hint="eastAsia" w:asciiTheme="minorEastAsia" w:hAnsiTheme="minorEastAsia" w:eastAsiaTheme="minorEastAsia" w:cstheme="minorEastAsia"/>
          <w:color w:val="auto"/>
        </w:rPr>
      </w:pPr>
    </w:p>
    <w:p w14:paraId="6D535550">
      <w:pPr>
        <w:spacing w:line="360" w:lineRule="auto"/>
        <w:ind w:right="420"/>
        <w:jc w:val="center"/>
        <w:rPr>
          <w:rFonts w:hint="eastAsia"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商务技术文件部分</w:t>
      </w:r>
    </w:p>
    <w:p w14:paraId="23CDABB6">
      <w:pPr>
        <w:spacing w:line="360" w:lineRule="auto"/>
        <w:jc w:val="center"/>
        <w:outlineLvl w:val="0"/>
        <w:rPr>
          <w:rFonts w:hint="eastAsia" w:asciiTheme="minorEastAsia" w:hAnsiTheme="minorEastAsia" w:eastAsiaTheme="minorEastAsia" w:cstheme="minorEastAsia"/>
          <w:b/>
          <w:color w:val="auto"/>
          <w:kern w:val="0"/>
          <w:sz w:val="24"/>
        </w:rPr>
      </w:pPr>
    </w:p>
    <w:p w14:paraId="616CECEE">
      <w:pPr>
        <w:spacing w:line="360" w:lineRule="auto"/>
        <w:jc w:val="center"/>
        <w:outlineLvl w:val="0"/>
        <w:rPr>
          <w:rFonts w:hint="eastAsia" w:asciiTheme="minorEastAsia" w:hAnsiTheme="minorEastAsia" w:eastAsiaTheme="minorEastAsia" w:cstheme="minorEastAsia"/>
          <w:b/>
          <w:color w:val="auto"/>
          <w:kern w:val="0"/>
          <w:sz w:val="28"/>
          <w:szCs w:val="28"/>
        </w:rPr>
      </w:pPr>
      <w:r>
        <w:rPr>
          <w:rFonts w:hint="eastAsia" w:asciiTheme="minorEastAsia" w:hAnsiTheme="minorEastAsia" w:eastAsiaTheme="minorEastAsia" w:cstheme="minorEastAsia"/>
          <w:b/>
          <w:color w:val="auto"/>
          <w:kern w:val="0"/>
          <w:sz w:val="28"/>
          <w:szCs w:val="28"/>
        </w:rPr>
        <w:t>目录</w:t>
      </w:r>
    </w:p>
    <w:p w14:paraId="3CDCFBD1">
      <w:pPr>
        <w:snapToGrid w:val="0"/>
        <w:spacing w:line="360" w:lineRule="auto"/>
        <w:ind w:left="479" w:leftChars="22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（1）响应函</w:t>
      </w:r>
      <w:r>
        <w:rPr>
          <w:rFonts w:hint="eastAsia" w:asciiTheme="minorEastAsia" w:hAnsiTheme="minorEastAsia" w:eastAsiaTheme="minorEastAsia" w:cstheme="minorEastAsia"/>
          <w:color w:val="auto"/>
        </w:rPr>
        <w:t>…………………………………………………………………………………（页码）</w:t>
      </w:r>
      <w:r>
        <w:rPr>
          <w:rFonts w:hint="eastAsia" w:asciiTheme="minorEastAsia" w:hAnsiTheme="minorEastAsia" w:eastAsiaTheme="minorEastAsia" w:cstheme="minorEastAsia"/>
          <w:color w:val="auto"/>
          <w:sz w:val="24"/>
        </w:rPr>
        <w:t>（2）授权委托书或法定代表人（单位负责人、自然人本人）身份证明</w:t>
      </w:r>
      <w:r>
        <w:rPr>
          <w:rFonts w:hint="eastAsia" w:asciiTheme="minorEastAsia" w:hAnsiTheme="minorEastAsia" w:eastAsiaTheme="minorEastAsia" w:cstheme="minorEastAsia"/>
          <w:color w:val="auto"/>
        </w:rPr>
        <w:t>………（页码）</w:t>
      </w:r>
    </w:p>
    <w:p w14:paraId="425A6AB7">
      <w:pPr>
        <w:snapToGrid w:val="0"/>
        <w:spacing w:line="360" w:lineRule="auto"/>
        <w:ind w:left="479" w:leftChars="228"/>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 xml:space="preserve">（3）符合性审查资料 </w:t>
      </w:r>
      <w:r>
        <w:rPr>
          <w:rFonts w:hint="eastAsia" w:asciiTheme="minorEastAsia" w:hAnsiTheme="minorEastAsia" w:eastAsiaTheme="minorEastAsia" w:cstheme="minorEastAsia"/>
          <w:color w:val="auto"/>
        </w:rPr>
        <w:t>……………………………………………………………………（页码）</w:t>
      </w:r>
    </w:p>
    <w:p w14:paraId="7793E237">
      <w:pPr>
        <w:snapToGrid w:val="0"/>
        <w:spacing w:line="360" w:lineRule="auto"/>
        <w:ind w:left="479" w:leftChars="228"/>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 评标标准相应的商务技术资料……………………………………………（页码）</w:t>
      </w:r>
    </w:p>
    <w:p w14:paraId="135C33D2">
      <w:pPr>
        <w:snapToGrid w:val="0"/>
        <w:spacing w:line="360" w:lineRule="auto"/>
        <w:ind w:left="479" w:leftChars="228"/>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（5）交易标的清单………………………………………………………………（页码）</w:t>
      </w:r>
    </w:p>
    <w:p w14:paraId="40098035">
      <w:pPr>
        <w:snapToGrid w:val="0"/>
        <w:spacing w:line="360" w:lineRule="auto"/>
        <w:ind w:left="479" w:leftChars="228"/>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（6）商务技术偏离表……………………………………………………………（页码）</w:t>
      </w:r>
    </w:p>
    <w:p w14:paraId="76986588">
      <w:pPr>
        <w:snapToGrid w:val="0"/>
        <w:spacing w:line="360" w:lineRule="auto"/>
        <w:ind w:left="479" w:leftChars="228"/>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（7）</w:t>
      </w:r>
      <w:r>
        <w:rPr>
          <w:rFonts w:hint="eastAsia" w:asciiTheme="minorEastAsia" w:hAnsiTheme="minorEastAsia" w:eastAsiaTheme="minorEastAsia" w:cstheme="minorEastAsia"/>
          <w:color w:val="auto"/>
          <w:sz w:val="24"/>
          <w:lang w:val="zh-CN"/>
        </w:rPr>
        <w:t>采购供应商廉洁自律承诺书</w:t>
      </w:r>
      <w:r>
        <w:rPr>
          <w:rFonts w:hint="eastAsia" w:asciiTheme="minorEastAsia" w:hAnsiTheme="minorEastAsia" w:eastAsiaTheme="minorEastAsia" w:cstheme="minorEastAsia"/>
          <w:color w:val="auto"/>
          <w:sz w:val="24"/>
        </w:rPr>
        <w:t>………………………………………………（页码）</w:t>
      </w:r>
    </w:p>
    <w:p w14:paraId="3A9B9026">
      <w:pPr>
        <w:snapToGrid w:val="0"/>
        <w:spacing w:line="360" w:lineRule="auto"/>
        <w:jc w:val="center"/>
        <w:rPr>
          <w:rFonts w:hint="eastAsia" w:asciiTheme="minorEastAsia" w:hAnsiTheme="minorEastAsia" w:eastAsiaTheme="minorEastAsia" w:cstheme="minorEastAsia"/>
          <w:b/>
          <w:color w:val="auto"/>
          <w:kern w:val="0"/>
          <w:sz w:val="32"/>
          <w:szCs w:val="32"/>
          <w:lang w:val="zh-CN"/>
        </w:rPr>
      </w:pPr>
    </w:p>
    <w:p w14:paraId="54AB4BC1">
      <w:pPr>
        <w:snapToGrid w:val="0"/>
        <w:spacing w:line="360" w:lineRule="auto"/>
        <w:jc w:val="center"/>
        <w:rPr>
          <w:rFonts w:hint="eastAsia" w:asciiTheme="minorEastAsia" w:hAnsiTheme="minorEastAsia" w:eastAsiaTheme="minorEastAsia" w:cstheme="minorEastAsia"/>
          <w:b/>
          <w:color w:val="auto"/>
          <w:kern w:val="0"/>
          <w:sz w:val="32"/>
          <w:szCs w:val="32"/>
          <w:lang w:val="zh-CN"/>
        </w:rPr>
      </w:pPr>
    </w:p>
    <w:p w14:paraId="36F63937">
      <w:pPr>
        <w:snapToGrid w:val="0"/>
        <w:spacing w:line="360" w:lineRule="auto"/>
        <w:jc w:val="center"/>
        <w:rPr>
          <w:rFonts w:hint="eastAsia" w:asciiTheme="minorEastAsia" w:hAnsiTheme="minorEastAsia" w:eastAsiaTheme="minorEastAsia" w:cstheme="minorEastAsia"/>
          <w:b/>
          <w:color w:val="auto"/>
          <w:kern w:val="0"/>
          <w:sz w:val="32"/>
          <w:szCs w:val="32"/>
          <w:lang w:val="zh-CN"/>
        </w:rPr>
      </w:pPr>
    </w:p>
    <w:p w14:paraId="59B98637">
      <w:pPr>
        <w:snapToGrid w:val="0"/>
        <w:spacing w:line="360" w:lineRule="auto"/>
        <w:jc w:val="center"/>
        <w:rPr>
          <w:rFonts w:hint="eastAsia" w:asciiTheme="minorEastAsia" w:hAnsiTheme="minorEastAsia" w:eastAsiaTheme="minorEastAsia" w:cstheme="minorEastAsia"/>
          <w:b/>
          <w:color w:val="auto"/>
          <w:kern w:val="0"/>
          <w:sz w:val="32"/>
          <w:szCs w:val="32"/>
          <w:lang w:val="zh-CN"/>
        </w:rPr>
      </w:pPr>
    </w:p>
    <w:p w14:paraId="61BCD02A">
      <w:pPr>
        <w:snapToGrid w:val="0"/>
        <w:spacing w:line="360" w:lineRule="auto"/>
        <w:jc w:val="center"/>
        <w:rPr>
          <w:rFonts w:hint="eastAsia" w:asciiTheme="minorEastAsia" w:hAnsiTheme="minorEastAsia" w:eastAsiaTheme="minorEastAsia" w:cstheme="minorEastAsia"/>
          <w:b/>
          <w:color w:val="auto"/>
          <w:kern w:val="0"/>
          <w:sz w:val="32"/>
          <w:szCs w:val="32"/>
          <w:lang w:val="zh-CN"/>
        </w:rPr>
      </w:pPr>
    </w:p>
    <w:p w14:paraId="70A2B4FC">
      <w:pPr>
        <w:snapToGrid w:val="0"/>
        <w:spacing w:line="360" w:lineRule="auto"/>
        <w:jc w:val="center"/>
        <w:outlineLvl w:val="0"/>
        <w:rPr>
          <w:rFonts w:hint="eastAsia" w:asciiTheme="minorEastAsia" w:hAnsiTheme="minorEastAsia" w:eastAsiaTheme="minorEastAsia" w:cstheme="minorEastAsia"/>
          <w:b/>
          <w:color w:val="auto"/>
          <w:kern w:val="0"/>
          <w:sz w:val="32"/>
          <w:szCs w:val="32"/>
        </w:rPr>
      </w:pPr>
    </w:p>
    <w:p w14:paraId="2BCE8006">
      <w:pPr>
        <w:snapToGrid w:val="0"/>
        <w:spacing w:line="360" w:lineRule="auto"/>
        <w:jc w:val="center"/>
        <w:outlineLvl w:val="0"/>
        <w:rPr>
          <w:rFonts w:hint="eastAsia" w:asciiTheme="minorEastAsia" w:hAnsiTheme="minorEastAsia" w:eastAsiaTheme="minorEastAsia" w:cstheme="minorEastAsia"/>
          <w:b/>
          <w:color w:val="auto"/>
          <w:kern w:val="0"/>
          <w:sz w:val="32"/>
          <w:szCs w:val="32"/>
        </w:rPr>
      </w:pPr>
    </w:p>
    <w:p w14:paraId="07661030">
      <w:pPr>
        <w:rPr>
          <w:rFonts w:hint="eastAsia"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br w:type="page"/>
      </w:r>
    </w:p>
    <w:p w14:paraId="2ED88AB8">
      <w:pPr>
        <w:jc w:val="center"/>
        <w:rPr>
          <w:rFonts w:hint="eastAsia" w:asciiTheme="minorEastAsia" w:hAnsiTheme="minorEastAsia" w:eastAsiaTheme="minorEastAsia" w:cstheme="minorEastAsia"/>
          <w:b/>
          <w:color w:val="auto"/>
          <w:sz w:val="32"/>
          <w:szCs w:val="32"/>
        </w:rPr>
      </w:pPr>
      <w:r>
        <w:rPr>
          <w:rFonts w:hint="eastAsia" w:asciiTheme="minorEastAsia" w:hAnsiTheme="minorEastAsia" w:eastAsiaTheme="minorEastAsia" w:cstheme="minorEastAsia"/>
          <w:b/>
          <w:color w:val="auto"/>
          <w:kern w:val="0"/>
          <w:sz w:val="32"/>
          <w:szCs w:val="32"/>
        </w:rPr>
        <w:t>一、响应</w:t>
      </w:r>
      <w:r>
        <w:rPr>
          <w:rFonts w:hint="eastAsia" w:asciiTheme="minorEastAsia" w:hAnsiTheme="minorEastAsia" w:eastAsiaTheme="minorEastAsia" w:cstheme="minorEastAsia"/>
          <w:b/>
          <w:color w:val="auto"/>
          <w:sz w:val="32"/>
          <w:szCs w:val="32"/>
        </w:rPr>
        <w:t>函</w:t>
      </w:r>
    </w:p>
    <w:p w14:paraId="0C2D1709">
      <w:pPr>
        <w:snapToGrid w:val="0"/>
        <w:spacing w:line="440" w:lineRule="exac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sz w:val="24"/>
        </w:rPr>
        <w:t>：</w:t>
      </w:r>
    </w:p>
    <w:p w14:paraId="3C54FC1D">
      <w:pPr>
        <w:snapToGrid w:val="0"/>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我方参加你方组织的</w:t>
      </w:r>
      <w:r>
        <w:rPr>
          <w:rFonts w:hint="eastAsia" w:asciiTheme="minorEastAsia" w:hAnsiTheme="minorEastAsia" w:eastAsiaTheme="minorEastAsia" w:cstheme="minorEastAsia"/>
          <w:color w:val="auto"/>
          <w:sz w:val="24"/>
          <w:u w:val="single"/>
        </w:rPr>
        <w:t>（项目名称）【交易编号：       】</w:t>
      </w:r>
      <w:r>
        <w:rPr>
          <w:rFonts w:hint="eastAsia" w:asciiTheme="minorEastAsia" w:hAnsiTheme="minorEastAsia" w:eastAsiaTheme="minorEastAsia" w:cstheme="minorEastAsia"/>
          <w:color w:val="auto"/>
          <w:sz w:val="24"/>
        </w:rPr>
        <w:t>交易的有关活动，并对此项目进行响应。为此：</w:t>
      </w:r>
    </w:p>
    <w:p w14:paraId="76675658">
      <w:pPr>
        <w:snapToGrid w:val="0"/>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1、我方承诺交易有效期从提交响应文件的截止之日起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天（不少于90天）</w:t>
      </w:r>
      <w:r>
        <w:rPr>
          <w:rFonts w:hint="eastAsia" w:asciiTheme="minorEastAsia" w:hAnsiTheme="minorEastAsia" w:eastAsiaTheme="minorEastAsia" w:cstheme="minorEastAsia"/>
          <w:color w:val="auto"/>
        </w:rPr>
        <w:t>，</w:t>
      </w:r>
      <w:r>
        <w:rPr>
          <w:rFonts w:hint="eastAsia" w:asciiTheme="minorEastAsia" w:hAnsiTheme="minorEastAsia" w:eastAsiaTheme="minorEastAsia" w:cstheme="minorEastAsia"/>
          <w:color w:val="auto"/>
          <w:sz w:val="24"/>
        </w:rPr>
        <w:t>本响应文件在交易有效期满之前均具有约束力。</w:t>
      </w:r>
    </w:p>
    <w:p w14:paraId="5312225E">
      <w:pPr>
        <w:snapToGrid w:val="0"/>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2、我方的响应文件包括以下内容：</w:t>
      </w:r>
    </w:p>
    <w:p w14:paraId="15845B6E">
      <w:pPr>
        <w:snapToGrid w:val="0"/>
        <w:spacing w:line="440" w:lineRule="exact"/>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2.1资格文件：</w:t>
      </w:r>
    </w:p>
    <w:p w14:paraId="44EF8585">
      <w:pPr>
        <w:snapToGrid w:val="0"/>
        <w:spacing w:line="440" w:lineRule="exact"/>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2.1.1承诺函；</w:t>
      </w:r>
    </w:p>
    <w:p w14:paraId="0A9592A1">
      <w:pPr>
        <w:snapToGrid w:val="0"/>
        <w:spacing w:line="440" w:lineRule="exact"/>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2.1.2落实政府采购政策需满足的资格要求（如果有）；</w:t>
      </w:r>
    </w:p>
    <w:p w14:paraId="066D2FD8">
      <w:pPr>
        <w:snapToGrid w:val="0"/>
        <w:spacing w:line="440" w:lineRule="exact"/>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2.1.3本项目的特定资格要求（如果有）；</w:t>
      </w:r>
    </w:p>
    <w:p w14:paraId="1C0963B2">
      <w:pPr>
        <w:snapToGrid w:val="0"/>
        <w:spacing w:line="440" w:lineRule="exact"/>
        <w:ind w:left="420" w:leftChars="200" w:firstLine="480" w:firstLineChars="20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 xml:space="preserve"> </w:t>
      </w:r>
      <w:r>
        <w:rPr>
          <w:rFonts w:hint="eastAsia" w:asciiTheme="minorEastAsia" w:hAnsiTheme="minorEastAsia" w:eastAsiaTheme="minorEastAsia" w:cstheme="minorEastAsia"/>
          <w:color w:val="auto"/>
          <w:sz w:val="24"/>
        </w:rPr>
        <w:t>商务技术</w:t>
      </w:r>
      <w:r>
        <w:rPr>
          <w:rFonts w:hint="eastAsia" w:asciiTheme="minorEastAsia" w:hAnsiTheme="minorEastAsia" w:eastAsiaTheme="minorEastAsia" w:cstheme="minorEastAsia"/>
          <w:color w:val="auto"/>
          <w:sz w:val="24"/>
          <w:lang w:val="zh-CN"/>
        </w:rPr>
        <w:t>文件：</w:t>
      </w:r>
    </w:p>
    <w:p w14:paraId="038341CE">
      <w:pPr>
        <w:snapToGrid w:val="0"/>
        <w:spacing w:line="440" w:lineRule="exact"/>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2.2.1响应函；</w:t>
      </w:r>
      <w:r>
        <w:rPr>
          <w:rFonts w:hint="eastAsia" w:asciiTheme="minorEastAsia" w:hAnsiTheme="minorEastAsia" w:eastAsiaTheme="minorEastAsia" w:cstheme="minorEastAsia"/>
          <w:color w:val="auto"/>
          <w:sz w:val="24"/>
          <w:lang w:val="zh-CN"/>
        </w:rPr>
        <w:t xml:space="preserve"> </w:t>
      </w:r>
    </w:p>
    <w:p w14:paraId="7A68228D">
      <w:pPr>
        <w:snapToGrid w:val="0"/>
        <w:spacing w:line="440" w:lineRule="exact"/>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2.2.2授权委托书或法定代表人（单位负责人）身份证明；</w:t>
      </w:r>
    </w:p>
    <w:p w14:paraId="64035D8C">
      <w:pPr>
        <w:snapToGrid w:val="0"/>
        <w:spacing w:line="440" w:lineRule="exact"/>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2.2.3符合性审查资料；</w:t>
      </w:r>
    </w:p>
    <w:p w14:paraId="4EA527E4">
      <w:pPr>
        <w:snapToGrid w:val="0"/>
        <w:spacing w:line="440" w:lineRule="exact"/>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2.2.4评标标准相应的商务技术资料；</w:t>
      </w:r>
    </w:p>
    <w:p w14:paraId="555A78FC">
      <w:pPr>
        <w:snapToGrid w:val="0"/>
        <w:spacing w:line="440" w:lineRule="exact"/>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2.2.5交易标的清单；</w:t>
      </w:r>
    </w:p>
    <w:p w14:paraId="7BD3D91F">
      <w:pPr>
        <w:snapToGrid w:val="0"/>
        <w:spacing w:line="440" w:lineRule="exact"/>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2.2.6商务技术偏离表；</w:t>
      </w:r>
    </w:p>
    <w:p w14:paraId="0BB01279">
      <w:pPr>
        <w:snapToGrid w:val="0"/>
        <w:spacing w:line="440" w:lineRule="exact"/>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2.2.7</w:t>
      </w:r>
      <w:r>
        <w:rPr>
          <w:rFonts w:hint="eastAsia" w:asciiTheme="minorEastAsia" w:hAnsiTheme="minorEastAsia" w:eastAsiaTheme="minorEastAsia" w:cstheme="minorEastAsia"/>
          <w:color w:val="auto"/>
          <w:sz w:val="24"/>
          <w:lang w:val="zh-CN"/>
        </w:rPr>
        <w:t>采购供应商廉洁自律承诺书</w:t>
      </w:r>
      <w:r>
        <w:rPr>
          <w:rFonts w:hint="eastAsia" w:asciiTheme="minorEastAsia" w:hAnsiTheme="minorEastAsia" w:eastAsiaTheme="minorEastAsia" w:cstheme="minorEastAsia"/>
          <w:color w:val="auto"/>
          <w:sz w:val="24"/>
        </w:rPr>
        <w:t>；</w:t>
      </w:r>
    </w:p>
    <w:p w14:paraId="787E8F2C">
      <w:pPr>
        <w:snapToGrid w:val="0"/>
        <w:spacing w:line="440" w:lineRule="exact"/>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r>
        <w:rPr>
          <w:rFonts w:hint="eastAsia" w:asciiTheme="minorEastAsia" w:hAnsiTheme="minorEastAsia" w:eastAsiaTheme="minorEastAsia" w:cstheme="minorEastAsia"/>
          <w:color w:val="auto"/>
          <w:sz w:val="24"/>
          <w:lang w:val="zh-CN"/>
        </w:rPr>
        <w:t>.</w:t>
      </w:r>
      <w:r>
        <w:rPr>
          <w:rFonts w:hint="eastAsia" w:asciiTheme="minorEastAsia" w:hAnsiTheme="minorEastAsia" w:eastAsiaTheme="minorEastAsia" w:cstheme="minorEastAsia"/>
          <w:color w:val="auto"/>
          <w:sz w:val="24"/>
        </w:rPr>
        <w:t>3报价文件</w:t>
      </w:r>
    </w:p>
    <w:p w14:paraId="69E25187">
      <w:pPr>
        <w:snapToGrid w:val="0"/>
        <w:spacing w:line="440" w:lineRule="exact"/>
        <w:ind w:left="420" w:leftChars="2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2.3.1交易一览表（报价表）；</w:t>
      </w:r>
    </w:p>
    <w:p w14:paraId="605742CA">
      <w:pPr>
        <w:snapToGrid w:val="0"/>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3、我方承诺除商务技术偏离表列出的偏离外，我方响应交易文件的全部要求。</w:t>
      </w:r>
    </w:p>
    <w:p w14:paraId="096E846F">
      <w:pPr>
        <w:snapToGrid w:val="0"/>
        <w:spacing w:line="440" w:lineRule="exact"/>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4、如我方成交，我方承诺：</w:t>
      </w:r>
    </w:p>
    <w:p w14:paraId="0EE229C5">
      <w:pPr>
        <w:snapToGrid w:val="0"/>
        <w:spacing w:line="440" w:lineRule="exact"/>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4.1在收到成交通知书后，在成交通知书规定的期限内与你方签订合同； </w:t>
      </w:r>
    </w:p>
    <w:p w14:paraId="00B9C358">
      <w:pPr>
        <w:snapToGrid w:val="0"/>
        <w:spacing w:line="440" w:lineRule="exact"/>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4.2在签订合同时不向你方提出附加条件； </w:t>
      </w:r>
    </w:p>
    <w:p w14:paraId="133649CC">
      <w:pPr>
        <w:snapToGrid w:val="0"/>
        <w:spacing w:line="440" w:lineRule="exact"/>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4.3按照交易文件要求提交履约保证金； </w:t>
      </w:r>
    </w:p>
    <w:p w14:paraId="0E3DA3EA">
      <w:pPr>
        <w:snapToGrid w:val="0"/>
        <w:spacing w:line="440" w:lineRule="exact"/>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4.4在合同约定的期限内完成合同规定的全部义务。 </w:t>
      </w:r>
    </w:p>
    <w:p w14:paraId="4FD24BB1">
      <w:pPr>
        <w:snapToGrid w:val="0"/>
        <w:spacing w:line="440" w:lineRule="exact"/>
        <w:ind w:left="210" w:leftChars="100"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5、其他补充说明:</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w:t>
      </w:r>
    </w:p>
    <w:p w14:paraId="4BB6E8D6">
      <w:pPr>
        <w:spacing w:line="440" w:lineRule="exact"/>
        <w:ind w:firstLine="3600" w:firstLineChars="15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供应商名称（电子签名）：                          </w:t>
      </w:r>
    </w:p>
    <w:p w14:paraId="1ACDD82B">
      <w:pPr>
        <w:spacing w:line="440" w:lineRule="exact"/>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日期：  年   月   日       注：按本格式和要求提供。</w:t>
      </w:r>
    </w:p>
    <w:p w14:paraId="490DEF8F">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br w:type="page"/>
      </w:r>
    </w:p>
    <w:p w14:paraId="07EBA63C">
      <w:pPr>
        <w:jc w:val="center"/>
        <w:rPr>
          <w:rFonts w:hint="eastAsia" w:asciiTheme="minorEastAsia" w:hAnsiTheme="minorEastAsia" w:eastAsiaTheme="minorEastAsia" w:cstheme="minorEastAsia"/>
          <w:b/>
          <w:color w:val="auto"/>
          <w:kern w:val="0"/>
          <w:sz w:val="32"/>
          <w:szCs w:val="32"/>
          <w:lang w:val="zh-CN"/>
        </w:rPr>
      </w:pPr>
      <w:r>
        <w:rPr>
          <w:rFonts w:hint="eastAsia" w:asciiTheme="minorEastAsia" w:hAnsiTheme="minorEastAsia" w:eastAsiaTheme="minorEastAsia" w:cstheme="minorEastAsia"/>
          <w:b/>
          <w:color w:val="auto"/>
          <w:kern w:val="0"/>
          <w:sz w:val="32"/>
          <w:szCs w:val="32"/>
          <w:lang w:val="zh-CN"/>
        </w:rPr>
        <w:t>二、授权委托书或法定代表人（单位负责人、自然人本人）身份证明</w:t>
      </w:r>
    </w:p>
    <w:p w14:paraId="76B3E4E5">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w:t>
      </w:r>
    </w:p>
    <w:p w14:paraId="76287170">
      <w:pPr>
        <w:snapToGrid w:val="0"/>
        <w:spacing w:line="360" w:lineRule="auto"/>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kern w:val="0"/>
          <w:sz w:val="32"/>
          <w:szCs w:val="32"/>
          <w:lang w:val="zh-CN"/>
        </w:rPr>
        <w:t>授权委托书</w:t>
      </w:r>
    </w:p>
    <w:p w14:paraId="2BAD7C2F">
      <w:pPr>
        <w:snapToGrid w:val="0"/>
        <w:spacing w:line="360" w:lineRule="auto"/>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（采购人）、（采购代理机构）</w:t>
      </w:r>
      <w:r>
        <w:rPr>
          <w:rFonts w:hint="eastAsia" w:asciiTheme="minorEastAsia" w:hAnsiTheme="minorEastAsia" w:eastAsiaTheme="minorEastAsia" w:cstheme="minorEastAsia"/>
          <w:color w:val="auto"/>
          <w:kern w:val="0"/>
          <w:sz w:val="24"/>
          <w:lang w:val="zh-CN"/>
        </w:rPr>
        <w:t>：</w:t>
      </w:r>
    </w:p>
    <w:p w14:paraId="35150B3D">
      <w:pPr>
        <w:snapToGrid w:val="0"/>
        <w:spacing w:line="360" w:lineRule="auto"/>
        <w:ind w:firstLine="576"/>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现</w:t>
      </w:r>
      <w:r>
        <w:rPr>
          <w:rFonts w:hint="eastAsia" w:asciiTheme="minorEastAsia" w:hAnsiTheme="minorEastAsia" w:eastAsiaTheme="minorEastAsia" w:cstheme="minorEastAsia"/>
          <w:color w:val="auto"/>
          <w:kern w:val="0"/>
          <w:sz w:val="24"/>
          <w:lang w:val="zh-CN"/>
        </w:rPr>
        <w:t>委托</w:t>
      </w:r>
      <w:r>
        <w:rPr>
          <w:rFonts w:hint="eastAsia" w:asciiTheme="minorEastAsia" w:hAnsiTheme="minorEastAsia" w:eastAsiaTheme="minorEastAsia" w:cstheme="minorEastAsia"/>
          <w:color w:val="auto"/>
          <w:kern w:val="0"/>
          <w:sz w:val="24"/>
          <w:u w:val="single"/>
          <w:lang w:val="zh-CN"/>
        </w:rPr>
        <w:t xml:space="preserve">          </w:t>
      </w:r>
      <w:r>
        <w:rPr>
          <w:rFonts w:hint="eastAsia" w:asciiTheme="minorEastAsia" w:hAnsiTheme="minorEastAsia" w:eastAsiaTheme="minorEastAsia" w:cstheme="minorEastAsia"/>
          <w:color w:val="auto"/>
          <w:kern w:val="0"/>
          <w:sz w:val="24"/>
          <w:lang w:val="zh-CN"/>
        </w:rPr>
        <w:t>（姓名）为我方代理人（身份证号码：</w:t>
      </w:r>
      <w:r>
        <w:rPr>
          <w:rFonts w:hint="eastAsia" w:asciiTheme="minorEastAsia" w:hAnsiTheme="minorEastAsia" w:eastAsiaTheme="minorEastAsia" w:cstheme="minorEastAsia"/>
          <w:color w:val="auto"/>
          <w:kern w:val="0"/>
          <w:sz w:val="24"/>
          <w:u w:val="single"/>
          <w:lang w:val="zh-CN"/>
        </w:rPr>
        <w:t xml:space="preserve">          </w:t>
      </w:r>
      <w:r>
        <w:rPr>
          <w:rFonts w:hint="eastAsia" w:asciiTheme="minorEastAsia" w:hAnsiTheme="minorEastAsia" w:eastAsiaTheme="minorEastAsia" w:cstheme="minorEastAsia"/>
          <w:color w:val="auto"/>
          <w:kern w:val="0"/>
          <w:sz w:val="24"/>
          <w:lang w:val="zh-CN"/>
        </w:rPr>
        <w:t>，手机：</w:t>
      </w:r>
      <w:r>
        <w:rPr>
          <w:rFonts w:hint="eastAsia" w:asciiTheme="minorEastAsia" w:hAnsiTheme="minorEastAsia" w:eastAsiaTheme="minorEastAsia" w:cstheme="minorEastAsia"/>
          <w:color w:val="auto"/>
          <w:kern w:val="0"/>
          <w:sz w:val="24"/>
          <w:u w:val="single"/>
          <w:lang w:val="zh-CN"/>
        </w:rPr>
        <w:t xml:space="preserve">          </w:t>
      </w:r>
      <w:r>
        <w:rPr>
          <w:rFonts w:hint="eastAsia" w:asciiTheme="minorEastAsia" w:hAnsiTheme="minorEastAsia" w:eastAsiaTheme="minorEastAsia" w:cstheme="minorEastAsia"/>
          <w:color w:val="auto"/>
          <w:kern w:val="0"/>
          <w:sz w:val="24"/>
          <w:lang w:val="zh-CN"/>
        </w:rPr>
        <w:t>），以我方名义处理</w:t>
      </w:r>
      <w:r>
        <w:rPr>
          <w:rFonts w:hint="eastAsia" w:asciiTheme="minorEastAsia" w:hAnsiTheme="minorEastAsia" w:eastAsiaTheme="minorEastAsia" w:cstheme="minorEastAsia"/>
          <w:color w:val="auto"/>
          <w:sz w:val="24"/>
        </w:rPr>
        <w:t>（项目名称）【交易编号：    】</w:t>
      </w:r>
      <w:r>
        <w:rPr>
          <w:rFonts w:hint="eastAsia" w:asciiTheme="minorEastAsia" w:hAnsiTheme="minorEastAsia" w:eastAsiaTheme="minorEastAsia" w:cstheme="minorEastAsia"/>
          <w:color w:val="auto"/>
          <w:kern w:val="0"/>
          <w:sz w:val="24"/>
          <w:lang w:val="zh-CN"/>
        </w:rPr>
        <w:t>交易的一切事项，其法律后果由我方承担。</w:t>
      </w:r>
    </w:p>
    <w:p w14:paraId="1412936C">
      <w:pPr>
        <w:snapToGrid w:val="0"/>
        <w:spacing w:line="360" w:lineRule="auto"/>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zh-CN"/>
        </w:rPr>
        <w:t>委托期限</w:t>
      </w: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color w:val="auto"/>
          <w:kern w:val="0"/>
          <w:sz w:val="24"/>
          <w:lang w:val="zh-CN"/>
        </w:rPr>
        <w:t>自</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zh-CN"/>
        </w:rPr>
        <w:t>年</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zh-CN"/>
        </w:rPr>
        <w:t>月</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zh-CN"/>
        </w:rPr>
        <w:t>日起至</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zh-CN"/>
        </w:rPr>
        <w:t>年</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zh-CN"/>
        </w:rPr>
        <w:t>月</w:t>
      </w: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zh-CN"/>
        </w:rPr>
        <w:t>日止。</w:t>
      </w:r>
    </w:p>
    <w:p w14:paraId="0768391B">
      <w:pPr>
        <w:snapToGrid w:val="0"/>
        <w:spacing w:line="360" w:lineRule="auto"/>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 xml:space="preserve">    </w:t>
      </w:r>
      <w:r>
        <w:rPr>
          <w:rFonts w:hint="eastAsia" w:asciiTheme="minorEastAsia" w:hAnsiTheme="minorEastAsia" w:eastAsiaTheme="minorEastAsia" w:cstheme="minorEastAsia"/>
          <w:color w:val="auto"/>
          <w:kern w:val="0"/>
          <w:sz w:val="24"/>
          <w:lang w:val="zh-CN"/>
        </w:rPr>
        <w:t>特此告知。</w:t>
      </w:r>
    </w:p>
    <w:p w14:paraId="5738F575">
      <w:pPr>
        <w:snapToGrid w:val="0"/>
        <w:spacing w:line="360" w:lineRule="auto"/>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val="zh-CN"/>
        </w:rPr>
        <w:t xml:space="preserve">                                                 供应商名称(电子签名)：</w:t>
      </w:r>
    </w:p>
    <w:p w14:paraId="3C5C3A0F">
      <w:pPr>
        <w:snapToGrid w:val="0"/>
        <w:spacing w:line="360" w:lineRule="auto"/>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                                                 签发日期：  年  月   日</w:t>
      </w:r>
    </w:p>
    <w:p w14:paraId="411A8625">
      <w:pPr>
        <w:snapToGrid w:val="0"/>
        <w:spacing w:line="360" w:lineRule="auto"/>
        <w:rPr>
          <w:rFonts w:hint="eastAsia" w:asciiTheme="minorEastAsia" w:hAnsiTheme="minorEastAsia" w:eastAsiaTheme="minorEastAsia" w:cstheme="minorEastAsia"/>
          <w:color w:val="auto"/>
          <w:sz w:val="24"/>
        </w:rPr>
      </w:pPr>
    </w:p>
    <w:p w14:paraId="0730A064">
      <w:pPr>
        <w:snapToGrid w:val="0"/>
        <w:spacing w:line="360" w:lineRule="auto"/>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b/>
          <w:color w:val="auto"/>
          <w:kern w:val="0"/>
          <w:sz w:val="32"/>
          <w:szCs w:val="32"/>
          <w:lang w:val="zh-CN"/>
        </w:rPr>
        <w:t xml:space="preserve">      </w:t>
      </w:r>
    </w:p>
    <w:p w14:paraId="01AA7791">
      <w:pPr>
        <w:autoSpaceDE w:val="0"/>
        <w:autoSpaceDN w:val="0"/>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kern w:val="0"/>
          <w:sz w:val="32"/>
          <w:szCs w:val="32"/>
          <w:lang w:val="zh-CN"/>
        </w:rPr>
        <w:t>法定代表人、单位负责人或自然人本人</w:t>
      </w:r>
      <w:r>
        <w:rPr>
          <w:rFonts w:hint="eastAsia" w:asciiTheme="minorEastAsia" w:hAnsiTheme="minorEastAsia" w:eastAsiaTheme="minorEastAsia" w:cstheme="minorEastAsia"/>
          <w:b/>
          <w:color w:val="auto"/>
          <w:sz w:val="30"/>
          <w:szCs w:val="30"/>
        </w:rPr>
        <w:t>的身份证明（适用于法定代表人、单位负责人或者自然人本人代表供应商参加交易）</w:t>
      </w:r>
    </w:p>
    <w:p w14:paraId="665A873D">
      <w:pPr>
        <w:pStyle w:val="147"/>
        <w:spacing w:line="360"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848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2" w:hRule="atLeast"/>
          <w:jc w:val="center"/>
        </w:trPr>
        <w:tc>
          <w:tcPr>
            <w:tcW w:w="9207" w:type="dxa"/>
            <w:noWrap w:val="0"/>
            <w:vAlign w:val="top"/>
          </w:tcPr>
          <w:p w14:paraId="3F86F3C9">
            <w:pPr>
              <w:pStyle w:val="147"/>
              <w:adjustRightInd w:val="0"/>
              <w:spacing w:line="360"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正面：                                 反面：</w:t>
            </w:r>
          </w:p>
          <w:p w14:paraId="38F963F4">
            <w:pPr>
              <w:pStyle w:val="147"/>
              <w:adjustRightInd w:val="0"/>
              <w:spacing w:line="360" w:lineRule="auto"/>
              <w:rPr>
                <w:rFonts w:hint="eastAsia" w:asciiTheme="minorEastAsia" w:hAnsiTheme="minorEastAsia" w:eastAsiaTheme="minorEastAsia" w:cstheme="minorEastAsia"/>
                <w:bCs/>
                <w:color w:val="auto"/>
                <w:sz w:val="24"/>
              </w:rPr>
            </w:pPr>
          </w:p>
        </w:tc>
      </w:tr>
    </w:tbl>
    <w:p w14:paraId="331549F1">
      <w:pPr>
        <w:snapToGrid w:val="0"/>
        <w:spacing w:line="360" w:lineRule="auto"/>
        <w:ind w:firstLine="576"/>
        <w:jc w:val="center"/>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                 </w:t>
      </w:r>
    </w:p>
    <w:p w14:paraId="6C2F6DB3">
      <w:pPr>
        <w:snapToGrid w:val="0"/>
        <w:spacing w:line="360" w:lineRule="auto"/>
        <w:ind w:firstLine="576"/>
        <w:jc w:val="center"/>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                  供应商名称(电子签名)：                              </w:t>
      </w:r>
    </w:p>
    <w:p w14:paraId="206DFE59">
      <w:pPr>
        <w:spacing w:line="360" w:lineRule="auto"/>
        <w:jc w:val="center"/>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                   日期：  年  月  日</w:t>
      </w:r>
    </w:p>
    <w:p w14:paraId="1777F7F8">
      <w:pPr>
        <w:jc w:val="center"/>
        <w:rPr>
          <w:rFonts w:hint="eastAsia" w:asciiTheme="minorEastAsia" w:hAnsiTheme="minorEastAsia" w:eastAsiaTheme="minorEastAsia" w:cstheme="minorEastAsia"/>
          <w:b/>
          <w:color w:val="auto"/>
          <w:kern w:val="0"/>
          <w:sz w:val="32"/>
          <w:szCs w:val="32"/>
        </w:rPr>
      </w:pPr>
    </w:p>
    <w:p w14:paraId="0AFCEE08">
      <w:pPr>
        <w:snapToGrid w:val="0"/>
        <w:spacing w:line="360" w:lineRule="auto"/>
        <w:rPr>
          <w:rFonts w:hint="eastAsia" w:asciiTheme="minorEastAsia" w:hAnsiTheme="minorEastAsia" w:eastAsiaTheme="minorEastAsia" w:cstheme="minorEastAsia"/>
          <w:color w:val="auto"/>
          <w:kern w:val="0"/>
          <w:sz w:val="24"/>
        </w:rPr>
      </w:pPr>
    </w:p>
    <w:p w14:paraId="59628A35">
      <w:pPr>
        <w:jc w:val="center"/>
        <w:rPr>
          <w:rFonts w:hint="eastAsia"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三、符合性审查资料</w:t>
      </w:r>
    </w:p>
    <w:p w14:paraId="753219BB">
      <w:pPr>
        <w:jc w:val="center"/>
        <w:rPr>
          <w:rFonts w:hint="eastAsia" w:asciiTheme="minorEastAsia" w:hAnsiTheme="minorEastAsia" w:eastAsiaTheme="minorEastAsia" w:cstheme="minorEastAsia"/>
          <w:b/>
          <w:color w:val="auto"/>
          <w:kern w:val="0"/>
          <w:sz w:val="32"/>
          <w:szCs w:val="32"/>
        </w:rPr>
      </w:pPr>
    </w:p>
    <w:tbl>
      <w:tblPr>
        <w:tblStyle w:val="62"/>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672"/>
        <w:gridCol w:w="2551"/>
        <w:gridCol w:w="1418"/>
      </w:tblGrid>
      <w:tr w14:paraId="67DB4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14:paraId="67EBF54F">
            <w:pPr>
              <w:snapToGrid w:val="0"/>
              <w:spacing w:line="240" w:lineRule="atLeast"/>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4672" w:type="dxa"/>
            <w:noWrap w:val="0"/>
            <w:vAlign w:val="center"/>
          </w:tcPr>
          <w:p w14:paraId="224D0175">
            <w:pPr>
              <w:snapToGrid w:val="0"/>
              <w:spacing w:line="240" w:lineRule="atLeast"/>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实质性要求</w:t>
            </w:r>
          </w:p>
        </w:tc>
        <w:tc>
          <w:tcPr>
            <w:tcW w:w="2551" w:type="dxa"/>
            <w:noWrap w:val="0"/>
            <w:vAlign w:val="center"/>
          </w:tcPr>
          <w:p w14:paraId="649512BD">
            <w:pPr>
              <w:snapToGrid w:val="0"/>
              <w:spacing w:line="240" w:lineRule="atLeast"/>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需要提供的符合性审查资料</w:t>
            </w:r>
          </w:p>
        </w:tc>
        <w:tc>
          <w:tcPr>
            <w:tcW w:w="1418" w:type="dxa"/>
            <w:noWrap w:val="0"/>
            <w:vAlign w:val="center"/>
          </w:tcPr>
          <w:p w14:paraId="15E11466">
            <w:pPr>
              <w:snapToGrid w:val="0"/>
              <w:spacing w:line="240" w:lineRule="atLeast"/>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响应文件中的</w:t>
            </w:r>
          </w:p>
          <w:p w14:paraId="54290DF2">
            <w:pPr>
              <w:snapToGrid w:val="0"/>
              <w:spacing w:line="240" w:lineRule="atLeast"/>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页码位置</w:t>
            </w:r>
          </w:p>
        </w:tc>
      </w:tr>
      <w:tr w14:paraId="32328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50618C04">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4672" w:type="dxa"/>
            <w:noWrap w:val="0"/>
            <w:vAlign w:val="center"/>
          </w:tcPr>
          <w:p w14:paraId="320CA7CD">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响应文件按照交易文件要求签署、盖章。</w:t>
            </w:r>
          </w:p>
        </w:tc>
        <w:tc>
          <w:tcPr>
            <w:tcW w:w="2551" w:type="dxa"/>
            <w:noWrap w:val="0"/>
            <w:vAlign w:val="center"/>
          </w:tcPr>
          <w:p w14:paraId="10143F11">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需要使用电子签名或者签字盖章的响应文件的组成部分</w:t>
            </w:r>
          </w:p>
        </w:tc>
        <w:tc>
          <w:tcPr>
            <w:tcW w:w="1418" w:type="dxa"/>
            <w:noWrap w:val="0"/>
            <w:vAlign w:val="center"/>
          </w:tcPr>
          <w:p w14:paraId="0C8D08F6">
            <w:pPr>
              <w:jc w:val="center"/>
              <w:rPr>
                <w:rFonts w:hint="eastAsia" w:asciiTheme="minorEastAsia" w:hAnsiTheme="minorEastAsia" w:eastAsiaTheme="minorEastAsia" w:cstheme="minorEastAsia"/>
                <w:color w:val="auto"/>
                <w:sz w:val="24"/>
              </w:rPr>
            </w:pPr>
          </w:p>
          <w:p w14:paraId="19A52A7B">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见响应文件</w:t>
            </w:r>
          </w:p>
          <w:p w14:paraId="24CED97B">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4E08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44026E03">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4672" w:type="dxa"/>
            <w:noWrap w:val="0"/>
            <w:vAlign w:val="center"/>
          </w:tcPr>
          <w:p w14:paraId="1495404C">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响应文件中承诺的交易有效期不少于交易文件中载明的交易有效期。</w:t>
            </w:r>
          </w:p>
        </w:tc>
        <w:tc>
          <w:tcPr>
            <w:tcW w:w="2551" w:type="dxa"/>
            <w:noWrap w:val="0"/>
            <w:vAlign w:val="center"/>
          </w:tcPr>
          <w:p w14:paraId="52B38E62">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响应函</w:t>
            </w:r>
          </w:p>
        </w:tc>
        <w:tc>
          <w:tcPr>
            <w:tcW w:w="1418" w:type="dxa"/>
            <w:noWrap w:val="0"/>
            <w:vAlign w:val="center"/>
          </w:tcPr>
          <w:p w14:paraId="0B9BDCE0">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r w14:paraId="6A84B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noWrap w:val="0"/>
            <w:vAlign w:val="center"/>
          </w:tcPr>
          <w:p w14:paraId="144B74BE">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w:t>
            </w:r>
          </w:p>
        </w:tc>
        <w:tc>
          <w:tcPr>
            <w:tcW w:w="4672" w:type="dxa"/>
            <w:noWrap w:val="0"/>
            <w:vAlign w:val="center"/>
          </w:tcPr>
          <w:p w14:paraId="0EA07289">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响应文件满足交易文件的其它实质性要求。</w:t>
            </w:r>
          </w:p>
        </w:tc>
        <w:tc>
          <w:tcPr>
            <w:tcW w:w="2551" w:type="dxa"/>
            <w:noWrap w:val="0"/>
            <w:vAlign w:val="center"/>
          </w:tcPr>
          <w:p w14:paraId="186A2A38">
            <w:pPr>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rPr>
              <w:t>交易文件其它实质性要求相应的材料（“▲” 系指实质性要求条款，交易文件无其它实质性要求的，无需提供）</w:t>
            </w:r>
          </w:p>
        </w:tc>
        <w:tc>
          <w:tcPr>
            <w:tcW w:w="1418" w:type="dxa"/>
            <w:noWrap w:val="0"/>
            <w:vAlign w:val="center"/>
          </w:tcPr>
          <w:p w14:paraId="3806BAC7">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sz w:val="24"/>
              </w:rPr>
              <w:t>见响应文件第</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页</w:t>
            </w:r>
          </w:p>
        </w:tc>
      </w:tr>
    </w:tbl>
    <w:p w14:paraId="51AEBEB8">
      <w:pPr>
        <w:spacing w:line="360" w:lineRule="auto"/>
        <w:ind w:right="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注：按本格式和要求提供。</w:t>
      </w:r>
    </w:p>
    <w:p w14:paraId="78C7B764">
      <w:pPr>
        <w:jc w:val="center"/>
        <w:rPr>
          <w:rFonts w:hint="eastAsia" w:asciiTheme="minorEastAsia" w:hAnsiTheme="minorEastAsia" w:eastAsiaTheme="minorEastAsia" w:cstheme="minorEastAsia"/>
          <w:b/>
          <w:color w:val="auto"/>
          <w:kern w:val="0"/>
          <w:sz w:val="32"/>
          <w:szCs w:val="32"/>
        </w:rPr>
      </w:pPr>
    </w:p>
    <w:p w14:paraId="4A27E7B4">
      <w:pPr>
        <w:jc w:val="center"/>
        <w:rPr>
          <w:rFonts w:hint="eastAsia" w:asciiTheme="minorEastAsia" w:hAnsiTheme="minorEastAsia" w:eastAsiaTheme="minorEastAsia" w:cstheme="minorEastAsia"/>
          <w:b/>
          <w:color w:val="auto"/>
          <w:kern w:val="0"/>
          <w:sz w:val="32"/>
          <w:szCs w:val="32"/>
        </w:rPr>
      </w:pPr>
    </w:p>
    <w:p w14:paraId="45B4CD60">
      <w:pPr>
        <w:jc w:val="center"/>
        <w:rPr>
          <w:rFonts w:hint="eastAsia" w:asciiTheme="minorEastAsia" w:hAnsiTheme="minorEastAsia" w:eastAsiaTheme="minorEastAsia" w:cstheme="minorEastAsia"/>
          <w:b/>
          <w:color w:val="auto"/>
          <w:kern w:val="0"/>
          <w:sz w:val="32"/>
          <w:szCs w:val="32"/>
        </w:rPr>
      </w:pPr>
    </w:p>
    <w:p w14:paraId="560ACFBC">
      <w:pPr>
        <w:jc w:val="center"/>
        <w:rPr>
          <w:rFonts w:hint="eastAsia" w:asciiTheme="minorEastAsia" w:hAnsiTheme="minorEastAsia" w:eastAsiaTheme="minorEastAsia" w:cstheme="minorEastAsia"/>
          <w:b/>
          <w:color w:val="auto"/>
          <w:kern w:val="0"/>
          <w:sz w:val="32"/>
          <w:szCs w:val="32"/>
        </w:rPr>
      </w:pPr>
    </w:p>
    <w:p w14:paraId="259D37CF">
      <w:pPr>
        <w:jc w:val="center"/>
        <w:rPr>
          <w:rFonts w:hint="eastAsia" w:asciiTheme="minorEastAsia" w:hAnsiTheme="minorEastAsia" w:eastAsiaTheme="minorEastAsia" w:cstheme="minorEastAsia"/>
          <w:b/>
          <w:color w:val="auto"/>
          <w:kern w:val="0"/>
          <w:sz w:val="32"/>
          <w:szCs w:val="32"/>
        </w:rPr>
      </w:pPr>
    </w:p>
    <w:p w14:paraId="50A88A38">
      <w:pPr>
        <w:jc w:val="center"/>
        <w:rPr>
          <w:rFonts w:hint="eastAsia" w:asciiTheme="minorEastAsia" w:hAnsiTheme="minorEastAsia" w:eastAsiaTheme="minorEastAsia" w:cstheme="minorEastAsia"/>
          <w:b/>
          <w:color w:val="auto"/>
          <w:kern w:val="0"/>
          <w:sz w:val="32"/>
          <w:szCs w:val="32"/>
        </w:rPr>
      </w:pPr>
    </w:p>
    <w:p w14:paraId="0F99D3F3">
      <w:pPr>
        <w:jc w:val="center"/>
        <w:rPr>
          <w:rFonts w:hint="eastAsia" w:asciiTheme="minorEastAsia" w:hAnsiTheme="minorEastAsia" w:eastAsiaTheme="minorEastAsia" w:cstheme="minorEastAsia"/>
          <w:b/>
          <w:color w:val="auto"/>
          <w:kern w:val="0"/>
          <w:sz w:val="32"/>
          <w:szCs w:val="32"/>
        </w:rPr>
      </w:pPr>
    </w:p>
    <w:p w14:paraId="4C7551D0">
      <w:pPr>
        <w:jc w:val="center"/>
        <w:rPr>
          <w:rFonts w:hint="eastAsia" w:asciiTheme="minorEastAsia" w:hAnsiTheme="minorEastAsia" w:eastAsiaTheme="minorEastAsia" w:cstheme="minorEastAsia"/>
          <w:b/>
          <w:color w:val="auto"/>
          <w:kern w:val="0"/>
          <w:sz w:val="32"/>
          <w:szCs w:val="32"/>
        </w:rPr>
      </w:pPr>
    </w:p>
    <w:p w14:paraId="27271332">
      <w:pPr>
        <w:jc w:val="center"/>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b/>
          <w:color w:val="auto"/>
          <w:kern w:val="0"/>
          <w:sz w:val="32"/>
          <w:szCs w:val="32"/>
        </w:rPr>
        <w:t>四、评标标准相应的商务技术资料</w:t>
      </w:r>
    </w:p>
    <w:p w14:paraId="592D0AFE">
      <w:pPr>
        <w:snapToGrid w:val="0"/>
        <w:spacing w:line="360" w:lineRule="auto"/>
        <w:jc w:val="left"/>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（按交易文件第四部分评标办法前附表中“响应文件中评标标准相应的商务技术资料目录”提供资料。）</w:t>
      </w:r>
    </w:p>
    <w:p w14:paraId="5231D67B">
      <w:pPr>
        <w:jc w:val="center"/>
        <w:rPr>
          <w:rFonts w:hint="eastAsia" w:asciiTheme="minorEastAsia" w:hAnsiTheme="minorEastAsia" w:eastAsiaTheme="minorEastAsia" w:cstheme="minorEastAsia"/>
          <w:b/>
          <w:color w:val="auto"/>
          <w:kern w:val="0"/>
          <w:sz w:val="32"/>
          <w:szCs w:val="32"/>
        </w:rPr>
      </w:pPr>
    </w:p>
    <w:p w14:paraId="036FBC8B">
      <w:pPr>
        <w:jc w:val="center"/>
        <w:rPr>
          <w:rFonts w:hint="eastAsia" w:asciiTheme="minorEastAsia" w:hAnsiTheme="minorEastAsia" w:eastAsiaTheme="minorEastAsia" w:cstheme="minorEastAsia"/>
          <w:b/>
          <w:color w:val="auto"/>
          <w:kern w:val="0"/>
          <w:sz w:val="32"/>
          <w:szCs w:val="32"/>
        </w:rPr>
      </w:pPr>
    </w:p>
    <w:p w14:paraId="18D400CE">
      <w:pPr>
        <w:jc w:val="center"/>
        <w:rPr>
          <w:rFonts w:hint="eastAsia" w:asciiTheme="minorEastAsia" w:hAnsiTheme="minorEastAsia" w:eastAsiaTheme="minorEastAsia" w:cstheme="minorEastAsia"/>
          <w:b/>
          <w:color w:val="auto"/>
          <w:kern w:val="0"/>
          <w:sz w:val="32"/>
          <w:szCs w:val="32"/>
        </w:rPr>
      </w:pPr>
    </w:p>
    <w:p w14:paraId="4AAAA648">
      <w:pPr>
        <w:jc w:val="center"/>
        <w:rPr>
          <w:rFonts w:hint="eastAsia" w:asciiTheme="minorEastAsia" w:hAnsiTheme="minorEastAsia" w:eastAsiaTheme="minorEastAsia" w:cstheme="minorEastAsia"/>
          <w:b/>
          <w:color w:val="auto"/>
          <w:kern w:val="0"/>
          <w:sz w:val="32"/>
          <w:szCs w:val="32"/>
        </w:rPr>
      </w:pPr>
    </w:p>
    <w:p w14:paraId="08806EEE">
      <w:pPr>
        <w:jc w:val="center"/>
        <w:rPr>
          <w:rFonts w:hint="eastAsia" w:asciiTheme="minorEastAsia" w:hAnsiTheme="minorEastAsia" w:eastAsiaTheme="minorEastAsia" w:cstheme="minorEastAsia"/>
          <w:b/>
          <w:color w:val="auto"/>
          <w:kern w:val="0"/>
          <w:sz w:val="32"/>
          <w:szCs w:val="32"/>
        </w:rPr>
      </w:pPr>
    </w:p>
    <w:p w14:paraId="0D99B604">
      <w:pPr>
        <w:jc w:val="center"/>
        <w:rPr>
          <w:rFonts w:hint="eastAsia" w:asciiTheme="minorEastAsia" w:hAnsiTheme="minorEastAsia" w:eastAsiaTheme="minorEastAsia" w:cstheme="minorEastAsia"/>
          <w:b/>
          <w:color w:val="auto"/>
          <w:kern w:val="0"/>
          <w:sz w:val="32"/>
          <w:szCs w:val="32"/>
        </w:rPr>
      </w:pPr>
    </w:p>
    <w:p w14:paraId="1BED5876">
      <w:pPr>
        <w:jc w:val="center"/>
        <w:rPr>
          <w:rFonts w:hint="eastAsia" w:asciiTheme="minorEastAsia" w:hAnsiTheme="minorEastAsia" w:eastAsiaTheme="minorEastAsia" w:cstheme="minorEastAsia"/>
          <w:b/>
          <w:color w:val="auto"/>
          <w:kern w:val="0"/>
          <w:sz w:val="32"/>
          <w:szCs w:val="32"/>
        </w:rPr>
      </w:pPr>
    </w:p>
    <w:p w14:paraId="034525D7">
      <w:pPr>
        <w:ind w:firstLine="2891" w:firstLineChars="900"/>
        <w:rPr>
          <w:rFonts w:hint="eastAsia"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五、交易标的清单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14:paraId="2F425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03669890">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4858CF33">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名称</w:t>
            </w:r>
          </w:p>
        </w:tc>
        <w:tc>
          <w:tcPr>
            <w:tcW w:w="1114" w:type="dxa"/>
            <w:tcBorders>
              <w:top w:val="single" w:color="auto" w:sz="4" w:space="0"/>
              <w:left w:val="single" w:color="auto" w:sz="4" w:space="0"/>
              <w:bottom w:val="single" w:color="auto" w:sz="4" w:space="0"/>
              <w:right w:val="single" w:color="auto" w:sz="4" w:space="0"/>
            </w:tcBorders>
            <w:noWrap w:val="0"/>
            <w:vAlign w:val="center"/>
          </w:tcPr>
          <w:p w14:paraId="5E3B3551">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noWrap w:val="0"/>
            <w:vAlign w:val="center"/>
          </w:tcPr>
          <w:p w14:paraId="5435A665">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型号（如果有）</w:t>
            </w:r>
          </w:p>
        </w:tc>
        <w:tc>
          <w:tcPr>
            <w:tcW w:w="2775" w:type="dxa"/>
            <w:tcBorders>
              <w:top w:val="single" w:color="auto" w:sz="4" w:space="0"/>
              <w:left w:val="single" w:color="auto" w:sz="4" w:space="0"/>
              <w:bottom w:val="single" w:color="auto" w:sz="4" w:space="0"/>
              <w:right w:val="single" w:color="auto" w:sz="4" w:space="0"/>
            </w:tcBorders>
            <w:noWrap w:val="0"/>
            <w:vAlign w:val="center"/>
          </w:tcPr>
          <w:p w14:paraId="7F588720">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规格配置详细说明</w:t>
            </w:r>
          </w:p>
        </w:tc>
        <w:tc>
          <w:tcPr>
            <w:tcW w:w="930" w:type="dxa"/>
            <w:tcBorders>
              <w:top w:val="single" w:color="auto" w:sz="4" w:space="0"/>
              <w:left w:val="single" w:color="auto" w:sz="4" w:space="0"/>
              <w:bottom w:val="single" w:color="auto" w:sz="4" w:space="0"/>
              <w:right w:val="single" w:color="auto" w:sz="4" w:space="0"/>
            </w:tcBorders>
            <w:noWrap w:val="0"/>
            <w:vAlign w:val="center"/>
          </w:tcPr>
          <w:p w14:paraId="1EF74F3A">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数量</w:t>
            </w:r>
          </w:p>
        </w:tc>
        <w:tc>
          <w:tcPr>
            <w:tcW w:w="1526" w:type="dxa"/>
            <w:tcBorders>
              <w:top w:val="single" w:color="auto" w:sz="4" w:space="0"/>
              <w:left w:val="single" w:color="auto" w:sz="4" w:space="0"/>
              <w:bottom w:val="single" w:color="auto" w:sz="4" w:space="0"/>
              <w:right w:val="single" w:color="auto" w:sz="4" w:space="0"/>
            </w:tcBorders>
            <w:noWrap w:val="0"/>
            <w:vAlign w:val="center"/>
          </w:tcPr>
          <w:p w14:paraId="1D8049B0">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备注</w:t>
            </w:r>
          </w:p>
        </w:tc>
      </w:tr>
      <w:tr w14:paraId="1ED1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3B612C15">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3C9144A1">
            <w:pPr>
              <w:snapToGrid w:val="0"/>
              <w:spacing w:line="360" w:lineRule="auto"/>
              <w:jc w:val="center"/>
              <w:rPr>
                <w:rFonts w:hint="eastAsia" w:asciiTheme="minorEastAsia" w:hAnsiTheme="minorEastAsia" w:eastAsiaTheme="minorEastAsia" w:cstheme="minorEastAsia"/>
                <w:color w:val="auto"/>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13A5CE20">
            <w:pPr>
              <w:snapToGrid w:val="0"/>
              <w:spacing w:line="360" w:lineRule="auto"/>
              <w:jc w:val="center"/>
              <w:rPr>
                <w:rFonts w:hint="eastAsia" w:asciiTheme="minorEastAsia" w:hAnsiTheme="minorEastAsia" w:eastAsiaTheme="minorEastAsia" w:cstheme="minorEastAsia"/>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40ACF832">
            <w:pPr>
              <w:snapToGrid w:val="0"/>
              <w:spacing w:line="360" w:lineRule="auto"/>
              <w:jc w:val="center"/>
              <w:rPr>
                <w:rFonts w:hint="eastAsia" w:asciiTheme="minorEastAsia" w:hAnsiTheme="minorEastAsia" w:eastAsiaTheme="minorEastAsia" w:cstheme="minorEastAsia"/>
                <w:color w:val="auto"/>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45A0EEDD">
            <w:pPr>
              <w:spacing w:line="360" w:lineRule="auto"/>
              <w:jc w:val="center"/>
              <w:rPr>
                <w:rFonts w:hint="eastAsia" w:asciiTheme="minorEastAsia" w:hAnsiTheme="minorEastAsia" w:eastAsiaTheme="minorEastAsia" w:cstheme="minorEastAsia"/>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1824BF81">
            <w:pPr>
              <w:spacing w:line="360" w:lineRule="auto"/>
              <w:jc w:val="center"/>
              <w:rPr>
                <w:rFonts w:hint="eastAsia" w:asciiTheme="minorEastAsia" w:hAnsiTheme="minorEastAsia" w:eastAsiaTheme="minorEastAsia" w:cstheme="minorEastAsia"/>
                <w:color w:val="auto"/>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301D4164">
            <w:pPr>
              <w:spacing w:line="360" w:lineRule="auto"/>
              <w:jc w:val="center"/>
              <w:rPr>
                <w:rFonts w:hint="eastAsia" w:asciiTheme="minorEastAsia" w:hAnsiTheme="minorEastAsia" w:eastAsiaTheme="minorEastAsia" w:cstheme="minorEastAsia"/>
                <w:color w:val="auto"/>
                <w:sz w:val="24"/>
              </w:rPr>
            </w:pPr>
          </w:p>
        </w:tc>
      </w:tr>
      <w:tr w14:paraId="44C086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679758C5">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0F1B901D">
            <w:pPr>
              <w:snapToGrid w:val="0"/>
              <w:spacing w:line="360" w:lineRule="auto"/>
              <w:jc w:val="center"/>
              <w:rPr>
                <w:rFonts w:hint="eastAsia" w:asciiTheme="minorEastAsia" w:hAnsiTheme="minorEastAsia" w:eastAsiaTheme="minorEastAsia" w:cstheme="minorEastAsia"/>
                <w:color w:val="auto"/>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B533412">
            <w:pPr>
              <w:snapToGrid w:val="0"/>
              <w:spacing w:line="360" w:lineRule="auto"/>
              <w:jc w:val="center"/>
              <w:rPr>
                <w:rFonts w:hint="eastAsia" w:asciiTheme="minorEastAsia" w:hAnsiTheme="minorEastAsia" w:eastAsiaTheme="minorEastAsia" w:cstheme="minorEastAsia"/>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603731A2">
            <w:pPr>
              <w:snapToGrid w:val="0"/>
              <w:spacing w:line="360" w:lineRule="auto"/>
              <w:jc w:val="center"/>
              <w:rPr>
                <w:rFonts w:hint="eastAsia" w:asciiTheme="minorEastAsia" w:hAnsiTheme="minorEastAsia" w:eastAsiaTheme="minorEastAsia" w:cstheme="minorEastAsia"/>
                <w:color w:val="auto"/>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6889DB5B">
            <w:pPr>
              <w:spacing w:line="360" w:lineRule="auto"/>
              <w:jc w:val="center"/>
              <w:rPr>
                <w:rFonts w:hint="eastAsia" w:asciiTheme="minorEastAsia" w:hAnsiTheme="minorEastAsia" w:eastAsiaTheme="minorEastAsia" w:cstheme="minorEastAsia"/>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4A66ACD0">
            <w:pPr>
              <w:spacing w:line="360" w:lineRule="auto"/>
              <w:jc w:val="center"/>
              <w:rPr>
                <w:rFonts w:hint="eastAsia" w:asciiTheme="minorEastAsia" w:hAnsiTheme="minorEastAsia" w:eastAsiaTheme="minorEastAsia" w:cstheme="minorEastAsia"/>
                <w:color w:val="auto"/>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0B6E851">
            <w:pPr>
              <w:spacing w:line="360" w:lineRule="auto"/>
              <w:jc w:val="center"/>
              <w:rPr>
                <w:rFonts w:hint="eastAsia" w:asciiTheme="minorEastAsia" w:hAnsiTheme="minorEastAsia" w:eastAsiaTheme="minorEastAsia" w:cstheme="minorEastAsia"/>
                <w:color w:val="auto"/>
                <w:sz w:val="24"/>
              </w:rPr>
            </w:pPr>
          </w:p>
        </w:tc>
      </w:tr>
      <w:tr w14:paraId="33F4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noWrap w:val="0"/>
            <w:vAlign w:val="center"/>
          </w:tcPr>
          <w:p w14:paraId="2D488116">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1369" w:type="dxa"/>
            <w:tcBorders>
              <w:top w:val="single" w:color="auto" w:sz="4" w:space="0"/>
              <w:left w:val="single" w:color="auto" w:sz="4" w:space="0"/>
              <w:bottom w:val="single" w:color="auto" w:sz="4" w:space="0"/>
              <w:right w:val="single" w:color="auto" w:sz="4" w:space="0"/>
            </w:tcBorders>
            <w:noWrap w:val="0"/>
            <w:vAlign w:val="center"/>
          </w:tcPr>
          <w:p w14:paraId="7FEC36C1">
            <w:pPr>
              <w:snapToGrid w:val="0"/>
              <w:spacing w:line="360" w:lineRule="auto"/>
              <w:jc w:val="center"/>
              <w:rPr>
                <w:rFonts w:hint="eastAsia" w:asciiTheme="minorEastAsia" w:hAnsiTheme="minorEastAsia" w:eastAsiaTheme="minorEastAsia" w:cstheme="minorEastAsia"/>
                <w:color w:val="auto"/>
                <w:sz w:val="24"/>
              </w:rPr>
            </w:pPr>
          </w:p>
        </w:tc>
        <w:tc>
          <w:tcPr>
            <w:tcW w:w="1114" w:type="dxa"/>
            <w:tcBorders>
              <w:top w:val="single" w:color="auto" w:sz="4" w:space="0"/>
              <w:left w:val="single" w:color="auto" w:sz="4" w:space="0"/>
              <w:bottom w:val="single" w:color="auto" w:sz="4" w:space="0"/>
              <w:right w:val="single" w:color="auto" w:sz="4" w:space="0"/>
            </w:tcBorders>
            <w:noWrap w:val="0"/>
            <w:vAlign w:val="center"/>
          </w:tcPr>
          <w:p w14:paraId="07DAB9BF">
            <w:pPr>
              <w:snapToGrid w:val="0"/>
              <w:spacing w:line="360" w:lineRule="auto"/>
              <w:jc w:val="center"/>
              <w:rPr>
                <w:rFonts w:hint="eastAsia" w:asciiTheme="minorEastAsia" w:hAnsiTheme="minorEastAsia" w:eastAsiaTheme="minorEastAsia" w:cstheme="minorEastAsia"/>
                <w:color w:val="auto"/>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14:paraId="7D4F2FE4">
            <w:pPr>
              <w:snapToGrid w:val="0"/>
              <w:spacing w:line="360" w:lineRule="auto"/>
              <w:jc w:val="center"/>
              <w:rPr>
                <w:rFonts w:hint="eastAsia" w:asciiTheme="minorEastAsia" w:hAnsiTheme="minorEastAsia" w:eastAsiaTheme="minorEastAsia" w:cstheme="minorEastAsia"/>
                <w:color w:val="auto"/>
                <w:sz w:val="24"/>
              </w:rPr>
            </w:pPr>
          </w:p>
        </w:tc>
        <w:tc>
          <w:tcPr>
            <w:tcW w:w="2775" w:type="dxa"/>
            <w:tcBorders>
              <w:top w:val="single" w:color="auto" w:sz="4" w:space="0"/>
              <w:left w:val="single" w:color="auto" w:sz="4" w:space="0"/>
              <w:bottom w:val="single" w:color="auto" w:sz="4" w:space="0"/>
              <w:right w:val="single" w:color="auto" w:sz="4" w:space="0"/>
            </w:tcBorders>
            <w:noWrap w:val="0"/>
            <w:vAlign w:val="center"/>
          </w:tcPr>
          <w:p w14:paraId="508646D7">
            <w:pPr>
              <w:spacing w:line="360" w:lineRule="auto"/>
              <w:jc w:val="center"/>
              <w:rPr>
                <w:rFonts w:hint="eastAsia" w:asciiTheme="minorEastAsia" w:hAnsiTheme="minorEastAsia" w:eastAsiaTheme="minorEastAsia" w:cstheme="minorEastAsia"/>
                <w:color w:val="auto"/>
                <w:sz w:val="24"/>
              </w:rPr>
            </w:pPr>
          </w:p>
        </w:tc>
        <w:tc>
          <w:tcPr>
            <w:tcW w:w="930" w:type="dxa"/>
            <w:tcBorders>
              <w:top w:val="single" w:color="auto" w:sz="4" w:space="0"/>
              <w:left w:val="single" w:color="auto" w:sz="4" w:space="0"/>
              <w:bottom w:val="single" w:color="auto" w:sz="4" w:space="0"/>
              <w:right w:val="single" w:color="auto" w:sz="4" w:space="0"/>
            </w:tcBorders>
            <w:noWrap w:val="0"/>
            <w:vAlign w:val="center"/>
          </w:tcPr>
          <w:p w14:paraId="29FD1D87">
            <w:pPr>
              <w:spacing w:line="360" w:lineRule="auto"/>
              <w:jc w:val="center"/>
              <w:rPr>
                <w:rFonts w:hint="eastAsia" w:asciiTheme="minorEastAsia" w:hAnsiTheme="minorEastAsia" w:eastAsiaTheme="minorEastAsia" w:cstheme="minorEastAsia"/>
                <w:color w:val="auto"/>
                <w:sz w:val="24"/>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14:paraId="0A8FF68F">
            <w:pPr>
              <w:spacing w:line="360" w:lineRule="auto"/>
              <w:jc w:val="center"/>
              <w:rPr>
                <w:rFonts w:hint="eastAsia" w:asciiTheme="minorEastAsia" w:hAnsiTheme="minorEastAsia" w:eastAsiaTheme="minorEastAsia" w:cstheme="minorEastAsia"/>
                <w:color w:val="auto"/>
                <w:sz w:val="24"/>
              </w:rPr>
            </w:pPr>
          </w:p>
        </w:tc>
      </w:tr>
    </w:tbl>
    <w:p w14:paraId="7C02B28A">
      <w:pPr>
        <w:spacing w:line="360" w:lineRule="auto"/>
        <w:ind w:right="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注：按本格式和要求提供。</w:t>
      </w:r>
    </w:p>
    <w:p w14:paraId="7CA09863">
      <w:pPr>
        <w:jc w:val="center"/>
        <w:rPr>
          <w:rFonts w:hint="eastAsia" w:asciiTheme="minorEastAsia" w:hAnsiTheme="minorEastAsia" w:eastAsiaTheme="minorEastAsia" w:cstheme="minorEastAsia"/>
          <w:b/>
          <w:color w:val="auto"/>
          <w:kern w:val="0"/>
          <w:sz w:val="32"/>
          <w:szCs w:val="32"/>
        </w:rPr>
      </w:pPr>
    </w:p>
    <w:p w14:paraId="1BDA7238">
      <w:pPr>
        <w:jc w:val="center"/>
        <w:rPr>
          <w:rFonts w:hint="eastAsia" w:asciiTheme="minorEastAsia" w:hAnsiTheme="minorEastAsia" w:eastAsiaTheme="minorEastAsia" w:cstheme="minorEastAsia"/>
          <w:b/>
          <w:color w:val="auto"/>
          <w:kern w:val="0"/>
          <w:sz w:val="32"/>
          <w:szCs w:val="32"/>
        </w:rPr>
      </w:pPr>
    </w:p>
    <w:p w14:paraId="4810AC81">
      <w:pPr>
        <w:jc w:val="center"/>
        <w:rPr>
          <w:rFonts w:hint="eastAsia"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color w:val="auto"/>
          <w:kern w:val="0"/>
          <w:sz w:val="32"/>
          <w:szCs w:val="32"/>
        </w:rPr>
        <w:t>六、商务技术偏离表</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2A539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551CE7C8">
            <w:pPr>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序号</w:t>
            </w:r>
          </w:p>
        </w:tc>
        <w:tc>
          <w:tcPr>
            <w:tcW w:w="3683" w:type="dxa"/>
            <w:noWrap w:val="0"/>
            <w:vAlign w:val="top"/>
          </w:tcPr>
          <w:p w14:paraId="5C51513D">
            <w:pPr>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交易文件章节及具体内容</w:t>
            </w:r>
          </w:p>
        </w:tc>
        <w:tc>
          <w:tcPr>
            <w:tcW w:w="3546" w:type="dxa"/>
            <w:noWrap w:val="0"/>
            <w:vAlign w:val="top"/>
          </w:tcPr>
          <w:p w14:paraId="4420B839">
            <w:pPr>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响应文件章节及具体内容</w:t>
            </w:r>
          </w:p>
        </w:tc>
        <w:tc>
          <w:tcPr>
            <w:tcW w:w="1276" w:type="dxa"/>
            <w:noWrap w:val="0"/>
            <w:vAlign w:val="top"/>
          </w:tcPr>
          <w:p w14:paraId="3A10A824">
            <w:pPr>
              <w:jc w:val="center"/>
              <w:rPr>
                <w:rFonts w:hint="eastAsia" w:asciiTheme="minorEastAsia" w:hAnsiTheme="minorEastAsia" w:eastAsiaTheme="minorEastAsia" w:cstheme="minorEastAsia"/>
                <w:b/>
                <w:bCs/>
                <w:color w:val="auto"/>
                <w:sz w:val="24"/>
              </w:rPr>
            </w:pPr>
            <w:r>
              <w:rPr>
                <w:rFonts w:hint="eastAsia" w:asciiTheme="minorEastAsia" w:hAnsiTheme="minorEastAsia" w:eastAsiaTheme="minorEastAsia" w:cstheme="minorEastAsia"/>
                <w:b/>
                <w:bCs/>
                <w:color w:val="auto"/>
                <w:sz w:val="24"/>
              </w:rPr>
              <w:t>偏离说明</w:t>
            </w:r>
          </w:p>
        </w:tc>
      </w:tr>
      <w:tr w14:paraId="71E7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6732F7F3">
            <w:pPr>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1</w:t>
            </w:r>
          </w:p>
        </w:tc>
        <w:tc>
          <w:tcPr>
            <w:tcW w:w="3683" w:type="dxa"/>
            <w:noWrap w:val="0"/>
            <w:vAlign w:val="top"/>
          </w:tcPr>
          <w:p w14:paraId="4FC06EA4">
            <w:pPr>
              <w:jc w:val="center"/>
              <w:rPr>
                <w:rFonts w:hint="eastAsia" w:asciiTheme="minorEastAsia" w:hAnsiTheme="minorEastAsia" w:eastAsiaTheme="minorEastAsia" w:cstheme="minorEastAsia"/>
                <w:b/>
                <w:color w:val="auto"/>
                <w:kern w:val="0"/>
                <w:sz w:val="32"/>
                <w:szCs w:val="32"/>
              </w:rPr>
            </w:pPr>
          </w:p>
        </w:tc>
        <w:tc>
          <w:tcPr>
            <w:tcW w:w="3546" w:type="dxa"/>
            <w:noWrap w:val="0"/>
            <w:vAlign w:val="top"/>
          </w:tcPr>
          <w:p w14:paraId="18492821">
            <w:pPr>
              <w:jc w:val="center"/>
              <w:rPr>
                <w:rFonts w:hint="eastAsia" w:asciiTheme="minorEastAsia" w:hAnsiTheme="minorEastAsia" w:eastAsiaTheme="minorEastAsia" w:cstheme="minorEastAsia"/>
                <w:b/>
                <w:color w:val="auto"/>
                <w:kern w:val="0"/>
                <w:sz w:val="32"/>
                <w:szCs w:val="32"/>
              </w:rPr>
            </w:pPr>
          </w:p>
        </w:tc>
        <w:tc>
          <w:tcPr>
            <w:tcW w:w="1276" w:type="dxa"/>
            <w:noWrap w:val="0"/>
            <w:vAlign w:val="top"/>
          </w:tcPr>
          <w:p w14:paraId="300EA198">
            <w:pPr>
              <w:jc w:val="center"/>
              <w:rPr>
                <w:rFonts w:hint="eastAsia" w:asciiTheme="minorEastAsia" w:hAnsiTheme="minorEastAsia" w:eastAsiaTheme="minorEastAsia" w:cstheme="minorEastAsia"/>
                <w:b/>
                <w:color w:val="auto"/>
                <w:kern w:val="0"/>
                <w:sz w:val="32"/>
                <w:szCs w:val="32"/>
              </w:rPr>
            </w:pPr>
          </w:p>
        </w:tc>
      </w:tr>
      <w:tr w14:paraId="28B5A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742D8BE">
            <w:pPr>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2</w:t>
            </w:r>
          </w:p>
        </w:tc>
        <w:tc>
          <w:tcPr>
            <w:tcW w:w="3683" w:type="dxa"/>
            <w:noWrap w:val="0"/>
            <w:vAlign w:val="top"/>
          </w:tcPr>
          <w:p w14:paraId="626BAB07">
            <w:pPr>
              <w:jc w:val="center"/>
              <w:rPr>
                <w:rFonts w:hint="eastAsia" w:asciiTheme="minorEastAsia" w:hAnsiTheme="minorEastAsia" w:eastAsiaTheme="minorEastAsia" w:cstheme="minorEastAsia"/>
                <w:b/>
                <w:color w:val="auto"/>
                <w:kern w:val="0"/>
                <w:sz w:val="32"/>
                <w:szCs w:val="32"/>
              </w:rPr>
            </w:pPr>
          </w:p>
        </w:tc>
        <w:tc>
          <w:tcPr>
            <w:tcW w:w="3546" w:type="dxa"/>
            <w:noWrap w:val="0"/>
            <w:vAlign w:val="top"/>
          </w:tcPr>
          <w:p w14:paraId="74B91E90">
            <w:pPr>
              <w:jc w:val="center"/>
              <w:rPr>
                <w:rFonts w:hint="eastAsia" w:asciiTheme="minorEastAsia" w:hAnsiTheme="minorEastAsia" w:eastAsiaTheme="minorEastAsia" w:cstheme="minorEastAsia"/>
                <w:b/>
                <w:color w:val="auto"/>
                <w:kern w:val="0"/>
                <w:sz w:val="32"/>
                <w:szCs w:val="32"/>
              </w:rPr>
            </w:pPr>
          </w:p>
        </w:tc>
        <w:tc>
          <w:tcPr>
            <w:tcW w:w="1276" w:type="dxa"/>
            <w:noWrap w:val="0"/>
            <w:vAlign w:val="top"/>
          </w:tcPr>
          <w:p w14:paraId="31024085">
            <w:pPr>
              <w:jc w:val="center"/>
              <w:rPr>
                <w:rFonts w:hint="eastAsia" w:asciiTheme="minorEastAsia" w:hAnsiTheme="minorEastAsia" w:eastAsiaTheme="minorEastAsia" w:cstheme="minorEastAsia"/>
                <w:b/>
                <w:color w:val="auto"/>
                <w:kern w:val="0"/>
                <w:sz w:val="32"/>
                <w:szCs w:val="32"/>
              </w:rPr>
            </w:pPr>
          </w:p>
        </w:tc>
      </w:tr>
      <w:tr w14:paraId="62CA6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noWrap w:val="0"/>
            <w:vAlign w:val="top"/>
          </w:tcPr>
          <w:p w14:paraId="3E09B15C">
            <w:pPr>
              <w:jc w:val="center"/>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w:t>
            </w:r>
          </w:p>
        </w:tc>
        <w:tc>
          <w:tcPr>
            <w:tcW w:w="3683" w:type="dxa"/>
            <w:noWrap w:val="0"/>
            <w:vAlign w:val="top"/>
          </w:tcPr>
          <w:p w14:paraId="07A7E6A6">
            <w:pPr>
              <w:jc w:val="center"/>
              <w:rPr>
                <w:rFonts w:hint="eastAsia" w:asciiTheme="minorEastAsia" w:hAnsiTheme="minorEastAsia" w:eastAsiaTheme="minorEastAsia" w:cstheme="minorEastAsia"/>
                <w:b/>
                <w:color w:val="auto"/>
                <w:kern w:val="0"/>
                <w:sz w:val="32"/>
                <w:szCs w:val="32"/>
              </w:rPr>
            </w:pPr>
          </w:p>
        </w:tc>
        <w:tc>
          <w:tcPr>
            <w:tcW w:w="3546" w:type="dxa"/>
            <w:noWrap w:val="0"/>
            <w:vAlign w:val="top"/>
          </w:tcPr>
          <w:p w14:paraId="2A5574A1">
            <w:pPr>
              <w:jc w:val="center"/>
              <w:rPr>
                <w:rFonts w:hint="eastAsia" w:asciiTheme="minorEastAsia" w:hAnsiTheme="minorEastAsia" w:eastAsiaTheme="minorEastAsia" w:cstheme="minorEastAsia"/>
                <w:b/>
                <w:color w:val="auto"/>
                <w:kern w:val="0"/>
                <w:sz w:val="32"/>
                <w:szCs w:val="32"/>
              </w:rPr>
            </w:pPr>
          </w:p>
        </w:tc>
        <w:tc>
          <w:tcPr>
            <w:tcW w:w="1276" w:type="dxa"/>
            <w:noWrap w:val="0"/>
            <w:vAlign w:val="top"/>
          </w:tcPr>
          <w:p w14:paraId="234D8A30">
            <w:pPr>
              <w:jc w:val="center"/>
              <w:rPr>
                <w:rFonts w:hint="eastAsia" w:asciiTheme="minorEastAsia" w:hAnsiTheme="minorEastAsia" w:eastAsiaTheme="minorEastAsia" w:cstheme="minorEastAsia"/>
                <w:b/>
                <w:color w:val="auto"/>
                <w:kern w:val="0"/>
                <w:sz w:val="32"/>
                <w:szCs w:val="32"/>
              </w:rPr>
            </w:pPr>
          </w:p>
        </w:tc>
      </w:tr>
    </w:tbl>
    <w:p w14:paraId="052B3E18">
      <w:pPr>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rPr>
        <w:t>供应商保证：除商务技术偏离表列出的偏离外，供应商响应交易文件的全部要求</w:t>
      </w:r>
    </w:p>
    <w:p w14:paraId="6C5EBB20">
      <w:pPr>
        <w:jc w:val="center"/>
        <w:rPr>
          <w:rFonts w:hint="eastAsia" w:asciiTheme="minorEastAsia" w:hAnsiTheme="minorEastAsia" w:eastAsiaTheme="minorEastAsia" w:cstheme="minorEastAsia"/>
          <w:b/>
          <w:color w:val="auto"/>
          <w:kern w:val="0"/>
          <w:sz w:val="32"/>
          <w:szCs w:val="32"/>
        </w:rPr>
      </w:pPr>
    </w:p>
    <w:p w14:paraId="02E5E1AA">
      <w:pPr>
        <w:spacing w:line="360" w:lineRule="auto"/>
        <w:ind w:right="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注：按本格式和要求提供。</w:t>
      </w:r>
    </w:p>
    <w:p w14:paraId="1FA93D89">
      <w:pPr>
        <w:jc w:val="center"/>
        <w:rPr>
          <w:rFonts w:hint="eastAsia" w:asciiTheme="minorEastAsia" w:hAnsiTheme="minorEastAsia" w:eastAsiaTheme="minorEastAsia" w:cstheme="minorEastAsia"/>
          <w:b/>
          <w:color w:val="auto"/>
          <w:kern w:val="0"/>
          <w:sz w:val="32"/>
          <w:szCs w:val="32"/>
        </w:rPr>
      </w:pPr>
    </w:p>
    <w:p w14:paraId="15D6F248">
      <w:pP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rPr>
        <w:br w:type="page"/>
      </w:r>
    </w:p>
    <w:p w14:paraId="5C2F723C">
      <w:pPr>
        <w:ind w:firstLine="1911" w:firstLineChars="595"/>
        <w:rPr>
          <w:rFonts w:hint="eastAsia" w:asciiTheme="minorEastAsia" w:hAnsiTheme="minorEastAsia" w:eastAsiaTheme="minorEastAsia" w:cstheme="minorEastAsia"/>
          <w:b/>
          <w:color w:val="auto"/>
          <w:kern w:val="0"/>
          <w:sz w:val="32"/>
          <w:szCs w:val="32"/>
        </w:rPr>
      </w:pPr>
      <w:r>
        <w:rPr>
          <w:rFonts w:hint="eastAsia" w:asciiTheme="minorEastAsia" w:hAnsiTheme="minorEastAsia" w:eastAsiaTheme="minorEastAsia" w:cstheme="minorEastAsia"/>
          <w:b/>
          <w:bCs/>
          <w:color w:val="auto"/>
          <w:sz w:val="32"/>
          <w:szCs w:val="32"/>
        </w:rPr>
        <w:t>七</w:t>
      </w:r>
      <w:r>
        <w:rPr>
          <w:rFonts w:hint="eastAsia" w:asciiTheme="minorEastAsia" w:hAnsiTheme="minorEastAsia" w:eastAsiaTheme="minorEastAsia" w:cstheme="minorEastAsia"/>
          <w:b/>
          <w:color w:val="auto"/>
          <w:kern w:val="0"/>
          <w:sz w:val="32"/>
          <w:szCs w:val="32"/>
        </w:rPr>
        <w:t>、</w:t>
      </w:r>
      <w:r>
        <w:rPr>
          <w:rFonts w:hint="eastAsia" w:asciiTheme="minorEastAsia" w:hAnsiTheme="minorEastAsia" w:eastAsiaTheme="minorEastAsia" w:cstheme="minorEastAsia"/>
          <w:b/>
          <w:color w:val="auto"/>
          <w:kern w:val="0"/>
          <w:sz w:val="32"/>
          <w:szCs w:val="32"/>
          <w:lang w:val="zh-CN"/>
        </w:rPr>
        <w:t>采购供应商廉洁自律承诺书</w:t>
      </w:r>
    </w:p>
    <w:p w14:paraId="195E84C2">
      <w:pPr>
        <w:snapToGrid w:val="0"/>
        <w:spacing w:line="360" w:lineRule="auto"/>
        <w:rPr>
          <w:rFonts w:hint="eastAsia" w:asciiTheme="minorEastAsia" w:hAnsiTheme="minorEastAsia" w:eastAsiaTheme="minorEastAsia" w:cstheme="minorEastAsia"/>
          <w:color w:val="auto"/>
          <w:sz w:val="24"/>
        </w:rPr>
      </w:pPr>
    </w:p>
    <w:p w14:paraId="19C662B6">
      <w:pPr>
        <w:snapToGrid w:val="0"/>
        <w:spacing w:line="360" w:lineRule="auto"/>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kern w:val="0"/>
          <w:sz w:val="24"/>
          <w:lang w:val="zh-CN"/>
        </w:rPr>
        <w:t>：</w:t>
      </w:r>
    </w:p>
    <w:p w14:paraId="20064FA5">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我单位响应你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项目交易要求参加响应。在这次响应过程中和成交后，我们将严格遵守国家法律法规要求，并郑重承诺：</w:t>
      </w:r>
    </w:p>
    <w:p w14:paraId="3B557BFA">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一、不向项目有关人员及部门赠送礼金礼物、有价证券、回扣以及中介费、介绍费、咨询费等好处费； </w:t>
      </w:r>
    </w:p>
    <w:p w14:paraId="4B475B63">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二、不为项目有关人员及部门报销应由你方单位或个人支付的费用； </w:t>
      </w:r>
    </w:p>
    <w:p w14:paraId="30100743">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三、不向项目有关人员及部门提供有可能影响公正的宴请和健身娱乐等活动； </w:t>
      </w:r>
    </w:p>
    <w:p w14:paraId="48A38135">
      <w:pPr>
        <w:autoSpaceDE w:val="0"/>
        <w:autoSpaceDN w:val="0"/>
        <w:spacing w:line="360" w:lineRule="auto"/>
        <w:ind w:left="2" w:leftChars="1" w:firstLine="480" w:firstLineChars="200"/>
        <w:jc w:val="left"/>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四、不为项目有关人员及部门出国（境）、旅游等提供方便；</w:t>
      </w:r>
    </w:p>
    <w:p w14:paraId="5B8142DE">
      <w:pPr>
        <w:autoSpaceDE w:val="0"/>
        <w:autoSpaceDN w:val="0"/>
        <w:spacing w:line="360" w:lineRule="auto"/>
        <w:ind w:left="481" w:leftChars="229"/>
        <w:jc w:val="left"/>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五、不为项目有关人员个人装修住房、婚丧嫁娶、配偶子女工作安排等提供</w:t>
      </w:r>
    </w:p>
    <w:p w14:paraId="2A81FEA3">
      <w:pPr>
        <w:autoSpaceDE w:val="0"/>
        <w:autoSpaceDN w:val="0"/>
        <w:spacing w:line="360" w:lineRule="auto"/>
        <w:jc w:val="left"/>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好处；</w:t>
      </w:r>
    </w:p>
    <w:p w14:paraId="791CF06F">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 xml:space="preserve">六、严格遵守相关法律法规，诚实守信，合法经营，坚决抵制各种违法违纪行为。 </w:t>
      </w:r>
    </w:p>
    <w:p w14:paraId="6AB82741">
      <w:pPr>
        <w:autoSpaceDE w:val="0"/>
        <w:autoSpaceDN w:val="0"/>
        <w:spacing w:line="360" w:lineRule="auto"/>
        <w:ind w:firstLine="480" w:firstLineChars="200"/>
        <w:jc w:val="left"/>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如违反上述承诺，你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rPr>
        <w:t>单位</w:t>
      </w:r>
      <w:r>
        <w:rPr>
          <w:rFonts w:hint="eastAsia" w:asciiTheme="minorEastAsia" w:hAnsiTheme="minorEastAsia" w:eastAsiaTheme="minorEastAsia" w:cstheme="minorEastAsia"/>
          <w:color w:val="auto"/>
          <w:kern w:val="0"/>
          <w:sz w:val="24"/>
          <w:lang w:val="zh-CN"/>
        </w:rPr>
        <w:t>进行项目建设或其他经营活动，并通报市财政局。由此引起的相应损失均由我单位承担。</w:t>
      </w:r>
    </w:p>
    <w:p w14:paraId="208D87EF">
      <w:pPr>
        <w:autoSpaceDE w:val="0"/>
        <w:autoSpaceDN w:val="0"/>
        <w:spacing w:line="360" w:lineRule="auto"/>
        <w:ind w:left="2"/>
        <w:jc w:val="left"/>
        <w:rPr>
          <w:rFonts w:hint="eastAsia" w:asciiTheme="minorEastAsia" w:hAnsiTheme="minorEastAsia" w:eastAsiaTheme="minorEastAsia" w:cstheme="minorEastAsia"/>
          <w:color w:val="auto"/>
          <w:kern w:val="0"/>
          <w:sz w:val="24"/>
          <w:lang w:val="zh-CN"/>
        </w:rPr>
      </w:pPr>
    </w:p>
    <w:p w14:paraId="21C539C6">
      <w:pPr>
        <w:autoSpaceDE w:val="0"/>
        <w:autoSpaceDN w:val="0"/>
        <w:spacing w:line="360" w:lineRule="auto"/>
        <w:ind w:left="2"/>
        <w:jc w:val="left"/>
        <w:rPr>
          <w:rFonts w:hint="eastAsia" w:asciiTheme="minorEastAsia" w:hAnsiTheme="minorEastAsia" w:eastAsiaTheme="minorEastAsia" w:cstheme="minorEastAsia"/>
          <w:color w:val="auto"/>
          <w:kern w:val="0"/>
          <w:sz w:val="24"/>
          <w:lang w:val="zh-CN"/>
        </w:rPr>
      </w:pPr>
    </w:p>
    <w:p w14:paraId="4B2B5011">
      <w:pPr>
        <w:autoSpaceDE w:val="0"/>
        <w:autoSpaceDN w:val="0"/>
        <w:spacing w:line="360" w:lineRule="auto"/>
        <w:ind w:left="2"/>
        <w:jc w:val="left"/>
        <w:rPr>
          <w:rFonts w:hint="eastAsia" w:asciiTheme="minorEastAsia" w:hAnsiTheme="minorEastAsia" w:eastAsiaTheme="minorEastAsia" w:cstheme="minorEastAsia"/>
          <w:color w:val="auto"/>
          <w:kern w:val="0"/>
          <w:sz w:val="24"/>
          <w:lang w:val="zh-CN"/>
        </w:rPr>
      </w:pPr>
    </w:p>
    <w:p w14:paraId="7391CDB5">
      <w:pPr>
        <w:autoSpaceDE w:val="0"/>
        <w:autoSpaceDN w:val="0"/>
        <w:spacing w:line="360" w:lineRule="auto"/>
        <w:ind w:left="2" w:leftChars="1" w:right="1120" w:firstLine="4560" w:firstLineChars="1900"/>
        <w:jc w:val="left"/>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供应商名称（</w:t>
      </w:r>
      <w:r>
        <w:rPr>
          <w:rFonts w:hint="eastAsia" w:asciiTheme="minorEastAsia" w:hAnsiTheme="minorEastAsia" w:eastAsiaTheme="minorEastAsia" w:cstheme="minorEastAsia"/>
          <w:color w:val="auto"/>
          <w:sz w:val="24"/>
        </w:rPr>
        <w:t>电子签名</w:t>
      </w:r>
      <w:r>
        <w:rPr>
          <w:rFonts w:hint="eastAsia" w:asciiTheme="minorEastAsia" w:hAnsiTheme="minorEastAsia" w:eastAsiaTheme="minorEastAsia" w:cstheme="minorEastAsia"/>
          <w:color w:val="auto"/>
          <w:kern w:val="0"/>
          <w:sz w:val="24"/>
          <w:lang w:val="zh-CN"/>
        </w:rPr>
        <w:t xml:space="preserve">）：                                                                                                                                                                                                               </w:t>
      </w:r>
    </w:p>
    <w:p w14:paraId="70688EC5">
      <w:pPr>
        <w:spacing w:line="360" w:lineRule="auto"/>
        <w:ind w:left="4620" w:leftChars="2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zh-CN"/>
        </w:rPr>
        <w:t>日期</w:t>
      </w: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color w:val="auto"/>
          <w:kern w:val="0"/>
          <w:sz w:val="24"/>
          <w:lang w:val="zh-CN"/>
        </w:rPr>
        <w:t xml:space="preserve">   年   月   日</w:t>
      </w:r>
    </w:p>
    <w:p w14:paraId="49116B18">
      <w:pPr>
        <w:spacing w:line="360" w:lineRule="auto"/>
        <w:jc w:val="center"/>
        <w:rPr>
          <w:rFonts w:hint="eastAsia" w:asciiTheme="minorEastAsia" w:hAnsiTheme="minorEastAsia" w:eastAsiaTheme="minorEastAsia" w:cstheme="minorEastAsia"/>
          <w:b/>
          <w:bCs/>
          <w:color w:val="auto"/>
          <w:sz w:val="24"/>
        </w:rPr>
      </w:pPr>
    </w:p>
    <w:p w14:paraId="7D44A3F9">
      <w:pPr>
        <w:spacing w:line="360" w:lineRule="auto"/>
        <w:ind w:right="42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注：按本格式和要求提供。</w:t>
      </w:r>
    </w:p>
    <w:p w14:paraId="4B701F8D">
      <w:pPr>
        <w:spacing w:line="360" w:lineRule="auto"/>
        <w:jc w:val="center"/>
        <w:rPr>
          <w:rFonts w:hint="eastAsia" w:asciiTheme="minorEastAsia" w:hAnsiTheme="minorEastAsia" w:eastAsiaTheme="minorEastAsia" w:cstheme="minorEastAsia"/>
          <w:b/>
          <w:bCs/>
          <w:color w:val="auto"/>
          <w:sz w:val="24"/>
        </w:rPr>
        <w:sectPr>
          <w:headerReference r:id="rId6" w:type="first"/>
          <w:footerReference r:id="rId8" w:type="first"/>
          <w:headerReference r:id="rId5" w:type="default"/>
          <w:footerReference r:id="rId7" w:type="default"/>
          <w:pgSz w:w="11906" w:h="16838"/>
          <w:pgMar w:top="1276" w:right="1418" w:bottom="1247" w:left="1418" w:header="851" w:footer="992" w:gutter="0"/>
          <w:pgNumType w:fmt="decimal"/>
          <w:cols w:space="720" w:num="1"/>
          <w:titlePg/>
          <w:docGrid w:linePitch="312" w:charSpace="0"/>
        </w:sectPr>
      </w:pPr>
    </w:p>
    <w:p w14:paraId="4E8919FF">
      <w:pPr>
        <w:spacing w:line="360" w:lineRule="auto"/>
        <w:jc w:val="center"/>
        <w:outlineLvl w:val="0"/>
        <w:rPr>
          <w:rFonts w:hint="eastAsia" w:asciiTheme="minorEastAsia" w:hAnsiTheme="minorEastAsia" w:eastAsiaTheme="minorEastAsia" w:cstheme="minorEastAsia"/>
          <w:b/>
          <w:color w:val="auto"/>
          <w:kern w:val="0"/>
          <w:sz w:val="36"/>
          <w:szCs w:val="36"/>
        </w:rPr>
      </w:pPr>
    </w:p>
    <w:p w14:paraId="66E6C936">
      <w:pPr>
        <w:spacing w:line="360" w:lineRule="auto"/>
        <w:jc w:val="center"/>
        <w:outlineLvl w:val="0"/>
        <w:rPr>
          <w:rFonts w:hint="eastAsia"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报价文件部分</w:t>
      </w:r>
    </w:p>
    <w:p w14:paraId="373E5199">
      <w:pPr>
        <w:spacing w:line="360" w:lineRule="auto"/>
        <w:jc w:val="center"/>
        <w:outlineLvl w:val="0"/>
        <w:rPr>
          <w:rFonts w:hint="eastAsia" w:asciiTheme="minorEastAsia" w:hAnsiTheme="minorEastAsia" w:eastAsiaTheme="minorEastAsia" w:cstheme="minorEastAsia"/>
          <w:b/>
          <w:color w:val="auto"/>
          <w:kern w:val="0"/>
          <w:sz w:val="36"/>
          <w:szCs w:val="36"/>
        </w:rPr>
      </w:pPr>
      <w:r>
        <w:rPr>
          <w:rFonts w:hint="eastAsia" w:asciiTheme="minorEastAsia" w:hAnsiTheme="minorEastAsia" w:eastAsiaTheme="minorEastAsia" w:cstheme="minorEastAsia"/>
          <w:b/>
          <w:color w:val="auto"/>
          <w:kern w:val="0"/>
          <w:sz w:val="36"/>
          <w:szCs w:val="36"/>
        </w:rPr>
        <w:t>目录</w:t>
      </w:r>
    </w:p>
    <w:p w14:paraId="773DA0C8">
      <w:pPr>
        <w:spacing w:line="360" w:lineRule="auto"/>
        <w:jc w:val="center"/>
        <w:outlineLvl w:val="0"/>
        <w:rPr>
          <w:rFonts w:hint="eastAsia" w:asciiTheme="minorEastAsia" w:hAnsiTheme="minorEastAsia" w:eastAsiaTheme="minorEastAsia" w:cstheme="minorEastAsia"/>
          <w:b/>
          <w:color w:val="auto"/>
          <w:kern w:val="0"/>
          <w:sz w:val="36"/>
          <w:szCs w:val="36"/>
        </w:rPr>
      </w:pPr>
    </w:p>
    <w:p w14:paraId="5488A229">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（1）交易一览表（报价表）………………………………………………………（页码）</w:t>
      </w:r>
    </w:p>
    <w:p w14:paraId="7B5A0F10">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5593AD08">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14B050F9">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2EE8A0AB">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123CDE17">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1EE51133">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3520B939">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300036D6">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6A7240DF">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638EB679">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06A5539B">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6D9A4177">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5F2C76CF">
      <w:pPr>
        <w:snapToGrid w:val="0"/>
        <w:spacing w:line="360" w:lineRule="auto"/>
        <w:ind w:right="480"/>
        <w:jc w:val="center"/>
        <w:rPr>
          <w:rFonts w:hint="eastAsia" w:asciiTheme="minorEastAsia" w:hAnsiTheme="minorEastAsia" w:eastAsiaTheme="minorEastAsia" w:cstheme="minorEastAsia"/>
          <w:b/>
          <w:color w:val="auto"/>
          <w:kern w:val="0"/>
          <w:sz w:val="32"/>
          <w:szCs w:val="32"/>
        </w:rPr>
      </w:pPr>
    </w:p>
    <w:p w14:paraId="11B15C25">
      <w:pPr>
        <w:pStyle w:val="69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rPr>
        <w:sectPr>
          <w:headerReference r:id="rId10" w:type="first"/>
          <w:footerReference r:id="rId12" w:type="first"/>
          <w:headerReference r:id="rId9" w:type="default"/>
          <w:footerReference r:id="rId11" w:type="default"/>
          <w:pgSz w:w="11906" w:h="16838"/>
          <w:pgMar w:top="1276" w:right="1418" w:bottom="1247" w:left="1418" w:header="851" w:footer="992" w:gutter="0"/>
          <w:pgNumType w:fmt="decimal"/>
          <w:cols w:space="720" w:num="1"/>
          <w:titlePg/>
          <w:docGrid w:linePitch="312" w:charSpace="0"/>
        </w:sectPr>
      </w:pPr>
    </w:p>
    <w:p w14:paraId="130DE946">
      <w:pPr>
        <w:pStyle w:val="69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rPr>
      </w:pPr>
      <w:r>
        <w:rPr>
          <w:rFonts w:hint="eastAsia" w:asciiTheme="minorEastAsia" w:hAnsiTheme="minorEastAsia" w:eastAsiaTheme="minorEastAsia" w:cstheme="minorEastAsia"/>
          <w:color w:val="auto"/>
          <w:kern w:val="2"/>
          <w:sz w:val="32"/>
          <w:szCs w:val="32"/>
        </w:rPr>
        <w:t>一、交易一览表（报价表）</w:t>
      </w:r>
    </w:p>
    <w:p w14:paraId="6CAFACC7">
      <w:pPr>
        <w:snapToGrid w:val="0"/>
        <w:spacing w:line="360" w:lineRule="auto"/>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u w:val="single"/>
        </w:rPr>
        <w:t>（采购人）、（采购代理机构）</w:t>
      </w:r>
      <w:r>
        <w:rPr>
          <w:rFonts w:hint="eastAsia" w:asciiTheme="minorEastAsia" w:hAnsiTheme="minorEastAsia" w:eastAsiaTheme="minorEastAsia" w:cstheme="minorEastAsia"/>
          <w:color w:val="auto"/>
          <w:kern w:val="0"/>
          <w:sz w:val="24"/>
          <w:lang w:val="zh-CN"/>
        </w:rPr>
        <w:t>：</w:t>
      </w:r>
    </w:p>
    <w:p w14:paraId="5F3BC6FF">
      <w:pPr>
        <w:snapToGrid w:val="0"/>
        <w:spacing w:line="360" w:lineRule="auto"/>
        <w:ind w:firstLine="482"/>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按你方交易文件要求，我们，本响应文件签字方，谨此向你方发出要约如下：如你方接受本响应，我方承诺按照如下交易一览表（报价表）的价格完成</w:t>
      </w:r>
      <w:r>
        <w:rPr>
          <w:rFonts w:hint="eastAsia" w:asciiTheme="minorEastAsia" w:hAnsiTheme="minorEastAsia" w:eastAsiaTheme="minorEastAsia" w:cstheme="minorEastAsia"/>
          <w:color w:val="auto"/>
          <w:sz w:val="24"/>
          <w:u w:val="single"/>
        </w:rPr>
        <w:t>（项目名称）</w:t>
      </w:r>
      <w:r>
        <w:rPr>
          <w:rFonts w:hint="eastAsia" w:asciiTheme="minorEastAsia" w:hAnsiTheme="minorEastAsia" w:eastAsiaTheme="minorEastAsia" w:cstheme="minorEastAsia"/>
          <w:color w:val="auto"/>
          <w:kern w:val="0"/>
          <w:sz w:val="24"/>
          <w:u w:val="single"/>
          <w:lang w:val="zh-CN"/>
        </w:rPr>
        <w:t>【交易编号：</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rPr>
        <w:t>的实施</w:t>
      </w:r>
      <w:r>
        <w:rPr>
          <w:rFonts w:hint="eastAsia" w:asciiTheme="minorEastAsia" w:hAnsiTheme="minorEastAsia" w:eastAsiaTheme="minorEastAsia" w:cstheme="minorEastAsia"/>
          <w:color w:val="auto"/>
          <w:kern w:val="0"/>
          <w:sz w:val="24"/>
          <w:lang w:val="zh-CN"/>
        </w:rPr>
        <w:t>。</w:t>
      </w:r>
    </w:p>
    <w:p w14:paraId="44AADE7B">
      <w:pPr>
        <w:spacing w:line="360" w:lineRule="auto"/>
        <w:jc w:val="center"/>
        <w:rPr>
          <w:rFonts w:hint="eastAsia" w:asciiTheme="minorEastAsia" w:hAnsiTheme="minorEastAsia" w:eastAsiaTheme="minorEastAsia" w:cstheme="minorEastAsia"/>
          <w:b/>
          <w:color w:val="auto"/>
          <w:kern w:val="0"/>
          <w:sz w:val="24"/>
          <w:lang w:val="zh-CN"/>
        </w:rPr>
      </w:pPr>
      <w:r>
        <w:rPr>
          <w:rFonts w:hint="eastAsia" w:asciiTheme="minorEastAsia" w:hAnsiTheme="minorEastAsia" w:eastAsiaTheme="minorEastAsia" w:cstheme="minorEastAsia"/>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4F7E2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noWrap w:val="0"/>
            <w:vAlign w:val="center"/>
          </w:tcPr>
          <w:p w14:paraId="798B170F">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序号</w:t>
            </w:r>
          </w:p>
        </w:tc>
        <w:tc>
          <w:tcPr>
            <w:tcW w:w="1417" w:type="dxa"/>
            <w:noWrap w:val="0"/>
            <w:vAlign w:val="center"/>
          </w:tcPr>
          <w:p w14:paraId="60FF2D27">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名称</w:t>
            </w:r>
          </w:p>
        </w:tc>
        <w:tc>
          <w:tcPr>
            <w:tcW w:w="1843" w:type="dxa"/>
            <w:noWrap w:val="0"/>
            <w:vAlign w:val="top"/>
          </w:tcPr>
          <w:p w14:paraId="152FB6CB">
            <w:pPr>
              <w:spacing w:line="360" w:lineRule="auto"/>
              <w:jc w:val="center"/>
              <w:rPr>
                <w:rFonts w:hint="eastAsia" w:asciiTheme="minorEastAsia" w:hAnsiTheme="minorEastAsia" w:eastAsiaTheme="minorEastAsia" w:cstheme="minorEastAsia"/>
                <w:b/>
                <w:color w:val="auto"/>
                <w:sz w:val="24"/>
              </w:rPr>
            </w:pPr>
          </w:p>
          <w:p w14:paraId="4A5F691F">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品牌（如果有）</w:t>
            </w:r>
          </w:p>
        </w:tc>
        <w:tc>
          <w:tcPr>
            <w:tcW w:w="3118" w:type="dxa"/>
            <w:noWrap w:val="0"/>
            <w:vAlign w:val="center"/>
          </w:tcPr>
          <w:p w14:paraId="153E41B6">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规格型号（或具体服务）</w:t>
            </w:r>
          </w:p>
        </w:tc>
        <w:tc>
          <w:tcPr>
            <w:tcW w:w="993" w:type="dxa"/>
            <w:noWrap w:val="0"/>
            <w:vAlign w:val="center"/>
          </w:tcPr>
          <w:p w14:paraId="248EC6CA">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数量</w:t>
            </w:r>
          </w:p>
        </w:tc>
        <w:tc>
          <w:tcPr>
            <w:tcW w:w="1559" w:type="dxa"/>
            <w:noWrap w:val="0"/>
            <w:vAlign w:val="center"/>
          </w:tcPr>
          <w:p w14:paraId="3C58BB3F">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单价</w:t>
            </w:r>
          </w:p>
        </w:tc>
        <w:tc>
          <w:tcPr>
            <w:tcW w:w="1984" w:type="dxa"/>
            <w:noWrap w:val="0"/>
            <w:vAlign w:val="center"/>
          </w:tcPr>
          <w:p w14:paraId="07378FFF">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总价</w:t>
            </w:r>
          </w:p>
        </w:tc>
        <w:tc>
          <w:tcPr>
            <w:tcW w:w="3119" w:type="dxa"/>
            <w:noWrap w:val="0"/>
            <w:vAlign w:val="center"/>
          </w:tcPr>
          <w:p w14:paraId="1A11838C">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备注</w:t>
            </w:r>
          </w:p>
        </w:tc>
      </w:tr>
      <w:tr w14:paraId="1558F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noWrap w:val="0"/>
            <w:vAlign w:val="center"/>
          </w:tcPr>
          <w:p w14:paraId="7BB1A109">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w:t>
            </w:r>
          </w:p>
        </w:tc>
        <w:tc>
          <w:tcPr>
            <w:tcW w:w="1417" w:type="dxa"/>
            <w:noWrap w:val="0"/>
            <w:vAlign w:val="center"/>
          </w:tcPr>
          <w:p w14:paraId="4C2C293E">
            <w:pPr>
              <w:snapToGrid w:val="0"/>
              <w:spacing w:line="360" w:lineRule="auto"/>
              <w:jc w:val="center"/>
              <w:rPr>
                <w:rFonts w:hint="eastAsia" w:asciiTheme="minorEastAsia" w:hAnsiTheme="minorEastAsia" w:eastAsiaTheme="minorEastAsia" w:cstheme="minorEastAsia"/>
                <w:color w:val="auto"/>
                <w:sz w:val="24"/>
              </w:rPr>
            </w:pPr>
          </w:p>
        </w:tc>
        <w:tc>
          <w:tcPr>
            <w:tcW w:w="1843" w:type="dxa"/>
            <w:noWrap w:val="0"/>
            <w:vAlign w:val="center"/>
          </w:tcPr>
          <w:p w14:paraId="793728CB">
            <w:pPr>
              <w:snapToGrid w:val="0"/>
              <w:spacing w:line="360" w:lineRule="auto"/>
              <w:jc w:val="center"/>
              <w:rPr>
                <w:rFonts w:hint="eastAsia" w:asciiTheme="minorEastAsia" w:hAnsiTheme="minorEastAsia" w:eastAsiaTheme="minorEastAsia" w:cstheme="minorEastAsia"/>
                <w:color w:val="auto"/>
                <w:sz w:val="24"/>
              </w:rPr>
            </w:pPr>
          </w:p>
        </w:tc>
        <w:tc>
          <w:tcPr>
            <w:tcW w:w="3118" w:type="dxa"/>
            <w:noWrap w:val="0"/>
            <w:vAlign w:val="center"/>
          </w:tcPr>
          <w:p w14:paraId="601C5512">
            <w:pPr>
              <w:snapToGrid w:val="0"/>
              <w:spacing w:line="360" w:lineRule="auto"/>
              <w:jc w:val="center"/>
              <w:rPr>
                <w:rFonts w:hint="eastAsia" w:asciiTheme="minorEastAsia" w:hAnsiTheme="minorEastAsia" w:eastAsiaTheme="minorEastAsia" w:cstheme="minorEastAsia"/>
                <w:color w:val="auto"/>
                <w:sz w:val="24"/>
              </w:rPr>
            </w:pPr>
          </w:p>
        </w:tc>
        <w:tc>
          <w:tcPr>
            <w:tcW w:w="993" w:type="dxa"/>
            <w:noWrap w:val="0"/>
            <w:vAlign w:val="center"/>
          </w:tcPr>
          <w:p w14:paraId="4F5E77E3">
            <w:pPr>
              <w:snapToGrid w:val="0"/>
              <w:spacing w:line="360" w:lineRule="auto"/>
              <w:jc w:val="center"/>
              <w:rPr>
                <w:rFonts w:hint="eastAsia" w:asciiTheme="minorEastAsia" w:hAnsiTheme="minorEastAsia" w:eastAsiaTheme="minorEastAsia" w:cstheme="minorEastAsia"/>
                <w:color w:val="auto"/>
                <w:sz w:val="24"/>
              </w:rPr>
            </w:pPr>
          </w:p>
        </w:tc>
        <w:tc>
          <w:tcPr>
            <w:tcW w:w="1559" w:type="dxa"/>
            <w:noWrap w:val="0"/>
            <w:vAlign w:val="center"/>
          </w:tcPr>
          <w:p w14:paraId="290FCB1D">
            <w:pPr>
              <w:spacing w:line="360" w:lineRule="auto"/>
              <w:jc w:val="center"/>
              <w:rPr>
                <w:rFonts w:hint="eastAsia" w:asciiTheme="minorEastAsia" w:hAnsiTheme="minorEastAsia" w:eastAsiaTheme="minorEastAsia" w:cstheme="minorEastAsia"/>
                <w:color w:val="auto"/>
                <w:sz w:val="24"/>
              </w:rPr>
            </w:pPr>
          </w:p>
        </w:tc>
        <w:tc>
          <w:tcPr>
            <w:tcW w:w="1984" w:type="dxa"/>
            <w:noWrap w:val="0"/>
            <w:vAlign w:val="center"/>
          </w:tcPr>
          <w:p w14:paraId="5A1E9CC5">
            <w:pPr>
              <w:spacing w:line="360" w:lineRule="auto"/>
              <w:jc w:val="center"/>
              <w:rPr>
                <w:rFonts w:hint="eastAsia" w:asciiTheme="minorEastAsia" w:hAnsiTheme="minorEastAsia" w:eastAsiaTheme="minorEastAsia" w:cstheme="minorEastAsia"/>
                <w:color w:val="auto"/>
                <w:sz w:val="24"/>
              </w:rPr>
            </w:pPr>
          </w:p>
        </w:tc>
        <w:tc>
          <w:tcPr>
            <w:tcW w:w="3119" w:type="dxa"/>
            <w:noWrap w:val="0"/>
            <w:vAlign w:val="center"/>
          </w:tcPr>
          <w:p w14:paraId="3F4BCCBA">
            <w:pPr>
              <w:spacing w:line="360" w:lineRule="auto"/>
              <w:jc w:val="center"/>
              <w:rPr>
                <w:rFonts w:hint="eastAsia" w:asciiTheme="minorEastAsia" w:hAnsiTheme="minorEastAsia" w:eastAsiaTheme="minorEastAsia" w:cstheme="minorEastAsia"/>
                <w:color w:val="auto"/>
                <w:sz w:val="24"/>
              </w:rPr>
            </w:pPr>
          </w:p>
        </w:tc>
      </w:tr>
      <w:tr w14:paraId="521E4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09495078">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w:t>
            </w:r>
          </w:p>
        </w:tc>
        <w:tc>
          <w:tcPr>
            <w:tcW w:w="1417" w:type="dxa"/>
            <w:noWrap w:val="0"/>
            <w:vAlign w:val="center"/>
          </w:tcPr>
          <w:p w14:paraId="6A97AAA1">
            <w:pPr>
              <w:snapToGrid w:val="0"/>
              <w:spacing w:line="360" w:lineRule="auto"/>
              <w:jc w:val="center"/>
              <w:rPr>
                <w:rFonts w:hint="eastAsia" w:asciiTheme="minorEastAsia" w:hAnsiTheme="minorEastAsia" w:eastAsiaTheme="minorEastAsia" w:cstheme="minorEastAsia"/>
                <w:color w:val="auto"/>
                <w:sz w:val="24"/>
              </w:rPr>
            </w:pPr>
          </w:p>
        </w:tc>
        <w:tc>
          <w:tcPr>
            <w:tcW w:w="1843" w:type="dxa"/>
            <w:noWrap w:val="0"/>
            <w:vAlign w:val="center"/>
          </w:tcPr>
          <w:p w14:paraId="0304C51F">
            <w:pPr>
              <w:snapToGrid w:val="0"/>
              <w:spacing w:line="360" w:lineRule="auto"/>
              <w:jc w:val="center"/>
              <w:rPr>
                <w:rFonts w:hint="eastAsia" w:asciiTheme="minorEastAsia" w:hAnsiTheme="minorEastAsia" w:eastAsiaTheme="minorEastAsia" w:cstheme="minorEastAsia"/>
                <w:color w:val="auto"/>
                <w:sz w:val="24"/>
              </w:rPr>
            </w:pPr>
          </w:p>
        </w:tc>
        <w:tc>
          <w:tcPr>
            <w:tcW w:w="3118" w:type="dxa"/>
            <w:noWrap w:val="0"/>
            <w:vAlign w:val="center"/>
          </w:tcPr>
          <w:p w14:paraId="566EE866">
            <w:pPr>
              <w:snapToGrid w:val="0"/>
              <w:spacing w:line="360" w:lineRule="auto"/>
              <w:jc w:val="center"/>
              <w:rPr>
                <w:rFonts w:hint="eastAsia" w:asciiTheme="minorEastAsia" w:hAnsiTheme="minorEastAsia" w:eastAsiaTheme="minorEastAsia" w:cstheme="minorEastAsia"/>
                <w:color w:val="auto"/>
                <w:sz w:val="24"/>
              </w:rPr>
            </w:pPr>
          </w:p>
        </w:tc>
        <w:tc>
          <w:tcPr>
            <w:tcW w:w="993" w:type="dxa"/>
            <w:noWrap w:val="0"/>
            <w:vAlign w:val="center"/>
          </w:tcPr>
          <w:p w14:paraId="36EA0AE3">
            <w:pPr>
              <w:snapToGrid w:val="0"/>
              <w:spacing w:line="360" w:lineRule="auto"/>
              <w:jc w:val="center"/>
              <w:rPr>
                <w:rFonts w:hint="eastAsia" w:asciiTheme="minorEastAsia" w:hAnsiTheme="minorEastAsia" w:eastAsiaTheme="minorEastAsia" w:cstheme="minorEastAsia"/>
                <w:color w:val="auto"/>
                <w:sz w:val="24"/>
              </w:rPr>
            </w:pPr>
          </w:p>
        </w:tc>
        <w:tc>
          <w:tcPr>
            <w:tcW w:w="1559" w:type="dxa"/>
            <w:noWrap w:val="0"/>
            <w:vAlign w:val="center"/>
          </w:tcPr>
          <w:p w14:paraId="5EBBED25">
            <w:pPr>
              <w:spacing w:line="360" w:lineRule="auto"/>
              <w:jc w:val="center"/>
              <w:rPr>
                <w:rFonts w:hint="eastAsia" w:asciiTheme="minorEastAsia" w:hAnsiTheme="minorEastAsia" w:eastAsiaTheme="minorEastAsia" w:cstheme="minorEastAsia"/>
                <w:color w:val="auto"/>
                <w:sz w:val="24"/>
              </w:rPr>
            </w:pPr>
          </w:p>
        </w:tc>
        <w:tc>
          <w:tcPr>
            <w:tcW w:w="1984" w:type="dxa"/>
            <w:noWrap w:val="0"/>
            <w:vAlign w:val="center"/>
          </w:tcPr>
          <w:p w14:paraId="2491C824">
            <w:pPr>
              <w:spacing w:line="360" w:lineRule="auto"/>
              <w:jc w:val="center"/>
              <w:rPr>
                <w:rFonts w:hint="eastAsia" w:asciiTheme="minorEastAsia" w:hAnsiTheme="minorEastAsia" w:eastAsiaTheme="minorEastAsia" w:cstheme="minorEastAsia"/>
                <w:color w:val="auto"/>
                <w:sz w:val="24"/>
              </w:rPr>
            </w:pPr>
          </w:p>
        </w:tc>
        <w:tc>
          <w:tcPr>
            <w:tcW w:w="3119" w:type="dxa"/>
            <w:noWrap w:val="0"/>
            <w:vAlign w:val="center"/>
          </w:tcPr>
          <w:p w14:paraId="6FD0757E">
            <w:pPr>
              <w:spacing w:line="360" w:lineRule="auto"/>
              <w:jc w:val="center"/>
              <w:rPr>
                <w:rFonts w:hint="eastAsia" w:asciiTheme="minorEastAsia" w:hAnsiTheme="minorEastAsia" w:eastAsiaTheme="minorEastAsia" w:cstheme="minorEastAsia"/>
                <w:color w:val="auto"/>
                <w:sz w:val="24"/>
              </w:rPr>
            </w:pPr>
          </w:p>
        </w:tc>
      </w:tr>
      <w:tr w14:paraId="2802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64B923E9">
            <w:pPr>
              <w:spacing w:line="360" w:lineRule="auto"/>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tc>
        <w:tc>
          <w:tcPr>
            <w:tcW w:w="1417" w:type="dxa"/>
            <w:noWrap w:val="0"/>
            <w:vAlign w:val="center"/>
          </w:tcPr>
          <w:p w14:paraId="318F02DF">
            <w:pPr>
              <w:snapToGrid w:val="0"/>
              <w:spacing w:line="360" w:lineRule="auto"/>
              <w:jc w:val="center"/>
              <w:rPr>
                <w:rFonts w:hint="eastAsia" w:asciiTheme="minorEastAsia" w:hAnsiTheme="minorEastAsia" w:eastAsiaTheme="minorEastAsia" w:cstheme="minorEastAsia"/>
                <w:color w:val="auto"/>
                <w:sz w:val="24"/>
              </w:rPr>
            </w:pPr>
          </w:p>
        </w:tc>
        <w:tc>
          <w:tcPr>
            <w:tcW w:w="1843" w:type="dxa"/>
            <w:noWrap w:val="0"/>
            <w:vAlign w:val="center"/>
          </w:tcPr>
          <w:p w14:paraId="231198F9">
            <w:pPr>
              <w:snapToGrid w:val="0"/>
              <w:spacing w:line="360" w:lineRule="auto"/>
              <w:jc w:val="center"/>
              <w:rPr>
                <w:rFonts w:hint="eastAsia" w:asciiTheme="minorEastAsia" w:hAnsiTheme="minorEastAsia" w:eastAsiaTheme="minorEastAsia" w:cstheme="minorEastAsia"/>
                <w:color w:val="auto"/>
                <w:sz w:val="24"/>
              </w:rPr>
            </w:pPr>
          </w:p>
        </w:tc>
        <w:tc>
          <w:tcPr>
            <w:tcW w:w="3118" w:type="dxa"/>
            <w:noWrap w:val="0"/>
            <w:vAlign w:val="center"/>
          </w:tcPr>
          <w:p w14:paraId="6F8B2C27">
            <w:pPr>
              <w:snapToGrid w:val="0"/>
              <w:spacing w:line="360" w:lineRule="auto"/>
              <w:jc w:val="center"/>
              <w:rPr>
                <w:rFonts w:hint="eastAsia" w:asciiTheme="minorEastAsia" w:hAnsiTheme="minorEastAsia" w:eastAsiaTheme="minorEastAsia" w:cstheme="minorEastAsia"/>
                <w:color w:val="auto"/>
                <w:sz w:val="24"/>
              </w:rPr>
            </w:pPr>
          </w:p>
        </w:tc>
        <w:tc>
          <w:tcPr>
            <w:tcW w:w="993" w:type="dxa"/>
            <w:noWrap w:val="0"/>
            <w:vAlign w:val="center"/>
          </w:tcPr>
          <w:p w14:paraId="0F7833C5">
            <w:pPr>
              <w:snapToGrid w:val="0"/>
              <w:spacing w:line="360" w:lineRule="auto"/>
              <w:jc w:val="center"/>
              <w:rPr>
                <w:rFonts w:hint="eastAsia" w:asciiTheme="minorEastAsia" w:hAnsiTheme="minorEastAsia" w:eastAsiaTheme="minorEastAsia" w:cstheme="minorEastAsia"/>
                <w:color w:val="auto"/>
                <w:sz w:val="24"/>
              </w:rPr>
            </w:pPr>
          </w:p>
        </w:tc>
        <w:tc>
          <w:tcPr>
            <w:tcW w:w="1559" w:type="dxa"/>
            <w:noWrap w:val="0"/>
            <w:vAlign w:val="center"/>
          </w:tcPr>
          <w:p w14:paraId="0EBBA861">
            <w:pPr>
              <w:spacing w:line="360" w:lineRule="auto"/>
              <w:jc w:val="center"/>
              <w:rPr>
                <w:rFonts w:hint="eastAsia" w:asciiTheme="minorEastAsia" w:hAnsiTheme="minorEastAsia" w:eastAsiaTheme="minorEastAsia" w:cstheme="minorEastAsia"/>
                <w:color w:val="auto"/>
                <w:sz w:val="24"/>
              </w:rPr>
            </w:pPr>
          </w:p>
        </w:tc>
        <w:tc>
          <w:tcPr>
            <w:tcW w:w="1984" w:type="dxa"/>
            <w:noWrap w:val="0"/>
            <w:vAlign w:val="center"/>
          </w:tcPr>
          <w:p w14:paraId="4846A07D">
            <w:pPr>
              <w:spacing w:line="360" w:lineRule="auto"/>
              <w:jc w:val="center"/>
              <w:rPr>
                <w:rFonts w:hint="eastAsia" w:asciiTheme="minorEastAsia" w:hAnsiTheme="minorEastAsia" w:eastAsiaTheme="minorEastAsia" w:cstheme="minorEastAsia"/>
                <w:color w:val="auto"/>
                <w:sz w:val="24"/>
              </w:rPr>
            </w:pPr>
          </w:p>
        </w:tc>
        <w:tc>
          <w:tcPr>
            <w:tcW w:w="3119" w:type="dxa"/>
            <w:noWrap w:val="0"/>
            <w:vAlign w:val="center"/>
          </w:tcPr>
          <w:p w14:paraId="208DE9E4">
            <w:pPr>
              <w:spacing w:line="360" w:lineRule="auto"/>
              <w:jc w:val="center"/>
              <w:rPr>
                <w:rFonts w:hint="eastAsia" w:asciiTheme="minorEastAsia" w:hAnsiTheme="minorEastAsia" w:eastAsiaTheme="minorEastAsia" w:cstheme="minorEastAsia"/>
                <w:color w:val="auto"/>
                <w:sz w:val="24"/>
              </w:rPr>
            </w:pPr>
          </w:p>
        </w:tc>
      </w:tr>
      <w:tr w14:paraId="75BA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2715B9F2">
            <w:pPr>
              <w:spacing w:line="360" w:lineRule="auto"/>
              <w:jc w:val="center"/>
              <w:rPr>
                <w:rFonts w:hint="eastAsia" w:asciiTheme="minorEastAsia" w:hAnsiTheme="minorEastAsia" w:eastAsiaTheme="minorEastAsia" w:cstheme="minorEastAsia"/>
                <w:color w:val="auto"/>
                <w:sz w:val="24"/>
              </w:rPr>
            </w:pPr>
          </w:p>
        </w:tc>
        <w:tc>
          <w:tcPr>
            <w:tcW w:w="1417" w:type="dxa"/>
            <w:noWrap w:val="0"/>
            <w:vAlign w:val="center"/>
          </w:tcPr>
          <w:p w14:paraId="239B9BC4">
            <w:pPr>
              <w:snapToGrid w:val="0"/>
              <w:spacing w:line="360" w:lineRule="auto"/>
              <w:jc w:val="center"/>
              <w:rPr>
                <w:rFonts w:hint="eastAsia" w:asciiTheme="minorEastAsia" w:hAnsiTheme="minorEastAsia" w:eastAsiaTheme="minorEastAsia" w:cstheme="minorEastAsia"/>
                <w:color w:val="auto"/>
                <w:sz w:val="24"/>
              </w:rPr>
            </w:pPr>
          </w:p>
        </w:tc>
        <w:tc>
          <w:tcPr>
            <w:tcW w:w="1843" w:type="dxa"/>
            <w:noWrap w:val="0"/>
            <w:vAlign w:val="center"/>
          </w:tcPr>
          <w:p w14:paraId="308A71E9">
            <w:pPr>
              <w:snapToGrid w:val="0"/>
              <w:spacing w:line="360" w:lineRule="auto"/>
              <w:jc w:val="center"/>
              <w:rPr>
                <w:rFonts w:hint="eastAsia" w:asciiTheme="minorEastAsia" w:hAnsiTheme="minorEastAsia" w:eastAsiaTheme="minorEastAsia" w:cstheme="minorEastAsia"/>
                <w:color w:val="auto"/>
                <w:sz w:val="24"/>
              </w:rPr>
            </w:pPr>
          </w:p>
        </w:tc>
        <w:tc>
          <w:tcPr>
            <w:tcW w:w="3118" w:type="dxa"/>
            <w:noWrap w:val="0"/>
            <w:vAlign w:val="center"/>
          </w:tcPr>
          <w:p w14:paraId="713C832C">
            <w:pPr>
              <w:snapToGrid w:val="0"/>
              <w:spacing w:line="360" w:lineRule="auto"/>
              <w:jc w:val="center"/>
              <w:rPr>
                <w:rFonts w:hint="eastAsia" w:asciiTheme="minorEastAsia" w:hAnsiTheme="minorEastAsia" w:eastAsiaTheme="minorEastAsia" w:cstheme="minorEastAsia"/>
                <w:color w:val="auto"/>
                <w:sz w:val="24"/>
              </w:rPr>
            </w:pPr>
          </w:p>
        </w:tc>
        <w:tc>
          <w:tcPr>
            <w:tcW w:w="993" w:type="dxa"/>
            <w:noWrap w:val="0"/>
            <w:vAlign w:val="center"/>
          </w:tcPr>
          <w:p w14:paraId="6AFD1A63">
            <w:pPr>
              <w:snapToGrid w:val="0"/>
              <w:spacing w:line="360" w:lineRule="auto"/>
              <w:jc w:val="center"/>
              <w:rPr>
                <w:rFonts w:hint="eastAsia" w:asciiTheme="minorEastAsia" w:hAnsiTheme="minorEastAsia" w:eastAsiaTheme="minorEastAsia" w:cstheme="minorEastAsia"/>
                <w:color w:val="auto"/>
                <w:sz w:val="24"/>
              </w:rPr>
            </w:pPr>
          </w:p>
        </w:tc>
        <w:tc>
          <w:tcPr>
            <w:tcW w:w="1559" w:type="dxa"/>
            <w:noWrap w:val="0"/>
            <w:vAlign w:val="center"/>
          </w:tcPr>
          <w:p w14:paraId="493420A2">
            <w:pPr>
              <w:spacing w:line="360" w:lineRule="auto"/>
              <w:jc w:val="center"/>
              <w:rPr>
                <w:rFonts w:hint="eastAsia" w:asciiTheme="minorEastAsia" w:hAnsiTheme="minorEastAsia" w:eastAsiaTheme="minorEastAsia" w:cstheme="minorEastAsia"/>
                <w:color w:val="auto"/>
                <w:sz w:val="24"/>
              </w:rPr>
            </w:pPr>
          </w:p>
        </w:tc>
        <w:tc>
          <w:tcPr>
            <w:tcW w:w="1984" w:type="dxa"/>
            <w:noWrap w:val="0"/>
            <w:vAlign w:val="center"/>
          </w:tcPr>
          <w:p w14:paraId="7EF10A26">
            <w:pPr>
              <w:spacing w:line="360" w:lineRule="auto"/>
              <w:jc w:val="center"/>
              <w:rPr>
                <w:rFonts w:hint="eastAsia" w:asciiTheme="minorEastAsia" w:hAnsiTheme="minorEastAsia" w:eastAsiaTheme="minorEastAsia" w:cstheme="minorEastAsia"/>
                <w:color w:val="auto"/>
                <w:sz w:val="24"/>
              </w:rPr>
            </w:pPr>
          </w:p>
        </w:tc>
        <w:tc>
          <w:tcPr>
            <w:tcW w:w="3119" w:type="dxa"/>
            <w:noWrap w:val="0"/>
            <w:vAlign w:val="center"/>
          </w:tcPr>
          <w:p w14:paraId="65CA993B">
            <w:pPr>
              <w:spacing w:line="360" w:lineRule="auto"/>
              <w:jc w:val="center"/>
              <w:rPr>
                <w:rFonts w:hint="eastAsia" w:asciiTheme="minorEastAsia" w:hAnsiTheme="minorEastAsia" w:eastAsiaTheme="minorEastAsia" w:cstheme="minorEastAsia"/>
                <w:color w:val="auto"/>
                <w:sz w:val="24"/>
              </w:rPr>
            </w:pPr>
          </w:p>
        </w:tc>
      </w:tr>
      <w:tr w14:paraId="4633D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noWrap w:val="0"/>
            <w:vAlign w:val="center"/>
          </w:tcPr>
          <w:p w14:paraId="594E306A">
            <w:pPr>
              <w:spacing w:line="360" w:lineRule="auto"/>
              <w:jc w:val="center"/>
              <w:rPr>
                <w:rFonts w:hint="eastAsia" w:asciiTheme="minorEastAsia" w:hAnsiTheme="minorEastAsia" w:eastAsiaTheme="minorEastAsia" w:cstheme="minorEastAsia"/>
                <w:color w:val="auto"/>
                <w:sz w:val="24"/>
              </w:rPr>
            </w:pPr>
          </w:p>
        </w:tc>
        <w:tc>
          <w:tcPr>
            <w:tcW w:w="1417" w:type="dxa"/>
            <w:noWrap w:val="0"/>
            <w:vAlign w:val="center"/>
          </w:tcPr>
          <w:p w14:paraId="787CA426">
            <w:pPr>
              <w:snapToGrid w:val="0"/>
              <w:spacing w:line="360" w:lineRule="auto"/>
              <w:jc w:val="center"/>
              <w:rPr>
                <w:rFonts w:hint="eastAsia" w:asciiTheme="minorEastAsia" w:hAnsiTheme="minorEastAsia" w:eastAsiaTheme="minorEastAsia" w:cstheme="minorEastAsia"/>
                <w:color w:val="auto"/>
                <w:sz w:val="24"/>
              </w:rPr>
            </w:pPr>
          </w:p>
        </w:tc>
        <w:tc>
          <w:tcPr>
            <w:tcW w:w="1843" w:type="dxa"/>
            <w:noWrap w:val="0"/>
            <w:vAlign w:val="center"/>
          </w:tcPr>
          <w:p w14:paraId="3F20A16A">
            <w:pPr>
              <w:snapToGrid w:val="0"/>
              <w:spacing w:line="360" w:lineRule="auto"/>
              <w:jc w:val="center"/>
              <w:rPr>
                <w:rFonts w:hint="eastAsia" w:asciiTheme="minorEastAsia" w:hAnsiTheme="minorEastAsia" w:eastAsiaTheme="minorEastAsia" w:cstheme="minorEastAsia"/>
                <w:color w:val="auto"/>
                <w:sz w:val="24"/>
              </w:rPr>
            </w:pPr>
          </w:p>
        </w:tc>
        <w:tc>
          <w:tcPr>
            <w:tcW w:w="3118" w:type="dxa"/>
            <w:noWrap w:val="0"/>
            <w:vAlign w:val="center"/>
          </w:tcPr>
          <w:p w14:paraId="0D77BE78">
            <w:pPr>
              <w:snapToGrid w:val="0"/>
              <w:spacing w:line="360" w:lineRule="auto"/>
              <w:jc w:val="center"/>
              <w:rPr>
                <w:rFonts w:hint="eastAsia" w:asciiTheme="minorEastAsia" w:hAnsiTheme="minorEastAsia" w:eastAsiaTheme="minorEastAsia" w:cstheme="minorEastAsia"/>
                <w:color w:val="auto"/>
                <w:sz w:val="24"/>
              </w:rPr>
            </w:pPr>
          </w:p>
        </w:tc>
        <w:tc>
          <w:tcPr>
            <w:tcW w:w="993" w:type="dxa"/>
            <w:noWrap w:val="0"/>
            <w:vAlign w:val="center"/>
          </w:tcPr>
          <w:p w14:paraId="109B1C67">
            <w:pPr>
              <w:snapToGrid w:val="0"/>
              <w:spacing w:line="360" w:lineRule="auto"/>
              <w:jc w:val="center"/>
              <w:rPr>
                <w:rFonts w:hint="eastAsia" w:asciiTheme="minorEastAsia" w:hAnsiTheme="minorEastAsia" w:eastAsiaTheme="minorEastAsia" w:cstheme="minorEastAsia"/>
                <w:color w:val="auto"/>
                <w:sz w:val="24"/>
              </w:rPr>
            </w:pPr>
          </w:p>
        </w:tc>
        <w:tc>
          <w:tcPr>
            <w:tcW w:w="1559" w:type="dxa"/>
            <w:noWrap w:val="0"/>
            <w:vAlign w:val="center"/>
          </w:tcPr>
          <w:p w14:paraId="596A0AC0">
            <w:pPr>
              <w:spacing w:line="360" w:lineRule="auto"/>
              <w:jc w:val="center"/>
              <w:rPr>
                <w:rFonts w:hint="eastAsia" w:asciiTheme="minorEastAsia" w:hAnsiTheme="minorEastAsia" w:eastAsiaTheme="minorEastAsia" w:cstheme="minorEastAsia"/>
                <w:color w:val="auto"/>
                <w:sz w:val="24"/>
              </w:rPr>
            </w:pPr>
          </w:p>
        </w:tc>
        <w:tc>
          <w:tcPr>
            <w:tcW w:w="1984" w:type="dxa"/>
            <w:noWrap w:val="0"/>
            <w:vAlign w:val="center"/>
          </w:tcPr>
          <w:p w14:paraId="35DD41FB">
            <w:pPr>
              <w:spacing w:line="360" w:lineRule="auto"/>
              <w:jc w:val="center"/>
              <w:rPr>
                <w:rFonts w:hint="eastAsia" w:asciiTheme="minorEastAsia" w:hAnsiTheme="minorEastAsia" w:eastAsiaTheme="minorEastAsia" w:cstheme="minorEastAsia"/>
                <w:color w:val="auto"/>
                <w:sz w:val="24"/>
              </w:rPr>
            </w:pPr>
          </w:p>
        </w:tc>
        <w:tc>
          <w:tcPr>
            <w:tcW w:w="3119" w:type="dxa"/>
            <w:noWrap w:val="0"/>
            <w:vAlign w:val="center"/>
          </w:tcPr>
          <w:p w14:paraId="7132A680">
            <w:pPr>
              <w:spacing w:line="360" w:lineRule="auto"/>
              <w:jc w:val="center"/>
              <w:rPr>
                <w:rFonts w:hint="eastAsia" w:asciiTheme="minorEastAsia" w:hAnsiTheme="minorEastAsia" w:eastAsiaTheme="minorEastAsia" w:cstheme="minorEastAsia"/>
                <w:color w:val="auto"/>
                <w:sz w:val="24"/>
              </w:rPr>
            </w:pPr>
          </w:p>
        </w:tc>
      </w:tr>
      <w:tr w14:paraId="64517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noWrap w:val="0"/>
            <w:vAlign w:val="center"/>
          </w:tcPr>
          <w:p w14:paraId="6DF2C903">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响应报价（小写）</w:t>
            </w:r>
          </w:p>
        </w:tc>
        <w:tc>
          <w:tcPr>
            <w:tcW w:w="7655" w:type="dxa"/>
            <w:gridSpan w:val="4"/>
            <w:noWrap w:val="0"/>
            <w:vAlign w:val="center"/>
          </w:tcPr>
          <w:p w14:paraId="1928785E">
            <w:pPr>
              <w:spacing w:line="360" w:lineRule="auto"/>
              <w:jc w:val="center"/>
              <w:rPr>
                <w:rFonts w:hint="eastAsia" w:asciiTheme="minorEastAsia" w:hAnsiTheme="minorEastAsia" w:eastAsiaTheme="minorEastAsia" w:cstheme="minorEastAsia"/>
                <w:color w:val="auto"/>
                <w:sz w:val="24"/>
              </w:rPr>
            </w:pPr>
          </w:p>
        </w:tc>
      </w:tr>
      <w:tr w14:paraId="2E335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noWrap w:val="0"/>
            <w:vAlign w:val="center"/>
          </w:tcPr>
          <w:p w14:paraId="461FBFA2">
            <w:pPr>
              <w:spacing w:line="360" w:lineRule="auto"/>
              <w:jc w:val="center"/>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响应报价（大写）</w:t>
            </w:r>
          </w:p>
        </w:tc>
        <w:tc>
          <w:tcPr>
            <w:tcW w:w="7655" w:type="dxa"/>
            <w:gridSpan w:val="4"/>
            <w:noWrap w:val="0"/>
            <w:vAlign w:val="center"/>
          </w:tcPr>
          <w:p w14:paraId="66D8A69C">
            <w:pPr>
              <w:spacing w:line="360" w:lineRule="auto"/>
              <w:jc w:val="center"/>
              <w:rPr>
                <w:rFonts w:hint="eastAsia" w:asciiTheme="minorEastAsia" w:hAnsiTheme="minorEastAsia" w:eastAsiaTheme="minorEastAsia" w:cstheme="minorEastAsia"/>
                <w:color w:val="auto"/>
                <w:sz w:val="24"/>
              </w:rPr>
            </w:pPr>
          </w:p>
        </w:tc>
      </w:tr>
    </w:tbl>
    <w:p w14:paraId="3925572B">
      <w:pPr>
        <w:snapToGrid w:val="0"/>
        <w:spacing w:line="360" w:lineRule="auto"/>
        <w:ind w:left="480"/>
        <w:rPr>
          <w:rFonts w:hint="eastAsia" w:asciiTheme="minorEastAsia" w:hAnsiTheme="minorEastAsia" w:eastAsiaTheme="minorEastAsia" w:cstheme="minorEastAsia"/>
          <w:b/>
          <w:color w:val="auto"/>
          <w:kern w:val="0"/>
          <w:sz w:val="24"/>
          <w:lang w:val="zh-CN"/>
        </w:rPr>
      </w:pPr>
      <w:r>
        <w:rPr>
          <w:rFonts w:hint="eastAsia" w:asciiTheme="minorEastAsia" w:hAnsiTheme="minorEastAsia" w:eastAsiaTheme="minorEastAsia" w:cstheme="minorEastAsia"/>
          <w:b/>
          <w:color w:val="auto"/>
          <w:kern w:val="0"/>
          <w:sz w:val="24"/>
          <w:lang w:val="zh-CN"/>
        </w:rPr>
        <w:t>注：</w:t>
      </w:r>
    </w:p>
    <w:p w14:paraId="1B06B73A">
      <w:pPr>
        <w:spacing w:line="360" w:lineRule="auto"/>
        <w:ind w:left="-2" w:leftChars="-1" w:firstLine="480" w:firstLineChars="200"/>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1、供应商需按本表格式填写，不得自行更改。</w:t>
      </w:r>
    </w:p>
    <w:p w14:paraId="71DDA601">
      <w:pPr>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kern w:val="0"/>
          <w:sz w:val="24"/>
          <w:lang w:val="zh-CN"/>
        </w:rPr>
        <w:t>2、有关本项目实施所涉及的一切费用均计入报价。</w:t>
      </w:r>
      <w:r>
        <w:rPr>
          <w:rFonts w:hint="eastAsia" w:asciiTheme="minorEastAsia" w:hAnsiTheme="minorEastAsia" w:eastAsiaTheme="minorEastAsia" w:cstheme="minorEastAsia"/>
          <w:b/>
          <w:color w:val="auto"/>
          <w:kern w:val="0"/>
          <w:sz w:val="24"/>
          <w:lang w:val="zh-CN"/>
        </w:rPr>
        <w:t>采购人将以合同形式有偿取得货物或服务，不接受供应商给予的赠品、回扣或者与采购无关的其他商品、服务</w:t>
      </w:r>
      <w:r>
        <w:rPr>
          <w:rFonts w:hint="eastAsia" w:asciiTheme="minorEastAsia" w:hAnsiTheme="minorEastAsia" w:eastAsiaTheme="minorEastAsia" w:cstheme="minorEastAsia"/>
          <w:color w:val="auto"/>
          <w:kern w:val="0"/>
          <w:sz w:val="24"/>
          <w:lang w:val="zh-CN"/>
        </w:rPr>
        <w:t>，</w:t>
      </w:r>
      <w:r>
        <w:rPr>
          <w:rFonts w:hint="eastAsia" w:asciiTheme="minorEastAsia" w:hAnsiTheme="minorEastAsia" w:eastAsiaTheme="minorEastAsia" w:cstheme="minorEastAsia"/>
          <w:b/>
          <w:color w:val="auto"/>
          <w:kern w:val="0"/>
          <w:sz w:val="24"/>
          <w:lang w:val="zh-CN"/>
        </w:rPr>
        <w:t>不得出现“0元”“免费赠送”等形式的无偿报价，</w:t>
      </w:r>
      <w:r>
        <w:rPr>
          <w:rFonts w:hint="eastAsia" w:asciiTheme="minorEastAsia" w:hAnsiTheme="minorEastAsia" w:eastAsiaTheme="minorEastAsia" w:cstheme="minorEastAsia"/>
          <w:b/>
          <w:color w:val="auto"/>
          <w:kern w:val="0"/>
          <w:sz w:val="24"/>
        </w:rPr>
        <w:t>否则视为</w:t>
      </w:r>
      <w:r>
        <w:rPr>
          <w:rFonts w:hint="eastAsia" w:asciiTheme="minorEastAsia" w:hAnsiTheme="minorEastAsia" w:eastAsiaTheme="minorEastAsia" w:cstheme="minorEastAsia"/>
          <w:b/>
          <w:color w:val="auto"/>
          <w:sz w:val="24"/>
        </w:rPr>
        <w:t>响应文件含有采购人不能接受的附加条件的，交易无效</w:t>
      </w:r>
      <w:r>
        <w:rPr>
          <w:rFonts w:hint="eastAsia" w:asciiTheme="minorEastAsia" w:hAnsiTheme="minorEastAsia" w:eastAsiaTheme="minorEastAsia" w:cstheme="minorEastAsia"/>
          <w:b/>
          <w:color w:val="auto"/>
          <w:kern w:val="0"/>
          <w:sz w:val="24"/>
          <w:lang w:val="zh-CN"/>
        </w:rPr>
        <w:t>；采购内容未包含在《交易一览表（报价表）》名称栏中，供应商不能作出合理解释的，</w:t>
      </w:r>
      <w:r>
        <w:rPr>
          <w:rFonts w:hint="eastAsia" w:asciiTheme="minorEastAsia" w:hAnsiTheme="minorEastAsia" w:eastAsiaTheme="minorEastAsia" w:cstheme="minorEastAsia"/>
          <w:b/>
          <w:color w:val="auto"/>
          <w:kern w:val="0"/>
          <w:sz w:val="24"/>
        </w:rPr>
        <w:t>视为</w:t>
      </w:r>
      <w:r>
        <w:rPr>
          <w:rFonts w:hint="eastAsia" w:asciiTheme="minorEastAsia" w:hAnsiTheme="minorEastAsia" w:eastAsiaTheme="minorEastAsia" w:cstheme="minorEastAsia"/>
          <w:b/>
          <w:color w:val="auto"/>
          <w:sz w:val="24"/>
        </w:rPr>
        <w:t>响应文件含有采购人不能接受的附加条件的，交易无效。</w:t>
      </w:r>
    </w:p>
    <w:p w14:paraId="6D0885B0">
      <w:pPr>
        <w:snapToGrid w:val="0"/>
        <w:spacing w:line="360" w:lineRule="auto"/>
        <w:ind w:firstLine="480" w:firstLineChars="200"/>
        <w:jc w:val="left"/>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3、以上表格要求细分项目及报价，在“规格型号（或具体服务）”一栏中，货物类项目填写规格型号，服务类项目填写具体服务。</w:t>
      </w:r>
    </w:p>
    <w:p w14:paraId="45D5015E">
      <w:pPr>
        <w:snapToGrid w:val="0"/>
        <w:spacing w:line="360" w:lineRule="auto"/>
        <w:ind w:firstLine="480" w:firstLineChars="200"/>
        <w:jc w:val="left"/>
        <w:rPr>
          <w:rFonts w:hint="eastAsia" w:asciiTheme="minorEastAsia" w:hAnsiTheme="minorEastAsia" w:eastAsiaTheme="minorEastAsia" w:cstheme="minorEastAsia"/>
          <w:color w:val="auto"/>
          <w:kern w:val="0"/>
          <w:sz w:val="24"/>
          <w:lang w:val="zh-CN"/>
        </w:rPr>
      </w:pPr>
      <w:r>
        <w:rPr>
          <w:rFonts w:hint="eastAsia" w:asciiTheme="minorEastAsia" w:hAnsiTheme="minorEastAsia" w:eastAsiaTheme="minorEastAsia" w:cstheme="minorEastAsia"/>
          <w:color w:val="auto"/>
          <w:kern w:val="0"/>
          <w:sz w:val="24"/>
          <w:lang w:val="zh-CN"/>
        </w:rPr>
        <w:t>4、特别提示：采购机构将对项目名称和项目编号，成交供应商名称、地址和成交金额，主要成交标的的名称、规格型号、数量、单价、服务要求等予以公示。</w:t>
      </w:r>
    </w:p>
    <w:p w14:paraId="5454430F">
      <w:pPr>
        <w:spacing w:line="360" w:lineRule="auto"/>
        <w:ind w:firstLine="482" w:firstLineChars="200"/>
        <w:rPr>
          <w:rFonts w:hint="eastAsia" w:asciiTheme="minorEastAsia" w:hAnsiTheme="minorEastAsia" w:eastAsiaTheme="minorEastAsia" w:cstheme="minorEastAsia"/>
          <w:b/>
          <w:color w:val="auto"/>
          <w:kern w:val="0"/>
          <w:sz w:val="24"/>
        </w:rPr>
      </w:pPr>
    </w:p>
    <w:p w14:paraId="275FB73B">
      <w:pPr>
        <w:pStyle w:val="69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rPr>
      </w:pPr>
    </w:p>
    <w:p w14:paraId="4044D33C">
      <w:pPr>
        <w:pStyle w:val="691"/>
        <w:keepNext w:val="0"/>
        <w:pageBreakBefore w:val="0"/>
        <w:tabs>
          <w:tab w:val="clear" w:pos="720"/>
        </w:tabs>
        <w:snapToGrid w:val="0"/>
        <w:spacing w:before="120" w:after="120"/>
        <w:ind w:firstLine="643"/>
        <w:outlineLvl w:val="9"/>
        <w:rPr>
          <w:rFonts w:hint="eastAsia" w:asciiTheme="minorEastAsia" w:hAnsiTheme="minorEastAsia" w:eastAsiaTheme="minorEastAsia" w:cstheme="minorEastAsia"/>
          <w:color w:val="auto"/>
          <w:kern w:val="2"/>
          <w:sz w:val="32"/>
          <w:szCs w:val="32"/>
        </w:rPr>
        <w:sectPr>
          <w:pgSz w:w="16838" w:h="11906" w:orient="landscape"/>
          <w:pgMar w:top="1418" w:right="1247" w:bottom="1418" w:left="1276" w:header="851" w:footer="992" w:gutter="0"/>
          <w:pgNumType w:fmt="decimal"/>
          <w:cols w:space="720" w:num="1"/>
          <w:titlePg/>
          <w:docGrid w:linePitch="312" w:charSpace="0"/>
        </w:sectPr>
      </w:pPr>
    </w:p>
    <w:p w14:paraId="35CCF228">
      <w:pPr>
        <w:pStyle w:val="3"/>
        <w:keepNext w:val="0"/>
        <w:keepLines w:val="0"/>
        <w:pageBreakBefore/>
        <w:widowControl/>
        <w:spacing w:before="100" w:beforeAutospacing="1" w:after="100" w:afterAutospacing="1" w:line="360" w:lineRule="auto"/>
        <w:ind w:left="26" w:hanging="27" w:hangingChars="6"/>
        <w:jc w:val="left"/>
        <w:rPr>
          <w:rFonts w:hint="eastAsia" w:asciiTheme="minorEastAsia" w:hAnsiTheme="minorEastAsia" w:eastAsiaTheme="minorEastAsia" w:cstheme="minorEastAsia"/>
          <w:color w:val="auto"/>
          <w:sz w:val="24"/>
        </w:rPr>
      </w:pPr>
      <w:bookmarkStart w:id="534" w:name="_Toc465665161"/>
      <w:r>
        <w:rPr>
          <w:rFonts w:hint="eastAsia" w:asciiTheme="minorEastAsia" w:hAnsiTheme="minorEastAsia" w:eastAsiaTheme="minorEastAsia" w:cstheme="minorEastAsia"/>
          <w:color w:val="auto"/>
        </w:rPr>
        <w:t>附件</w:t>
      </w:r>
      <w:bookmarkEnd w:id="534"/>
    </w:p>
    <w:p w14:paraId="7A6251A7">
      <w:pPr>
        <w:pStyle w:val="2"/>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rPr>
        <w:t>附件</w:t>
      </w:r>
      <w:r>
        <w:rPr>
          <w:rFonts w:hint="eastAsia" w:asciiTheme="minorEastAsia" w:hAnsiTheme="minorEastAsia" w:eastAsiaTheme="minorEastAsia" w:cstheme="minorEastAsia"/>
          <w:color w:val="auto"/>
          <w:lang w:val="en-US"/>
        </w:rPr>
        <w:t>1：</w:t>
      </w:r>
      <w:r>
        <w:rPr>
          <w:rFonts w:hint="eastAsia" w:asciiTheme="minorEastAsia" w:hAnsiTheme="minorEastAsia" w:eastAsiaTheme="minorEastAsia" w:cstheme="minorEastAsia"/>
          <w:color w:val="auto"/>
        </w:rPr>
        <w:t>样品（演示）授权委托书</w:t>
      </w:r>
    </w:p>
    <w:p w14:paraId="68E0038E">
      <w:pPr>
        <w:jc w:val="center"/>
        <w:rPr>
          <w:rFonts w:hint="eastAsia" w:asciiTheme="minorEastAsia" w:hAnsiTheme="minorEastAsia" w:eastAsiaTheme="minorEastAsia" w:cstheme="minorEastAsia"/>
          <w:color w:val="auto"/>
          <w:sz w:val="40"/>
        </w:rPr>
      </w:pPr>
      <w:r>
        <w:rPr>
          <w:rFonts w:hint="eastAsia" w:asciiTheme="minorEastAsia" w:hAnsiTheme="minorEastAsia" w:eastAsiaTheme="minorEastAsia" w:cstheme="minorEastAsia"/>
          <w:color w:val="auto"/>
          <w:sz w:val="40"/>
        </w:rPr>
        <w:t>样品（演示）授权委托书</w:t>
      </w:r>
    </w:p>
    <w:p w14:paraId="544F02C2">
      <w:pPr>
        <w:jc w:val="center"/>
        <w:rPr>
          <w:rFonts w:hint="eastAsia" w:asciiTheme="minorEastAsia" w:hAnsiTheme="minorEastAsia" w:eastAsiaTheme="minorEastAsia" w:cstheme="minorEastAsia"/>
          <w:color w:val="auto"/>
          <w:sz w:val="40"/>
        </w:rPr>
      </w:pPr>
    </w:p>
    <w:p w14:paraId="27DF49D7">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XXX（单位名称或采购机构名称）</w:t>
      </w:r>
      <w:r>
        <w:rPr>
          <w:rFonts w:hint="eastAsia" w:asciiTheme="minorEastAsia" w:hAnsiTheme="minorEastAsia" w:eastAsiaTheme="minorEastAsia" w:cstheme="minorEastAsia"/>
          <w:color w:val="auto"/>
          <w:sz w:val="24"/>
          <w:lang w:val="zh-CN"/>
        </w:rPr>
        <w:t>：</w:t>
      </w:r>
    </w:p>
    <w:p w14:paraId="3B3EBD20">
      <w:pPr>
        <w:snapToGrid w:val="0"/>
        <w:spacing w:line="360" w:lineRule="auto"/>
        <w:ind w:left="254" w:leftChars="121" w:firstLine="480" w:firstLineChars="200"/>
        <w:rPr>
          <w:rFonts w:hint="eastAsia" w:asciiTheme="minorEastAsia" w:hAnsiTheme="minorEastAsia" w:eastAsiaTheme="minorEastAsia" w:cstheme="minorEastAsia"/>
          <w:color w:val="auto"/>
          <w:sz w:val="24"/>
          <w:u w:val="single"/>
          <w:lang w:val="zh-CN"/>
        </w:rPr>
      </w:pPr>
      <w:r>
        <w:rPr>
          <w:rFonts w:hint="eastAsia" w:asciiTheme="minorEastAsia" w:hAnsiTheme="minorEastAsia" w:eastAsiaTheme="minorEastAsia" w:cstheme="minorEastAsia"/>
          <w:color w:val="auto"/>
          <w:sz w:val="24"/>
          <w:lang w:val="zh-CN"/>
        </w:rPr>
        <w:t>兹委派</w:t>
      </w: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lang w:val="zh-CN"/>
        </w:rPr>
        <w:t>先生/女士，身份证号：</w:t>
      </w:r>
      <w:r>
        <w:rPr>
          <w:rFonts w:hint="eastAsia" w:asciiTheme="minorEastAsia" w:hAnsiTheme="minorEastAsia" w:eastAsiaTheme="minorEastAsia" w:cstheme="minorEastAsia"/>
          <w:color w:val="auto"/>
          <w:sz w:val="24"/>
          <w:u w:val="single"/>
          <w:lang w:val="zh-CN"/>
        </w:rPr>
        <w:t xml:space="preserve">                   </w:t>
      </w:r>
    </w:p>
    <w:p w14:paraId="2A8F378A">
      <w:pPr>
        <w:snapToGrid w:val="0"/>
        <w:spacing w:line="360" w:lineRule="auto"/>
        <w:ind w:left="254" w:leftChars="121"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手机：</w:t>
      </w:r>
      <w:r>
        <w:rPr>
          <w:rFonts w:hint="eastAsia" w:asciiTheme="minorEastAsia" w:hAnsiTheme="minorEastAsia" w:eastAsiaTheme="minorEastAsia" w:cstheme="minorEastAsia"/>
          <w:color w:val="auto"/>
          <w:sz w:val="24"/>
          <w:u w:val="single"/>
          <w:lang w:val="zh-CN"/>
        </w:rPr>
        <w:t xml:space="preserve">             </w:t>
      </w:r>
      <w:r>
        <w:rPr>
          <w:rFonts w:hint="eastAsia" w:asciiTheme="minorEastAsia" w:hAnsiTheme="minorEastAsia" w:eastAsiaTheme="minorEastAsia" w:cstheme="minorEastAsia"/>
          <w:color w:val="auto"/>
          <w:sz w:val="24"/>
          <w:lang w:val="zh-CN"/>
        </w:rPr>
        <w:t>，代表我公司前来递交</w:t>
      </w:r>
      <w:r>
        <w:rPr>
          <w:rFonts w:hint="eastAsia" w:asciiTheme="minorEastAsia" w:hAnsiTheme="minorEastAsia" w:eastAsiaTheme="minorEastAsia" w:cstheme="minorEastAsia"/>
          <w:color w:val="auto"/>
          <w:sz w:val="24"/>
          <w:u w:val="single"/>
          <w:lang w:val="zh-CN"/>
        </w:rPr>
        <w:t xml:space="preserve">                           采购项目</w:t>
      </w:r>
      <w:r>
        <w:rPr>
          <w:rFonts w:hint="eastAsia" w:asciiTheme="minorEastAsia" w:hAnsiTheme="minorEastAsia" w:eastAsiaTheme="minorEastAsia" w:cstheme="minorEastAsia"/>
          <w:color w:val="auto"/>
          <w:sz w:val="24"/>
          <w:lang w:val="zh-CN"/>
        </w:rPr>
        <w:t>【项目编号：              】（标项号：  ）</w:t>
      </w:r>
      <w:r>
        <w:rPr>
          <w:rFonts w:hint="eastAsia" w:asciiTheme="minorEastAsia" w:hAnsiTheme="minorEastAsia" w:eastAsiaTheme="minorEastAsia" w:cstheme="minorEastAsia"/>
          <w:color w:val="auto"/>
          <w:sz w:val="24"/>
          <w:lang w:val="zh-CN"/>
        </w:rPr>
        <w:t>投标样品或参加演示，</w:t>
      </w:r>
      <w:r>
        <w:rPr>
          <w:rFonts w:hint="eastAsia" w:asciiTheme="minorEastAsia" w:hAnsiTheme="minorEastAsia" w:eastAsiaTheme="minorEastAsia" w:cstheme="minorEastAsia"/>
          <w:color w:val="auto"/>
          <w:sz w:val="24"/>
          <w:lang w:val="zh-CN"/>
        </w:rPr>
        <w:t>并全权负责标后取回样品等其他处理事宜。</w:t>
      </w:r>
    </w:p>
    <w:p w14:paraId="27CEE251">
      <w:pPr>
        <w:snapToGrid w:val="0"/>
        <w:spacing w:line="360" w:lineRule="auto"/>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 xml:space="preserve">  </w:t>
      </w:r>
    </w:p>
    <w:p w14:paraId="4BAD0ABD">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 xml:space="preserve">    特此告知。</w:t>
      </w:r>
    </w:p>
    <w:p w14:paraId="3F530097">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 xml:space="preserve">                                                  供应商名称(公章)：</w:t>
      </w:r>
    </w:p>
    <w:p w14:paraId="59DDE5EC">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lang w:val="zh-CN"/>
        </w:rPr>
        <w:t xml:space="preserve">                                                  </w:t>
      </w:r>
    </w:p>
    <w:p w14:paraId="503F8B32">
      <w:pPr>
        <w:snapToGrid w:val="0"/>
        <w:spacing w:line="360" w:lineRule="auto"/>
        <w:ind w:right="240"/>
        <w:jc w:val="right"/>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签发日期：  年  月   日</w:t>
      </w:r>
    </w:p>
    <w:p w14:paraId="260E8C2B">
      <w:pPr>
        <w:snapToGrid w:val="0"/>
        <w:spacing w:line="360" w:lineRule="auto"/>
        <w:ind w:right="240"/>
        <w:jc w:val="right"/>
        <w:rPr>
          <w:rFonts w:hint="eastAsia" w:asciiTheme="minorEastAsia" w:hAnsiTheme="minorEastAsia" w:eastAsiaTheme="minorEastAsia" w:cstheme="minorEastAsia"/>
          <w:color w:val="auto"/>
          <w:sz w:val="24"/>
          <w:lang w:val="zh-CN"/>
        </w:rPr>
      </w:pPr>
    </w:p>
    <w:p w14:paraId="64FF1CF6">
      <w:pPr>
        <w:snapToGrid w:val="0"/>
        <w:spacing w:line="360" w:lineRule="auto"/>
        <w:ind w:right="1920"/>
        <w:rPr>
          <w:rFonts w:hint="eastAsia" w:asciiTheme="minorEastAsia" w:hAnsiTheme="minorEastAsia" w:eastAsiaTheme="minorEastAsia" w:cstheme="minorEastAsia"/>
          <w:color w:val="auto"/>
          <w:sz w:val="24"/>
          <w:lang w:val="zh-CN"/>
        </w:rPr>
      </w:pPr>
    </w:p>
    <w:p w14:paraId="761631C8">
      <w:pPr>
        <w:snapToGrid w:val="0"/>
        <w:spacing w:line="360" w:lineRule="auto"/>
        <w:ind w:right="240"/>
        <w:jc w:val="right"/>
        <w:rPr>
          <w:rFonts w:hint="eastAsia" w:asciiTheme="minorEastAsia" w:hAnsiTheme="minorEastAsia" w:eastAsiaTheme="minorEastAsia" w:cstheme="minorEastAsia"/>
          <w:color w:val="auto"/>
          <w:sz w:val="24"/>
          <w:lang w:val="zh-CN"/>
        </w:rPr>
      </w:pPr>
    </w:p>
    <w:p w14:paraId="794B119A">
      <w:pPr>
        <w:snapToGrid w:val="0"/>
        <w:spacing w:line="360" w:lineRule="auto"/>
        <w:ind w:right="24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rPr>
        <w:t>受委托人</w:t>
      </w:r>
      <w:r>
        <w:rPr>
          <w:rFonts w:hint="eastAsia" w:asciiTheme="minorEastAsia" w:hAnsiTheme="minorEastAsia" w:eastAsiaTheme="minorEastAsia" w:cstheme="minorEastAsia"/>
          <w:color w:val="auto"/>
          <w:sz w:val="24"/>
          <w:lang w:val="zh-CN"/>
        </w:rPr>
        <w:t>身份证复印件：</w:t>
      </w:r>
    </w:p>
    <w:p w14:paraId="31D4F24E">
      <w:pPr>
        <w:snapToGrid w:val="0"/>
        <w:spacing w:line="360" w:lineRule="auto"/>
        <w:ind w:right="240"/>
        <w:rPr>
          <w:rFonts w:hint="eastAsia" w:asciiTheme="minorEastAsia" w:hAnsiTheme="minorEastAsia" w:eastAsiaTheme="minorEastAsia" w:cstheme="minorEastAsia"/>
          <w:color w:val="auto"/>
          <w:sz w:val="24"/>
          <w:lang w:val="zh-CN"/>
        </w:rPr>
      </w:pPr>
    </w:p>
    <w:p w14:paraId="6F1F7387">
      <w:pPr>
        <w:snapToGrid w:val="0"/>
        <w:spacing w:line="360" w:lineRule="auto"/>
        <w:ind w:right="240"/>
        <w:rPr>
          <w:rFonts w:hint="eastAsia" w:asciiTheme="minorEastAsia" w:hAnsiTheme="minorEastAsia" w:eastAsiaTheme="minorEastAsia" w:cstheme="minorEastAsia"/>
          <w:color w:val="auto"/>
          <w:sz w:val="24"/>
          <w:lang w:val="zh-CN"/>
        </w:rPr>
      </w:pPr>
      <w:r>
        <w:rPr>
          <w:rFonts w:hint="eastAsia" w:asciiTheme="minorEastAsia" w:hAnsiTheme="minorEastAsia" w:eastAsiaTheme="minorEastAsia" w:cstheme="minorEastAsia"/>
          <w:color w:val="auto"/>
          <w:sz w:val="24"/>
          <w:lang w:val="zh-CN"/>
        </w:rPr>
        <w:t>说明：本委托书在有样品或演示时由受委托人携带至指定地点。</w:t>
      </w:r>
    </w:p>
    <w:p w14:paraId="3B8E0678">
      <w:pPr>
        <w:spacing w:line="360" w:lineRule="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同时有样品和演示的，可委托不同人员。</w:t>
      </w:r>
    </w:p>
    <w:p w14:paraId="24928198">
      <w:pPr>
        <w:spacing w:line="360" w:lineRule="auto"/>
        <w:jc w:val="left"/>
        <w:rPr>
          <w:rFonts w:hint="eastAsia" w:asciiTheme="minorEastAsia" w:hAnsiTheme="minorEastAsia" w:eastAsiaTheme="minorEastAsia" w:cstheme="minorEastAsia"/>
          <w:b/>
          <w:color w:val="auto"/>
          <w:spacing w:val="6"/>
          <w:sz w:val="32"/>
          <w:szCs w:val="32"/>
        </w:rPr>
        <w:sectPr>
          <w:headerReference r:id="rId14" w:type="first"/>
          <w:footerReference r:id="rId16" w:type="first"/>
          <w:headerReference r:id="rId13" w:type="default"/>
          <w:footerReference r:id="rId15" w:type="default"/>
          <w:pgSz w:w="11906" w:h="16838"/>
          <w:pgMar w:top="1276" w:right="1418" w:bottom="1247" w:left="1418" w:header="851" w:footer="992" w:gutter="0"/>
          <w:pgNumType w:fmt="decimal"/>
          <w:cols w:space="720" w:num="1"/>
          <w:titlePg/>
          <w:docGrid w:linePitch="312" w:charSpace="0"/>
        </w:sectPr>
      </w:pPr>
    </w:p>
    <w:p w14:paraId="6BD34888">
      <w:pPr>
        <w:spacing w:line="360" w:lineRule="auto"/>
        <w:jc w:val="left"/>
        <w:rPr>
          <w:rFonts w:hint="eastAsia"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b/>
          <w:color w:val="auto"/>
          <w:spacing w:val="6"/>
          <w:sz w:val="32"/>
          <w:szCs w:val="32"/>
        </w:rPr>
        <w:t>附件2：质疑函范本及制作说明</w:t>
      </w:r>
    </w:p>
    <w:p w14:paraId="0983B197">
      <w:pPr>
        <w:spacing w:line="360" w:lineRule="auto"/>
        <w:jc w:val="center"/>
        <w:rPr>
          <w:rFonts w:hint="eastAsia"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b/>
          <w:color w:val="auto"/>
          <w:spacing w:val="6"/>
          <w:sz w:val="32"/>
          <w:szCs w:val="32"/>
        </w:rPr>
        <w:t>质疑函范本</w:t>
      </w:r>
    </w:p>
    <w:p w14:paraId="39AB79E5">
      <w:pPr>
        <w:snapToGrid w:val="0"/>
        <w:spacing w:before="240" w:beforeLines="100" w:line="360"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一、质疑供应商基本信息</w:t>
      </w:r>
    </w:p>
    <w:p w14:paraId="43D6C8C9">
      <w:pPr>
        <w:snapToGrid w:val="0"/>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rPr>
        <w:t>质疑供应商：</w:t>
      </w:r>
      <w:r>
        <w:rPr>
          <w:rFonts w:hint="eastAsia" w:asciiTheme="minorEastAsia" w:hAnsiTheme="minorEastAsia" w:eastAsiaTheme="minorEastAsia" w:cstheme="minorEastAsia"/>
          <w:color w:val="auto"/>
          <w:sz w:val="24"/>
          <w:u w:val="dotted"/>
        </w:rPr>
        <w:t xml:space="preserve">                                        </w:t>
      </w:r>
    </w:p>
    <w:p w14:paraId="0D4291A4">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地址：</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邮编：</w:t>
      </w:r>
      <w:r>
        <w:rPr>
          <w:rFonts w:hint="eastAsia" w:asciiTheme="minorEastAsia" w:hAnsiTheme="minorEastAsia" w:eastAsiaTheme="minorEastAsia" w:cstheme="minorEastAsia"/>
          <w:color w:val="auto"/>
          <w:sz w:val="24"/>
          <w:u w:val="dotted"/>
        </w:rPr>
        <w:t xml:space="preserve">                                                   </w:t>
      </w:r>
    </w:p>
    <w:p w14:paraId="2190A55A">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联系人：</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联系电话：</w:t>
      </w:r>
      <w:r>
        <w:rPr>
          <w:rFonts w:hint="eastAsia" w:asciiTheme="minorEastAsia" w:hAnsiTheme="minorEastAsia" w:eastAsiaTheme="minorEastAsia" w:cstheme="minorEastAsia"/>
          <w:color w:val="auto"/>
          <w:sz w:val="24"/>
          <w:u w:val="dotted"/>
        </w:rPr>
        <w:t xml:space="preserve">                              </w:t>
      </w:r>
    </w:p>
    <w:p w14:paraId="45742DBD">
      <w:pPr>
        <w:snapToGrid w:val="0"/>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rPr>
        <w:t>授权代表：</w:t>
      </w:r>
      <w:r>
        <w:rPr>
          <w:rFonts w:hint="eastAsia" w:asciiTheme="minorEastAsia" w:hAnsiTheme="minorEastAsia" w:eastAsiaTheme="minorEastAsia" w:cstheme="minorEastAsia"/>
          <w:color w:val="auto"/>
          <w:sz w:val="24"/>
          <w:u w:val="dotted"/>
        </w:rPr>
        <w:t xml:space="preserve">                                          </w:t>
      </w:r>
    </w:p>
    <w:p w14:paraId="186BD735">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联系电话：</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 xml:space="preserve"> </w:t>
      </w:r>
    </w:p>
    <w:p w14:paraId="7CF69B1F">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地址： </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邮编：</w:t>
      </w:r>
      <w:r>
        <w:rPr>
          <w:rFonts w:hint="eastAsia" w:asciiTheme="minorEastAsia" w:hAnsiTheme="minorEastAsia" w:eastAsiaTheme="minorEastAsia" w:cstheme="minorEastAsia"/>
          <w:color w:val="auto"/>
          <w:sz w:val="24"/>
          <w:u w:val="dotted"/>
        </w:rPr>
        <w:t xml:space="preserve">                                                </w:t>
      </w:r>
    </w:p>
    <w:p w14:paraId="77EF1493">
      <w:pPr>
        <w:snapToGrid w:val="0"/>
        <w:spacing w:line="360"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二、质疑项目基本情况</w:t>
      </w:r>
    </w:p>
    <w:p w14:paraId="02A402AD">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质疑项目的名称：</w:t>
      </w:r>
      <w:r>
        <w:rPr>
          <w:rFonts w:hint="eastAsia" w:asciiTheme="minorEastAsia" w:hAnsiTheme="minorEastAsia" w:eastAsiaTheme="minorEastAsia" w:cstheme="minorEastAsia"/>
          <w:color w:val="auto"/>
          <w:sz w:val="24"/>
          <w:u w:val="dotted"/>
        </w:rPr>
        <w:t xml:space="preserve">                                      </w:t>
      </w:r>
    </w:p>
    <w:p w14:paraId="4D93A336">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质疑项目的编号：</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包号：</w:t>
      </w:r>
      <w:r>
        <w:rPr>
          <w:rFonts w:hint="eastAsia" w:asciiTheme="minorEastAsia" w:hAnsiTheme="minorEastAsia" w:eastAsiaTheme="minorEastAsia" w:cstheme="minorEastAsia"/>
          <w:color w:val="auto"/>
          <w:sz w:val="24"/>
          <w:u w:val="dotted"/>
        </w:rPr>
        <w:t xml:space="preserve">                 </w:t>
      </w:r>
    </w:p>
    <w:p w14:paraId="25A1C2A6">
      <w:pPr>
        <w:snapToGrid w:val="0"/>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rPr>
        <w:t>采购人名称：</w:t>
      </w:r>
      <w:r>
        <w:rPr>
          <w:rFonts w:hint="eastAsia" w:asciiTheme="minorEastAsia" w:hAnsiTheme="minorEastAsia" w:eastAsiaTheme="minorEastAsia" w:cstheme="minorEastAsia"/>
          <w:color w:val="auto"/>
          <w:sz w:val="24"/>
          <w:u w:val="dotted"/>
        </w:rPr>
        <w:t xml:space="preserve">                                         </w:t>
      </w:r>
    </w:p>
    <w:p w14:paraId="5F15EC17">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采购文件获取日期：</w:t>
      </w:r>
      <w:r>
        <w:rPr>
          <w:rFonts w:hint="eastAsia" w:asciiTheme="minorEastAsia" w:hAnsiTheme="minorEastAsia" w:eastAsiaTheme="minorEastAsia" w:cstheme="minorEastAsia"/>
          <w:color w:val="auto"/>
          <w:sz w:val="24"/>
          <w:u w:val="dotted"/>
        </w:rPr>
        <w:t xml:space="preserve">                                           </w:t>
      </w:r>
    </w:p>
    <w:p w14:paraId="4016F496">
      <w:pPr>
        <w:snapToGrid w:val="0"/>
        <w:spacing w:line="360"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三、质疑事项具体内容</w:t>
      </w:r>
    </w:p>
    <w:p w14:paraId="5EDF2019">
      <w:pPr>
        <w:snapToGrid w:val="0"/>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rPr>
        <w:t>质疑事项1：</w:t>
      </w:r>
      <w:r>
        <w:rPr>
          <w:rFonts w:hint="eastAsia" w:asciiTheme="minorEastAsia" w:hAnsiTheme="minorEastAsia" w:eastAsiaTheme="minorEastAsia" w:cstheme="minorEastAsia"/>
          <w:color w:val="auto"/>
          <w:sz w:val="24"/>
          <w:u w:val="dotted"/>
        </w:rPr>
        <w:t xml:space="preserve">                                         </w:t>
      </w:r>
    </w:p>
    <w:p w14:paraId="347E60C9">
      <w:pPr>
        <w:snapToGrid w:val="0"/>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rPr>
        <w:t>事实依据：</w:t>
      </w:r>
      <w:r>
        <w:rPr>
          <w:rFonts w:hint="eastAsia" w:asciiTheme="minorEastAsia" w:hAnsiTheme="minorEastAsia" w:eastAsiaTheme="minorEastAsia" w:cstheme="minorEastAsia"/>
          <w:color w:val="auto"/>
          <w:sz w:val="24"/>
          <w:u w:val="dotted"/>
        </w:rPr>
        <w:t xml:space="preserve">                                          </w:t>
      </w:r>
    </w:p>
    <w:p w14:paraId="15AB22CC">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dotted"/>
        </w:rPr>
        <w:t xml:space="preserve">                                                       </w:t>
      </w:r>
    </w:p>
    <w:p w14:paraId="7FD5D9B5">
      <w:pPr>
        <w:snapToGrid w:val="0"/>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rPr>
        <w:t>法律依据：</w:t>
      </w:r>
      <w:r>
        <w:rPr>
          <w:rFonts w:hint="eastAsia" w:asciiTheme="minorEastAsia" w:hAnsiTheme="minorEastAsia" w:eastAsiaTheme="minorEastAsia" w:cstheme="minorEastAsia"/>
          <w:color w:val="auto"/>
          <w:sz w:val="24"/>
          <w:u w:val="dotted"/>
        </w:rPr>
        <w:t xml:space="preserve">                                          </w:t>
      </w:r>
    </w:p>
    <w:p w14:paraId="276747EE">
      <w:pPr>
        <w:snapToGrid w:val="0"/>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u w:val="dotted"/>
        </w:rPr>
        <w:t xml:space="preserve">                                                     </w:t>
      </w:r>
    </w:p>
    <w:p w14:paraId="2F01241E">
      <w:pPr>
        <w:snapToGrid w:val="0"/>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rPr>
        <w:t>质疑事项2</w:t>
      </w:r>
    </w:p>
    <w:p w14:paraId="6C69491E">
      <w:pPr>
        <w:snapToGrid w:val="0"/>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w:t>
      </w:r>
    </w:p>
    <w:p w14:paraId="66E42D5E">
      <w:pPr>
        <w:snapToGrid w:val="0"/>
        <w:spacing w:line="360"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四、与质疑事项相关的质疑请求</w:t>
      </w:r>
    </w:p>
    <w:p w14:paraId="2B90E678">
      <w:pPr>
        <w:snapToGrid w:val="0"/>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rPr>
        <w:t>请求：</w:t>
      </w:r>
      <w:r>
        <w:rPr>
          <w:rFonts w:hint="eastAsia" w:asciiTheme="minorEastAsia" w:hAnsiTheme="minorEastAsia" w:eastAsiaTheme="minorEastAsia" w:cstheme="minorEastAsia"/>
          <w:color w:val="auto"/>
          <w:sz w:val="24"/>
          <w:u w:val="dotted"/>
        </w:rPr>
        <w:t xml:space="preserve">                                               </w:t>
      </w:r>
    </w:p>
    <w:p w14:paraId="04F1CE3A">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签字(签章)：                   公章：                      </w:t>
      </w:r>
    </w:p>
    <w:p w14:paraId="7A3CF132">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日期：    </w:t>
      </w:r>
    </w:p>
    <w:p w14:paraId="1FB92CDE">
      <w:pPr>
        <w:spacing w:line="360" w:lineRule="auto"/>
        <w:jc w:val="center"/>
        <w:rPr>
          <w:rFonts w:hint="eastAsia" w:asciiTheme="minorEastAsia" w:hAnsiTheme="minorEastAsia" w:eastAsiaTheme="minorEastAsia" w:cstheme="minorEastAsia"/>
          <w:b/>
          <w:bCs/>
          <w:color w:val="auto"/>
          <w:sz w:val="24"/>
        </w:rPr>
      </w:pPr>
    </w:p>
    <w:p w14:paraId="302F4427">
      <w:pPr>
        <w:spacing w:line="360" w:lineRule="auto"/>
        <w:rPr>
          <w:rFonts w:hint="eastAsia" w:asciiTheme="minorEastAsia" w:hAnsiTheme="minorEastAsia" w:eastAsiaTheme="minorEastAsia" w:cstheme="minorEastAsia"/>
          <w:b/>
          <w:color w:val="auto"/>
          <w:sz w:val="24"/>
        </w:rPr>
      </w:pPr>
    </w:p>
    <w:p w14:paraId="4D25F589">
      <w:pPr>
        <w:spacing w:line="360" w:lineRule="auto"/>
        <w:rPr>
          <w:rFonts w:hint="eastAsia" w:asciiTheme="minorEastAsia" w:hAnsiTheme="minorEastAsia" w:eastAsiaTheme="minorEastAsia" w:cstheme="minorEastAsia"/>
          <w:b/>
          <w:color w:val="auto"/>
          <w:sz w:val="24"/>
        </w:rPr>
      </w:pPr>
    </w:p>
    <w:p w14:paraId="2D125D6F">
      <w:pPr>
        <w:spacing w:line="360" w:lineRule="auto"/>
        <w:rPr>
          <w:rFonts w:hint="eastAsia" w:asciiTheme="minorEastAsia" w:hAnsiTheme="minorEastAsia" w:eastAsiaTheme="minorEastAsia" w:cstheme="minorEastAsia"/>
          <w:b/>
          <w:color w:val="auto"/>
          <w:sz w:val="24"/>
        </w:rPr>
      </w:pPr>
    </w:p>
    <w:p w14:paraId="49D0654D">
      <w:pPr>
        <w:spacing w:line="360" w:lineRule="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质疑函制作说明：</w:t>
      </w:r>
    </w:p>
    <w:p w14:paraId="00DE6BCA">
      <w:pPr>
        <w:widowControl/>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1.供应商提出质疑时，应提交质疑函和必要的证明材料。</w:t>
      </w:r>
    </w:p>
    <w:p w14:paraId="3FE35FBE">
      <w:pPr>
        <w:widowControl/>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2.质疑供应商若委托代理人进行质疑的，质疑函应按要求列明“授权代表”的有关内容，并在附件中提交由质疑</w:t>
      </w:r>
      <w:r>
        <w:rPr>
          <w:rFonts w:hint="eastAsia" w:asciiTheme="minorEastAsia" w:hAnsiTheme="minorEastAsia" w:eastAsiaTheme="minorEastAsia" w:cstheme="minorEastAsia"/>
          <w:color w:val="auto"/>
          <w:kern w:val="0"/>
          <w:sz w:val="24"/>
        </w:rPr>
        <w:t>供应商签署的授权委托书。授权委托书应载明代理人的姓名或者名称、代理事项、具体权限、期限和相关事项。</w:t>
      </w:r>
    </w:p>
    <w:p w14:paraId="0B293C16">
      <w:pPr>
        <w:widowControl/>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3.质疑供应商若对项目的某一分包进行质疑，质疑函中应列明具体分包号。</w:t>
      </w:r>
    </w:p>
    <w:p w14:paraId="37DFC75E">
      <w:pPr>
        <w:widowControl/>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4.质疑函的质疑事项应具体、明确，并有必要的事实依据和法律依据。</w:t>
      </w:r>
    </w:p>
    <w:p w14:paraId="5DCA2E7C">
      <w:pPr>
        <w:widowControl/>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5.质疑函的质疑请求应与质疑事项相关。</w:t>
      </w:r>
    </w:p>
    <w:p w14:paraId="2E1FB10E">
      <w:pPr>
        <w:widowControl/>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6.质疑供应商为自然人的，质疑函应由本人签字；质疑供应商为法人或者其他组织的，质疑函应由法定代表人、主要负责人，或者其授权代表签字或者盖章，并加盖公章。</w:t>
      </w:r>
    </w:p>
    <w:p w14:paraId="1B37DE6A">
      <w:pPr>
        <w:widowControl/>
        <w:spacing w:line="360" w:lineRule="auto"/>
        <w:ind w:firstLine="600" w:firstLineChars="200"/>
        <w:jc w:val="left"/>
        <w:rPr>
          <w:rFonts w:hint="eastAsia" w:asciiTheme="minorEastAsia" w:hAnsiTheme="minorEastAsia" w:eastAsiaTheme="minorEastAsia" w:cstheme="minorEastAsia"/>
          <w:color w:val="auto"/>
          <w:sz w:val="30"/>
          <w:szCs w:val="30"/>
        </w:rPr>
      </w:pPr>
    </w:p>
    <w:p w14:paraId="512BC525">
      <w:pPr>
        <w:spacing w:line="360" w:lineRule="auto"/>
        <w:jc w:val="center"/>
        <w:rPr>
          <w:rFonts w:hint="eastAsia" w:asciiTheme="minorEastAsia" w:hAnsiTheme="minorEastAsia" w:eastAsiaTheme="minorEastAsia" w:cstheme="minorEastAsia"/>
          <w:b/>
          <w:color w:val="auto"/>
          <w:spacing w:val="6"/>
          <w:sz w:val="32"/>
          <w:szCs w:val="32"/>
        </w:rPr>
      </w:pPr>
    </w:p>
    <w:p w14:paraId="3CDB773C">
      <w:pPr>
        <w:spacing w:line="360" w:lineRule="auto"/>
        <w:jc w:val="center"/>
        <w:rPr>
          <w:rFonts w:hint="eastAsia" w:asciiTheme="minorEastAsia" w:hAnsiTheme="minorEastAsia" w:eastAsiaTheme="minorEastAsia" w:cstheme="minorEastAsia"/>
          <w:b/>
          <w:color w:val="auto"/>
          <w:spacing w:val="6"/>
          <w:sz w:val="32"/>
          <w:szCs w:val="32"/>
        </w:rPr>
      </w:pPr>
    </w:p>
    <w:p w14:paraId="0414CD20">
      <w:pPr>
        <w:spacing w:line="360" w:lineRule="auto"/>
        <w:jc w:val="center"/>
        <w:rPr>
          <w:rFonts w:hint="eastAsia" w:asciiTheme="minorEastAsia" w:hAnsiTheme="minorEastAsia" w:eastAsiaTheme="minorEastAsia" w:cstheme="minorEastAsia"/>
          <w:b/>
          <w:color w:val="auto"/>
          <w:spacing w:val="6"/>
          <w:sz w:val="32"/>
          <w:szCs w:val="32"/>
        </w:rPr>
      </w:pPr>
    </w:p>
    <w:p w14:paraId="155736BB">
      <w:pPr>
        <w:spacing w:line="360" w:lineRule="auto"/>
        <w:jc w:val="center"/>
        <w:rPr>
          <w:rFonts w:hint="eastAsia" w:asciiTheme="minorEastAsia" w:hAnsiTheme="minorEastAsia" w:eastAsiaTheme="minorEastAsia" w:cstheme="minorEastAsia"/>
          <w:b/>
          <w:color w:val="auto"/>
          <w:spacing w:val="6"/>
          <w:sz w:val="32"/>
          <w:szCs w:val="32"/>
        </w:rPr>
      </w:pPr>
    </w:p>
    <w:p w14:paraId="2B479B76">
      <w:pPr>
        <w:spacing w:line="360" w:lineRule="auto"/>
        <w:jc w:val="center"/>
        <w:rPr>
          <w:rFonts w:hint="eastAsia" w:asciiTheme="minorEastAsia" w:hAnsiTheme="minorEastAsia" w:eastAsiaTheme="minorEastAsia" w:cstheme="minorEastAsia"/>
          <w:b/>
          <w:color w:val="auto"/>
          <w:spacing w:val="6"/>
          <w:sz w:val="32"/>
          <w:szCs w:val="32"/>
        </w:rPr>
      </w:pPr>
    </w:p>
    <w:p w14:paraId="25E4CEFD">
      <w:pPr>
        <w:spacing w:line="360" w:lineRule="auto"/>
        <w:jc w:val="center"/>
        <w:rPr>
          <w:rFonts w:hint="eastAsia" w:asciiTheme="minorEastAsia" w:hAnsiTheme="minorEastAsia" w:eastAsiaTheme="minorEastAsia" w:cstheme="minorEastAsia"/>
          <w:b/>
          <w:color w:val="auto"/>
          <w:spacing w:val="6"/>
          <w:sz w:val="32"/>
          <w:szCs w:val="32"/>
        </w:rPr>
      </w:pPr>
    </w:p>
    <w:p w14:paraId="3D686D5C">
      <w:pPr>
        <w:spacing w:line="360" w:lineRule="auto"/>
        <w:jc w:val="center"/>
        <w:rPr>
          <w:rFonts w:hint="eastAsia" w:asciiTheme="minorEastAsia" w:hAnsiTheme="minorEastAsia" w:eastAsiaTheme="minorEastAsia" w:cstheme="minorEastAsia"/>
          <w:b/>
          <w:color w:val="auto"/>
          <w:spacing w:val="6"/>
          <w:sz w:val="32"/>
          <w:szCs w:val="32"/>
        </w:rPr>
      </w:pPr>
    </w:p>
    <w:p w14:paraId="0507437C">
      <w:pPr>
        <w:spacing w:line="360" w:lineRule="auto"/>
        <w:jc w:val="center"/>
        <w:rPr>
          <w:rFonts w:hint="eastAsia" w:asciiTheme="minorEastAsia" w:hAnsiTheme="minorEastAsia" w:eastAsiaTheme="minorEastAsia" w:cstheme="minorEastAsia"/>
          <w:b/>
          <w:color w:val="auto"/>
          <w:spacing w:val="6"/>
          <w:sz w:val="32"/>
          <w:szCs w:val="32"/>
        </w:rPr>
      </w:pPr>
    </w:p>
    <w:p w14:paraId="0C0FD9F1">
      <w:pPr>
        <w:spacing w:line="360" w:lineRule="auto"/>
        <w:jc w:val="center"/>
        <w:rPr>
          <w:rFonts w:hint="eastAsia" w:asciiTheme="minorEastAsia" w:hAnsiTheme="minorEastAsia" w:eastAsiaTheme="minorEastAsia" w:cstheme="minorEastAsia"/>
          <w:b/>
          <w:color w:val="auto"/>
          <w:spacing w:val="6"/>
          <w:sz w:val="32"/>
          <w:szCs w:val="32"/>
        </w:rPr>
      </w:pPr>
    </w:p>
    <w:p w14:paraId="00F28026">
      <w:pPr>
        <w:spacing w:line="360" w:lineRule="auto"/>
        <w:jc w:val="center"/>
        <w:rPr>
          <w:rFonts w:hint="eastAsia" w:asciiTheme="minorEastAsia" w:hAnsiTheme="minorEastAsia" w:eastAsiaTheme="minorEastAsia" w:cstheme="minorEastAsia"/>
          <w:b/>
          <w:color w:val="auto"/>
          <w:spacing w:val="6"/>
          <w:sz w:val="32"/>
          <w:szCs w:val="32"/>
        </w:rPr>
      </w:pPr>
    </w:p>
    <w:p w14:paraId="05244F7B">
      <w:pPr>
        <w:spacing w:line="360" w:lineRule="auto"/>
        <w:jc w:val="center"/>
        <w:rPr>
          <w:rFonts w:hint="eastAsia" w:asciiTheme="minorEastAsia" w:hAnsiTheme="minorEastAsia" w:eastAsiaTheme="minorEastAsia" w:cstheme="minorEastAsia"/>
          <w:b/>
          <w:color w:val="auto"/>
          <w:spacing w:val="6"/>
          <w:sz w:val="32"/>
          <w:szCs w:val="32"/>
        </w:rPr>
      </w:pPr>
    </w:p>
    <w:p w14:paraId="7B2F1C21">
      <w:pPr>
        <w:rPr>
          <w:rFonts w:hint="eastAsia"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b/>
          <w:color w:val="auto"/>
          <w:spacing w:val="6"/>
          <w:sz w:val="32"/>
          <w:szCs w:val="32"/>
        </w:rPr>
        <w:br w:type="page"/>
      </w:r>
    </w:p>
    <w:p w14:paraId="18680D7D">
      <w:pPr>
        <w:spacing w:line="360" w:lineRule="auto"/>
        <w:jc w:val="left"/>
        <w:rPr>
          <w:rFonts w:hint="eastAsia"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b/>
          <w:color w:val="auto"/>
          <w:spacing w:val="6"/>
          <w:sz w:val="32"/>
          <w:szCs w:val="32"/>
        </w:rPr>
        <w:t>附件3：投诉书范本及制作说明</w:t>
      </w:r>
    </w:p>
    <w:p w14:paraId="2A698506">
      <w:pPr>
        <w:spacing w:line="360" w:lineRule="auto"/>
        <w:jc w:val="center"/>
        <w:rPr>
          <w:rFonts w:hint="eastAsia" w:asciiTheme="minorEastAsia" w:hAnsiTheme="minorEastAsia" w:eastAsiaTheme="minorEastAsia" w:cstheme="minorEastAsia"/>
          <w:b/>
          <w:color w:val="auto"/>
          <w:sz w:val="24"/>
        </w:rPr>
      </w:pPr>
    </w:p>
    <w:p w14:paraId="2F9FA3BE">
      <w:pPr>
        <w:spacing w:line="360" w:lineRule="auto"/>
        <w:jc w:val="center"/>
        <w:rPr>
          <w:rFonts w:hint="eastAsia" w:asciiTheme="minorEastAsia" w:hAnsiTheme="minorEastAsia" w:eastAsiaTheme="minorEastAsia" w:cstheme="minorEastAsia"/>
          <w:b/>
          <w:color w:val="auto"/>
          <w:spacing w:val="6"/>
          <w:sz w:val="32"/>
          <w:szCs w:val="32"/>
        </w:rPr>
      </w:pPr>
      <w:r>
        <w:rPr>
          <w:rFonts w:hint="eastAsia" w:asciiTheme="minorEastAsia" w:hAnsiTheme="minorEastAsia" w:eastAsiaTheme="minorEastAsia" w:cstheme="minorEastAsia"/>
          <w:b/>
          <w:color w:val="auto"/>
          <w:spacing w:val="6"/>
          <w:sz w:val="32"/>
          <w:szCs w:val="32"/>
        </w:rPr>
        <w:t>投诉书范本</w:t>
      </w:r>
    </w:p>
    <w:p w14:paraId="50AD416E">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一、投诉相关主体基本情况</w:t>
      </w:r>
    </w:p>
    <w:p w14:paraId="475CEB57">
      <w:pPr>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rPr>
        <w:t>投诉人：</w:t>
      </w:r>
      <w:r>
        <w:rPr>
          <w:rFonts w:hint="eastAsia" w:asciiTheme="minorEastAsia" w:hAnsiTheme="minorEastAsia" w:eastAsiaTheme="minorEastAsia" w:cstheme="minorEastAsia"/>
          <w:color w:val="auto"/>
          <w:sz w:val="24"/>
          <w:u w:val="dotted"/>
        </w:rPr>
        <w:t xml:space="preserve">                                               </w:t>
      </w:r>
    </w:p>
    <w:p w14:paraId="0FB45CA0">
      <w:pPr>
        <w:spacing w:line="360" w:lineRule="auto"/>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地     址：</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邮编：</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u w:val="single"/>
        </w:rPr>
        <w:t xml:space="preserve">   </w:t>
      </w:r>
    </w:p>
    <w:p w14:paraId="3A9027D9">
      <w:pPr>
        <w:tabs>
          <w:tab w:val="left" w:pos="6510"/>
        </w:tabs>
        <w:spacing w:line="360" w:lineRule="auto"/>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法定代表人/主要负责人：</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 xml:space="preserve">  </w:t>
      </w:r>
    </w:p>
    <w:p w14:paraId="6628245C">
      <w:pPr>
        <w:tabs>
          <w:tab w:val="left" w:pos="6510"/>
        </w:tabs>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rPr>
        <w:t>联系电话：</w:t>
      </w:r>
      <w:r>
        <w:rPr>
          <w:rFonts w:hint="eastAsia" w:asciiTheme="minorEastAsia" w:hAnsiTheme="minorEastAsia" w:eastAsiaTheme="minorEastAsia" w:cstheme="minorEastAsia"/>
          <w:color w:val="auto"/>
          <w:sz w:val="24"/>
          <w:u w:val="dotted"/>
        </w:rPr>
        <w:t xml:space="preserve">                                             </w:t>
      </w:r>
    </w:p>
    <w:p w14:paraId="26F1FA2E">
      <w:pPr>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rPr>
        <w:t>授权代表：</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联系电话</w:t>
      </w:r>
      <w:r>
        <w:rPr>
          <w:rFonts w:hint="eastAsia" w:asciiTheme="minorEastAsia" w:hAnsiTheme="minorEastAsia" w:eastAsiaTheme="minorEastAsia" w:cstheme="minorEastAsia"/>
          <w:color w:val="auto"/>
          <w:sz w:val="24"/>
          <w:u w:val="dotted"/>
        </w:rPr>
        <w:t xml:space="preserve">：                  </w:t>
      </w:r>
    </w:p>
    <w:p w14:paraId="271C6C2D">
      <w:pPr>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rPr>
        <w:t>地     址：</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邮编：</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u w:val="single"/>
        </w:rPr>
        <w:t xml:space="preserve"> </w:t>
      </w:r>
      <w:r>
        <w:rPr>
          <w:rFonts w:hint="eastAsia" w:asciiTheme="minorEastAsia" w:hAnsiTheme="minorEastAsia" w:eastAsiaTheme="minorEastAsia" w:cstheme="minorEastAsia"/>
          <w:color w:val="auto"/>
          <w:sz w:val="24"/>
          <w:u w:val="dotted"/>
        </w:rPr>
        <w:t xml:space="preserve">                   </w:t>
      </w:r>
    </w:p>
    <w:p w14:paraId="7B47E281">
      <w:pPr>
        <w:spacing w:line="360" w:lineRule="auto"/>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被投诉人1：</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u w:val="single"/>
        </w:rPr>
        <w:t xml:space="preserve">  </w:t>
      </w:r>
    </w:p>
    <w:p w14:paraId="71B9BC19">
      <w:pPr>
        <w:spacing w:line="360" w:lineRule="auto"/>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地     址：</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邮编：</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u w:val="single"/>
        </w:rPr>
        <w:t xml:space="preserve"> </w:t>
      </w:r>
    </w:p>
    <w:p w14:paraId="3806F747">
      <w:pPr>
        <w:spacing w:line="360" w:lineRule="auto"/>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联系人：</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联系电话：</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u w:val="single"/>
        </w:rPr>
        <w:t xml:space="preserve"> </w:t>
      </w:r>
    </w:p>
    <w:p w14:paraId="72B36101">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被投诉人2</w:t>
      </w:r>
    </w:p>
    <w:p w14:paraId="28B3D665">
      <w:pPr>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rPr>
        <w:t>……</w:t>
      </w:r>
    </w:p>
    <w:p w14:paraId="43D7A510">
      <w:pPr>
        <w:spacing w:line="360" w:lineRule="auto"/>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相关供应商：</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u w:val="single"/>
        </w:rPr>
        <w:t xml:space="preserve">    </w:t>
      </w:r>
    </w:p>
    <w:p w14:paraId="5D632959">
      <w:pPr>
        <w:spacing w:line="360" w:lineRule="auto"/>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地     址：</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邮编：</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u w:val="single"/>
        </w:rPr>
        <w:t xml:space="preserve"> </w:t>
      </w:r>
    </w:p>
    <w:p w14:paraId="56773B15">
      <w:pPr>
        <w:spacing w:line="360" w:lineRule="auto"/>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联系人：</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联系电话：</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u w:val="single"/>
        </w:rPr>
        <w:t xml:space="preserve">      </w:t>
      </w:r>
    </w:p>
    <w:p w14:paraId="721CED9A">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二、投诉项目基本情况</w:t>
      </w:r>
    </w:p>
    <w:p w14:paraId="484D1A44">
      <w:pPr>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rPr>
        <w:t>采购项目名称：</w:t>
      </w:r>
      <w:r>
        <w:rPr>
          <w:rFonts w:hint="eastAsia" w:asciiTheme="minorEastAsia" w:hAnsiTheme="minorEastAsia" w:eastAsiaTheme="minorEastAsia" w:cstheme="minorEastAsia"/>
          <w:color w:val="auto"/>
          <w:sz w:val="24"/>
          <w:u w:val="dotted"/>
        </w:rPr>
        <w:t xml:space="preserve">                                        </w:t>
      </w:r>
    </w:p>
    <w:p w14:paraId="40CF55A9">
      <w:pPr>
        <w:spacing w:line="360" w:lineRule="auto"/>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采购项目编号：</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包号：</w:t>
      </w:r>
      <w:r>
        <w:rPr>
          <w:rFonts w:hint="eastAsia" w:asciiTheme="minorEastAsia" w:hAnsiTheme="minorEastAsia" w:eastAsiaTheme="minorEastAsia" w:cstheme="minorEastAsia"/>
          <w:color w:val="auto"/>
          <w:sz w:val="24"/>
          <w:u w:val="dotted"/>
        </w:rPr>
        <w:t xml:space="preserve">              </w:t>
      </w:r>
    </w:p>
    <w:p w14:paraId="1BDCCCC3">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采购人名称：</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u w:val="single"/>
        </w:rPr>
        <w:t xml:space="preserve">  </w:t>
      </w:r>
    </w:p>
    <w:p w14:paraId="1BBAEE9C">
      <w:pPr>
        <w:spacing w:line="360" w:lineRule="auto"/>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代理机构名称：</w:t>
      </w:r>
      <w:r>
        <w:rPr>
          <w:rFonts w:hint="eastAsia" w:asciiTheme="minorEastAsia" w:hAnsiTheme="minorEastAsia" w:eastAsiaTheme="minorEastAsia" w:cstheme="minorEastAsia"/>
          <w:color w:val="auto"/>
          <w:sz w:val="24"/>
          <w:u w:val="dotted"/>
        </w:rPr>
        <w:t xml:space="preserve">                                         </w:t>
      </w:r>
    </w:p>
    <w:p w14:paraId="1A77E44F">
      <w:pPr>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rPr>
        <w:t>采购文件公告:</w:t>
      </w:r>
      <w:r>
        <w:rPr>
          <w:rFonts w:hint="eastAsia" w:asciiTheme="minorEastAsia" w:hAnsiTheme="minorEastAsia" w:eastAsiaTheme="minorEastAsia" w:cstheme="minorEastAsia"/>
          <w:color w:val="auto"/>
          <w:sz w:val="24"/>
          <w:u w:val="dotted"/>
        </w:rPr>
        <w:t xml:space="preserve">是/否 </w:t>
      </w:r>
      <w:r>
        <w:rPr>
          <w:rFonts w:hint="eastAsia" w:asciiTheme="minorEastAsia" w:hAnsiTheme="minorEastAsia" w:eastAsiaTheme="minorEastAsia" w:cstheme="minorEastAsia"/>
          <w:color w:val="auto"/>
          <w:sz w:val="24"/>
        </w:rPr>
        <w:t>公告期限：</w:t>
      </w:r>
      <w:r>
        <w:rPr>
          <w:rFonts w:hint="eastAsia" w:asciiTheme="minorEastAsia" w:hAnsiTheme="minorEastAsia" w:eastAsiaTheme="minorEastAsia" w:cstheme="minorEastAsia"/>
          <w:color w:val="auto"/>
          <w:sz w:val="24"/>
          <w:u w:val="dotted"/>
        </w:rPr>
        <w:t xml:space="preserve">                                 </w:t>
      </w:r>
    </w:p>
    <w:p w14:paraId="03F5EEF1">
      <w:pPr>
        <w:spacing w:line="360" w:lineRule="auto"/>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采购结果公告:</w:t>
      </w:r>
      <w:r>
        <w:rPr>
          <w:rFonts w:hint="eastAsia" w:asciiTheme="minorEastAsia" w:hAnsiTheme="minorEastAsia" w:eastAsiaTheme="minorEastAsia" w:cstheme="minorEastAsia"/>
          <w:color w:val="auto"/>
          <w:sz w:val="24"/>
          <w:u w:val="dotted"/>
        </w:rPr>
        <w:t xml:space="preserve">是/否 </w:t>
      </w:r>
      <w:r>
        <w:rPr>
          <w:rFonts w:hint="eastAsia" w:asciiTheme="minorEastAsia" w:hAnsiTheme="minorEastAsia" w:eastAsiaTheme="minorEastAsia" w:cstheme="minorEastAsia"/>
          <w:color w:val="auto"/>
          <w:sz w:val="24"/>
        </w:rPr>
        <w:t>公告期限：</w:t>
      </w:r>
      <w:r>
        <w:rPr>
          <w:rFonts w:hint="eastAsia" w:asciiTheme="minorEastAsia" w:hAnsiTheme="minorEastAsia" w:eastAsiaTheme="minorEastAsia" w:cstheme="minorEastAsia"/>
          <w:color w:val="auto"/>
          <w:sz w:val="24"/>
          <w:u w:val="dotted"/>
        </w:rPr>
        <w:t xml:space="preserve">                        </w:t>
      </w:r>
    </w:p>
    <w:p w14:paraId="7912F002">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三、质疑基本情况</w:t>
      </w:r>
    </w:p>
    <w:p w14:paraId="30597D9D">
      <w:pPr>
        <w:spacing w:line="360" w:lineRule="auto"/>
        <w:ind w:firstLine="480" w:firstLineChars="200"/>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rPr>
        <w:t>投诉人于</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日,向</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提出质疑，质疑事项为：</w:t>
      </w:r>
      <w:r>
        <w:rPr>
          <w:rFonts w:hint="eastAsia" w:asciiTheme="minorEastAsia" w:hAnsiTheme="minorEastAsia" w:eastAsiaTheme="minorEastAsia" w:cstheme="minorEastAsia"/>
          <w:color w:val="auto"/>
          <w:sz w:val="24"/>
          <w:u w:val="dotted"/>
        </w:rPr>
        <w:t xml:space="preserve">                                </w:t>
      </w:r>
    </w:p>
    <w:p w14:paraId="712D35A6">
      <w:pPr>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 xml:space="preserve">  </w:t>
      </w:r>
    </w:p>
    <w:p w14:paraId="6B8514F4">
      <w:pPr>
        <w:spacing w:line="360" w:lineRule="auto"/>
        <w:ind w:firstLine="360" w:firstLineChars="15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dotted"/>
        </w:rPr>
        <w:t>采购人/代理机构</w:t>
      </w:r>
      <w:r>
        <w:rPr>
          <w:rFonts w:hint="eastAsia" w:asciiTheme="minorEastAsia" w:hAnsiTheme="minorEastAsia" w:eastAsiaTheme="minorEastAsia" w:cstheme="minorEastAsia"/>
          <w:color w:val="auto"/>
          <w:sz w:val="24"/>
        </w:rPr>
        <w:t>于</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年</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月</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日,就质疑事项作出了答复/没有在法定期限内作出答复。</w:t>
      </w:r>
    </w:p>
    <w:p w14:paraId="67C64C7B">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四、投诉事项具体内容</w:t>
      </w:r>
    </w:p>
    <w:p w14:paraId="625F412A">
      <w:pPr>
        <w:spacing w:line="360" w:lineRule="auto"/>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投诉事项 1：</w:t>
      </w:r>
      <w:r>
        <w:rPr>
          <w:rFonts w:hint="eastAsia" w:asciiTheme="minorEastAsia" w:hAnsiTheme="minorEastAsia" w:eastAsiaTheme="minorEastAsia" w:cstheme="minorEastAsia"/>
          <w:color w:val="auto"/>
          <w:sz w:val="24"/>
          <w:u w:val="dotted"/>
        </w:rPr>
        <w:t xml:space="preserve">                                       </w:t>
      </w:r>
    </w:p>
    <w:p w14:paraId="35E213D4">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事实依据：</w:t>
      </w:r>
      <w:r>
        <w:rPr>
          <w:rFonts w:hint="eastAsia" w:asciiTheme="minorEastAsia" w:hAnsiTheme="minorEastAsia" w:eastAsiaTheme="minorEastAsia" w:cstheme="minorEastAsia"/>
          <w:color w:val="auto"/>
          <w:sz w:val="24"/>
          <w:u w:val="dotted"/>
        </w:rPr>
        <w:t xml:space="preserve">                                         </w:t>
      </w:r>
    </w:p>
    <w:p w14:paraId="38E02268">
      <w:pPr>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u w:val="dotted"/>
        </w:rPr>
        <w:t xml:space="preserve">                                                      </w:t>
      </w:r>
    </w:p>
    <w:p w14:paraId="163704D1">
      <w:pPr>
        <w:spacing w:line="360" w:lineRule="auto"/>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法律依据：</w:t>
      </w:r>
      <w:r>
        <w:rPr>
          <w:rFonts w:hint="eastAsia" w:asciiTheme="minorEastAsia" w:hAnsiTheme="minorEastAsia" w:eastAsiaTheme="minorEastAsia" w:cstheme="minorEastAsia"/>
          <w:color w:val="auto"/>
          <w:sz w:val="24"/>
          <w:u w:val="dotted"/>
        </w:rPr>
        <w:t xml:space="preserve">                                          </w:t>
      </w:r>
    </w:p>
    <w:p w14:paraId="0A05D014">
      <w:pPr>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u w:val="dotted"/>
        </w:rPr>
        <w:t xml:space="preserve">                                                      </w:t>
      </w:r>
    </w:p>
    <w:p w14:paraId="47B36125">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投诉事项2</w:t>
      </w:r>
    </w:p>
    <w:p w14:paraId="747C2065">
      <w:pPr>
        <w:spacing w:line="360" w:lineRule="auto"/>
        <w:rPr>
          <w:rFonts w:hint="eastAsia" w:asciiTheme="minorEastAsia" w:hAnsiTheme="minorEastAsia" w:eastAsiaTheme="minorEastAsia" w:cstheme="minorEastAsia"/>
          <w:color w:val="auto"/>
          <w:sz w:val="24"/>
          <w:u w:val="dotted"/>
        </w:rPr>
      </w:pPr>
      <w:r>
        <w:rPr>
          <w:rFonts w:hint="eastAsia" w:asciiTheme="minorEastAsia" w:hAnsiTheme="minorEastAsia" w:eastAsiaTheme="minorEastAsia" w:cstheme="minorEastAsia"/>
          <w:color w:val="auto"/>
          <w:sz w:val="24"/>
        </w:rPr>
        <w:t>……</w:t>
      </w:r>
    </w:p>
    <w:p w14:paraId="271483CB">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五、与投诉事项相关的投诉请求</w:t>
      </w:r>
    </w:p>
    <w:p w14:paraId="57BB806E">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请求：</w:t>
      </w:r>
      <w:r>
        <w:rPr>
          <w:rFonts w:hint="eastAsia" w:asciiTheme="minorEastAsia" w:hAnsiTheme="minorEastAsia" w:eastAsiaTheme="minorEastAsia" w:cstheme="minorEastAsia"/>
          <w:color w:val="auto"/>
          <w:sz w:val="24"/>
          <w:u w:val="dotted"/>
        </w:rPr>
        <w:t xml:space="preserve">                                              </w:t>
      </w:r>
      <w:r>
        <w:rPr>
          <w:rFonts w:hint="eastAsia" w:asciiTheme="minorEastAsia" w:hAnsiTheme="minorEastAsia" w:eastAsiaTheme="minorEastAsia" w:cstheme="minorEastAsia"/>
          <w:color w:val="auto"/>
          <w:sz w:val="24"/>
        </w:rPr>
        <w:t xml:space="preserve"> </w:t>
      </w:r>
    </w:p>
    <w:p w14:paraId="5317B13C">
      <w:pPr>
        <w:spacing w:line="360" w:lineRule="auto"/>
        <w:rPr>
          <w:rFonts w:hint="eastAsia" w:asciiTheme="minorEastAsia" w:hAnsiTheme="minorEastAsia" w:eastAsiaTheme="minorEastAsia" w:cstheme="minorEastAsia"/>
          <w:color w:val="auto"/>
          <w:sz w:val="24"/>
          <w:u w:val="single"/>
        </w:rPr>
      </w:pPr>
      <w:r>
        <w:rPr>
          <w:rFonts w:hint="eastAsia" w:asciiTheme="minorEastAsia" w:hAnsiTheme="minorEastAsia" w:eastAsiaTheme="minorEastAsia" w:cstheme="minorEastAsia"/>
          <w:color w:val="auto"/>
          <w:sz w:val="24"/>
        </w:rPr>
        <w:t xml:space="preserve">                                                                                                    </w:t>
      </w:r>
    </w:p>
    <w:p w14:paraId="6BD6DB3F">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签字(签章)：                   公章：                      </w:t>
      </w:r>
    </w:p>
    <w:p w14:paraId="3874550D">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日期：    </w:t>
      </w:r>
    </w:p>
    <w:p w14:paraId="6E4F4398">
      <w:pPr>
        <w:spacing w:line="360" w:lineRule="auto"/>
        <w:rPr>
          <w:rFonts w:hint="eastAsia" w:asciiTheme="minorEastAsia" w:hAnsiTheme="minorEastAsia" w:eastAsiaTheme="minorEastAsia" w:cstheme="minorEastAsia"/>
          <w:b/>
          <w:color w:val="auto"/>
          <w:sz w:val="24"/>
        </w:rPr>
      </w:pPr>
    </w:p>
    <w:p w14:paraId="5EBCA84D">
      <w:pPr>
        <w:spacing w:line="360" w:lineRule="auto"/>
        <w:rPr>
          <w:rFonts w:hint="eastAsia" w:asciiTheme="minorEastAsia" w:hAnsiTheme="minorEastAsia" w:eastAsiaTheme="minorEastAsia" w:cstheme="minorEastAsia"/>
          <w:b/>
          <w:color w:val="auto"/>
          <w:sz w:val="24"/>
        </w:rPr>
      </w:pPr>
    </w:p>
    <w:p w14:paraId="24378125">
      <w:pPr>
        <w:spacing w:line="360" w:lineRule="auto"/>
        <w:rPr>
          <w:rFonts w:hint="eastAsia"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投诉书制作说明：</w:t>
      </w:r>
    </w:p>
    <w:p w14:paraId="4AF29E28">
      <w:pPr>
        <w:widowControl/>
        <w:spacing w:line="360" w:lineRule="auto"/>
        <w:ind w:firstLine="480" w:firstLineChars="200"/>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1.投诉人提起投诉时，应当提交投诉书和必要的证明材料，并按照被投诉人和与投诉事项有关的供应商数量提供投诉书副本。</w:t>
      </w:r>
    </w:p>
    <w:p w14:paraId="47936839">
      <w:pPr>
        <w:widowControl/>
        <w:spacing w:line="360" w:lineRule="auto"/>
        <w:ind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2.投诉人若委托代理人进行投诉的，投诉书应按照要求列明“授权代表”的有关内容，并在附件中提交由</w:t>
      </w:r>
      <w:r>
        <w:rPr>
          <w:rFonts w:hint="eastAsia" w:asciiTheme="minorEastAsia" w:hAnsiTheme="minorEastAsia" w:eastAsiaTheme="minorEastAsia" w:cstheme="minorEastAsia"/>
          <w:color w:val="auto"/>
          <w:kern w:val="0"/>
          <w:sz w:val="24"/>
        </w:rPr>
        <w:t>投诉人签署的授权委托书。授权委托书应当载明代理人的姓名或者名称、代理事项、具体权限、期限和相关事项。</w:t>
      </w:r>
    </w:p>
    <w:p w14:paraId="6800EB48">
      <w:pPr>
        <w:widowControl/>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3.投诉人若对项目的某一分包进行投诉，投诉书应列明具体分包号。</w:t>
      </w:r>
    </w:p>
    <w:p w14:paraId="59C84AB2">
      <w:pPr>
        <w:widowControl/>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4.投诉书应简要列明质疑事项，质疑函、质疑答复等作为附件材料提供。</w:t>
      </w:r>
    </w:p>
    <w:p w14:paraId="298BE03D">
      <w:pPr>
        <w:widowControl/>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5.投诉书的投诉事项应具体、明确，并有必要的事实依据和法律依据。</w:t>
      </w:r>
    </w:p>
    <w:p w14:paraId="56966A77">
      <w:pPr>
        <w:widowControl/>
        <w:spacing w:line="360" w:lineRule="auto"/>
        <w:ind w:firstLine="480" w:firstLineChars="200"/>
        <w:jc w:val="left"/>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6.投诉书的投诉请求应与投诉事项相关。</w:t>
      </w:r>
    </w:p>
    <w:p w14:paraId="301E22BF">
      <w:pPr>
        <w:widowControl/>
        <w:spacing w:line="360" w:lineRule="auto"/>
        <w:ind w:firstLine="480" w:firstLineChars="200"/>
        <w:jc w:val="left"/>
        <w:rPr>
          <w:rFonts w:hint="eastAsia" w:asciiTheme="minorEastAsia" w:hAnsiTheme="minorEastAsia" w:eastAsiaTheme="minorEastAsia" w:cstheme="minorEastAsia"/>
          <w:color w:val="auto"/>
          <w:kern w:val="0"/>
          <w:sz w:val="24"/>
        </w:rPr>
      </w:pPr>
      <w:r>
        <w:rPr>
          <w:rFonts w:hint="eastAsia" w:asciiTheme="minorEastAsia" w:hAnsiTheme="minorEastAsia" w:eastAsiaTheme="minorEastAsia" w:cstheme="minorEastAsia"/>
          <w:color w:val="auto"/>
          <w:sz w:val="24"/>
        </w:rPr>
        <w:t>7.投诉人为自然人的，投诉书应当由本人签字；投诉人为法人或者其他组织的，投诉书应当由法定代表人、主要负责人，或者其授权代表签字或者盖章，并加盖公章。</w:t>
      </w:r>
    </w:p>
    <w:p w14:paraId="5202DD11">
      <w:pPr>
        <w:spacing w:line="360" w:lineRule="auto"/>
        <w:rPr>
          <w:rFonts w:hint="eastAsia" w:asciiTheme="minorEastAsia" w:hAnsiTheme="minorEastAsia" w:eastAsiaTheme="minorEastAsia" w:cstheme="minorEastAsia"/>
          <w:b/>
          <w:color w:val="auto"/>
          <w:sz w:val="24"/>
        </w:rPr>
      </w:pPr>
    </w:p>
    <w:p w14:paraId="4A2FAC8A">
      <w:pPr>
        <w:autoSpaceDE w:val="0"/>
        <w:autoSpaceDN w:val="0"/>
        <w:jc w:val="center"/>
        <w:rPr>
          <w:rFonts w:hint="eastAsia" w:asciiTheme="minorEastAsia" w:hAnsiTheme="minorEastAsia" w:eastAsiaTheme="minorEastAsia" w:cstheme="minorEastAsia"/>
          <w:b/>
          <w:color w:val="auto"/>
          <w:spacing w:val="6"/>
          <w:sz w:val="32"/>
          <w:szCs w:val="32"/>
        </w:rPr>
      </w:pPr>
    </w:p>
    <w:p w14:paraId="61D4BF44">
      <w:pPr>
        <w:autoSpaceDE w:val="0"/>
        <w:autoSpaceDN w:val="0"/>
        <w:jc w:val="center"/>
        <w:rPr>
          <w:rFonts w:hint="eastAsia" w:asciiTheme="minorEastAsia" w:hAnsiTheme="minorEastAsia" w:eastAsiaTheme="minorEastAsia" w:cstheme="minorEastAsia"/>
          <w:b/>
          <w:color w:val="auto"/>
          <w:spacing w:val="6"/>
          <w:sz w:val="32"/>
          <w:szCs w:val="32"/>
        </w:rPr>
      </w:pPr>
    </w:p>
    <w:p w14:paraId="71EF9BC8">
      <w:pPr>
        <w:rPr>
          <w:rFonts w:hint="eastAsia" w:asciiTheme="minorEastAsia" w:hAnsiTheme="minorEastAsia" w:eastAsiaTheme="minorEastAsia" w:cstheme="minorEastAsia"/>
          <w:b/>
          <w:color w:val="auto"/>
          <w:spacing w:val="6"/>
          <w:sz w:val="32"/>
          <w:szCs w:val="32"/>
        </w:rPr>
      </w:pPr>
    </w:p>
    <w:p w14:paraId="4417DDE1">
      <w:pPr>
        <w:autoSpaceDE w:val="0"/>
        <w:autoSpaceDN w:val="0"/>
        <w:jc w:val="center"/>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color w:val="auto"/>
          <w:spacing w:val="6"/>
          <w:sz w:val="32"/>
          <w:szCs w:val="32"/>
        </w:rPr>
        <w:t>附件4：</w:t>
      </w:r>
      <w:r>
        <w:rPr>
          <w:rFonts w:hint="eastAsia" w:asciiTheme="minorEastAsia" w:hAnsiTheme="minorEastAsia" w:eastAsiaTheme="minorEastAsia" w:cstheme="minorEastAsia"/>
          <w:b/>
          <w:bCs/>
          <w:color w:val="auto"/>
          <w:sz w:val="32"/>
          <w:szCs w:val="32"/>
        </w:rPr>
        <w:t>业务专用章使用说明函</w:t>
      </w:r>
    </w:p>
    <w:p w14:paraId="15884E75">
      <w:pPr>
        <w:spacing w:line="360" w:lineRule="auto"/>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u w:val="single"/>
        </w:rPr>
        <w:t>（采购人）、（采购代理机构）</w:t>
      </w:r>
    </w:p>
    <w:p w14:paraId="6E13D84D">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kern w:val="0"/>
          <w:sz w:val="24"/>
          <w:lang w:val="zh-CN"/>
        </w:rPr>
        <w:t>我方</w:t>
      </w:r>
      <w:r>
        <w:rPr>
          <w:rFonts w:hint="eastAsia" w:asciiTheme="minorEastAsia" w:hAnsiTheme="minorEastAsia" w:eastAsiaTheme="minorEastAsia" w:cstheme="minorEastAsia"/>
          <w:color w:val="auto"/>
          <w:kern w:val="0"/>
          <w:sz w:val="24"/>
          <w:u w:val="single"/>
          <w:lang w:val="zh-CN"/>
        </w:rPr>
        <w:t xml:space="preserve">                         </w:t>
      </w:r>
      <w:r>
        <w:rPr>
          <w:rFonts w:hint="eastAsia" w:asciiTheme="minorEastAsia" w:hAnsiTheme="minorEastAsia" w:eastAsiaTheme="minorEastAsia" w:cstheme="minorEastAsia"/>
          <w:color w:val="auto"/>
          <w:sz w:val="24"/>
        </w:rPr>
        <w:t>(供应商全称)是中华人民共和国依法登记注册的合法企业，</w:t>
      </w:r>
      <w:r>
        <w:rPr>
          <w:rFonts w:hint="eastAsia" w:asciiTheme="minorEastAsia" w:hAnsiTheme="minorEastAsia" w:eastAsiaTheme="minorEastAsia" w:cstheme="minorEastAsia"/>
          <w:bCs/>
          <w:color w:val="auto"/>
          <w:sz w:val="24"/>
        </w:rPr>
        <w:t>在参加</w:t>
      </w:r>
      <w:r>
        <w:rPr>
          <w:rFonts w:hint="eastAsia" w:asciiTheme="minorEastAsia" w:hAnsiTheme="minorEastAsia" w:eastAsiaTheme="minorEastAsia" w:cstheme="minorEastAsia"/>
          <w:color w:val="auto"/>
          <w:sz w:val="24"/>
        </w:rPr>
        <w:t>你方组织的</w:t>
      </w:r>
      <w:r>
        <w:rPr>
          <w:rFonts w:hint="eastAsia" w:asciiTheme="minorEastAsia" w:hAnsiTheme="minorEastAsia" w:eastAsiaTheme="minorEastAsia" w:cstheme="minorEastAsia"/>
          <w:color w:val="auto"/>
          <w:sz w:val="24"/>
          <w:u w:val="single"/>
        </w:rPr>
        <w:t>（项目名称）项目【交易编号：      】</w:t>
      </w:r>
      <w:r>
        <w:rPr>
          <w:rFonts w:hint="eastAsia" w:asciiTheme="minorEastAsia" w:hAnsiTheme="minorEastAsia" w:eastAsiaTheme="minorEastAsia" w:cstheme="minorEastAsia"/>
          <w:bCs/>
          <w:color w:val="auto"/>
          <w:sz w:val="24"/>
        </w:rPr>
        <w:t>交易活动中作如下说明：</w:t>
      </w:r>
      <w:r>
        <w:rPr>
          <w:rFonts w:hint="eastAsia" w:asciiTheme="minorEastAsia" w:hAnsiTheme="minorEastAsia" w:eastAsiaTheme="minorEastAsia" w:cstheme="minorEastAsia"/>
          <w:color w:val="auto"/>
          <w:sz w:val="24"/>
        </w:rPr>
        <w:t xml:space="preserve">我方所使用的“XX专用章”与法定名称章具有同等的法律效力，对使用“XX专用章”的行为予以完全承认，并愿意承担相应责任。   </w:t>
      </w:r>
    </w:p>
    <w:p w14:paraId="6E87D52F">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特此说明。</w:t>
      </w:r>
    </w:p>
    <w:p w14:paraId="4BE02DDD">
      <w:pPr>
        <w:spacing w:line="360" w:lineRule="auto"/>
        <w:ind w:firstLine="494"/>
        <w:rPr>
          <w:rFonts w:hint="eastAsia" w:asciiTheme="minorEastAsia" w:hAnsiTheme="minorEastAsia" w:eastAsiaTheme="minorEastAsia" w:cstheme="minorEastAsia"/>
          <w:color w:val="auto"/>
          <w:sz w:val="24"/>
        </w:rPr>
      </w:pPr>
    </w:p>
    <w:p w14:paraId="25BEB718">
      <w:pPr>
        <w:spacing w:line="360" w:lineRule="auto"/>
        <w:ind w:firstLine="494"/>
        <w:rPr>
          <w:rFonts w:hint="eastAsia" w:asciiTheme="minorEastAsia" w:hAnsiTheme="minorEastAsia" w:eastAsiaTheme="minorEastAsia" w:cstheme="minorEastAsia"/>
          <w:color w:val="auto"/>
          <w:sz w:val="24"/>
        </w:rPr>
      </w:pPr>
    </w:p>
    <w:p w14:paraId="1759B3C5">
      <w:pPr>
        <w:spacing w:line="360" w:lineRule="auto"/>
        <w:ind w:firstLine="494"/>
        <w:rPr>
          <w:rFonts w:hint="eastAsia" w:asciiTheme="minorEastAsia" w:hAnsiTheme="minorEastAsia" w:eastAsiaTheme="minorEastAsia" w:cstheme="minorEastAsia"/>
          <w:color w:val="auto"/>
          <w:sz w:val="24"/>
        </w:rPr>
      </w:pPr>
    </w:p>
    <w:p w14:paraId="29DC01A2">
      <w:pPr>
        <w:spacing w:line="360" w:lineRule="auto"/>
        <w:ind w:firstLine="494"/>
        <w:rPr>
          <w:rFonts w:hint="eastAsia" w:asciiTheme="minorEastAsia" w:hAnsiTheme="minorEastAsia" w:eastAsiaTheme="minorEastAsia" w:cstheme="minorEastAsia"/>
          <w:color w:val="auto"/>
          <w:sz w:val="24"/>
        </w:rPr>
      </w:pPr>
    </w:p>
    <w:p w14:paraId="69E65183">
      <w:pPr>
        <w:spacing w:line="360" w:lineRule="auto"/>
        <w:ind w:right="480" w:firstLine="4080" w:firstLineChars="17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响应单位（法定名称章）：</w:t>
      </w:r>
    </w:p>
    <w:p w14:paraId="14873E32">
      <w:pPr>
        <w:ind w:right="1440" w:firstLine="494"/>
        <w:jc w:val="cente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 xml:space="preserve">                              日期：       年     月     日</w:t>
      </w:r>
    </w:p>
    <w:p w14:paraId="72ADB9E5">
      <w:pPr>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附：</w:t>
      </w:r>
    </w:p>
    <w:p w14:paraId="39C20FFA">
      <w:pPr>
        <w:spacing w:line="360" w:lineRule="auto"/>
        <w:rPr>
          <w:rFonts w:hint="eastAsia" w:asciiTheme="minorEastAsia" w:hAnsiTheme="minorEastAsia" w:eastAsiaTheme="minorEastAsia" w:cstheme="minorEastAsia"/>
          <w:bCs/>
          <w:color w:val="auto"/>
          <w:sz w:val="24"/>
        </w:rPr>
      </w:pPr>
      <w:r>
        <w:rPr>
          <w:rFonts w:hint="eastAsia" w:asciiTheme="minorEastAsia" w:hAnsiTheme="minorEastAsia" w:eastAsiaTheme="minorEastAsia" w:cstheme="minorEastAsia"/>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8415" b="12700"/>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IQVDvzkCAAB+BAAADgAAAGRycy9lMm9Eb2MueG1srVRB&#10;btswELwX6B8I3mvJiu00QuQgiOGiQNoGSPsAmqIsoiSXXdKW088U6C2P6HOKfqMryk6dtIccqoPA&#10;1S6HM7NLnV/srGFbhUGDq/h4lHOmnIRau3XFP31cvnrNWYjC1cKAUxW/U4FfzF++OO98qQpowdQK&#10;GYG4UHa+4m2MvsyyIFtlRRiBV46SDaAVkUJcZzWKjtCtyYo8n2UdYO0RpAqBvi6GJN8j4nMAoWm0&#10;VAuQG6tcHFBRGRFJUmi1D3ye2DaNkvFD0wQVmak4KY3pTYfQetW/s/m5KNcofKvlnoJ4DoUnmqzQ&#10;jg59gFqIKNgG9V9QVkuEAE0cSbDZICQ5QirG+RNvblvhVdJCVgf/YHr4f7Dy/fYGma4rfsKZE5Ya&#10;/uvb/c8f39lJ703nQ0klt/4Ge3XBX4P8HJiDq1a4tbpEhK5VoiZG474+e7ShDwJtZavuHdQELTYR&#10;kk27Bm0PSAawXerG3UM31C4ySR+L03wymU05k5QriunJbDxNZ4jysN1jiG8UWNYvKo7U7gQvttch&#10;9nREeShJ9MHoeqmNSQGuV1cG2VbQaCzTs0cPx2XGsa7iZ9NimpAf5cIxRJ6ef0FYHenGGG1JxnGR&#10;cT0PlaZ0z/fg2OD8Cuo7cg9hGFu6tLRoAb9y1tHIVjx82QhUnJm3jjpwNp5M+hlPwWR6WlCAx5nV&#10;cUY4SVAVj5wNy6s43IuNR71u6aRxUuzgkrrW6ORnz29gte81jWWyeX+F+rk/jlPVn9/G/D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1kA8/2AAAAAoBAAAPAAAAAAAAAAEAIAAAACIAAABkcnMvZG93&#10;bnJldi54bWxQSwECFAAUAAAACACHTuJAIQVDvzkCAAB+BAAADgAAAAAAAAABACAAAAAnAQAAZHJz&#10;L2Uyb0RvYy54bWxQSwUGAAAAAAYABgBZAQAA0gU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1270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Z36JqDgCAAB+BAAADgAAAGRycy9lMm9Eb2MueG1srVTB&#10;jtMwEL0j8Q+W7zRtaLs02nS12lUR0gIrLXyA6ziNhe0xY7dp+RkkbnwEn4P4DSZOunQXDnsgh8iT&#10;GT+/92ac84u9NWynMGhwJZ+MxpwpJ6HSblPyjx9WL15xFqJwlTDgVMkPKvCL5fNn560vVA4NmEoh&#10;IxAXitaXvInRF1kWZKOsCCPwylGyBrQiUoibrELREro1WT4ez7MWsPIIUoVAX6/7JB8Q8SmAUNda&#10;qmuQW6tc7FFRGRFJUmi0D3yZ2Na1kvF9XQcVmSk5KY3pTYfQet29s+W5KDYofKPlQEE8hcIjTVZo&#10;R4feQ12LKNgW9V9QVkuEAHUcSbBZLyQ5Qiom40fe3DXCq6SFrA7+3vTw/2Dlu90tMl2VfMqZE5Ya&#10;/uvr958/vrFp503rQ0Eld/4WO3XB34D8FJiDq0a4jbpEhLZRoiJGk64+e7ChCwJtZev2LVQELbYR&#10;kk37Gm0HSAawferG4b4bah+ZpI/5fHq2mFGjJOXyfPZyPpmlM0Rx3O4xxNcKLOsWJUdqd4IXu5sQ&#10;OzqiOJYk+mB0tdLGpAA36yuDbCdoNFbpGdDDaZlxrC35YpbPEvKDXDiFGKfnXxBWR7oxRluScVpk&#10;XMdDpSkd+B4d651fQ3Ug9xD6saVLS4sG8AtnLY1sycPnrUDFmXnjqAOLyXTazXgKprOznAI8zaxP&#10;M8JJgip55KxfXsX+Xmw96k1DJ02SYgeX1LVaJz87fj2rodc0lsnm4Qp1c38ap6o/v43l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BmMR6bYAAAACgEAAA8AAAAAAAAAAQAgAAAAIgAAAGRycy9kb3du&#10;cmV2LnhtbFBLAQIUABQAAAAIAIdO4kBnfomoOAIAAH4EAAAOAAAAAAAAAAEAIAAAACcBAABkcnMv&#10;ZTJvRG9jLnhtbFBLBQYAAAAABgAGAFkBAADRBQAAAAA=&#10;">
                <v:fill on="t" focussize="0,0"/>
                <v:stroke color="#000000" miterlimit="2" joinstyle="miter"/>
                <v:imagedata o:title=""/>
                <o:lock v:ext="edit" aspectratio="f"/>
              </v:rect>
            </w:pict>
          </mc:Fallback>
        </mc:AlternateContent>
      </w:r>
      <w:r>
        <w:rPr>
          <w:rFonts w:hint="eastAsia" w:asciiTheme="minorEastAsia" w:hAnsiTheme="minorEastAsia" w:eastAsiaTheme="minorEastAsia" w:cstheme="minorEastAsia"/>
          <w:color w:val="auto"/>
          <w:sz w:val="24"/>
        </w:rPr>
        <w:t>响应单位法定名称章（印模）                响应单位“XX专用章”（印模）</w:t>
      </w:r>
    </w:p>
    <w:p w14:paraId="42981442">
      <w:pPr>
        <w:autoSpaceDE w:val="0"/>
        <w:autoSpaceDN w:val="0"/>
        <w:jc w:val="center"/>
        <w:rPr>
          <w:rFonts w:hint="eastAsia" w:asciiTheme="minorEastAsia" w:hAnsiTheme="minorEastAsia" w:eastAsiaTheme="minorEastAsia" w:cstheme="minorEastAsia"/>
          <w:b/>
          <w:color w:val="auto"/>
          <w:spacing w:val="6"/>
          <w:sz w:val="32"/>
          <w:szCs w:val="32"/>
        </w:rPr>
      </w:pPr>
    </w:p>
    <w:p w14:paraId="3894BDF5">
      <w:pPr>
        <w:autoSpaceDE w:val="0"/>
        <w:autoSpaceDN w:val="0"/>
        <w:jc w:val="center"/>
        <w:rPr>
          <w:rFonts w:hint="eastAsia" w:asciiTheme="minorEastAsia" w:hAnsiTheme="minorEastAsia" w:eastAsiaTheme="minorEastAsia" w:cstheme="minorEastAsia"/>
          <w:b/>
          <w:color w:val="auto"/>
          <w:spacing w:val="6"/>
          <w:sz w:val="32"/>
          <w:szCs w:val="32"/>
        </w:rPr>
      </w:pPr>
    </w:p>
    <w:p w14:paraId="2F03D653">
      <w:pPr>
        <w:autoSpaceDE w:val="0"/>
        <w:autoSpaceDN w:val="0"/>
        <w:jc w:val="center"/>
        <w:rPr>
          <w:rFonts w:hint="eastAsia" w:asciiTheme="minorEastAsia" w:hAnsiTheme="minorEastAsia" w:eastAsiaTheme="minorEastAsia" w:cstheme="minorEastAsia"/>
          <w:b/>
          <w:color w:val="auto"/>
          <w:spacing w:val="6"/>
          <w:sz w:val="32"/>
          <w:szCs w:val="32"/>
        </w:rPr>
      </w:pPr>
    </w:p>
    <w:p w14:paraId="140AF39A">
      <w:pPr>
        <w:autoSpaceDE w:val="0"/>
        <w:autoSpaceDN w:val="0"/>
        <w:jc w:val="center"/>
        <w:rPr>
          <w:rFonts w:hint="eastAsia" w:asciiTheme="minorEastAsia" w:hAnsiTheme="minorEastAsia" w:eastAsiaTheme="minorEastAsia" w:cstheme="minorEastAsia"/>
          <w:b/>
          <w:color w:val="auto"/>
          <w:spacing w:val="6"/>
          <w:sz w:val="32"/>
          <w:szCs w:val="32"/>
        </w:rPr>
      </w:pPr>
    </w:p>
    <w:p w14:paraId="5B8B48A1">
      <w:pPr>
        <w:autoSpaceDE w:val="0"/>
        <w:autoSpaceDN w:val="0"/>
        <w:jc w:val="center"/>
        <w:rPr>
          <w:rFonts w:hint="eastAsia" w:asciiTheme="minorEastAsia" w:hAnsiTheme="minorEastAsia" w:eastAsiaTheme="minorEastAsia" w:cstheme="minorEastAsia"/>
          <w:b/>
          <w:color w:val="auto"/>
          <w:spacing w:val="6"/>
          <w:sz w:val="32"/>
          <w:szCs w:val="32"/>
        </w:rPr>
      </w:pPr>
    </w:p>
    <w:p w14:paraId="051A7B1E">
      <w:pPr>
        <w:autoSpaceDE w:val="0"/>
        <w:autoSpaceDN w:val="0"/>
        <w:jc w:val="center"/>
        <w:rPr>
          <w:rFonts w:hint="eastAsia" w:asciiTheme="minorEastAsia" w:hAnsiTheme="minorEastAsia" w:eastAsiaTheme="minorEastAsia" w:cstheme="minorEastAsia"/>
          <w:b/>
          <w:color w:val="auto"/>
          <w:spacing w:val="6"/>
          <w:sz w:val="32"/>
          <w:szCs w:val="32"/>
        </w:rPr>
      </w:pPr>
    </w:p>
    <w:p w14:paraId="04E18EDB">
      <w:pPr>
        <w:autoSpaceDE w:val="0"/>
        <w:autoSpaceDN w:val="0"/>
        <w:jc w:val="center"/>
        <w:rPr>
          <w:rFonts w:hint="eastAsia" w:asciiTheme="minorEastAsia" w:hAnsiTheme="minorEastAsia" w:eastAsiaTheme="minorEastAsia" w:cstheme="minorEastAsia"/>
          <w:b/>
          <w:color w:val="auto"/>
          <w:spacing w:val="6"/>
          <w:sz w:val="32"/>
          <w:szCs w:val="32"/>
        </w:rPr>
      </w:pPr>
    </w:p>
    <w:p w14:paraId="39825F71">
      <w:pPr>
        <w:autoSpaceDE w:val="0"/>
        <w:autoSpaceDN w:val="0"/>
        <w:jc w:val="center"/>
        <w:rPr>
          <w:rFonts w:hint="eastAsia" w:asciiTheme="minorEastAsia" w:hAnsiTheme="minorEastAsia" w:eastAsiaTheme="minorEastAsia" w:cstheme="minorEastAsia"/>
          <w:b/>
          <w:color w:val="auto"/>
          <w:spacing w:val="6"/>
          <w:sz w:val="32"/>
          <w:szCs w:val="32"/>
        </w:rPr>
      </w:pPr>
    </w:p>
    <w:p w14:paraId="75953CF4">
      <w:pPr>
        <w:autoSpaceDE w:val="0"/>
        <w:autoSpaceDN w:val="0"/>
        <w:jc w:val="center"/>
        <w:rPr>
          <w:rFonts w:hint="eastAsia" w:asciiTheme="minorEastAsia" w:hAnsiTheme="minorEastAsia" w:eastAsiaTheme="minorEastAsia" w:cstheme="minorEastAsia"/>
          <w:b/>
          <w:color w:val="auto"/>
          <w:spacing w:val="6"/>
          <w:sz w:val="32"/>
          <w:szCs w:val="32"/>
        </w:rPr>
      </w:pPr>
    </w:p>
    <w:p w14:paraId="6D8DCBA7">
      <w:pPr>
        <w:autoSpaceDE w:val="0"/>
        <w:autoSpaceDN w:val="0"/>
        <w:jc w:val="center"/>
        <w:rPr>
          <w:rFonts w:hint="eastAsia" w:asciiTheme="minorEastAsia" w:hAnsiTheme="minorEastAsia" w:eastAsiaTheme="minorEastAsia" w:cstheme="minorEastAsia"/>
          <w:b/>
          <w:color w:val="auto"/>
          <w:spacing w:val="6"/>
          <w:sz w:val="32"/>
          <w:szCs w:val="32"/>
        </w:rPr>
      </w:pPr>
    </w:p>
    <w:p w14:paraId="6509BFE1">
      <w:pPr>
        <w:autoSpaceDE w:val="0"/>
        <w:autoSpaceDN w:val="0"/>
        <w:jc w:val="center"/>
        <w:rPr>
          <w:rFonts w:hint="eastAsia" w:asciiTheme="minorEastAsia" w:hAnsiTheme="minorEastAsia" w:eastAsiaTheme="minorEastAsia" w:cstheme="minorEastAsia"/>
          <w:b/>
          <w:color w:val="auto"/>
          <w:spacing w:val="6"/>
          <w:sz w:val="32"/>
          <w:szCs w:val="32"/>
        </w:rPr>
      </w:pPr>
    </w:p>
    <w:p w14:paraId="42F3DFDB">
      <w:pPr>
        <w:autoSpaceDE w:val="0"/>
        <w:autoSpaceDN w:val="0"/>
        <w:rPr>
          <w:rFonts w:hint="eastAsia" w:asciiTheme="minorEastAsia" w:hAnsiTheme="minorEastAsia" w:eastAsiaTheme="minorEastAsia" w:cstheme="minorEastAsia"/>
          <w:b/>
          <w:color w:val="auto"/>
          <w:spacing w:val="6"/>
          <w:sz w:val="32"/>
          <w:szCs w:val="32"/>
        </w:rPr>
      </w:pPr>
    </w:p>
    <w:bookmarkEnd w:id="11"/>
    <w:bookmarkEnd w:id="12"/>
    <w:p w14:paraId="0D39803A">
      <w:pPr>
        <w:rPr>
          <w:rFonts w:hint="eastAsia" w:asciiTheme="minorEastAsia" w:hAnsiTheme="minorEastAsia" w:eastAsiaTheme="minorEastAsia" w:cstheme="minorEastAsia"/>
          <w:b/>
          <w:color w:val="auto"/>
          <w:sz w:val="32"/>
          <w:szCs w:val="20"/>
          <w:highlight w:val="none"/>
        </w:rPr>
      </w:pPr>
    </w:p>
    <w:sectPr>
      <w:headerReference r:id="rId18" w:type="first"/>
      <w:footerReference r:id="rId21" w:type="first"/>
      <w:headerReference r:id="rId17" w:type="default"/>
      <w:footerReference r:id="rId19" w:type="default"/>
      <w:footerReference r:id="rId20"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Arial"/>
    <w:panose1 w:val="020B0500000000000000"/>
    <w:charset w:val="00"/>
    <w:family w:val="swiss"/>
    <w:pitch w:val="default"/>
    <w:sig w:usb0="00000000" w:usb1="00000000" w:usb2="00000000" w:usb3="00000000" w:csb0="00000001"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6EE58">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25A13E93">
                          <w:pPr>
                            <w:pStyle w:val="39"/>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vRhB/RAQAAowMAAA4AAABkcnMvZTJvRG9jLnhtbK1TS27bMBDd&#10;F+gdCO5rKQbSCILlIIWRokCRFkhzAJoiLQL8gUNb8gXaG3TVTfc9l8/RISU5QbLJIhtqhjN8M+/N&#10;aHU9GE0OIoBytqEXi5ISYblrld019OHH7YeKEojMtkw7Kxp6FECv1+/frXpfi6XrnG5FIAhioe59&#10;Q7sYfV0UwDthGCycFxaD0gXDIrphV7SB9YhudLEsy49F70Lrg+MCAG83Y5BOiOE1gE5KxcXG8b0R&#10;No6oQWgWkRJ0ygNd526lFDx+kxJEJLqhyDTmE4ugvU1nsV6xeheY7xSfWmCvaeEZJ8OUxaJnqA2L&#10;jOyDegFlFA8OnIwL7kwxEsmKIIuL8pk29x3zInNBqcGfRYe3g+V3h++BqLahOHbLDA789PvX6c+/&#10;09+fpEry9B5qzLr3mBeHT27ApZnvAS8T60EGk77Ih2AcxT2exRVDJDw9qpZVVWKIY2x2EL94fO4D&#10;xM/CGZKMhgacXhaVHb5CHFPnlFTNululdZ6gtqRH1Mvq6jK/OIcQXVsskliM3SYrDtthorZ17RGZ&#10;9bgCDbW48ZToLxYVTtsyG2E2trOx90HturxOqRXwN/uI7eQuU4URdiqMs8s8pz1Ly/HUz1mP/9b6&#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b0YQf0QEAAKMDAAAOAAAAAAAAAAEAIAAAACIB&#10;AABkcnMvZTJvRG9jLnhtbFBLBQYAAAAABgAGAFkBAABlBQAAAAA=&#10;">
              <v:fill on="f" focussize="0,0"/>
              <v:stroke on="f" weight="1.25pt"/>
              <v:imagedata o:title=""/>
              <o:lock v:ext="edit" aspectratio="f"/>
              <v:textbox inset="0mm,0mm,0mm,0mm" style="mso-fit-shape-to-text:t;">
                <w:txbxContent>
                  <w:p w14:paraId="25A13E93">
                    <w:pPr>
                      <w:pStyle w:val="39"/>
                    </w:pPr>
                    <w:r>
                      <w:t xml:space="preserve">第 </w:t>
                    </w:r>
                    <w:r>
                      <w:fldChar w:fldCharType="begin"/>
                    </w:r>
                    <w:r>
                      <w:instrText xml:space="preserve"> PAGE  \* MERGEFORMAT </w:instrText>
                    </w:r>
                    <w:r>
                      <w:fldChar w:fldCharType="separate"/>
                    </w:r>
                    <w:r>
                      <w:t>- 1 -</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065FC4">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35" w:name="_Toc131845147"/>
    <w:bookmarkStart w:id="536" w:name="_Toc36110187"/>
    <w:bookmarkStart w:id="537" w:name="_Toc164085800"/>
    <w:bookmarkStart w:id="538" w:name="_Toc91899912"/>
    <w:r>
      <w:rPr>
        <w:rFonts w:hint="eastAsia" w:ascii="仿宋_GB2312" w:eastAsia="仿宋_GB2312"/>
        <w:kern w:val="0"/>
        <w:szCs w:val="21"/>
      </w:rPr>
      <w:t xml:space="preserve"> 页</w:t>
    </w:r>
    <w:bookmarkEnd w:id="535"/>
    <w:bookmarkEnd w:id="536"/>
    <w:bookmarkEnd w:id="537"/>
    <w:bookmarkEnd w:id="53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0811">
    <w:pPr>
      <w:pStyle w:val="39"/>
      <w:jc w:val="center"/>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3A886B74">
                          <w:pPr>
                            <w:pStyle w:val="39"/>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14:paraId="3A886B74">
                    <w:pPr>
                      <w:pStyle w:val="39"/>
                      <w:jc w:val="center"/>
                    </w:pPr>
                    <w:r>
                      <w:t xml:space="preserve">第 </w:t>
                    </w:r>
                    <w:r>
                      <w:fldChar w:fldCharType="begin"/>
                    </w:r>
                    <w:r>
                      <w:instrText xml:space="preserve"> PAGE  \* MERGEFORMAT </w:instrText>
                    </w:r>
                    <w:r>
                      <w:fldChar w:fldCharType="separate"/>
                    </w:r>
                    <w:r>
                      <w:t>32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5C199745">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60787">
    <w:pPr>
      <w:pStyle w:val="39"/>
      <w:jc w:val="center"/>
      <w:rPr>
        <w:rFonts w:ascii="仿宋_GB2312" w:eastAsia="仿宋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415927F7">
                          <w:pPr>
                            <w:pStyle w:val="39"/>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Mns3SLSAQAAowMAAA4AAABkcnMvZTJvRG9jLnhtbK1TS27bMBDd&#10;F8gdCO5jKQbiCoLloIWRIEDRFkh7AJoiLQL8gUNb8gXaG3TVTfc9l8/RISU5RbrJohtqhjN8M+/N&#10;aH03GE2OIoBytqE3i5ISYblrld039OuX++uKEojMtkw7Kxp6EkDvNldv1r2vxdJ1TrciEASxUPe+&#10;oV2Mvi4K4J0wDBbOC4tB6YJhEd2wL9rAekQ3uliW5aroXWh9cFwA4O12DNIJMbwG0EmpuNg6fjDC&#10;xhE1CM0iUoJOeaCb3K2UgsdPUoKIRDcUmcZ8YhG0d+ksNmtW7wPzneJTC+w1LbzgZJiyWPQCtWWR&#10;kUNQ/0AZxYMDJ+OCO1OMRLIiyOKmfKHNU8e8yFxQavAX0eH/wfKPx8+BqLahK0osMzjw84/v55+/&#10;z7++kVWSp/dQY9aTx7w4vHcDLs18D3iZWA8ymPRFPgTjKO7pIq4YIuHpUbWsqhJDHGOzg/jF83Mf&#10;ID4IZ0gyGhpwellUdvwAcUydU1I16+6V1nmC2pIeUW+rt7f5xSWE6NpikcRi7DZZcdgNE7Wda0/I&#10;rMcVaKjFjadEP1pUOG3LbITZ2M3GwQe17/I6pVbAvzt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yezdItIBAACjAwAADgAAAAAAAAABACAAAAAi&#10;AQAAZHJzL2Uyb0RvYy54bWxQSwUGAAAAAAYABgBZAQAAZgUAAAAA&#10;">
              <v:fill on="f" focussize="0,0"/>
              <v:stroke on="f" weight="1.25pt"/>
              <v:imagedata o:title=""/>
              <o:lock v:ext="edit" aspectratio="f"/>
              <v:textbox inset="0mm,0mm,0mm,0mm" style="mso-fit-shape-to-text:t;">
                <w:txbxContent>
                  <w:p w14:paraId="415927F7">
                    <w:pPr>
                      <w:pStyle w:val="39"/>
                      <w:jc w:val="center"/>
                    </w:pPr>
                    <w:r>
                      <w:t xml:space="preserve">第 </w:t>
                    </w:r>
                    <w:r>
                      <w:fldChar w:fldCharType="begin"/>
                    </w:r>
                    <w:r>
                      <w:instrText xml:space="preserve"> PAGE  \* MERGEFORMAT </w:instrText>
                    </w:r>
                    <w:r>
                      <w:fldChar w:fldCharType="separate"/>
                    </w:r>
                    <w:r>
                      <w:t>31</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5E241FE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EE766">
    <w:pPr>
      <w:pStyle w:val="39"/>
      <w:jc w:val="center"/>
      <w:rPr>
        <w:rFonts w:ascii="仿宋_GB2312" w:eastAsia="仿宋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D2EC679">
                          <w:pPr>
                            <w:pStyle w:val="39"/>
                            <w:jc w:val="center"/>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6D2EC679">
                    <w:pPr>
                      <w:pStyle w:val="39"/>
                      <w:jc w:val="center"/>
                    </w:pPr>
                    <w:r>
                      <w:t xml:space="preserve">第 </w:t>
                    </w:r>
                    <w:r>
                      <w:fldChar w:fldCharType="begin"/>
                    </w:r>
                    <w:r>
                      <w:instrText xml:space="preserve"> PAGE  \* MERGEFORMAT </w:instrText>
                    </w:r>
                    <w:r>
                      <w:fldChar w:fldCharType="separate"/>
                    </w:r>
                    <w:r>
                      <w:t>52</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31EE4D04">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43A9B">
    <w:pPr>
      <w:pStyle w:val="39"/>
      <w:jc w:val="center"/>
      <w:rPr>
        <w:rFonts w:ascii="仿宋_GB2312" w:eastAsia="仿宋_GB2312"/>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5D9ADDC">
                          <w:pPr>
                            <w:pStyle w:val="39"/>
                            <w:jc w:val="center"/>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7hRpHSAQAAowMAAA4AAABkcnMvZTJvRG9jLnhtbK1TS27bMBDd&#10;F+gdCO5rKQaSKoLloIWRoEDRFkhyAJoiLQL8gUNb8gXaG3TVTfc9l8/RISU5QbrJohtqhjN8M+/N&#10;aHUzGE0OIoBytqEXi5ISYblrld019PHh9l1FCURmW6adFQ09CqA367dvVr2vxdJ1TrciEASxUPe+&#10;oV2Mvi4K4J0wDBbOC4tB6YJhEd2wK9rAekQ3uliW5VXRu9D64LgAwNvNGKQTYngNoJNScbFxfG+E&#10;jSNqEJpFpASd8kDXuVspBY9fpQQRiW4oMo35xCJob9NZrFes3gXmO8WnFthrWnjByTBlsegZasMi&#10;I/ug/oEyigcHTsYFd6YYiWRFkMVF+UKb+455kbmg1ODPosP/g+VfDt8CUW1DrymxzODATz9/nH79&#10;Of3+Tq6TPL2HGrPuPebF4aMbcGnme8DLxHqQwaQv8iEYR3GPZ3HFEAlPj6plVZUY4hibHcQvnp77&#10;APFOOEOS0dCA08uissNniGPqnJKqWXertM4T1Jb0iHpZvb/ML84hRNcWiyQWY7fJisN2mKhtXXtE&#10;Zj2uQEMtbjwl+pNFhdO2zEaYje1s7H1Quy6vU2oF/Id9xHZyl6nCCDsVxtllntOepeV47uesp39r&#10;/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TuFGkdIBAACjAwAADgAAAAAAAAABACAAAAAi&#10;AQAAZHJzL2Uyb0RvYy54bWxQSwUGAAAAAAYABgBZAQAAZgUAAAAA&#10;">
              <v:fill on="f" focussize="0,0"/>
              <v:stroke on="f" weight="1.25pt"/>
              <v:imagedata o:title=""/>
              <o:lock v:ext="edit" aspectratio="f"/>
              <v:textbox inset="0mm,0mm,0mm,0mm" style="mso-fit-shape-to-text:t;">
                <w:txbxContent>
                  <w:p w14:paraId="15D9ADDC">
                    <w:pPr>
                      <w:pStyle w:val="39"/>
                      <w:jc w:val="center"/>
                    </w:pPr>
                    <w:r>
                      <w:t xml:space="preserve">第 </w:t>
                    </w:r>
                    <w:r>
                      <w:fldChar w:fldCharType="begin"/>
                    </w:r>
                    <w:r>
                      <w:instrText xml:space="preserve"> PAGE  \* MERGEFORMAT </w:instrText>
                    </w:r>
                    <w:r>
                      <w:fldChar w:fldCharType="separate"/>
                    </w:r>
                    <w:r>
                      <w:t>50</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p w14:paraId="3AC22BEB">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4C28">
    <w:pPr>
      <w:pStyle w:val="39"/>
      <w:jc w:val="center"/>
      <w:rPr>
        <w:rFonts w:ascii="仿宋_GB2312" w:eastAsia="仿宋_GB2312"/>
        <w:szCs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C4A7CA9">
                          <w:pPr>
                            <w:pStyle w:val="39"/>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BzcH6zSAQAAowMAAA4AAABkcnMvZTJvRG9jLnhtbK1TS27bMBDd&#10;B+gdCO5rKQZSC4LloIWRokDRBkh6AJoiLQL8gUNb8gXaG3TVTfY9l8/RISU5RbrJohtqhjN8M+/N&#10;aH07GE2OIoBytqHXi5ISYblrld039Nvj3duKEojMtkw7Kxp6EkBvN2+u1r2vxdJ1TrciEASxUPe+&#10;oV2Mvi4K4J0wDBbOC4tB6YJhEd2wL9rAekQ3uliW5buid6H1wXEBgLfbMUgnxPAaQCel4mLr+MEI&#10;G0fUIDSLSAk65YFucrdSCh6/SgkiEt1QZBrziUXQ3qWz2KxZvQ/Md4pPLbDXtPCCk2HKYtEL1JZF&#10;Rg5B/QNlFA8OnIwL7kwxEsmKIIvr8oU2Dx3zInNBqcFfRIf/B8u/HO8DUW1DV5RYZnDg558/zr9+&#10;n5++k1WSp/dQY9aDx7w4fHADLs18D3iZWA8ymPRFPgTjKO7pIq4YIuHpUbWsqhJDHGOzg/jF83Mf&#10;IH4UzpBkNDTg9LKo7PgZ4pg6p6Rq1t0prfMEtSU9ot5Uq5v84hJCdG2xSGIxdpusOOyGidrOtSdk&#10;1uMKNNTixlOiP1lUOG3LbITZ2M3GwQe17/I6pVbAvz9EbCd3mSqMsFNhnF3mOe1ZWo6//Zz1/G9t&#10;/g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HNwfrNIBAACjAwAADgAAAAAAAAABACAAAAAi&#10;AQAAZHJzL2Uyb0RvYy54bWxQSwUGAAAAAAYABgBZAQAAZgUAAAAA&#10;">
              <v:fill on="f" focussize="0,0"/>
              <v:stroke on="f" weight="1.25pt"/>
              <v:imagedata o:title=""/>
              <o:lock v:ext="edit" aspectratio="f"/>
              <v:textbox inset="0mm,0mm,0mm,0mm" style="mso-fit-shape-to-text:t;">
                <w:txbxContent>
                  <w:p w14:paraId="1C4A7CA9">
                    <w:pPr>
                      <w:pStyle w:val="39"/>
                      <w:jc w:val="center"/>
                    </w:pPr>
                    <w:r>
                      <w:t xml:space="preserve">第 </w:t>
                    </w:r>
                    <w:r>
                      <w:fldChar w:fldCharType="begin"/>
                    </w:r>
                    <w:r>
                      <w:instrText xml:space="preserve"> PAGE  \* MERGEFORMAT </w:instrText>
                    </w:r>
                    <w:r>
                      <w:fldChar w:fldCharType="separate"/>
                    </w:r>
                    <w:r>
                      <w:t>55</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722CB">
    <w:pPr>
      <w:pStyle w:val="39"/>
      <w:jc w:val="center"/>
      <w:rPr>
        <w:rFonts w:ascii="仿宋_GB2312" w:eastAsia="仿宋_GB2312"/>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5B17DE12">
                          <w:pPr>
                            <w:pStyle w:val="39"/>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5B17DE12">
                    <w:pPr>
                      <w:pStyle w:val="39"/>
                      <w:jc w:val="center"/>
                    </w:pPr>
                    <w:r>
                      <w:t xml:space="preserve">第 </w:t>
                    </w:r>
                    <w:r>
                      <w:fldChar w:fldCharType="begin"/>
                    </w:r>
                    <w:r>
                      <w:instrText xml:space="preserve"> PAGE  \* MERGEFORMAT </w:instrText>
                    </w:r>
                    <w:r>
                      <w:fldChar w:fldCharType="separate"/>
                    </w:r>
                    <w:r>
                      <w:t>53</w:t>
                    </w:r>
                    <w:r>
                      <w:fldChar w:fldCharType="end"/>
                    </w:r>
                    <w:r>
                      <w:t xml:space="preserve"> 页 共 </w:t>
                    </w:r>
                    <w:r>
                      <w:fldChar w:fldCharType="begin"/>
                    </w:r>
                    <w:r>
                      <w:instrText xml:space="preserve"> NUMPAGES  \* MERGEFORMAT </w:instrText>
                    </w:r>
                    <w:r>
                      <w:fldChar w:fldCharType="separate"/>
                    </w:r>
                    <w:r>
                      <w:t>59</w:t>
                    </w:r>
                    <w:r>
                      <w:fldChar w:fldCharType="end"/>
                    </w:r>
                    <w: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2C77C7">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9233D">
    <w:pPr>
      <w:pStyle w:val="39"/>
      <w:framePr w:wrap="around" w:vAnchor="text" w:hAnchor="margin" w:xAlign="right" w:y="1"/>
      <w:rPr>
        <w:rStyle w:val="72"/>
      </w:rPr>
    </w:pPr>
    <w:r>
      <w:fldChar w:fldCharType="begin"/>
    </w:r>
    <w:r>
      <w:rPr>
        <w:rStyle w:val="72"/>
      </w:rPr>
      <w:instrText xml:space="preserve">PAGE  </w:instrText>
    </w:r>
    <w:r>
      <w:fldChar w:fldCharType="end"/>
    </w:r>
  </w:p>
  <w:p w14:paraId="505CEFC9">
    <w:pPr>
      <w:pStyle w:val="3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91C7A">
    <w:pPr>
      <w:pStyle w:val="40"/>
      <w:jc w:val="right"/>
    </w:pPr>
    <w:r>
      <w:rPr>
        <w:rFonts w:hint="eastAsia"/>
      </w:rPr>
      <w:t xml:space="preserve">                                                                   </w:t>
    </w:r>
    <w:r>
      <w:t>公开</w:t>
    </w:r>
    <w:r>
      <w:rPr>
        <w:rFonts w:hint="eastAsia"/>
      </w:rPr>
      <w:t>交易文件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B2AF3">
    <w:pPr>
      <w:pStyle w:val="40"/>
      <w:jc w:val="right"/>
      <w:rPr>
        <w:rFonts w:ascii="仿宋_GB2312"/>
        <w:b/>
        <w:i/>
        <w:u w:val="single"/>
      </w:rPr>
    </w:pPr>
    <w:r>
      <w:t></w:t>
    </w:r>
    <w:r>
      <w:rPr>
        <w:rFonts w:hint="eastAsia"/>
      </w:rPr>
      <w:t xml:space="preserve">                                                  </w:t>
    </w:r>
    <w:r>
      <w:t>公开</w:t>
    </w:r>
    <w:r>
      <w:rPr>
        <w:rFonts w:hint="eastAsia"/>
      </w:rPr>
      <w:t>交易文件</w:t>
    </w:r>
  </w:p>
  <w:p w14:paraId="7BD50D30">
    <w:pPr>
      <w:rPr>
        <w:rFonts w:ascii="仿宋_GB2312" w:eastAsia="仿宋_GB2312"/>
        <w:b/>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A0CB04">
    <w:pPr>
      <w:pStyle w:val="40"/>
    </w:pPr>
    <w:r>
      <w:t></w:t>
    </w:r>
    <w:r>
      <w:rPr>
        <w:rFonts w:hint="eastAsia"/>
      </w:rPr>
      <w:t xml:space="preserve">         </w:t>
    </w:r>
  </w:p>
  <w:p w14:paraId="6A8EFE73">
    <w:pPr>
      <w:pStyle w:val="40"/>
      <w:jc w:val="right"/>
    </w:pPr>
    <w:r>
      <w:rPr>
        <w:rFonts w:hint="eastAsia"/>
      </w:rPr>
      <w:t xml:space="preserve">                                                                   </w:t>
    </w:r>
    <w:r>
      <w:t>公开</w:t>
    </w:r>
    <w:r>
      <w:rPr>
        <w:rFonts w:hint="eastAsia"/>
      </w:rPr>
      <w:t>交易文件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C5742">
    <w:pPr>
      <w:pStyle w:val="40"/>
      <w:jc w:val="right"/>
      <w:rPr>
        <w:rFonts w:ascii="仿宋_GB2312"/>
        <w:b/>
        <w:i/>
        <w:u w:val="single"/>
      </w:rPr>
    </w:pPr>
    <w:r>
      <w:rPr>
        <w:rFonts w:hint="eastAsia"/>
      </w:rPr>
      <w:t xml:space="preserve">                                 </w:t>
    </w:r>
    <w:r>
      <w:t>公开</w:t>
    </w:r>
    <w:r>
      <w:rPr>
        <w:rFonts w:hint="eastAsia"/>
      </w:rPr>
      <w:t>交易文件</w:t>
    </w:r>
  </w:p>
  <w:p w14:paraId="4D62FA7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8D5C0">
    <w:pPr>
      <w:pStyle w:val="40"/>
      <w:jc w:val="right"/>
    </w:pPr>
    <w:r>
      <w:rPr>
        <w:rFonts w:hint="eastAsia"/>
      </w:rPr>
      <w:t xml:space="preserve">                                                                                                         </w:t>
    </w:r>
    <w:r>
      <w:t>公开</w:t>
    </w:r>
    <w:r>
      <w:rPr>
        <w:rFonts w:hint="eastAsia"/>
      </w:rPr>
      <w:t>交易文件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B9A1F">
    <w:pPr>
      <w:pStyle w:val="40"/>
      <w:jc w:val="right"/>
      <w:rPr>
        <w:rFonts w:ascii="仿宋_GB2312"/>
        <w:b/>
        <w:i/>
        <w:iCs/>
        <w:u w:val="single"/>
      </w:rPr>
    </w:pPr>
    <w:r>
      <w:t>公开</w:t>
    </w:r>
    <w:r>
      <w:rPr>
        <w:rFonts w:hint="eastAsia"/>
      </w:rPr>
      <w:t>交易文件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66D2B">
    <w:pPr>
      <w:pStyle w:val="40"/>
      <w:jc w:val="right"/>
    </w:pPr>
    <w:r>
      <w:t></w:t>
    </w:r>
    <w:r>
      <w:rPr>
        <w:rFonts w:hint="eastAsia"/>
      </w:rPr>
      <w:t xml:space="preserve">                                            </w:t>
    </w:r>
    <w:r>
      <w:t>公开</w:t>
    </w:r>
    <w:r>
      <w:rPr>
        <w:rFonts w:hint="eastAsia"/>
      </w:rPr>
      <w:t>交易文件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D24AC">
    <w:pPr>
      <w:pStyle w:val="40"/>
      <w:jc w:val="right"/>
      <w:rPr>
        <w:rFonts w:hint="eastAsia" w:ascii="仿宋_GB2312" w:eastAsia="宋体"/>
        <w:b/>
        <w:i/>
        <w:iCs/>
        <w:u w:val="single"/>
        <w:lang w:eastAsia="zh-CN"/>
      </w:rPr>
    </w:pPr>
    <w:r>
      <w:t>杭州市政府采购公开</w:t>
    </w:r>
    <w:r>
      <w:rPr>
        <w:rFonts w:hint="eastAsia"/>
        <w:lang w:eastAsia="zh-CN"/>
      </w:rPr>
      <w:t>交易文件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031D3">
    <w:pPr>
      <w:pStyle w:val="40"/>
      <w:rPr>
        <w:rFonts w:hint="eastAsia" w:eastAsia="宋体"/>
        <w:lang w:eastAsia="zh-CN"/>
      </w:rPr>
    </w:pPr>
    <w:r>
      <w:t></w:t>
    </w:r>
    <w:r>
      <w:rPr>
        <w:rFonts w:hint="eastAsia"/>
      </w:rPr>
      <w:t xml:space="preserve">                                             </w:t>
    </w:r>
    <w:r>
      <w:t>杭州市政府采购公开</w:t>
    </w:r>
    <w:r>
      <w:rPr>
        <w:rFonts w:hint="eastAsia"/>
        <w:lang w:eastAsia="zh-CN"/>
      </w:rPr>
      <w:t>交易文件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0772DC"/>
    <w:multiLevelType w:val="singleLevel"/>
    <w:tmpl w:val="F80772DC"/>
    <w:lvl w:ilvl="0" w:tentative="0">
      <w:start w:val="2"/>
      <w:numFmt w:val="chineseCounting"/>
      <w:suff w:val="nothing"/>
      <w:lvlText w:val="%1、"/>
      <w:lvlJc w:val="left"/>
      <w:rPr>
        <w:rFonts w:hint="eastAsia"/>
      </w:rPr>
    </w:lvl>
  </w:abstractNum>
  <w:abstractNum w:abstractNumId="1">
    <w:nsid w:val="13B553CE"/>
    <w:multiLevelType w:val="singleLevel"/>
    <w:tmpl w:val="13B553CE"/>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wMjEzNmMwMGY5OTZiOTFiNDZhNTc2Nzc5YWM5NjIifQ=="/>
    <w:docVar w:name="KSO_WPS_MARK_KEY" w:val="89d51755-0d92-4229-85fb-2100215aa979"/>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5B7696"/>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A28FC"/>
    <w:rsid w:val="042B157A"/>
    <w:rsid w:val="048F763B"/>
    <w:rsid w:val="049F330E"/>
    <w:rsid w:val="04AA775C"/>
    <w:rsid w:val="04AF1889"/>
    <w:rsid w:val="04CF0D68"/>
    <w:rsid w:val="04F66F48"/>
    <w:rsid w:val="05043453"/>
    <w:rsid w:val="05251E14"/>
    <w:rsid w:val="058E4AA1"/>
    <w:rsid w:val="05A16594"/>
    <w:rsid w:val="05A604F8"/>
    <w:rsid w:val="05A7762D"/>
    <w:rsid w:val="060E5941"/>
    <w:rsid w:val="06110FAF"/>
    <w:rsid w:val="06493CA7"/>
    <w:rsid w:val="065A6178"/>
    <w:rsid w:val="066F1CF3"/>
    <w:rsid w:val="06930BB8"/>
    <w:rsid w:val="07245D42"/>
    <w:rsid w:val="07264C62"/>
    <w:rsid w:val="0764344E"/>
    <w:rsid w:val="0779354C"/>
    <w:rsid w:val="08061376"/>
    <w:rsid w:val="08452D77"/>
    <w:rsid w:val="086401F8"/>
    <w:rsid w:val="08751CAA"/>
    <w:rsid w:val="087E4C40"/>
    <w:rsid w:val="08A871D0"/>
    <w:rsid w:val="08D66AD6"/>
    <w:rsid w:val="08DA33A3"/>
    <w:rsid w:val="08E80F13"/>
    <w:rsid w:val="08EF21E6"/>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D804CA"/>
    <w:rsid w:val="0BF6188C"/>
    <w:rsid w:val="0BF73C91"/>
    <w:rsid w:val="0C170175"/>
    <w:rsid w:val="0C571A41"/>
    <w:rsid w:val="0C5C1171"/>
    <w:rsid w:val="0C5E1CBC"/>
    <w:rsid w:val="0C615B50"/>
    <w:rsid w:val="0C8445DA"/>
    <w:rsid w:val="0C87121B"/>
    <w:rsid w:val="0CC007F7"/>
    <w:rsid w:val="0CC617AC"/>
    <w:rsid w:val="0CE618DF"/>
    <w:rsid w:val="0CE75337"/>
    <w:rsid w:val="0CFE707A"/>
    <w:rsid w:val="0D063BDA"/>
    <w:rsid w:val="0D08375F"/>
    <w:rsid w:val="0D184CFB"/>
    <w:rsid w:val="0D1A1457"/>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9B363C"/>
    <w:rsid w:val="10C26171"/>
    <w:rsid w:val="10F33360"/>
    <w:rsid w:val="10FC16EA"/>
    <w:rsid w:val="110F1D40"/>
    <w:rsid w:val="11266F33"/>
    <w:rsid w:val="114F7C08"/>
    <w:rsid w:val="118963A1"/>
    <w:rsid w:val="11C6522A"/>
    <w:rsid w:val="11D4444F"/>
    <w:rsid w:val="11E104CC"/>
    <w:rsid w:val="11E20309"/>
    <w:rsid w:val="12255233"/>
    <w:rsid w:val="12530213"/>
    <w:rsid w:val="127723A9"/>
    <w:rsid w:val="12862074"/>
    <w:rsid w:val="12883966"/>
    <w:rsid w:val="129E45B4"/>
    <w:rsid w:val="12B47BC7"/>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C10692"/>
    <w:rsid w:val="1632430B"/>
    <w:rsid w:val="16A8729C"/>
    <w:rsid w:val="16B33777"/>
    <w:rsid w:val="16BC70A7"/>
    <w:rsid w:val="16C6339E"/>
    <w:rsid w:val="172F2D79"/>
    <w:rsid w:val="174D4157"/>
    <w:rsid w:val="17557BEF"/>
    <w:rsid w:val="17D349C1"/>
    <w:rsid w:val="1830729E"/>
    <w:rsid w:val="1870062C"/>
    <w:rsid w:val="18817102"/>
    <w:rsid w:val="18830A15"/>
    <w:rsid w:val="18852B28"/>
    <w:rsid w:val="188B5321"/>
    <w:rsid w:val="189E35C3"/>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7E2045"/>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85666F"/>
    <w:rsid w:val="21D56769"/>
    <w:rsid w:val="21E52EF3"/>
    <w:rsid w:val="21FB5D7B"/>
    <w:rsid w:val="22015E94"/>
    <w:rsid w:val="220B1C3D"/>
    <w:rsid w:val="221D1D20"/>
    <w:rsid w:val="22334A87"/>
    <w:rsid w:val="22AF3A08"/>
    <w:rsid w:val="22BE6801"/>
    <w:rsid w:val="233500BF"/>
    <w:rsid w:val="23377FF7"/>
    <w:rsid w:val="236B425F"/>
    <w:rsid w:val="23836192"/>
    <w:rsid w:val="23901F29"/>
    <w:rsid w:val="239C0061"/>
    <w:rsid w:val="23B908A4"/>
    <w:rsid w:val="23E95BEF"/>
    <w:rsid w:val="23FD0064"/>
    <w:rsid w:val="24465B9C"/>
    <w:rsid w:val="245375B0"/>
    <w:rsid w:val="245F41A1"/>
    <w:rsid w:val="24642C0A"/>
    <w:rsid w:val="24B22173"/>
    <w:rsid w:val="24B95AD9"/>
    <w:rsid w:val="24BE24DA"/>
    <w:rsid w:val="24CF5825"/>
    <w:rsid w:val="24D663E6"/>
    <w:rsid w:val="24D77F2B"/>
    <w:rsid w:val="24F14649"/>
    <w:rsid w:val="25460DCD"/>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AF62A79"/>
    <w:rsid w:val="2B437463"/>
    <w:rsid w:val="2B5D2C79"/>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4167B"/>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4343B"/>
    <w:rsid w:val="34FA6E12"/>
    <w:rsid w:val="354D7158"/>
    <w:rsid w:val="358D5588"/>
    <w:rsid w:val="363A3B40"/>
    <w:rsid w:val="365302AE"/>
    <w:rsid w:val="36607A0A"/>
    <w:rsid w:val="366E227C"/>
    <w:rsid w:val="366F2E0D"/>
    <w:rsid w:val="367B6A5C"/>
    <w:rsid w:val="36A74ADA"/>
    <w:rsid w:val="36AD60D5"/>
    <w:rsid w:val="36B224F9"/>
    <w:rsid w:val="36C41867"/>
    <w:rsid w:val="36EC0CC9"/>
    <w:rsid w:val="373F410B"/>
    <w:rsid w:val="37EE7094"/>
    <w:rsid w:val="38296C89"/>
    <w:rsid w:val="383002EB"/>
    <w:rsid w:val="38586797"/>
    <w:rsid w:val="38B62D06"/>
    <w:rsid w:val="38BC0149"/>
    <w:rsid w:val="38D87D1C"/>
    <w:rsid w:val="391A30A2"/>
    <w:rsid w:val="39416E46"/>
    <w:rsid w:val="39636459"/>
    <w:rsid w:val="396B7F6C"/>
    <w:rsid w:val="39A959E1"/>
    <w:rsid w:val="39B417A9"/>
    <w:rsid w:val="39FC5695"/>
    <w:rsid w:val="3A006D8E"/>
    <w:rsid w:val="3A3651E5"/>
    <w:rsid w:val="3A744481"/>
    <w:rsid w:val="3A8C7BEF"/>
    <w:rsid w:val="3A906246"/>
    <w:rsid w:val="3B2349B7"/>
    <w:rsid w:val="3B4E6A46"/>
    <w:rsid w:val="3B616CFF"/>
    <w:rsid w:val="3B6259F6"/>
    <w:rsid w:val="3B976654"/>
    <w:rsid w:val="3BC01EFC"/>
    <w:rsid w:val="3BCA786A"/>
    <w:rsid w:val="3BD31E2F"/>
    <w:rsid w:val="3BF15831"/>
    <w:rsid w:val="3C105946"/>
    <w:rsid w:val="3C471448"/>
    <w:rsid w:val="3C5F759A"/>
    <w:rsid w:val="3C6C525A"/>
    <w:rsid w:val="3CCE23CB"/>
    <w:rsid w:val="3CD17D17"/>
    <w:rsid w:val="3D107AC3"/>
    <w:rsid w:val="3D3C7F39"/>
    <w:rsid w:val="3D440F09"/>
    <w:rsid w:val="3D4504A0"/>
    <w:rsid w:val="3D8734BB"/>
    <w:rsid w:val="3D9A11D4"/>
    <w:rsid w:val="3DA16D89"/>
    <w:rsid w:val="3DA364BE"/>
    <w:rsid w:val="3DE041CB"/>
    <w:rsid w:val="3E06095E"/>
    <w:rsid w:val="3E0D48F6"/>
    <w:rsid w:val="3E1868B4"/>
    <w:rsid w:val="3E377251"/>
    <w:rsid w:val="3E42664B"/>
    <w:rsid w:val="3E5A7334"/>
    <w:rsid w:val="3E7B5D6B"/>
    <w:rsid w:val="3E843E66"/>
    <w:rsid w:val="3E8F51FE"/>
    <w:rsid w:val="3E926F87"/>
    <w:rsid w:val="3E9A59DE"/>
    <w:rsid w:val="3EAF4836"/>
    <w:rsid w:val="3EC33DFA"/>
    <w:rsid w:val="3F060E16"/>
    <w:rsid w:val="3F1D1096"/>
    <w:rsid w:val="3F1F0523"/>
    <w:rsid w:val="3F2F0234"/>
    <w:rsid w:val="3F6363FE"/>
    <w:rsid w:val="3F756B8F"/>
    <w:rsid w:val="3F95482B"/>
    <w:rsid w:val="4019356B"/>
    <w:rsid w:val="40592157"/>
    <w:rsid w:val="406E1CAE"/>
    <w:rsid w:val="40A0133A"/>
    <w:rsid w:val="40C31A53"/>
    <w:rsid w:val="40FF545D"/>
    <w:rsid w:val="410067C8"/>
    <w:rsid w:val="41896462"/>
    <w:rsid w:val="418F0D2A"/>
    <w:rsid w:val="41D01505"/>
    <w:rsid w:val="42474939"/>
    <w:rsid w:val="424C3C57"/>
    <w:rsid w:val="42613FF3"/>
    <w:rsid w:val="42660D96"/>
    <w:rsid w:val="428667D2"/>
    <w:rsid w:val="42C3111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0C74F2"/>
    <w:rsid w:val="4738789B"/>
    <w:rsid w:val="477B778F"/>
    <w:rsid w:val="478203EC"/>
    <w:rsid w:val="47B025FA"/>
    <w:rsid w:val="4809698F"/>
    <w:rsid w:val="4811697D"/>
    <w:rsid w:val="4850203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242D8D"/>
    <w:rsid w:val="4A4424D7"/>
    <w:rsid w:val="4AB82D0F"/>
    <w:rsid w:val="4AEB7664"/>
    <w:rsid w:val="4AFD7C19"/>
    <w:rsid w:val="4B0567D1"/>
    <w:rsid w:val="4B236AAE"/>
    <w:rsid w:val="4B363761"/>
    <w:rsid w:val="4B707271"/>
    <w:rsid w:val="4B9739F7"/>
    <w:rsid w:val="4BEE2503"/>
    <w:rsid w:val="4C245A30"/>
    <w:rsid w:val="4CB6685F"/>
    <w:rsid w:val="4CC367FE"/>
    <w:rsid w:val="4D077F3C"/>
    <w:rsid w:val="4D123355"/>
    <w:rsid w:val="4D2A3B31"/>
    <w:rsid w:val="4D312C52"/>
    <w:rsid w:val="4D905305"/>
    <w:rsid w:val="4D964A72"/>
    <w:rsid w:val="4D9C1254"/>
    <w:rsid w:val="4D9F49EB"/>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35035"/>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BA7A99"/>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54CF4"/>
    <w:rsid w:val="57B63F04"/>
    <w:rsid w:val="57CD20C2"/>
    <w:rsid w:val="57D675AB"/>
    <w:rsid w:val="57D95FDD"/>
    <w:rsid w:val="58917D2F"/>
    <w:rsid w:val="5894085C"/>
    <w:rsid w:val="58AE4F0C"/>
    <w:rsid w:val="58B85899"/>
    <w:rsid w:val="58E363A9"/>
    <w:rsid w:val="592403D4"/>
    <w:rsid w:val="595E1678"/>
    <w:rsid w:val="596D5BD4"/>
    <w:rsid w:val="597E3DD8"/>
    <w:rsid w:val="59D92186"/>
    <w:rsid w:val="59F80043"/>
    <w:rsid w:val="5A09252F"/>
    <w:rsid w:val="5A0B2778"/>
    <w:rsid w:val="5A2A7C7B"/>
    <w:rsid w:val="5A3E2560"/>
    <w:rsid w:val="5A5D3B6E"/>
    <w:rsid w:val="5A637A76"/>
    <w:rsid w:val="5A6D33BA"/>
    <w:rsid w:val="5A792B1F"/>
    <w:rsid w:val="5A874767"/>
    <w:rsid w:val="5AA85BE2"/>
    <w:rsid w:val="5AAD6F28"/>
    <w:rsid w:val="5AD63A24"/>
    <w:rsid w:val="5AFF5640"/>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602EA"/>
    <w:rsid w:val="5E4A7017"/>
    <w:rsid w:val="5E552BBA"/>
    <w:rsid w:val="5E611C10"/>
    <w:rsid w:val="5E7A0F3F"/>
    <w:rsid w:val="5EFC7377"/>
    <w:rsid w:val="5F06174D"/>
    <w:rsid w:val="5F3A3602"/>
    <w:rsid w:val="5F45733B"/>
    <w:rsid w:val="5F6277C6"/>
    <w:rsid w:val="5F6D0B1D"/>
    <w:rsid w:val="5F8423F6"/>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A63211"/>
    <w:rsid w:val="61B8488C"/>
    <w:rsid w:val="61F94C26"/>
    <w:rsid w:val="62000E56"/>
    <w:rsid w:val="624F3E49"/>
    <w:rsid w:val="62632286"/>
    <w:rsid w:val="62790178"/>
    <w:rsid w:val="62885958"/>
    <w:rsid w:val="62F40B65"/>
    <w:rsid w:val="62FC2CFE"/>
    <w:rsid w:val="63024505"/>
    <w:rsid w:val="63097C98"/>
    <w:rsid w:val="634D51A7"/>
    <w:rsid w:val="635600A5"/>
    <w:rsid w:val="635B1DB5"/>
    <w:rsid w:val="63711FED"/>
    <w:rsid w:val="63880DDC"/>
    <w:rsid w:val="638D750D"/>
    <w:rsid w:val="63AC6CC0"/>
    <w:rsid w:val="64055776"/>
    <w:rsid w:val="64240056"/>
    <w:rsid w:val="643A3D28"/>
    <w:rsid w:val="643E143A"/>
    <w:rsid w:val="64491666"/>
    <w:rsid w:val="648B6EEF"/>
    <w:rsid w:val="64BE47A6"/>
    <w:rsid w:val="64C158BF"/>
    <w:rsid w:val="64CE2EAA"/>
    <w:rsid w:val="653C3090"/>
    <w:rsid w:val="65854376"/>
    <w:rsid w:val="658767BE"/>
    <w:rsid w:val="65892531"/>
    <w:rsid w:val="66195831"/>
    <w:rsid w:val="662E75B1"/>
    <w:rsid w:val="66342C2E"/>
    <w:rsid w:val="663E784C"/>
    <w:rsid w:val="668B6A45"/>
    <w:rsid w:val="67011F07"/>
    <w:rsid w:val="672F3F24"/>
    <w:rsid w:val="673E055F"/>
    <w:rsid w:val="674D31A1"/>
    <w:rsid w:val="67551CE3"/>
    <w:rsid w:val="679A38B0"/>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4F3879"/>
    <w:rsid w:val="6ADE0BD1"/>
    <w:rsid w:val="6AE96859"/>
    <w:rsid w:val="6B147746"/>
    <w:rsid w:val="6B24787C"/>
    <w:rsid w:val="6B573233"/>
    <w:rsid w:val="6B5B6274"/>
    <w:rsid w:val="6B935D53"/>
    <w:rsid w:val="6BFB7BD7"/>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2D7C5C"/>
    <w:rsid w:val="6E8335BD"/>
    <w:rsid w:val="6E8E12EF"/>
    <w:rsid w:val="6E972936"/>
    <w:rsid w:val="6ED446C5"/>
    <w:rsid w:val="6F2A7D94"/>
    <w:rsid w:val="6F8331F1"/>
    <w:rsid w:val="6FAE1A09"/>
    <w:rsid w:val="6FD75BF8"/>
    <w:rsid w:val="707723D0"/>
    <w:rsid w:val="70957003"/>
    <w:rsid w:val="70F5661B"/>
    <w:rsid w:val="71360107"/>
    <w:rsid w:val="713B688E"/>
    <w:rsid w:val="71D43752"/>
    <w:rsid w:val="71F1796A"/>
    <w:rsid w:val="72154626"/>
    <w:rsid w:val="72262B5D"/>
    <w:rsid w:val="72283FF7"/>
    <w:rsid w:val="722E7212"/>
    <w:rsid w:val="723A0474"/>
    <w:rsid w:val="72485A07"/>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13091"/>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8FD502C"/>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719B4"/>
    <w:rsid w:val="7B257FFD"/>
    <w:rsid w:val="7B273D20"/>
    <w:rsid w:val="7B343476"/>
    <w:rsid w:val="7B5A2978"/>
    <w:rsid w:val="7B5A7E4C"/>
    <w:rsid w:val="7B667AF9"/>
    <w:rsid w:val="7B7468F8"/>
    <w:rsid w:val="7BEE0103"/>
    <w:rsid w:val="7C0A0FE4"/>
    <w:rsid w:val="7C254906"/>
    <w:rsid w:val="7C54333A"/>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1"/>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5"/>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1"/>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5"/>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5"/>
    <w:autoRedefine/>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6"/>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0"/>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style>
  <w:style w:type="paragraph" w:styleId="12">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1"/>
    <w:autoRedefine/>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7"/>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0"/>
    <w:qFormat/>
    <w:uiPriority w:val="0"/>
    <w:pPr>
      <w:shd w:val="clear" w:color="auto" w:fill="000080"/>
    </w:pPr>
  </w:style>
  <w:style w:type="paragraph" w:styleId="19">
    <w:name w:val="annotation text"/>
    <w:basedOn w:val="1"/>
    <w:link w:val="342"/>
    <w:autoRedefine/>
    <w:qFormat/>
    <w:uiPriority w:val="99"/>
    <w:pPr>
      <w:jc w:val="left"/>
    </w:pPr>
  </w:style>
  <w:style w:type="paragraph" w:styleId="20">
    <w:name w:val="Salutation"/>
    <w:basedOn w:val="1"/>
    <w:next w:val="1"/>
    <w:link w:val="296"/>
    <w:qFormat/>
    <w:uiPriority w:val="0"/>
    <w:rPr>
      <w:rFonts w:ascii="仿宋_GB2312" w:eastAsia="仿宋_GB2312"/>
      <w:sz w:val="28"/>
      <w:szCs w:val="20"/>
    </w:rPr>
  </w:style>
  <w:style w:type="paragraph" w:styleId="21">
    <w:name w:val="Body Text 3"/>
    <w:basedOn w:val="1"/>
    <w:link w:val="328"/>
    <w:qFormat/>
    <w:uiPriority w:val="0"/>
    <w:pPr>
      <w:jc w:val="center"/>
    </w:pPr>
    <w:rPr>
      <w:szCs w:val="20"/>
    </w:rPr>
  </w:style>
  <w:style w:type="paragraph" w:styleId="22">
    <w:name w:val="List Bullet 3"/>
    <w:basedOn w:val="1"/>
    <w:autoRedefine/>
    <w:unhideWhenUsed/>
    <w:qFormat/>
    <w:uiPriority w:val="0"/>
    <w:pPr>
      <w:snapToGrid w:val="0"/>
      <w:spacing w:line="360" w:lineRule="auto"/>
      <w:ind w:left="360" w:right="238" w:hanging="360"/>
      <w:contextualSpacing/>
    </w:pPr>
    <w:rPr>
      <w:sz w:val="24"/>
    </w:rPr>
  </w:style>
  <w:style w:type="paragraph" w:styleId="23">
    <w:name w:val="Body Text"/>
    <w:basedOn w:val="1"/>
    <w:next w:val="1"/>
    <w:link w:val="428"/>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3"/>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7"/>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33"/>
    <w:link w:val="123"/>
    <w:qFormat/>
    <w:uiPriority w:val="0"/>
    <w:rPr>
      <w:rFonts w:ascii="宋体" w:hAnsi="Courier New" w:cs="Arial"/>
      <w:snapToGrid w:val="0"/>
      <w:szCs w:val="21"/>
    </w:rPr>
  </w:style>
  <w:style w:type="paragraph" w:styleId="33">
    <w:name w:val="Date"/>
    <w:basedOn w:val="1"/>
    <w:next w:val="1"/>
    <w:link w:val="179"/>
    <w:qFormat/>
    <w:uiPriority w:val="0"/>
    <w:pPr>
      <w:ind w:left="100" w:leftChars="2500"/>
    </w:pPr>
    <w:rPr>
      <w:rFonts w:ascii="宋体"/>
      <w:sz w:val="24"/>
      <w:szCs w:val="21"/>
      <w:lang w:val="zh-CN"/>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toc 8"/>
    <w:basedOn w:val="1"/>
    <w:next w:val="1"/>
    <w:qFormat/>
    <w:uiPriority w:val="0"/>
    <w:pPr>
      <w:ind w:left="2940" w:leftChars="1400"/>
    </w:pPr>
  </w:style>
  <w:style w:type="paragraph" w:styleId="36">
    <w:name w:val="Body Text Indent 2"/>
    <w:basedOn w:val="1"/>
    <w:link w:val="306"/>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6"/>
    <w:qFormat/>
    <w:uiPriority w:val="0"/>
    <w:rPr>
      <w:sz w:val="18"/>
      <w:szCs w:val="18"/>
    </w:rPr>
  </w:style>
  <w:style w:type="paragraph" w:styleId="39">
    <w:name w:val="footer"/>
    <w:basedOn w:val="1"/>
    <w:link w:val="381"/>
    <w:qFormat/>
    <w:uiPriority w:val="99"/>
    <w:pPr>
      <w:tabs>
        <w:tab w:val="center" w:pos="4153"/>
        <w:tab w:val="right" w:pos="8306"/>
      </w:tabs>
      <w:snapToGrid w:val="0"/>
      <w:jc w:val="left"/>
    </w:pPr>
    <w:rPr>
      <w:sz w:val="18"/>
      <w:szCs w:val="18"/>
    </w:rPr>
  </w:style>
  <w:style w:type="paragraph" w:styleId="40">
    <w:name w:val="header"/>
    <w:basedOn w:val="1"/>
    <w:link w:val="390"/>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3"/>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1"/>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8"/>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0"/>
    <w:qFormat/>
    <w:uiPriority w:val="0"/>
    <w:pPr>
      <w:spacing w:after="120" w:line="480" w:lineRule="auto"/>
    </w:pPr>
  </w:style>
  <w:style w:type="paragraph" w:styleId="56">
    <w:name w:val="HTML Preformatted"/>
    <w:basedOn w:val="1"/>
    <w:link w:val="29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4"/>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4"/>
    <w:qFormat/>
    <w:uiPriority w:val="0"/>
    <w:rPr>
      <w:b/>
      <w:bCs/>
    </w:rPr>
  </w:style>
  <w:style w:type="paragraph" w:styleId="60">
    <w:name w:val="Body Text First Indent"/>
    <w:basedOn w:val="23"/>
    <w:next w:val="50"/>
    <w:link w:val="319"/>
    <w:qFormat/>
    <w:uiPriority w:val="0"/>
    <w:pPr>
      <w:ind w:firstLine="420"/>
    </w:pPr>
    <w:rPr>
      <w:rFonts w:hAnsi="Calibri" w:cs="Times New Roman"/>
      <w:snapToGrid/>
      <w:szCs w:val="20"/>
    </w:rPr>
  </w:style>
  <w:style w:type="paragraph" w:styleId="61">
    <w:name w:val="Body Text First Indent 2"/>
    <w:basedOn w:val="24"/>
    <w:next w:val="60"/>
    <w:link w:val="119"/>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autoRedefine/>
    <w:qFormat/>
    <w:uiPriority w:val="99"/>
    <w:rPr>
      <w:sz w:val="21"/>
      <w:szCs w:val="21"/>
    </w:rPr>
  </w:style>
  <w:style w:type="paragraph" w:customStyle="1" w:styleId="79">
    <w:name w:val="正文缩进1"/>
    <w:basedOn w:val="1"/>
    <w:next w:val="24"/>
    <w:autoRedefine/>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80">
    <w:name w:val="表格非标题文字 Char"/>
    <w:link w:val="81"/>
    <w:qFormat/>
    <w:uiPriority w:val="0"/>
    <w:rPr>
      <w:rFonts w:ascii="Futura Bk" w:hAnsi="Futura Bk"/>
      <w:kern w:val="2"/>
      <w:sz w:val="18"/>
      <w:szCs w:val="21"/>
      <w:lang w:val="en-US" w:eastAsia="zh-CN" w:bidi="ar-SA"/>
    </w:rPr>
  </w:style>
  <w:style w:type="paragraph" w:customStyle="1" w:styleId="81">
    <w:name w:val="表格非标题文字"/>
    <w:link w:val="80"/>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2">
    <w:name w:val="*正文 Char"/>
    <w:link w:val="83"/>
    <w:qFormat/>
    <w:locked/>
    <w:uiPriority w:val="0"/>
    <w:rPr>
      <w:rFonts w:ascii="宋体" w:hAnsi="宋体"/>
      <w:sz w:val="24"/>
    </w:rPr>
  </w:style>
  <w:style w:type="paragraph" w:customStyle="1" w:styleId="83">
    <w:name w:val="*正文"/>
    <w:basedOn w:val="1"/>
    <w:link w:val="82"/>
    <w:autoRedefine/>
    <w:qFormat/>
    <w:uiPriority w:val="0"/>
    <w:pPr>
      <w:snapToGrid w:val="0"/>
      <w:spacing w:line="360" w:lineRule="auto"/>
      <w:ind w:firstLine="482"/>
      <w:jc w:val="left"/>
    </w:pPr>
    <w:rPr>
      <w:rFonts w:ascii="宋体" w:hAnsi="宋体"/>
      <w:kern w:val="0"/>
      <w:sz w:val="24"/>
      <w:szCs w:val="20"/>
    </w:rPr>
  </w:style>
  <w:style w:type="character" w:customStyle="1" w:styleId="84">
    <w:name w:val="Char Char71"/>
    <w:semiHidden/>
    <w:qFormat/>
    <w:uiPriority w:val="0"/>
    <w:rPr>
      <w:rFonts w:eastAsia="宋体"/>
      <w:kern w:val="2"/>
      <w:sz w:val="21"/>
      <w:szCs w:val="24"/>
      <w:lang w:val="en-US" w:eastAsia="zh-CN" w:bidi="ar-SA"/>
    </w:rPr>
  </w:style>
  <w:style w:type="character" w:customStyle="1" w:styleId="85">
    <w:name w:val="Char Char6"/>
    <w:autoRedefine/>
    <w:qFormat/>
    <w:uiPriority w:val="0"/>
    <w:rPr>
      <w:rFonts w:eastAsia="宋体"/>
      <w:kern w:val="2"/>
      <w:sz w:val="21"/>
      <w:szCs w:val="24"/>
      <w:lang w:val="en-US" w:eastAsia="zh-CN" w:bidi="ar-SA"/>
    </w:rPr>
  </w:style>
  <w:style w:type="character" w:customStyle="1" w:styleId="86">
    <w:name w:val="正文缩进 Char"/>
    <w:autoRedefine/>
    <w:qFormat/>
    <w:uiPriority w:val="0"/>
    <w:rPr>
      <w:rFonts w:eastAsia="宋体"/>
      <w:kern w:val="2"/>
      <w:sz w:val="21"/>
      <w:lang w:val="en-US" w:eastAsia="zh-CN"/>
    </w:rPr>
  </w:style>
  <w:style w:type="character" w:customStyle="1" w:styleId="87">
    <w:name w:val="正文首行缩进 Char1"/>
    <w:qFormat/>
    <w:uiPriority w:val="0"/>
    <w:rPr>
      <w:rFonts w:ascii="宋体" w:hAnsi="Times New Roman" w:eastAsia="宋体" w:cs="Times New Roman"/>
      <w:snapToGrid w:val="0"/>
      <w:kern w:val="2"/>
      <w:sz w:val="24"/>
      <w:szCs w:val="21"/>
      <w:lang w:val="zh-CN"/>
    </w:rPr>
  </w:style>
  <w:style w:type="character" w:customStyle="1" w:styleId="88">
    <w:name w:val="Char Char28"/>
    <w:qFormat/>
    <w:uiPriority w:val="6"/>
    <w:rPr>
      <w:rFonts w:ascii="仿宋_GB2312" w:hAnsi="仿宋_GB2312" w:eastAsia="仿宋_GB2312"/>
      <w:kern w:val="1"/>
      <w:sz w:val="28"/>
    </w:rPr>
  </w:style>
  <w:style w:type="character" w:customStyle="1" w:styleId="8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0">
    <w:name w:val="Heading 1 Char"/>
    <w:autoRedefine/>
    <w:qFormat/>
    <w:uiPriority w:val="6"/>
    <w:rPr>
      <w:rFonts w:ascii="Times New Roman" w:hAnsi="Times New Roman" w:eastAsia="黑体" w:cs="Times New Roman"/>
      <w:b/>
      <w:kern w:val="0"/>
      <w:sz w:val="24"/>
      <w:szCs w:val="24"/>
    </w:rPr>
  </w:style>
  <w:style w:type="character" w:customStyle="1" w:styleId="91">
    <w:name w:val="U_正文 Char"/>
    <w:link w:val="92"/>
    <w:autoRedefine/>
    <w:qFormat/>
    <w:uiPriority w:val="0"/>
    <w:rPr>
      <w:sz w:val="24"/>
      <w:szCs w:val="24"/>
    </w:rPr>
  </w:style>
  <w:style w:type="paragraph" w:customStyle="1" w:styleId="92">
    <w:name w:val="U_正文"/>
    <w:basedOn w:val="1"/>
    <w:link w:val="91"/>
    <w:qFormat/>
    <w:uiPriority w:val="0"/>
    <w:pPr>
      <w:adjustRightInd/>
      <w:spacing w:beforeLines="20" w:afterLines="20" w:line="300" w:lineRule="auto"/>
      <w:ind w:firstLine="200" w:firstLineChars="200"/>
    </w:pPr>
    <w:rPr>
      <w:kern w:val="0"/>
      <w:sz w:val="24"/>
    </w:rPr>
  </w:style>
  <w:style w:type="character" w:customStyle="1" w:styleId="93">
    <w:name w:val="HTML 地址 Char1"/>
    <w:qFormat/>
    <w:uiPriority w:val="0"/>
    <w:rPr>
      <w:rFonts w:ascii="Times New Roman" w:hAnsi="Times New Roman" w:eastAsia="宋体" w:cs="Times New Roman"/>
      <w:i/>
      <w:iCs/>
      <w:szCs w:val="24"/>
    </w:rPr>
  </w:style>
  <w:style w:type="character" w:customStyle="1" w:styleId="94">
    <w:name w:val="批注主题 Char1"/>
    <w:link w:val="59"/>
    <w:qFormat/>
    <w:uiPriority w:val="0"/>
    <w:rPr>
      <w:b/>
      <w:bCs/>
      <w:kern w:val="2"/>
      <w:sz w:val="21"/>
      <w:szCs w:val="24"/>
    </w:rPr>
  </w:style>
  <w:style w:type="character" w:customStyle="1" w:styleId="95">
    <w:name w:val="Char Char51"/>
    <w:qFormat/>
    <w:uiPriority w:val="0"/>
    <w:rPr>
      <w:rFonts w:ascii="宋体" w:hAnsi="Courier New" w:eastAsia="宋体"/>
      <w:kern w:val="2"/>
      <w:sz w:val="21"/>
      <w:lang w:val="en-US" w:eastAsia="zh-CN"/>
    </w:rPr>
  </w:style>
  <w:style w:type="character" w:customStyle="1" w:styleId="96">
    <w:name w:val="表正文 Char"/>
    <w:qFormat/>
    <w:uiPriority w:val="0"/>
    <w:rPr>
      <w:rFonts w:ascii="宋体" w:eastAsia="宋体"/>
      <w:snapToGrid w:val="0"/>
      <w:color w:val="000000"/>
      <w:kern w:val="28"/>
      <w:sz w:val="28"/>
      <w:lang w:val="en-US" w:eastAsia="zh-CN" w:bidi="ar-SA"/>
    </w:rPr>
  </w:style>
  <w:style w:type="character" w:customStyle="1" w:styleId="97">
    <w:name w:val="Char Char34"/>
    <w:qFormat/>
    <w:uiPriority w:val="6"/>
    <w:rPr>
      <w:b/>
      <w:kern w:val="1"/>
      <w:sz w:val="28"/>
      <w:szCs w:val="28"/>
    </w:rPr>
  </w:style>
  <w:style w:type="character" w:customStyle="1" w:styleId="9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9">
    <w:name w:val="哈哈正文 Char"/>
    <w:link w:val="100"/>
    <w:qFormat/>
    <w:uiPriority w:val="0"/>
    <w:rPr>
      <w:rFonts w:ascii="宋体" w:hAnsi="宋体" w:eastAsia="宋体"/>
      <w:kern w:val="2"/>
      <w:sz w:val="24"/>
      <w:lang w:bidi="ar-SA"/>
    </w:rPr>
  </w:style>
  <w:style w:type="paragraph" w:customStyle="1" w:styleId="100">
    <w:name w:val="哈哈正文"/>
    <w:basedOn w:val="1"/>
    <w:link w:val="99"/>
    <w:qFormat/>
    <w:uiPriority w:val="0"/>
    <w:pPr>
      <w:adjustRightInd/>
      <w:spacing w:line="360" w:lineRule="auto"/>
      <w:ind w:firstLine="200" w:firstLineChars="200"/>
    </w:pPr>
    <w:rPr>
      <w:rFonts w:ascii="宋体" w:hAnsi="宋体"/>
      <w:sz w:val="24"/>
      <w:szCs w:val="20"/>
    </w:rPr>
  </w:style>
  <w:style w:type="character" w:customStyle="1" w:styleId="101">
    <w:name w:val="未处理的提及1"/>
    <w:qFormat/>
    <w:uiPriority w:val="0"/>
    <w:rPr>
      <w:color w:val="808080"/>
      <w:shd w:val="clear" w:color="auto" w:fill="E6E6E6"/>
    </w:rPr>
  </w:style>
  <w:style w:type="character" w:customStyle="1" w:styleId="102">
    <w:name w:val="txt"/>
    <w:qFormat/>
    <w:uiPriority w:val="0"/>
    <w:rPr>
      <w:rFonts w:ascii="仿宋_GB2312" w:eastAsia="微软雅黑"/>
      <w:b/>
      <w:kern w:val="2"/>
      <w:sz w:val="32"/>
      <w:szCs w:val="32"/>
      <w:lang w:val="en-US" w:eastAsia="zh-CN" w:bidi="ar-SA"/>
    </w:rPr>
  </w:style>
  <w:style w:type="character" w:customStyle="1" w:styleId="103">
    <w:name w:val="二级标题 Char Char"/>
    <w:qFormat/>
    <w:uiPriority w:val="0"/>
    <w:rPr>
      <w:rFonts w:ascii="宋体" w:hAnsi="宋体" w:eastAsia="宋体"/>
      <w:b/>
      <w:snapToGrid w:val="0"/>
      <w:kern w:val="2"/>
      <w:sz w:val="24"/>
      <w:szCs w:val="24"/>
      <w:lang w:val="en-US" w:eastAsia="zh-CN" w:bidi="ar-SA"/>
    </w:rPr>
  </w:style>
  <w:style w:type="character" w:customStyle="1" w:styleId="104">
    <w:name w:val="Char Char32"/>
    <w:qFormat/>
    <w:uiPriority w:val="6"/>
    <w:rPr>
      <w:b/>
      <w:kern w:val="1"/>
      <w:sz w:val="24"/>
      <w:szCs w:val="24"/>
    </w:rPr>
  </w:style>
  <w:style w:type="character" w:customStyle="1" w:styleId="105">
    <w:name w:val="PI Char1"/>
    <w:qFormat/>
    <w:uiPriority w:val="0"/>
    <w:rPr>
      <w:rFonts w:ascii="宋体" w:hAnsi="宋体"/>
      <w:kern w:val="2"/>
      <w:sz w:val="24"/>
      <w:szCs w:val="24"/>
    </w:rPr>
  </w:style>
  <w:style w:type="character" w:customStyle="1" w:styleId="106">
    <w:name w:val="tw4winTerm"/>
    <w:qFormat/>
    <w:uiPriority w:val="0"/>
    <w:rPr>
      <w:color w:val="0000FF"/>
    </w:rPr>
  </w:style>
  <w:style w:type="character" w:customStyle="1" w:styleId="107">
    <w:name w:val="Footer Char"/>
    <w:qFormat/>
    <w:locked/>
    <w:uiPriority w:val="0"/>
    <w:rPr>
      <w:rFonts w:eastAsia="宋体"/>
      <w:kern w:val="2"/>
      <w:sz w:val="18"/>
      <w:lang w:val="en-US" w:eastAsia="zh-CN" w:bidi="ar-SA"/>
    </w:rPr>
  </w:style>
  <w:style w:type="character" w:customStyle="1" w:styleId="108">
    <w:name w:val="普通文字 Char Char1"/>
    <w:qFormat/>
    <w:uiPriority w:val="0"/>
    <w:rPr>
      <w:rFonts w:ascii="宋体" w:hAnsi="Courier New"/>
      <w:kern w:val="2"/>
      <w:sz w:val="21"/>
    </w:rPr>
  </w:style>
  <w:style w:type="character" w:customStyle="1" w:styleId="109">
    <w:name w:val="Char Char101"/>
    <w:qFormat/>
    <w:uiPriority w:val="6"/>
    <w:rPr>
      <w:rFonts w:ascii="宋体" w:hAnsi="宋体"/>
      <w:kern w:val="2"/>
      <w:sz w:val="21"/>
      <w:szCs w:val="24"/>
      <w:lang w:val="en-US" w:eastAsia="zh-CN"/>
    </w:rPr>
  </w:style>
  <w:style w:type="character" w:customStyle="1" w:styleId="110">
    <w:name w:val="标题 4 Char"/>
    <w:qFormat/>
    <w:uiPriority w:val="0"/>
    <w:rPr>
      <w:rFonts w:ascii="Arial" w:hAnsi="Arial" w:eastAsia="黑体"/>
      <w:b/>
      <w:kern w:val="2"/>
      <w:sz w:val="28"/>
    </w:rPr>
  </w:style>
  <w:style w:type="character" w:customStyle="1" w:styleId="111">
    <w:name w:val="链接"/>
    <w:qFormat/>
    <w:uiPriority w:val="0"/>
    <w:rPr>
      <w:color w:val="0000FF"/>
      <w:sz w:val="21"/>
      <w:szCs w:val="21"/>
      <w:u w:val="single"/>
    </w:rPr>
  </w:style>
  <w:style w:type="character" w:customStyle="1" w:styleId="112">
    <w:name w:val="h4 Char"/>
    <w:qFormat/>
    <w:uiPriority w:val="0"/>
    <w:rPr>
      <w:rFonts w:ascii="Arial" w:hAnsi="Arial" w:eastAsia="黑体"/>
      <w:b/>
      <w:bCs/>
      <w:kern w:val="2"/>
      <w:sz w:val="28"/>
      <w:szCs w:val="28"/>
      <w:lang w:val="zh-CN" w:eastAsia="zh-CN" w:bidi="ar-SA"/>
    </w:rPr>
  </w:style>
  <w:style w:type="character" w:customStyle="1" w:styleId="113">
    <w:name w:val="5正文 Char"/>
    <w:link w:val="114"/>
    <w:qFormat/>
    <w:uiPriority w:val="0"/>
    <w:rPr>
      <w:rFonts w:ascii="仿宋_GB2312" w:hAnsi="微软雅黑" w:eastAsia="仿宋_GB2312"/>
      <w:sz w:val="28"/>
      <w:szCs w:val="21"/>
    </w:rPr>
  </w:style>
  <w:style w:type="paragraph" w:customStyle="1" w:styleId="114">
    <w:name w:val="5正文"/>
    <w:basedOn w:val="1"/>
    <w:link w:val="113"/>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5">
    <w:name w:val="标题 3 字符"/>
    <w:qFormat/>
    <w:uiPriority w:val="9"/>
    <w:rPr>
      <w:b/>
      <w:bCs/>
      <w:kern w:val="2"/>
      <w:sz w:val="32"/>
      <w:szCs w:val="32"/>
    </w:rPr>
  </w:style>
  <w:style w:type="character" w:customStyle="1" w:styleId="116">
    <w:name w:val="样式6 Char"/>
    <w:qFormat/>
    <w:uiPriority w:val="0"/>
    <w:rPr>
      <w:rFonts w:ascii="仿宋_GB2312" w:hAnsi="宋体" w:eastAsia="仿宋_GB2312"/>
      <w:b/>
      <w:bCs/>
      <w:kern w:val="2"/>
      <w:sz w:val="24"/>
      <w:szCs w:val="24"/>
      <w:lang w:val="en-US" w:eastAsia="zh-CN" w:bidi="ar-SA"/>
    </w:rPr>
  </w:style>
  <w:style w:type="character" w:customStyle="1" w:styleId="117">
    <w:name w:val="Char Char14"/>
    <w:qFormat/>
    <w:uiPriority w:val="6"/>
    <w:rPr>
      <w:rFonts w:ascii="黑体" w:hAnsi="黑体" w:eastAsia="黑体"/>
    </w:rPr>
  </w:style>
  <w:style w:type="character" w:customStyle="1" w:styleId="118">
    <w:name w:val="Heading 2 Hidden Char"/>
    <w:qFormat/>
    <w:uiPriority w:val="0"/>
    <w:rPr>
      <w:rFonts w:ascii="仿宋_GB2312" w:eastAsia="仿宋_GB2312"/>
      <w:b/>
      <w:bCs/>
      <w:kern w:val="2"/>
      <w:sz w:val="24"/>
      <w:szCs w:val="24"/>
      <w:lang w:val="zh-CN" w:eastAsia="zh-CN" w:bidi="ar-SA"/>
    </w:rPr>
  </w:style>
  <w:style w:type="character" w:customStyle="1" w:styleId="119">
    <w:name w:val="正文首行缩进 2 Char"/>
    <w:link w:val="61"/>
    <w:qFormat/>
    <w:uiPriority w:val="0"/>
    <w:rPr>
      <w:rFonts w:ascii="宋体" w:hAnsi="宋体"/>
      <w:kern w:val="2"/>
      <w:sz w:val="21"/>
      <w:szCs w:val="24"/>
    </w:rPr>
  </w:style>
  <w:style w:type="character" w:customStyle="1" w:styleId="120">
    <w:name w:val="font11"/>
    <w:qFormat/>
    <w:uiPriority w:val="0"/>
    <w:rPr>
      <w:rFonts w:hint="default" w:ascii="Times New Roman" w:hAnsi="Times New Roman" w:cs="Times New Roman"/>
      <w:color w:val="000000"/>
      <w:sz w:val="22"/>
      <w:szCs w:val="22"/>
      <w:u w:val="none"/>
    </w:rPr>
  </w:style>
  <w:style w:type="character" w:customStyle="1" w:styleId="121">
    <w:name w:val="表正文 Char1"/>
    <w:qFormat/>
    <w:uiPriority w:val="0"/>
    <w:rPr>
      <w:rFonts w:ascii="宋体" w:eastAsia="宋体"/>
      <w:snapToGrid w:val="0"/>
      <w:color w:val="000000"/>
      <w:kern w:val="28"/>
      <w:sz w:val="28"/>
    </w:rPr>
  </w:style>
  <w:style w:type="character" w:customStyle="1" w:styleId="122">
    <w:name w:val="blue1"/>
    <w:basedOn w:val="69"/>
    <w:qFormat/>
    <w:uiPriority w:val="0"/>
    <w:rPr>
      <w:rFonts w:ascii="Arial" w:hAnsi="Arial" w:eastAsia="黑体" w:cs="Arial"/>
      <w:snapToGrid w:val="0"/>
      <w:kern w:val="0"/>
      <w:szCs w:val="21"/>
    </w:rPr>
  </w:style>
  <w:style w:type="character" w:customStyle="1" w:styleId="123">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4">
    <w:name w:val="标书1 Char"/>
    <w:qFormat/>
    <w:uiPriority w:val="0"/>
    <w:rPr>
      <w:rFonts w:eastAsia="宋体"/>
      <w:b/>
      <w:bCs/>
      <w:kern w:val="44"/>
      <w:sz w:val="44"/>
      <w:szCs w:val="44"/>
      <w:lang w:val="en-US" w:eastAsia="zh-CN" w:bidi="ar-SA"/>
    </w:rPr>
  </w:style>
  <w:style w:type="character" w:customStyle="1" w:styleId="125">
    <w:name w:val="样式5 Char"/>
    <w:qFormat/>
    <w:uiPriority w:val="0"/>
    <w:rPr>
      <w:rFonts w:ascii="仿宋_GB2312" w:hAnsi="仿宋" w:eastAsia="仿宋_GB2312"/>
      <w:kern w:val="2"/>
      <w:sz w:val="24"/>
      <w:szCs w:val="24"/>
    </w:rPr>
  </w:style>
  <w:style w:type="character" w:customStyle="1" w:styleId="126">
    <w:name w:val="样式4 Char"/>
    <w:qFormat/>
    <w:uiPriority w:val="0"/>
    <w:rPr>
      <w:rFonts w:ascii="仿宋_GB2312" w:hAnsi="仿宋" w:eastAsia="仿宋_GB2312"/>
      <w:b/>
      <w:kern w:val="2"/>
      <w:sz w:val="32"/>
      <w:szCs w:val="32"/>
      <w:lang w:bidi="ar-SA"/>
    </w:rPr>
  </w:style>
  <w:style w:type="character" w:customStyle="1" w:styleId="127">
    <w:name w:val="插图说明 Char"/>
    <w:qFormat/>
    <w:uiPriority w:val="0"/>
    <w:rPr>
      <w:rFonts w:eastAsia="黑体"/>
      <w:sz w:val="24"/>
      <w:lang w:val="en-US" w:eastAsia="zh-CN"/>
    </w:rPr>
  </w:style>
  <w:style w:type="character" w:customStyle="1" w:styleId="128">
    <w:name w:val="正文2 Char Char"/>
    <w:link w:val="129"/>
    <w:qFormat/>
    <w:uiPriority w:val="0"/>
    <w:rPr>
      <w:rFonts w:eastAsia="宋体"/>
      <w:kern w:val="2"/>
      <w:sz w:val="24"/>
      <w:lang w:val="en-US" w:eastAsia="zh-CN" w:bidi="ar-SA"/>
    </w:rPr>
  </w:style>
  <w:style w:type="paragraph" w:customStyle="1" w:styleId="129">
    <w:name w:val="正文2"/>
    <w:basedOn w:val="1"/>
    <w:link w:val="128"/>
    <w:qFormat/>
    <w:uiPriority w:val="0"/>
    <w:pPr>
      <w:spacing w:before="156" w:line="360" w:lineRule="auto"/>
      <w:ind w:firstLine="510" w:firstLineChars="200"/>
    </w:pPr>
    <w:rPr>
      <w:sz w:val="24"/>
      <w:szCs w:val="20"/>
    </w:rPr>
  </w:style>
  <w:style w:type="character" w:customStyle="1" w:styleId="130">
    <w:name w:val="Char Char24"/>
    <w:qFormat/>
    <w:uiPriority w:val="6"/>
    <w:rPr>
      <w:kern w:val="1"/>
      <w:sz w:val="21"/>
    </w:rPr>
  </w:style>
  <w:style w:type="character" w:customStyle="1" w:styleId="131">
    <w:name w:val="副标题 Char"/>
    <w:link w:val="46"/>
    <w:qFormat/>
    <w:uiPriority w:val="0"/>
    <w:rPr>
      <w:rFonts w:ascii="Arial" w:hAnsi="Arial" w:eastAsia="隶书"/>
      <w:b/>
      <w:bCs/>
      <w:kern w:val="28"/>
      <w:sz w:val="44"/>
      <w:szCs w:val="32"/>
      <w:lang w:val="en-US" w:eastAsia="zh-CN" w:bidi="ar-SA"/>
    </w:rPr>
  </w:style>
  <w:style w:type="character" w:customStyle="1" w:styleId="132">
    <w:name w:val="普通文字 Char1 Char"/>
    <w:qFormat/>
    <w:uiPriority w:val="0"/>
    <w:rPr>
      <w:rFonts w:ascii="宋体" w:hAnsi="Courier New" w:eastAsia="宋体"/>
      <w:kern w:val="2"/>
      <w:sz w:val="21"/>
      <w:szCs w:val="24"/>
      <w:lang w:val="en-US" w:eastAsia="zh-CN" w:bidi="ar-SA"/>
    </w:rPr>
  </w:style>
  <w:style w:type="character" w:customStyle="1" w:styleId="133">
    <w:name w:val="h3 Char1"/>
    <w:qFormat/>
    <w:uiPriority w:val="0"/>
    <w:rPr>
      <w:rFonts w:eastAsia="宋体"/>
      <w:b/>
      <w:bCs/>
      <w:kern w:val="2"/>
      <w:sz w:val="32"/>
      <w:szCs w:val="32"/>
      <w:lang w:bidi="ar-SA"/>
    </w:rPr>
  </w:style>
  <w:style w:type="character" w:customStyle="1" w:styleId="134">
    <w:name w:val="标题 Char1"/>
    <w:qFormat/>
    <w:uiPriority w:val="0"/>
    <w:rPr>
      <w:rFonts w:ascii="Cambria" w:hAnsi="Cambria" w:eastAsia="宋体" w:cs="Times New Roman"/>
      <w:b/>
      <w:bCs/>
      <w:sz w:val="32"/>
      <w:szCs w:val="32"/>
      <w:lang w:bidi="ar-SA"/>
    </w:rPr>
  </w:style>
  <w:style w:type="character" w:customStyle="1" w:styleId="135">
    <w:name w:val="gf正文1 Char"/>
    <w:qFormat/>
    <w:uiPriority w:val="0"/>
    <w:rPr>
      <w:rFonts w:ascii="宋体" w:hAnsi="宋体" w:eastAsia="宋体" w:cs="宋体"/>
      <w:kern w:val="2"/>
      <w:sz w:val="24"/>
      <w:szCs w:val="24"/>
      <w:lang w:val="en-US" w:eastAsia="zh-CN" w:bidi="ar-SA"/>
    </w:rPr>
  </w:style>
  <w:style w:type="character" w:customStyle="1" w:styleId="136">
    <w:name w:val="正文文本缩进 Char1"/>
    <w:qFormat/>
    <w:uiPriority w:val="0"/>
    <w:rPr>
      <w:rFonts w:ascii="Calibri" w:hAnsi="Calibri"/>
      <w:sz w:val="28"/>
    </w:rPr>
  </w:style>
  <w:style w:type="character" w:customStyle="1" w:styleId="137">
    <w:name w:val="No Spacing Char"/>
    <w:link w:val="138"/>
    <w:qFormat/>
    <w:uiPriority w:val="1"/>
    <w:rPr>
      <w:sz w:val="22"/>
      <w:szCs w:val="22"/>
      <w:lang w:val="en-US" w:eastAsia="zh-CN" w:bidi="ar-SA"/>
    </w:rPr>
  </w:style>
  <w:style w:type="paragraph" w:customStyle="1" w:styleId="138">
    <w:name w:val="无间隔1"/>
    <w:link w:val="137"/>
    <w:qFormat/>
    <w:uiPriority w:val="1"/>
    <w:rPr>
      <w:rFonts w:ascii="Times New Roman" w:hAnsi="Times New Roman" w:eastAsia="宋体" w:cs="Times New Roman"/>
      <w:sz w:val="22"/>
      <w:szCs w:val="22"/>
      <w:lang w:val="en-US" w:eastAsia="zh-CN" w:bidi="ar-SA"/>
    </w:rPr>
  </w:style>
  <w:style w:type="character" w:customStyle="1" w:styleId="139">
    <w:name w:val="样式7 Char"/>
    <w:qFormat/>
    <w:uiPriority w:val="0"/>
    <w:rPr>
      <w:rFonts w:ascii="仿宋_GB2312" w:hAnsi="仿宋" w:eastAsia="仿宋_GB2312"/>
      <w:b/>
      <w:kern w:val="2"/>
      <w:sz w:val="24"/>
      <w:szCs w:val="24"/>
    </w:rPr>
  </w:style>
  <w:style w:type="character" w:customStyle="1" w:styleId="140">
    <w:name w:val="font12gray1"/>
    <w:qFormat/>
    <w:uiPriority w:val="0"/>
    <w:rPr>
      <w:rFonts w:ascii="仿宋_GB2312" w:eastAsia="微软雅黑"/>
      <w:b/>
      <w:spacing w:val="300"/>
      <w:kern w:val="2"/>
      <w:sz w:val="18"/>
      <w:szCs w:val="18"/>
      <w:lang w:val="en-US" w:eastAsia="zh-CN" w:bidi="ar-SA"/>
    </w:rPr>
  </w:style>
  <w:style w:type="character" w:customStyle="1" w:styleId="141">
    <w:name w:val="Char Char7"/>
    <w:semiHidden/>
    <w:qFormat/>
    <w:uiPriority w:val="0"/>
    <w:rPr>
      <w:rFonts w:eastAsia="宋体"/>
      <w:kern w:val="2"/>
      <w:sz w:val="21"/>
      <w:szCs w:val="24"/>
      <w:lang w:val="en-US" w:eastAsia="zh-CN" w:bidi="ar-SA"/>
    </w:rPr>
  </w:style>
  <w:style w:type="character" w:customStyle="1" w:styleId="142">
    <w:name w:val="表名 Char"/>
    <w:qFormat/>
    <w:uiPriority w:val="0"/>
    <w:rPr>
      <w:rFonts w:eastAsia="宋体"/>
      <w:b/>
      <w:bCs/>
      <w:kern w:val="2"/>
      <w:sz w:val="24"/>
      <w:szCs w:val="24"/>
      <w:lang w:val="en-US" w:eastAsia="zh-CN" w:bidi="ar-SA"/>
    </w:rPr>
  </w:style>
  <w:style w:type="character" w:customStyle="1" w:styleId="143">
    <w:name w:val="Document Map Char"/>
    <w:qFormat/>
    <w:locked/>
    <w:uiPriority w:val="0"/>
    <w:rPr>
      <w:rFonts w:eastAsia="宋体"/>
      <w:kern w:val="2"/>
      <w:sz w:val="21"/>
      <w:szCs w:val="24"/>
      <w:lang w:val="en-US" w:eastAsia="zh-CN" w:bidi="ar-SA"/>
    </w:rPr>
  </w:style>
  <w:style w:type="character" w:customStyle="1" w:styleId="144">
    <w:name w:val="font41"/>
    <w:qFormat/>
    <w:uiPriority w:val="0"/>
    <w:rPr>
      <w:rFonts w:hint="eastAsia" w:ascii="仿宋_GB2312" w:eastAsia="仿宋_GB2312" w:cs="仿宋_GB2312"/>
      <w:color w:val="000000"/>
      <w:sz w:val="22"/>
      <w:szCs w:val="22"/>
      <w:u w:val="none"/>
    </w:rPr>
  </w:style>
  <w:style w:type="character" w:customStyle="1" w:styleId="145">
    <w:name w:val="标题 6 Char"/>
    <w:link w:val="7"/>
    <w:qFormat/>
    <w:uiPriority w:val="0"/>
    <w:rPr>
      <w:rFonts w:ascii="Arial" w:hAnsi="Arial" w:eastAsia="黑体"/>
      <w:b/>
      <w:bCs/>
      <w:kern w:val="2"/>
      <w:sz w:val="24"/>
      <w:szCs w:val="24"/>
    </w:rPr>
  </w:style>
  <w:style w:type="character" w:customStyle="1" w:styleId="146">
    <w:name w:val="纯文本 Char_0"/>
    <w:link w:val="147"/>
    <w:qFormat/>
    <w:uiPriority w:val="0"/>
    <w:rPr>
      <w:rFonts w:ascii="宋体" w:hAnsi="Courier New"/>
      <w:kern w:val="2"/>
      <w:sz w:val="21"/>
      <w:szCs w:val="21"/>
      <w:lang w:val="en-US" w:eastAsia="zh-CN"/>
    </w:rPr>
  </w:style>
  <w:style w:type="paragraph" w:customStyle="1" w:styleId="147">
    <w:name w:val="纯文本_0_0"/>
    <w:basedOn w:val="148"/>
    <w:link w:val="146"/>
    <w:qFormat/>
    <w:uiPriority w:val="0"/>
    <w:rPr>
      <w:rFonts w:ascii="宋体" w:hAnsi="Courier New"/>
      <w:szCs w:val="21"/>
    </w:rPr>
  </w:style>
  <w:style w:type="paragraph" w:customStyle="1" w:styleId="14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9">
    <w:name w:val="Balloon Text Char"/>
    <w:qFormat/>
    <w:locked/>
    <w:uiPriority w:val="0"/>
    <w:rPr>
      <w:rFonts w:eastAsia="宋体"/>
      <w:kern w:val="2"/>
      <w:sz w:val="18"/>
      <w:szCs w:val="18"/>
      <w:lang w:val="en-US" w:eastAsia="zh-CN" w:bidi="ar-SA"/>
    </w:rPr>
  </w:style>
  <w:style w:type="character" w:customStyle="1" w:styleId="150">
    <w:name w:val="正文 项目2 Char"/>
    <w:basedOn w:val="151"/>
    <w:qFormat/>
    <w:uiPriority w:val="0"/>
    <w:rPr>
      <w:rFonts w:ascii="仿宋_GB2312" w:hAnsi="仿宋_GB2312" w:eastAsia="仿宋_GB2312"/>
      <w:kern w:val="2"/>
      <w:sz w:val="24"/>
      <w:lang w:bidi="ar-SA"/>
    </w:rPr>
  </w:style>
  <w:style w:type="character" w:customStyle="1" w:styleId="151">
    <w:name w:val="正文 项目 Char"/>
    <w:qFormat/>
    <w:uiPriority w:val="0"/>
    <w:rPr>
      <w:rFonts w:ascii="仿宋_GB2312" w:hAnsi="仿宋_GB2312" w:eastAsia="仿宋_GB2312"/>
      <w:kern w:val="2"/>
      <w:sz w:val="24"/>
      <w:lang w:bidi="ar-SA"/>
    </w:rPr>
  </w:style>
  <w:style w:type="character" w:customStyle="1" w:styleId="152">
    <w:name w:val="h Char Char1"/>
    <w:qFormat/>
    <w:uiPriority w:val="0"/>
    <w:rPr>
      <w:rFonts w:eastAsia="宋体"/>
      <w:kern w:val="2"/>
      <w:sz w:val="18"/>
      <w:szCs w:val="18"/>
      <w:lang w:val="en-US" w:eastAsia="zh-CN" w:bidi="ar-SA"/>
    </w:rPr>
  </w:style>
  <w:style w:type="character" w:customStyle="1" w:styleId="153">
    <w:name w:val="Char Char27"/>
    <w:qFormat/>
    <w:uiPriority w:val="6"/>
    <w:rPr>
      <w:rFonts w:ascii="宋体" w:hAnsi="宋体" w:eastAsia="宋体"/>
      <w:color w:val="000000"/>
      <w:kern w:val="1"/>
      <w:sz w:val="28"/>
      <w:lang w:val="en-US" w:eastAsia="zh-CN" w:bidi="ar-SA"/>
    </w:rPr>
  </w:style>
  <w:style w:type="character" w:customStyle="1" w:styleId="154">
    <w:name w:val="px14"/>
    <w:qFormat/>
    <w:uiPriority w:val="0"/>
    <w:rPr>
      <w:rFonts w:ascii="仿宋_GB2312" w:eastAsia="微软雅黑" w:cs="Times New Roman"/>
      <w:b/>
      <w:kern w:val="2"/>
      <w:sz w:val="32"/>
      <w:szCs w:val="32"/>
      <w:lang w:val="en-US" w:eastAsia="zh-CN" w:bidi="ar-SA"/>
    </w:rPr>
  </w:style>
  <w:style w:type="character" w:customStyle="1" w:styleId="155">
    <w:name w:val="HTML 预设格式 Char1"/>
    <w:qFormat/>
    <w:uiPriority w:val="0"/>
    <w:rPr>
      <w:rFonts w:ascii="Courier New" w:hAnsi="Courier New" w:eastAsia="宋体" w:cs="Courier New"/>
      <w:sz w:val="20"/>
      <w:szCs w:val="20"/>
    </w:rPr>
  </w:style>
  <w:style w:type="character" w:customStyle="1" w:styleId="156">
    <w:name w:val="普通文字 Char1"/>
    <w:qFormat/>
    <w:uiPriority w:val="0"/>
    <w:rPr>
      <w:rFonts w:ascii="宋体" w:hAnsi="Courier New" w:eastAsia="宋体"/>
      <w:kern w:val="2"/>
      <w:sz w:val="21"/>
      <w:lang w:val="en-US" w:eastAsia="zh-CN"/>
    </w:rPr>
  </w:style>
  <w:style w:type="character" w:customStyle="1" w:styleId="157">
    <w:name w:val="hei16b1"/>
    <w:qFormat/>
    <w:uiPriority w:val="0"/>
    <w:rPr>
      <w:rFonts w:hint="default" w:ascii="Arial" w:hAnsi="Arial" w:cs="Arial"/>
      <w:b/>
      <w:bCs/>
      <w:color w:val="000000"/>
      <w:sz w:val="24"/>
      <w:szCs w:val="24"/>
    </w:rPr>
  </w:style>
  <w:style w:type="character" w:customStyle="1" w:styleId="158">
    <w:name w:val="正文（绿盟科技） Char"/>
    <w:link w:val="159"/>
    <w:qFormat/>
    <w:uiPriority w:val="0"/>
    <w:rPr>
      <w:rFonts w:ascii="Arial" w:hAnsi="Arial"/>
      <w:sz w:val="21"/>
      <w:szCs w:val="21"/>
    </w:rPr>
  </w:style>
  <w:style w:type="paragraph" w:customStyle="1" w:styleId="159">
    <w:name w:val="正文（绿盟科技）"/>
    <w:link w:val="158"/>
    <w:qFormat/>
    <w:uiPriority w:val="0"/>
    <w:pPr>
      <w:spacing w:line="300" w:lineRule="auto"/>
    </w:pPr>
    <w:rPr>
      <w:rFonts w:ascii="Arial" w:hAnsi="Arial" w:eastAsia="宋体" w:cs="Times New Roman"/>
      <w:sz w:val="21"/>
      <w:szCs w:val="21"/>
      <w:lang w:val="en-US" w:eastAsia="zh-CN" w:bidi="ar-SA"/>
    </w:rPr>
  </w:style>
  <w:style w:type="character" w:customStyle="1" w:styleId="160">
    <w:name w:val="Char Char19"/>
    <w:qFormat/>
    <w:uiPriority w:val="6"/>
    <w:rPr>
      <w:rFonts w:ascii="宋体" w:hAnsi="宋体"/>
      <w:i/>
      <w:sz w:val="24"/>
      <w:szCs w:val="24"/>
    </w:rPr>
  </w:style>
  <w:style w:type="character" w:customStyle="1" w:styleId="161">
    <w:name w:val="页脚 Char"/>
    <w:qFormat/>
    <w:uiPriority w:val="0"/>
    <w:rPr>
      <w:rFonts w:eastAsia="仿宋_GB2312"/>
      <w:kern w:val="2"/>
      <w:sz w:val="18"/>
      <w:lang w:val="en-US" w:eastAsia="zh-CN"/>
    </w:rPr>
  </w:style>
  <w:style w:type="character" w:customStyle="1" w:styleId="162">
    <w:name w:val="批注主题 Char"/>
    <w:qFormat/>
    <w:uiPriority w:val="0"/>
    <w:rPr>
      <w:rFonts w:eastAsia="宋体"/>
      <w:b/>
      <w:bCs/>
      <w:kern w:val="2"/>
      <w:sz w:val="21"/>
      <w:szCs w:val="24"/>
      <w:lang w:val="en-US" w:eastAsia="zh-CN" w:bidi="ar-SA"/>
    </w:rPr>
  </w:style>
  <w:style w:type="character" w:customStyle="1" w:styleId="163">
    <w:name w:val="Comment Text Char"/>
    <w:qFormat/>
    <w:locked/>
    <w:uiPriority w:val="0"/>
    <w:rPr>
      <w:rFonts w:ascii="宋体" w:hAnsi="宋体" w:eastAsia="宋体"/>
      <w:kern w:val="2"/>
      <w:sz w:val="24"/>
      <w:lang w:val="en-US" w:eastAsia="zh-CN" w:bidi="ar-SA"/>
    </w:rPr>
  </w:style>
  <w:style w:type="character" w:customStyle="1" w:styleId="164">
    <w:name w:val="标题 2 字符"/>
    <w:qFormat/>
    <w:uiPriority w:val="1"/>
    <w:rPr>
      <w:rFonts w:ascii="仿宋_GB2312" w:hAnsi="Times New Roman" w:eastAsia="仿宋_GB2312" w:cs="Times New Roman"/>
      <w:b/>
      <w:kern w:val="2"/>
      <w:sz w:val="24"/>
      <w:lang w:val="zh-CN"/>
    </w:rPr>
  </w:style>
  <w:style w:type="character" w:customStyle="1" w:styleId="165">
    <w:name w:val="Char Char72"/>
    <w:qFormat/>
    <w:uiPriority w:val="0"/>
    <w:rPr>
      <w:rFonts w:eastAsia="宋体"/>
      <w:kern w:val="2"/>
      <w:sz w:val="21"/>
      <w:szCs w:val="24"/>
      <w:lang w:val="en-US" w:eastAsia="zh-CN" w:bidi="ar-SA"/>
    </w:rPr>
  </w:style>
  <w:style w:type="character" w:customStyle="1" w:styleId="166">
    <w:name w:val="正文文本缩进 Char2"/>
    <w:qFormat/>
    <w:uiPriority w:val="0"/>
    <w:rPr>
      <w:rFonts w:ascii="Times New Roman" w:hAnsi="Times New Roman" w:eastAsia="宋体" w:cs="Times New Roman"/>
      <w:snapToGrid w:val="0"/>
      <w:kern w:val="0"/>
      <w:szCs w:val="24"/>
    </w:rPr>
  </w:style>
  <w:style w:type="character" w:customStyle="1" w:styleId="167">
    <w:name w:val="样式2 Char"/>
    <w:qFormat/>
    <w:uiPriority w:val="0"/>
    <w:rPr>
      <w:rFonts w:ascii="仿宋_GB2312" w:hAnsi="仿宋" w:eastAsia="仿宋_GB2312" w:cs="仿宋_GB2312"/>
      <w:b/>
      <w:bCs/>
      <w:sz w:val="32"/>
      <w:szCs w:val="30"/>
      <w:lang w:val="zh-CN"/>
    </w:rPr>
  </w:style>
  <w:style w:type="character" w:customStyle="1" w:styleId="168">
    <w:name w:val="表格名称[858D7CFB-ED40-4347-BF05-701D383B685F]"/>
    <w:link w:val="169"/>
    <w:qFormat/>
    <w:uiPriority w:val="0"/>
    <w:rPr>
      <w:sz w:val="32"/>
    </w:rPr>
  </w:style>
  <w:style w:type="paragraph" w:customStyle="1" w:styleId="169">
    <w:name w:val="表格名称"/>
    <w:basedOn w:val="2"/>
    <w:link w:val="168"/>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0">
    <w:name w:val="Char Char4"/>
    <w:qFormat/>
    <w:uiPriority w:val="0"/>
    <w:rPr>
      <w:rFonts w:eastAsia="宋体"/>
      <w:b/>
      <w:sz w:val="24"/>
      <w:lang w:val="en-GB" w:eastAsia="zh-CN" w:bidi="ar-SA"/>
    </w:rPr>
  </w:style>
  <w:style w:type="character" w:customStyle="1" w:styleId="171">
    <w:name w:val="c7 style3"/>
    <w:qFormat/>
    <w:uiPriority w:val="0"/>
  </w:style>
  <w:style w:type="character" w:customStyle="1" w:styleId="172">
    <w:name w:val="正文文本 3 Char1"/>
    <w:semiHidden/>
    <w:qFormat/>
    <w:uiPriority w:val="99"/>
    <w:rPr>
      <w:rFonts w:ascii="Times New Roman" w:hAnsi="Times New Roman" w:eastAsia="宋体" w:cs="Times New Roman"/>
      <w:sz w:val="16"/>
      <w:szCs w:val="16"/>
    </w:rPr>
  </w:style>
  <w:style w:type="character" w:customStyle="1" w:styleId="173">
    <w:name w:val="tw4winInternal"/>
    <w:qFormat/>
    <w:uiPriority w:val="0"/>
    <w:rPr>
      <w:rFonts w:ascii="Courier New" w:hAnsi="Courier New" w:cs="Courier New"/>
      <w:color w:val="FF0000"/>
      <w:lang w:val="en-US" w:eastAsia="zh-CN"/>
    </w:rPr>
  </w:style>
  <w:style w:type="character" w:customStyle="1" w:styleId="174">
    <w:name w:val="Char Char10"/>
    <w:semiHidden/>
    <w:qFormat/>
    <w:uiPriority w:val="0"/>
    <w:rPr>
      <w:rFonts w:ascii="宋体" w:hAnsi="宋体"/>
      <w:kern w:val="2"/>
      <w:sz w:val="21"/>
      <w:szCs w:val="24"/>
      <w:lang w:val="en-US" w:eastAsia="zh-CN"/>
    </w:rPr>
  </w:style>
  <w:style w:type="character" w:customStyle="1" w:styleId="175">
    <w:name w:val="shadow11"/>
    <w:qFormat/>
    <w:uiPriority w:val="0"/>
    <w:rPr>
      <w:color w:val="000000"/>
      <w:sz w:val="21"/>
    </w:rPr>
  </w:style>
  <w:style w:type="character" w:customStyle="1" w:styleId="176">
    <w:name w:val="正文非缩进 Char3"/>
    <w:qFormat/>
    <w:uiPriority w:val="0"/>
    <w:rPr>
      <w:rFonts w:ascii="宋体" w:eastAsia="宋体"/>
      <w:snapToGrid w:val="0"/>
      <w:color w:val="000000"/>
      <w:kern w:val="28"/>
      <w:sz w:val="28"/>
      <w:lang w:val="en-US" w:eastAsia="zh-CN" w:bidi="ar-SA"/>
    </w:rPr>
  </w:style>
  <w:style w:type="character" w:customStyle="1" w:styleId="177">
    <w:name w:val="Char Char"/>
    <w:qFormat/>
    <w:uiPriority w:val="0"/>
    <w:rPr>
      <w:rFonts w:ascii="宋体" w:hAnsi="Courier New" w:eastAsia="宋体"/>
      <w:kern w:val="2"/>
      <w:sz w:val="21"/>
      <w:lang w:val="en-US" w:eastAsia="zh-CN" w:bidi="ar-SA"/>
    </w:rPr>
  </w:style>
  <w:style w:type="character" w:customStyle="1" w:styleId="178">
    <w:name w:val="签名 Char1"/>
    <w:autoRedefine/>
    <w:qFormat/>
    <w:uiPriority w:val="0"/>
    <w:rPr>
      <w:rFonts w:ascii="Times New Roman" w:hAnsi="Times New Roman" w:eastAsia="宋体" w:cs="Times New Roman"/>
      <w:szCs w:val="24"/>
    </w:rPr>
  </w:style>
  <w:style w:type="character" w:customStyle="1" w:styleId="179">
    <w:name w:val="日期 Char"/>
    <w:link w:val="33"/>
    <w:qFormat/>
    <w:uiPriority w:val="0"/>
    <w:rPr>
      <w:rFonts w:ascii="宋体"/>
      <w:kern w:val="2"/>
      <w:sz w:val="24"/>
      <w:szCs w:val="21"/>
      <w:lang w:val="zh-CN"/>
    </w:rPr>
  </w:style>
  <w:style w:type="character" w:customStyle="1" w:styleId="180">
    <w:name w:val="标题 9 Char"/>
    <w:link w:val="10"/>
    <w:qFormat/>
    <w:uiPriority w:val="0"/>
    <w:rPr>
      <w:rFonts w:ascii="Arial" w:hAnsi="Arial" w:eastAsia="黑体"/>
      <w:kern w:val="2"/>
      <w:sz w:val="21"/>
      <w:szCs w:val="21"/>
    </w:rPr>
  </w:style>
  <w:style w:type="character" w:customStyle="1" w:styleId="181">
    <w:name w:val="Char Char18"/>
    <w:qFormat/>
    <w:uiPriority w:val="6"/>
    <w:rPr>
      <w:rFonts w:ascii="宋体" w:hAnsi="宋体"/>
      <w:sz w:val="28"/>
    </w:rPr>
  </w:style>
  <w:style w:type="character" w:customStyle="1" w:styleId="182">
    <w:name w:val="批注文字 Char"/>
    <w:qFormat/>
    <w:uiPriority w:val="99"/>
    <w:rPr>
      <w:kern w:val="2"/>
      <w:sz w:val="21"/>
      <w:szCs w:val="24"/>
    </w:rPr>
  </w:style>
  <w:style w:type="character" w:customStyle="1" w:styleId="183">
    <w:name w:val="Char Char22"/>
    <w:qFormat/>
    <w:uiPriority w:val="6"/>
    <w:rPr>
      <w:rFonts w:ascii="宋体" w:hAnsi="宋体"/>
      <w:kern w:val="1"/>
      <w:sz w:val="24"/>
      <w:szCs w:val="24"/>
    </w:rPr>
  </w:style>
  <w:style w:type="character" w:customStyle="1" w:styleId="184">
    <w:name w:val="pt141"/>
    <w:qFormat/>
    <w:uiPriority w:val="0"/>
    <w:rPr>
      <w:color w:val="330066"/>
      <w:sz w:val="22"/>
      <w:szCs w:val="22"/>
    </w:rPr>
  </w:style>
  <w:style w:type="character" w:customStyle="1" w:styleId="185">
    <w:name w:val="正文文本缩进 2 Char1"/>
    <w:semiHidden/>
    <w:qFormat/>
    <w:uiPriority w:val="99"/>
    <w:rPr>
      <w:rFonts w:ascii="Times New Roman" w:hAnsi="Times New Roman" w:eastAsia="宋体" w:cs="Times New Roman"/>
      <w:szCs w:val="24"/>
    </w:rPr>
  </w:style>
  <w:style w:type="character" w:customStyle="1" w:styleId="186">
    <w:name w:val="批注框文本 Char"/>
    <w:link w:val="38"/>
    <w:qFormat/>
    <w:uiPriority w:val="0"/>
    <w:rPr>
      <w:kern w:val="2"/>
      <w:sz w:val="18"/>
      <w:szCs w:val="18"/>
    </w:rPr>
  </w:style>
  <w:style w:type="character" w:customStyle="1" w:styleId="187">
    <w:name w:val="Char Char611"/>
    <w:qFormat/>
    <w:uiPriority w:val="0"/>
    <w:rPr>
      <w:rFonts w:eastAsia="宋体"/>
      <w:kern w:val="2"/>
      <w:sz w:val="21"/>
      <w:szCs w:val="24"/>
      <w:lang w:val="en-US" w:eastAsia="zh-CN" w:bidi="ar-SA"/>
    </w:rPr>
  </w:style>
  <w:style w:type="character" w:customStyle="1" w:styleId="188">
    <w:name w:val="highlight1"/>
    <w:qFormat/>
    <w:uiPriority w:val="0"/>
    <w:rPr>
      <w:rFonts w:ascii="仿宋_GB2312" w:eastAsia="微软雅黑"/>
      <w:b/>
      <w:kern w:val="2"/>
      <w:sz w:val="23"/>
      <w:szCs w:val="23"/>
      <w:lang w:val="en-US" w:eastAsia="zh-CN" w:bidi="ar-SA"/>
    </w:rPr>
  </w:style>
  <w:style w:type="character" w:customStyle="1" w:styleId="189">
    <w:name w:val="my正文 Char"/>
    <w:link w:val="190"/>
    <w:qFormat/>
    <w:locked/>
    <w:uiPriority w:val="0"/>
    <w:rPr>
      <w:rFonts w:ascii="Tahoma" w:hAnsi="Tahoma"/>
      <w:sz w:val="24"/>
      <w:szCs w:val="24"/>
    </w:rPr>
  </w:style>
  <w:style w:type="paragraph" w:customStyle="1" w:styleId="190">
    <w:name w:val="my正文"/>
    <w:basedOn w:val="1"/>
    <w:link w:val="189"/>
    <w:qFormat/>
    <w:uiPriority w:val="0"/>
    <w:pPr>
      <w:adjustRightInd/>
      <w:spacing w:line="360" w:lineRule="auto"/>
      <w:ind w:firstLine="480" w:firstLineChars="200"/>
    </w:pPr>
    <w:rPr>
      <w:rFonts w:ascii="Tahoma" w:hAnsi="Tahoma"/>
      <w:kern w:val="0"/>
      <w:sz w:val="24"/>
    </w:rPr>
  </w:style>
  <w:style w:type="character" w:customStyle="1" w:styleId="191">
    <w:name w:val="正文缩进 Char2"/>
    <w:link w:val="15"/>
    <w:qFormat/>
    <w:uiPriority w:val="0"/>
    <w:rPr>
      <w:rFonts w:ascii="宋体" w:eastAsia="宋体"/>
      <w:snapToGrid w:val="0"/>
      <w:color w:val="000000"/>
      <w:kern w:val="28"/>
      <w:sz w:val="28"/>
      <w:lang w:val="en-US" w:eastAsia="zh-CN" w:bidi="ar-SA"/>
    </w:rPr>
  </w:style>
  <w:style w:type="character" w:customStyle="1" w:styleId="192">
    <w:name w:val="Used by Word for text of Help footnotes Char Char1"/>
    <w:qFormat/>
    <w:uiPriority w:val="0"/>
    <w:rPr>
      <w:color w:val="0000FF"/>
      <w:sz w:val="21"/>
    </w:rPr>
  </w:style>
  <w:style w:type="character" w:customStyle="1" w:styleId="193">
    <w:name w:val="页眉 Char"/>
    <w:qFormat/>
    <w:uiPriority w:val="0"/>
    <w:rPr>
      <w:rFonts w:eastAsia="仿宋_GB2312"/>
      <w:kern w:val="2"/>
      <w:sz w:val="18"/>
      <w:lang w:val="en-US" w:eastAsia="zh-CN"/>
    </w:rPr>
  </w:style>
  <w:style w:type="character" w:customStyle="1" w:styleId="194">
    <w:name w:val="FA正文 Char Char"/>
    <w:qFormat/>
    <w:uiPriority w:val="0"/>
    <w:rPr>
      <w:rFonts w:hAnsi="宋体"/>
      <w:kern w:val="2"/>
      <w:sz w:val="24"/>
      <w:lang w:bidi="ar-SA"/>
    </w:rPr>
  </w:style>
  <w:style w:type="character" w:customStyle="1" w:styleId="195">
    <w:name w:val="纯文本 字符"/>
    <w:qFormat/>
    <w:uiPriority w:val="0"/>
    <w:rPr>
      <w:rFonts w:ascii="宋体" w:hAnsi="Courier New" w:eastAsia="宋体" w:cs="Arial"/>
      <w:snapToGrid w:val="0"/>
      <w:kern w:val="2"/>
      <w:sz w:val="21"/>
      <w:szCs w:val="21"/>
      <w:lang w:val="en-US" w:eastAsia="zh-CN" w:bidi="ar-SA"/>
    </w:rPr>
  </w:style>
  <w:style w:type="character" w:customStyle="1" w:styleId="196">
    <w:name w:val="3级 Char"/>
    <w:link w:val="197"/>
    <w:qFormat/>
    <w:uiPriority w:val="0"/>
    <w:rPr>
      <w:rFonts w:ascii="宋体" w:hAnsi="宋体"/>
      <w:b/>
      <w:bCs/>
      <w:snapToGrid/>
      <w:sz w:val="28"/>
    </w:rPr>
  </w:style>
  <w:style w:type="paragraph" w:customStyle="1" w:styleId="197">
    <w:name w:val="3级"/>
    <w:basedOn w:val="198"/>
    <w:link w:val="196"/>
    <w:qFormat/>
    <w:uiPriority w:val="0"/>
    <w:pPr>
      <w:ind w:left="0" w:right="466" w:firstLine="288"/>
    </w:pPr>
    <w:rPr>
      <w:rFonts w:hAnsi="宋体"/>
      <w:snapToGrid/>
    </w:rPr>
  </w:style>
  <w:style w:type="paragraph" w:customStyle="1" w:styleId="198">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9">
    <w:name w:val="myp11"/>
    <w:qFormat/>
    <w:uiPriority w:val="0"/>
    <w:rPr>
      <w:rFonts w:ascii="仿宋_GB2312" w:eastAsia="微软雅黑"/>
      <w:b/>
      <w:kern w:val="2"/>
      <w:sz w:val="32"/>
      <w:szCs w:val="32"/>
      <w:lang w:val="en-US" w:eastAsia="zh-CN" w:bidi="ar-SA"/>
    </w:rPr>
  </w:style>
  <w:style w:type="character" w:customStyle="1" w:styleId="200">
    <w:name w:val="文档结构图 Char1"/>
    <w:link w:val="18"/>
    <w:qFormat/>
    <w:uiPriority w:val="0"/>
    <w:rPr>
      <w:kern w:val="2"/>
      <w:sz w:val="21"/>
      <w:szCs w:val="24"/>
      <w:shd w:val="clear" w:color="auto" w:fill="000080"/>
    </w:rPr>
  </w:style>
  <w:style w:type="character" w:customStyle="1" w:styleId="201">
    <w:name w:val="H6 Char"/>
    <w:qFormat/>
    <w:uiPriority w:val="0"/>
    <w:rPr>
      <w:rFonts w:ascii="Arial" w:hAnsi="Arial" w:eastAsia="黑体"/>
      <w:b/>
      <w:bCs/>
      <w:kern w:val="2"/>
      <w:sz w:val="24"/>
      <w:szCs w:val="24"/>
    </w:rPr>
  </w:style>
  <w:style w:type="character" w:customStyle="1" w:styleId="202">
    <w:name w:val="Char Char91"/>
    <w:qFormat/>
    <w:uiPriority w:val="0"/>
    <w:rPr>
      <w:rFonts w:eastAsia="宋体"/>
      <w:kern w:val="2"/>
      <w:sz w:val="18"/>
      <w:szCs w:val="18"/>
      <w:lang w:val="en-US" w:eastAsia="zh-CN" w:bidi="ar-SA"/>
    </w:rPr>
  </w:style>
  <w:style w:type="character" w:customStyle="1" w:styleId="203">
    <w:name w:val="副标题 Char1"/>
    <w:qFormat/>
    <w:uiPriority w:val="0"/>
    <w:rPr>
      <w:rFonts w:ascii="Cambria" w:hAnsi="Cambria" w:eastAsia="宋体" w:cs="Times New Roman"/>
      <w:b/>
      <w:bCs/>
      <w:snapToGrid w:val="0"/>
      <w:kern w:val="28"/>
      <w:sz w:val="32"/>
      <w:szCs w:val="32"/>
    </w:rPr>
  </w:style>
  <w:style w:type="character" w:customStyle="1" w:styleId="204">
    <w:name w:val="font61"/>
    <w:qFormat/>
    <w:uiPriority w:val="0"/>
    <w:rPr>
      <w:rFonts w:hint="eastAsia" w:ascii="仿宋" w:hAnsi="仿宋" w:eastAsia="仿宋" w:cs="仿宋"/>
      <w:color w:val="000000"/>
      <w:sz w:val="20"/>
      <w:szCs w:val="20"/>
      <w:u w:val="none"/>
    </w:rPr>
  </w:style>
  <w:style w:type="character" w:customStyle="1" w:styleId="20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6">
    <w:name w:val="Char Char211"/>
    <w:qFormat/>
    <w:uiPriority w:val="0"/>
    <w:rPr>
      <w:rFonts w:eastAsia="宋体"/>
      <w:b/>
      <w:bCs/>
      <w:kern w:val="2"/>
      <w:sz w:val="21"/>
      <w:szCs w:val="24"/>
      <w:lang w:val="en-US" w:eastAsia="zh-CN" w:bidi="ar-SA"/>
    </w:rPr>
  </w:style>
  <w:style w:type="character" w:customStyle="1" w:styleId="207">
    <w:name w:val="标题 2 Char"/>
    <w:qFormat/>
    <w:uiPriority w:val="0"/>
    <w:rPr>
      <w:rFonts w:ascii="Arial" w:hAnsi="Arial" w:eastAsia="黑体"/>
      <w:b/>
      <w:kern w:val="2"/>
      <w:sz w:val="32"/>
      <w:lang w:val="en-US" w:eastAsia="zh-CN"/>
    </w:rPr>
  </w:style>
  <w:style w:type="character" w:customStyle="1" w:styleId="208">
    <w:name w:val="maywed421"/>
    <w:qFormat/>
    <w:uiPriority w:val="0"/>
    <w:rPr>
      <w:color w:val="366FB6"/>
      <w:u w:val="none"/>
    </w:rPr>
  </w:style>
  <w:style w:type="character" w:customStyle="1" w:styleId="209">
    <w:name w:val="正文文本缩进 Char"/>
    <w:qFormat/>
    <w:uiPriority w:val="0"/>
    <w:rPr>
      <w:rFonts w:ascii="宋体" w:hAnsi="宋体"/>
      <w:kern w:val="2"/>
      <w:sz w:val="24"/>
      <w:szCs w:val="24"/>
    </w:rPr>
  </w:style>
  <w:style w:type="character" w:customStyle="1" w:styleId="210">
    <w:name w:val="Char Char102"/>
    <w:semiHidden/>
    <w:qFormat/>
    <w:uiPriority w:val="0"/>
    <w:rPr>
      <w:rFonts w:ascii="宋体" w:hAnsi="宋体"/>
      <w:kern w:val="2"/>
      <w:sz w:val="21"/>
      <w:szCs w:val="24"/>
      <w:lang w:val="en-US" w:eastAsia="zh-CN"/>
    </w:rPr>
  </w:style>
  <w:style w:type="character" w:customStyle="1" w:styleId="211">
    <w:name w:val="页眉 Char1"/>
    <w:qFormat/>
    <w:uiPriority w:val="0"/>
    <w:rPr>
      <w:rFonts w:eastAsia="宋体"/>
      <w:kern w:val="2"/>
      <w:sz w:val="18"/>
      <w:szCs w:val="18"/>
      <w:lang w:val="en-US" w:eastAsia="zh-CN" w:bidi="ar-SA"/>
    </w:rPr>
  </w:style>
  <w:style w:type="character" w:customStyle="1" w:styleId="212">
    <w:name w:val="md"/>
    <w:basedOn w:val="69"/>
    <w:qFormat/>
    <w:uiPriority w:val="0"/>
    <w:rPr>
      <w:rFonts w:ascii="Arial" w:hAnsi="Arial" w:eastAsia="黑体" w:cs="Arial"/>
      <w:snapToGrid w:val="0"/>
      <w:kern w:val="0"/>
      <w:szCs w:val="21"/>
    </w:rPr>
  </w:style>
  <w:style w:type="character" w:customStyle="1" w:styleId="213">
    <w:name w:val="big1"/>
    <w:qFormat/>
    <w:uiPriority w:val="0"/>
    <w:rPr>
      <w:rFonts w:hint="eastAsia" w:ascii="宋体" w:hAnsi="宋体" w:eastAsia="宋体"/>
      <w:color w:val="333333"/>
      <w:sz w:val="22"/>
      <w:szCs w:val="22"/>
    </w:rPr>
  </w:style>
  <w:style w:type="character" w:customStyle="1" w:styleId="214">
    <w:name w:val="Char Char311"/>
    <w:qFormat/>
    <w:uiPriority w:val="0"/>
    <w:rPr>
      <w:rFonts w:eastAsia="宋体"/>
      <w:kern w:val="2"/>
      <w:sz w:val="21"/>
      <w:szCs w:val="24"/>
      <w:lang w:val="en-US" w:eastAsia="zh-CN" w:bidi="ar-SA"/>
    </w:rPr>
  </w:style>
  <w:style w:type="character" w:customStyle="1" w:styleId="215">
    <w:name w:val="Char Char81"/>
    <w:qFormat/>
    <w:uiPriority w:val="6"/>
    <w:rPr>
      <w:rFonts w:eastAsia="宋体"/>
      <w:b/>
      <w:sz w:val="24"/>
      <w:lang w:val="en-GB" w:eastAsia="zh-CN"/>
    </w:rPr>
  </w:style>
  <w:style w:type="character" w:customStyle="1" w:styleId="216">
    <w:name w:val="样式3 Char"/>
    <w:basedOn w:val="167"/>
    <w:qFormat/>
    <w:uiPriority w:val="0"/>
    <w:rPr>
      <w:rFonts w:ascii="仿宋_GB2312" w:hAnsi="仿宋" w:eastAsia="仿宋_GB2312" w:cs="仿宋_GB2312"/>
      <w:sz w:val="32"/>
      <w:szCs w:val="30"/>
      <w:lang w:val="zh-CN"/>
    </w:rPr>
  </w:style>
  <w:style w:type="character" w:customStyle="1" w:styleId="217">
    <w:name w:val="HTML 地址 Char"/>
    <w:link w:val="29"/>
    <w:qFormat/>
    <w:uiPriority w:val="0"/>
    <w:rPr>
      <w:rFonts w:ascii="宋体" w:hAnsi="宋体"/>
      <w:i/>
      <w:iCs/>
      <w:sz w:val="24"/>
      <w:szCs w:val="24"/>
    </w:rPr>
  </w:style>
  <w:style w:type="character" w:customStyle="1" w:styleId="218">
    <w:name w:val="正文首行缩进 2 Char1"/>
    <w:qFormat/>
    <w:uiPriority w:val="0"/>
    <w:rPr>
      <w:rFonts w:ascii="Times New Roman" w:hAnsi="Times New Roman" w:eastAsia="宋体" w:cs="Times New Roman"/>
      <w:kern w:val="2"/>
      <w:sz w:val="24"/>
      <w:szCs w:val="24"/>
    </w:rPr>
  </w:style>
  <w:style w:type="character" w:customStyle="1" w:styleId="219">
    <w:name w:val="副标题 Char2"/>
    <w:qFormat/>
    <w:uiPriority w:val="0"/>
    <w:rPr>
      <w:rFonts w:ascii="Cambria" w:hAnsi="Cambria" w:eastAsia="宋体" w:cs="Times New Roman"/>
      <w:b/>
      <w:bCs/>
      <w:snapToGrid w:val="0"/>
      <w:kern w:val="28"/>
      <w:sz w:val="32"/>
      <w:szCs w:val="32"/>
    </w:rPr>
  </w:style>
  <w:style w:type="character" w:customStyle="1" w:styleId="220">
    <w:name w:val="标题4-dyf Char"/>
    <w:link w:val="221"/>
    <w:qFormat/>
    <w:uiPriority w:val="0"/>
    <w:rPr>
      <w:rFonts w:ascii="Cambria" w:hAnsi="Cambria"/>
      <w:b/>
      <w:bCs/>
      <w:color w:val="000000"/>
      <w:kern w:val="2"/>
      <w:sz w:val="21"/>
      <w:szCs w:val="21"/>
    </w:rPr>
  </w:style>
  <w:style w:type="paragraph" w:customStyle="1" w:styleId="221">
    <w:name w:val="标题4-dyf"/>
    <w:basedOn w:val="5"/>
    <w:link w:val="220"/>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2">
    <w:name w:val="dectext1"/>
    <w:qFormat/>
    <w:uiPriority w:val="0"/>
    <w:rPr>
      <w:rFonts w:ascii="宋体" w:hAnsi="宋体" w:eastAsia="宋体"/>
      <w:color w:val="333333"/>
      <w:sz w:val="21"/>
      <w:szCs w:val="21"/>
      <w:u w:val="none"/>
    </w:rPr>
  </w:style>
  <w:style w:type="character" w:customStyle="1" w:styleId="223">
    <w:name w:val="冯 Char"/>
    <w:link w:val="224"/>
    <w:qFormat/>
    <w:uiPriority w:val="0"/>
    <w:rPr>
      <w:rFonts w:ascii="宋体" w:hAnsi="宋体"/>
      <w:color w:val="000000"/>
      <w:sz w:val="24"/>
      <w:szCs w:val="24"/>
    </w:rPr>
  </w:style>
  <w:style w:type="paragraph" w:customStyle="1" w:styleId="224">
    <w:name w:val="冯"/>
    <w:basedOn w:val="1"/>
    <w:link w:val="223"/>
    <w:qFormat/>
    <w:uiPriority w:val="0"/>
    <w:pPr>
      <w:widowControl/>
      <w:adjustRightInd/>
      <w:spacing w:line="360" w:lineRule="auto"/>
      <w:ind w:firstLine="480" w:firstLineChars="200"/>
    </w:pPr>
    <w:rPr>
      <w:rFonts w:ascii="宋体" w:hAnsi="宋体"/>
      <w:color w:val="000000"/>
      <w:kern w:val="0"/>
      <w:sz w:val="24"/>
    </w:rPr>
  </w:style>
  <w:style w:type="character" w:customStyle="1" w:styleId="225">
    <w:name w:val="Header Char"/>
    <w:qFormat/>
    <w:locked/>
    <w:uiPriority w:val="0"/>
    <w:rPr>
      <w:rFonts w:eastAsia="宋体"/>
      <w:kern w:val="2"/>
      <w:sz w:val="18"/>
      <w:szCs w:val="18"/>
      <w:lang w:val="en-US" w:eastAsia="zh-CN" w:bidi="ar-SA"/>
    </w:rPr>
  </w:style>
  <w:style w:type="character" w:customStyle="1" w:styleId="226">
    <w:name w:val="Char Char12"/>
    <w:qFormat/>
    <w:uiPriority w:val="0"/>
    <w:rPr>
      <w:rFonts w:ascii="仿宋_GB2312" w:eastAsia="仿宋_GB2312"/>
      <w:b/>
      <w:bCs/>
      <w:kern w:val="2"/>
      <w:sz w:val="24"/>
      <w:szCs w:val="24"/>
      <w:lang w:val="zh-CN" w:eastAsia="zh-CN" w:bidi="ar-SA"/>
    </w:rPr>
  </w:style>
  <w:style w:type="character" w:customStyle="1" w:styleId="227">
    <w:name w:val="题注 Char"/>
    <w:link w:val="16"/>
    <w:qFormat/>
    <w:uiPriority w:val="0"/>
    <w:rPr>
      <w:b/>
      <w:kern w:val="2"/>
      <w:sz w:val="28"/>
    </w:rPr>
  </w:style>
  <w:style w:type="character" w:customStyle="1" w:styleId="228">
    <w:name w:val="普通文字 Char3"/>
    <w:qFormat/>
    <w:uiPriority w:val="0"/>
    <w:rPr>
      <w:rFonts w:ascii="宋体" w:hAnsi="Courier New" w:eastAsia="宋体"/>
      <w:kern w:val="2"/>
      <w:sz w:val="21"/>
      <w:lang w:val="en-US" w:eastAsia="zh-CN" w:bidi="ar-SA"/>
    </w:rPr>
  </w:style>
  <w:style w:type="character" w:customStyle="1" w:styleId="229">
    <w:name w:val="公文正文 Char"/>
    <w:qFormat/>
    <w:uiPriority w:val="0"/>
    <w:rPr>
      <w:rFonts w:ascii="仿宋_GB2312" w:eastAsia="仿宋_GB2312"/>
      <w:kern w:val="2"/>
      <w:sz w:val="24"/>
      <w:szCs w:val="24"/>
      <w:lang w:val="en-US" w:eastAsia="zh-CN" w:bidi="ar-SA"/>
    </w:rPr>
  </w:style>
  <w:style w:type="character" w:customStyle="1" w:styleId="230">
    <w:name w:val="正文首行缩进 Char Char Char Char Char"/>
    <w:qFormat/>
    <w:uiPriority w:val="0"/>
    <w:rPr>
      <w:rFonts w:ascii="宋体"/>
      <w:kern w:val="2"/>
      <w:sz w:val="24"/>
      <w:lang w:val="zh-CN"/>
    </w:rPr>
  </w:style>
  <w:style w:type="character" w:customStyle="1" w:styleId="231">
    <w:name w:val="PI Char"/>
    <w:qFormat/>
    <w:uiPriority w:val="0"/>
    <w:rPr>
      <w:rFonts w:ascii="宋体" w:hAnsi="宋体" w:eastAsia="宋体"/>
      <w:kern w:val="2"/>
      <w:sz w:val="24"/>
      <w:szCs w:val="24"/>
      <w:lang w:val="en-US" w:eastAsia="zh-CN" w:bidi="ar-SA"/>
    </w:rPr>
  </w:style>
  <w:style w:type="character" w:customStyle="1" w:styleId="232">
    <w:name w:val="Default Char"/>
    <w:link w:val="233"/>
    <w:qFormat/>
    <w:uiPriority w:val="0"/>
    <w:rPr>
      <w:rFonts w:ascii="仿宋_GB2312" w:eastAsia="仿宋_GB2312" w:cs="仿宋_GB2312"/>
      <w:color w:val="000000"/>
      <w:sz w:val="24"/>
      <w:szCs w:val="24"/>
      <w:lang w:val="en-US" w:eastAsia="zh-CN" w:bidi="ar-SA"/>
    </w:rPr>
  </w:style>
  <w:style w:type="paragraph" w:customStyle="1" w:styleId="233">
    <w:name w:val="Default"/>
    <w:link w:val="23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4">
    <w:name w:val="style91"/>
    <w:autoRedefine/>
    <w:qFormat/>
    <w:uiPriority w:val="0"/>
    <w:rPr>
      <w:color w:val="333333"/>
    </w:rPr>
  </w:style>
  <w:style w:type="character" w:customStyle="1" w:styleId="235">
    <w:name w:val="列出段落 Char2"/>
    <w:qFormat/>
    <w:uiPriority w:val="34"/>
    <w:rPr>
      <w:rFonts w:ascii="Calibri" w:hAnsi="Calibri"/>
      <w:kern w:val="2"/>
      <w:sz w:val="28"/>
    </w:rPr>
  </w:style>
  <w:style w:type="character" w:customStyle="1" w:styleId="236">
    <w:name w:val="mdeck"/>
    <w:qFormat/>
    <w:uiPriority w:val="0"/>
    <w:rPr>
      <w:rFonts w:ascii="仿宋_GB2312" w:eastAsia="微软雅黑"/>
      <w:b/>
      <w:kern w:val="2"/>
      <w:sz w:val="32"/>
      <w:szCs w:val="32"/>
      <w:lang w:val="en-US" w:eastAsia="zh-CN" w:bidi="ar-SA"/>
    </w:rPr>
  </w:style>
  <w:style w:type="character" w:customStyle="1" w:styleId="237">
    <w:name w:val="unnamed11"/>
    <w:autoRedefine/>
    <w:qFormat/>
    <w:uiPriority w:val="0"/>
    <w:rPr>
      <w:sz w:val="20"/>
      <w:szCs w:val="20"/>
    </w:rPr>
  </w:style>
  <w:style w:type="character" w:customStyle="1" w:styleId="238">
    <w:name w:val="正文文本 Char2"/>
    <w:semiHidden/>
    <w:qFormat/>
    <w:uiPriority w:val="99"/>
    <w:rPr>
      <w:rFonts w:ascii="Times New Roman" w:hAnsi="Times New Roman" w:eastAsia="宋体" w:cs="Times New Roman"/>
      <w:snapToGrid w:val="0"/>
      <w:kern w:val="0"/>
      <w:szCs w:val="24"/>
    </w:rPr>
  </w:style>
  <w:style w:type="character" w:customStyle="1" w:styleId="239">
    <w:name w:val="标书正文格式 Char"/>
    <w:autoRedefine/>
    <w:qFormat/>
    <w:uiPriority w:val="0"/>
    <w:rPr>
      <w:rFonts w:eastAsia="楷体_GB2312"/>
      <w:kern w:val="2"/>
      <w:sz w:val="24"/>
      <w:szCs w:val="24"/>
      <w:lang w:bidi="ar-SA"/>
    </w:rPr>
  </w:style>
  <w:style w:type="character" w:customStyle="1" w:styleId="240">
    <w:name w:val="Char Char11"/>
    <w:autoRedefine/>
    <w:qFormat/>
    <w:locked/>
    <w:uiPriority w:val="0"/>
    <w:rPr>
      <w:rFonts w:ascii="宋体" w:hAnsi="宋体" w:eastAsia="宋体"/>
      <w:b/>
      <w:kern w:val="2"/>
      <w:sz w:val="24"/>
      <w:szCs w:val="24"/>
      <w:lang w:val="en-US" w:eastAsia="zh-CN" w:bidi="ar-SA"/>
    </w:rPr>
  </w:style>
  <w:style w:type="character" w:customStyle="1" w:styleId="241">
    <w:name w:val="ca-131"/>
    <w:autoRedefine/>
    <w:qFormat/>
    <w:uiPriority w:val="0"/>
    <w:rPr>
      <w:rFonts w:hint="eastAsia" w:ascii="仿宋_GB2312" w:eastAsia="仿宋_GB2312"/>
      <w:b/>
      <w:bCs/>
      <w:color w:val="000000"/>
      <w:spacing w:val="-20"/>
      <w:sz w:val="24"/>
      <w:szCs w:val="24"/>
    </w:rPr>
  </w:style>
  <w:style w:type="character" w:customStyle="1" w:styleId="242">
    <w:name w:val="tw4winMark"/>
    <w:qFormat/>
    <w:uiPriority w:val="0"/>
    <w:rPr>
      <w:rFonts w:ascii="Courier New" w:hAnsi="Courier New" w:cs="Courier New"/>
      <w:vanish/>
      <w:color w:val="800080"/>
      <w:sz w:val="24"/>
      <w:szCs w:val="24"/>
      <w:vertAlign w:val="subscript"/>
    </w:rPr>
  </w:style>
  <w:style w:type="character" w:customStyle="1" w:styleId="243">
    <w:name w:val="正文样式 Char"/>
    <w:link w:val="244"/>
    <w:autoRedefine/>
    <w:qFormat/>
    <w:uiPriority w:val="0"/>
    <w:rPr>
      <w:rFonts w:ascii="Calibri" w:hAnsi="Calibri"/>
      <w:sz w:val="24"/>
      <w:szCs w:val="24"/>
    </w:rPr>
  </w:style>
  <w:style w:type="paragraph" w:customStyle="1" w:styleId="244">
    <w:name w:val="正文样式"/>
    <w:basedOn w:val="1"/>
    <w:link w:val="243"/>
    <w:autoRedefine/>
    <w:qFormat/>
    <w:uiPriority w:val="0"/>
    <w:pPr>
      <w:adjustRightInd/>
      <w:spacing w:line="360" w:lineRule="auto"/>
      <w:ind w:firstLine="480" w:firstLineChars="200"/>
    </w:pPr>
    <w:rPr>
      <w:kern w:val="0"/>
      <w:sz w:val="24"/>
    </w:rPr>
  </w:style>
  <w:style w:type="character" w:customStyle="1" w:styleId="245">
    <w:name w:val="表正文 Char3"/>
    <w:qFormat/>
    <w:uiPriority w:val="0"/>
    <w:rPr>
      <w:rFonts w:eastAsia="宋体"/>
    </w:rPr>
  </w:style>
  <w:style w:type="character" w:customStyle="1" w:styleId="246">
    <w:name w:val="H5 Char"/>
    <w:autoRedefine/>
    <w:qFormat/>
    <w:uiPriority w:val="0"/>
    <w:rPr>
      <w:b/>
      <w:bCs/>
      <w:kern w:val="2"/>
      <w:sz w:val="28"/>
      <w:szCs w:val="28"/>
    </w:rPr>
  </w:style>
  <w:style w:type="character" w:customStyle="1" w:styleId="247">
    <w:name w:val="Char Char3"/>
    <w:qFormat/>
    <w:uiPriority w:val="0"/>
    <w:rPr>
      <w:rFonts w:eastAsia="宋体"/>
      <w:kern w:val="2"/>
      <w:sz w:val="21"/>
      <w:szCs w:val="24"/>
      <w:lang w:val="en-US" w:eastAsia="zh-CN" w:bidi="ar-SA"/>
    </w:rPr>
  </w:style>
  <w:style w:type="character" w:customStyle="1" w:styleId="248">
    <w:name w:val="正文 编号 Char"/>
    <w:qFormat/>
    <w:uiPriority w:val="0"/>
    <w:rPr>
      <w:rFonts w:ascii="仿宋_GB2312" w:hAnsi="仿宋_GB2312" w:eastAsia="仿宋_GB2312"/>
      <w:kern w:val="2"/>
      <w:sz w:val="24"/>
      <w:lang w:bidi="ar-SA"/>
    </w:rPr>
  </w:style>
  <w:style w:type="character" w:customStyle="1" w:styleId="249">
    <w:name w:val="question-title2"/>
    <w:autoRedefine/>
    <w:qFormat/>
    <w:uiPriority w:val="6"/>
    <w:rPr>
      <w:rFonts w:ascii="Arial" w:hAnsi="Arial" w:eastAsia="黑体" w:cs="Arial"/>
      <w:snapToGrid w:val="0"/>
      <w:kern w:val="0"/>
      <w:szCs w:val="21"/>
    </w:rPr>
  </w:style>
  <w:style w:type="character" w:customStyle="1" w:styleId="250">
    <w:name w:val="gf正文1 Char Char"/>
    <w:link w:val="251"/>
    <w:autoRedefine/>
    <w:qFormat/>
    <w:uiPriority w:val="0"/>
    <w:rPr>
      <w:rFonts w:ascii="宋体" w:hAnsi="宋体" w:cs="宋体"/>
      <w:kern w:val="2"/>
      <w:sz w:val="24"/>
      <w:szCs w:val="24"/>
    </w:rPr>
  </w:style>
  <w:style w:type="paragraph" w:customStyle="1" w:styleId="251">
    <w:name w:val="gf正文1"/>
    <w:basedOn w:val="1"/>
    <w:link w:val="250"/>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2">
    <w:name w:val="Char Char15"/>
    <w:qFormat/>
    <w:uiPriority w:val="6"/>
    <w:rPr>
      <w:rFonts w:ascii="宋体" w:hAnsi="宋体"/>
      <w:kern w:val="1"/>
      <w:sz w:val="21"/>
    </w:rPr>
  </w:style>
  <w:style w:type="character" w:customStyle="1" w:styleId="253">
    <w:name w:val="正文缩进 Char3"/>
    <w:qFormat/>
    <w:uiPriority w:val="0"/>
    <w:rPr>
      <w:rFonts w:ascii="宋体" w:eastAsia="宋体"/>
      <w:snapToGrid w:val="0"/>
      <w:color w:val="000000"/>
      <w:kern w:val="28"/>
      <w:sz w:val="28"/>
      <w:lang w:val="en-US" w:eastAsia="zh-CN" w:bidi="ar-SA"/>
    </w:rPr>
  </w:style>
  <w:style w:type="character" w:customStyle="1" w:styleId="254">
    <w:name w:val="列出段落 Char1"/>
    <w:link w:val="255"/>
    <w:autoRedefine/>
    <w:qFormat/>
    <w:uiPriority w:val="0"/>
    <w:rPr>
      <w:rFonts w:ascii="Calibri" w:hAnsi="Calibri"/>
      <w:sz w:val="24"/>
      <w:lang w:eastAsia="en-US"/>
    </w:rPr>
  </w:style>
  <w:style w:type="paragraph" w:customStyle="1" w:styleId="255">
    <w:name w:val="列表1"/>
    <w:basedOn w:val="1"/>
    <w:next w:val="256"/>
    <w:link w:val="254"/>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styleId="256">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57">
    <w:name w:val="Char Char8"/>
    <w:autoRedefine/>
    <w:qFormat/>
    <w:uiPriority w:val="0"/>
    <w:rPr>
      <w:rFonts w:eastAsia="宋体"/>
      <w:b/>
      <w:sz w:val="24"/>
      <w:lang w:val="en-GB" w:eastAsia="zh-CN"/>
    </w:rPr>
  </w:style>
  <w:style w:type="character" w:customStyle="1" w:styleId="258">
    <w:name w:val="Normal Indent Char Char"/>
    <w:qFormat/>
    <w:uiPriority w:val="0"/>
    <w:rPr>
      <w:rFonts w:eastAsia="宋体"/>
      <w:kern w:val="2"/>
      <w:sz w:val="21"/>
      <w:lang w:val="en-US" w:eastAsia="zh-CN" w:bidi="ar-SA"/>
    </w:rPr>
  </w:style>
  <w:style w:type="character" w:customStyle="1" w:styleId="259">
    <w:name w:val="列表段落 字符"/>
    <w:autoRedefine/>
    <w:qFormat/>
    <w:uiPriority w:val="99"/>
  </w:style>
  <w:style w:type="character" w:customStyle="1" w:styleId="260">
    <w:name w:val="Ò³Ã¼ Char Char1"/>
    <w:autoRedefine/>
    <w:qFormat/>
    <w:uiPriority w:val="0"/>
    <w:rPr>
      <w:rFonts w:eastAsia="宋体"/>
      <w:kern w:val="2"/>
      <w:sz w:val="18"/>
      <w:szCs w:val="18"/>
      <w:lang w:val="en-US" w:eastAsia="zh-CN" w:bidi="ar-SA"/>
    </w:rPr>
  </w:style>
  <w:style w:type="character" w:customStyle="1" w:styleId="261">
    <w:name w:val="方案正文 Char"/>
    <w:autoRedefine/>
    <w:qFormat/>
    <w:uiPriority w:val="0"/>
    <w:rPr>
      <w:rFonts w:ascii="仿宋_GB2312" w:eastAsia="仿宋_GB2312"/>
      <w:b/>
      <w:color w:val="000000"/>
      <w:kern w:val="2"/>
      <w:sz w:val="24"/>
      <w:lang w:val="en-US" w:eastAsia="zh-CN" w:bidi="ar-SA"/>
    </w:rPr>
  </w:style>
  <w:style w:type="character" w:customStyle="1" w:styleId="262">
    <w:name w:val="Char Char30"/>
    <w:autoRedefine/>
    <w:qFormat/>
    <w:uiPriority w:val="6"/>
    <w:rPr>
      <w:rFonts w:ascii="Arial" w:hAnsi="Arial" w:eastAsia="黑体"/>
      <w:kern w:val="1"/>
      <w:sz w:val="21"/>
      <w:szCs w:val="21"/>
    </w:rPr>
  </w:style>
  <w:style w:type="character" w:customStyle="1" w:styleId="263">
    <w:name w:val="正文文本缩进 Char3"/>
    <w:link w:val="24"/>
    <w:autoRedefine/>
    <w:qFormat/>
    <w:uiPriority w:val="0"/>
    <w:rPr>
      <w:rFonts w:ascii="宋体" w:hAnsi="宋体"/>
      <w:kern w:val="2"/>
      <w:sz w:val="24"/>
      <w:szCs w:val="24"/>
    </w:rPr>
  </w:style>
  <w:style w:type="character" w:customStyle="1" w:styleId="264">
    <w:name w:val="font01"/>
    <w:autoRedefine/>
    <w:qFormat/>
    <w:uiPriority w:val="0"/>
    <w:rPr>
      <w:rFonts w:hint="eastAsia" w:ascii="微软雅黑" w:hAnsi="微软雅黑" w:eastAsia="微软雅黑" w:cs="微软雅黑"/>
      <w:color w:val="000000"/>
      <w:sz w:val="20"/>
      <w:szCs w:val="20"/>
      <w:u w:val="none"/>
    </w:rPr>
  </w:style>
  <w:style w:type="character" w:customStyle="1" w:styleId="265">
    <w:name w:val="Char Char20"/>
    <w:qFormat/>
    <w:uiPriority w:val="6"/>
    <w:rPr>
      <w:kern w:val="1"/>
      <w:sz w:val="24"/>
    </w:rPr>
  </w:style>
  <w:style w:type="character" w:customStyle="1" w:styleId="266">
    <w:name w:val="tw4winExternal"/>
    <w:autoRedefine/>
    <w:qFormat/>
    <w:uiPriority w:val="0"/>
    <w:rPr>
      <w:rFonts w:ascii="Courier New" w:hAnsi="Courier New" w:cs="Courier New"/>
      <w:color w:val="808080"/>
      <w:lang w:val="en-US" w:eastAsia="zh-CN"/>
    </w:rPr>
  </w:style>
  <w:style w:type="character" w:customStyle="1" w:styleId="267">
    <w:name w:val="标题 4 Char1"/>
    <w:qFormat/>
    <w:uiPriority w:val="9"/>
    <w:rPr>
      <w:rFonts w:ascii="Cambria" w:hAnsi="Cambria" w:eastAsia="宋体" w:cs="Times New Roman"/>
      <w:b/>
      <w:bCs/>
      <w:kern w:val="2"/>
      <w:sz w:val="28"/>
      <w:szCs w:val="28"/>
    </w:rPr>
  </w:style>
  <w:style w:type="character" w:customStyle="1" w:styleId="268">
    <w:name w:val="批注文字 Char2"/>
    <w:qFormat/>
    <w:uiPriority w:val="99"/>
    <w:rPr>
      <w:rFonts w:ascii="Times New Roman" w:hAnsi="Times New Roman" w:eastAsia="宋体" w:cs="Times New Roman"/>
      <w:snapToGrid w:val="0"/>
      <w:kern w:val="0"/>
      <w:szCs w:val="24"/>
    </w:rPr>
  </w:style>
  <w:style w:type="character" w:customStyle="1" w:styleId="269">
    <w:name w:val="正文文本 2 Char"/>
    <w:qFormat/>
    <w:uiPriority w:val="0"/>
    <w:rPr>
      <w:rFonts w:eastAsia="宋体"/>
      <w:kern w:val="2"/>
      <w:sz w:val="21"/>
      <w:szCs w:val="24"/>
      <w:lang w:val="en-US" w:eastAsia="zh-CN" w:bidi="ar-SA"/>
    </w:rPr>
  </w:style>
  <w:style w:type="character" w:customStyle="1" w:styleId="270">
    <w:name w:val="Ò³Ã¼ Char Char"/>
    <w:qFormat/>
    <w:uiPriority w:val="0"/>
    <w:rPr>
      <w:rFonts w:eastAsia="宋体"/>
      <w:kern w:val="2"/>
      <w:sz w:val="18"/>
      <w:lang w:val="en-US" w:eastAsia="zh-CN" w:bidi="ar-SA"/>
    </w:rPr>
  </w:style>
  <w:style w:type="character" w:customStyle="1" w:styleId="271">
    <w:name w:val="message1"/>
    <w:autoRedefine/>
    <w:qFormat/>
    <w:uiPriority w:val="0"/>
    <w:rPr>
      <w:rFonts w:hint="default" w:ascii="Tahoma" w:hAnsi="Tahoma" w:cs="Tahoma"/>
      <w:sz w:val="18"/>
      <w:szCs w:val="18"/>
    </w:rPr>
  </w:style>
  <w:style w:type="character" w:customStyle="1" w:styleId="272">
    <w:name w:val="Char Char23"/>
    <w:autoRedefine/>
    <w:qFormat/>
    <w:uiPriority w:val="6"/>
    <w:rPr>
      <w:color w:val="0000FF"/>
      <w:sz w:val="21"/>
    </w:rPr>
  </w:style>
  <w:style w:type="character" w:customStyle="1" w:styleId="273">
    <w:name w:val="批注框文本 字符"/>
    <w:qFormat/>
    <w:uiPriority w:val="0"/>
    <w:rPr>
      <w:rFonts w:ascii="Arial" w:hAnsi="Arial" w:eastAsia="黑体" w:cs="Arial"/>
      <w:snapToGrid w:val="0"/>
      <w:kern w:val="0"/>
      <w:sz w:val="18"/>
      <w:szCs w:val="18"/>
    </w:rPr>
  </w:style>
  <w:style w:type="character" w:customStyle="1" w:styleId="274">
    <w:name w:val="纯文本 Char2"/>
    <w:autoRedefine/>
    <w:semiHidden/>
    <w:qFormat/>
    <w:uiPriority w:val="99"/>
    <w:rPr>
      <w:rFonts w:ascii="宋体" w:hAnsi="Courier New" w:eastAsia="宋体" w:cs="Courier New"/>
    </w:rPr>
  </w:style>
  <w:style w:type="character" w:customStyle="1" w:styleId="275">
    <w:name w:val="Char Char25"/>
    <w:autoRedefine/>
    <w:qFormat/>
    <w:uiPriority w:val="6"/>
    <w:rPr>
      <w:rFonts w:ascii="宋体" w:hAnsi="宋体"/>
      <w:kern w:val="1"/>
      <w:sz w:val="24"/>
      <w:lang w:val="zh-CN"/>
    </w:rPr>
  </w:style>
  <w:style w:type="character" w:customStyle="1" w:styleId="276">
    <w:name w:val="Char Char411"/>
    <w:autoRedefine/>
    <w:qFormat/>
    <w:uiPriority w:val="0"/>
    <w:rPr>
      <w:rFonts w:eastAsia="宋体"/>
      <w:b/>
      <w:sz w:val="24"/>
      <w:lang w:val="en-GB" w:eastAsia="zh-CN" w:bidi="ar-SA"/>
    </w:rPr>
  </w:style>
  <w:style w:type="character" w:customStyle="1" w:styleId="277">
    <w:name w:val="Heading 7 Char"/>
    <w:qFormat/>
    <w:locked/>
    <w:uiPriority w:val="0"/>
    <w:rPr>
      <w:rFonts w:ascii="宋体" w:hAnsi="宋体" w:eastAsia="宋体"/>
      <w:b/>
      <w:bCs/>
      <w:kern w:val="2"/>
      <w:sz w:val="24"/>
      <w:szCs w:val="24"/>
      <w:lang w:val="en-US" w:eastAsia="zh-CN" w:bidi="ar-SA"/>
    </w:rPr>
  </w:style>
  <w:style w:type="character" w:customStyle="1" w:styleId="278">
    <w:name w:val="此正文 Char"/>
    <w:link w:val="279"/>
    <w:qFormat/>
    <w:uiPriority w:val="0"/>
    <w:rPr>
      <w:kern w:val="2"/>
      <w:sz w:val="24"/>
      <w:szCs w:val="24"/>
    </w:rPr>
  </w:style>
  <w:style w:type="paragraph" w:customStyle="1" w:styleId="279">
    <w:name w:val="此正文"/>
    <w:basedOn w:val="1"/>
    <w:link w:val="278"/>
    <w:qFormat/>
    <w:uiPriority w:val="0"/>
    <w:pPr>
      <w:adjustRightInd/>
      <w:spacing w:line="360" w:lineRule="auto"/>
      <w:ind w:firstLine="200" w:firstLineChars="200"/>
    </w:pPr>
    <w:rPr>
      <w:sz w:val="24"/>
    </w:rPr>
  </w:style>
  <w:style w:type="character" w:customStyle="1" w:styleId="280">
    <w:name w:val="Char Char2"/>
    <w:autoRedefine/>
    <w:qFormat/>
    <w:uiPriority w:val="0"/>
    <w:rPr>
      <w:rFonts w:eastAsia="宋体"/>
      <w:b/>
      <w:bCs/>
      <w:kern w:val="2"/>
      <w:sz w:val="21"/>
      <w:szCs w:val="24"/>
      <w:lang w:val="en-US" w:eastAsia="zh-CN" w:bidi="ar-SA"/>
    </w:rPr>
  </w:style>
  <w:style w:type="character" w:customStyle="1" w:styleId="281">
    <w:name w:val="标题 1 Char"/>
    <w:link w:val="3"/>
    <w:autoRedefine/>
    <w:qFormat/>
    <w:uiPriority w:val="9"/>
    <w:rPr>
      <w:b/>
      <w:bCs/>
      <w:kern w:val="44"/>
      <w:sz w:val="44"/>
      <w:szCs w:val="44"/>
    </w:rPr>
  </w:style>
  <w:style w:type="character" w:customStyle="1" w:styleId="282">
    <w:name w:val="Footer-Even Char1"/>
    <w:autoRedefine/>
    <w:qFormat/>
    <w:uiPriority w:val="0"/>
    <w:rPr>
      <w:rFonts w:eastAsia="宋体"/>
      <w:kern w:val="2"/>
      <w:sz w:val="18"/>
      <w:szCs w:val="18"/>
      <w:lang w:val="en-US" w:eastAsia="zh-CN" w:bidi="ar-SA"/>
    </w:rPr>
  </w:style>
  <w:style w:type="character" w:customStyle="1" w:styleId="283">
    <w:name w:val="Char Char29"/>
    <w:qFormat/>
    <w:uiPriority w:val="6"/>
    <w:rPr>
      <w:rFonts w:ascii="Arial" w:hAnsi="Arial" w:eastAsia="微软雅黑"/>
      <w:b/>
      <w:kern w:val="1"/>
      <w:sz w:val="44"/>
      <w:szCs w:val="32"/>
      <w:lang w:val="en-US" w:eastAsia="zh-CN" w:bidi="ar-SA"/>
    </w:rPr>
  </w:style>
  <w:style w:type="character" w:customStyle="1" w:styleId="284">
    <w:name w:val="标题 Char2"/>
    <w:link w:val="58"/>
    <w:autoRedefine/>
    <w:qFormat/>
    <w:uiPriority w:val="10"/>
    <w:rPr>
      <w:b/>
      <w:sz w:val="24"/>
      <w:lang w:val="en-GB"/>
    </w:rPr>
  </w:style>
  <w:style w:type="character" w:customStyle="1" w:styleId="285">
    <w:name w:val="font81"/>
    <w:autoRedefine/>
    <w:qFormat/>
    <w:uiPriority w:val="0"/>
    <w:rPr>
      <w:rFonts w:ascii="微软雅黑" w:hAnsi="微软雅黑" w:eastAsia="微软雅黑" w:cs="微软雅黑"/>
      <w:color w:val="000000"/>
      <w:sz w:val="20"/>
      <w:szCs w:val="20"/>
      <w:u w:val="none"/>
    </w:rPr>
  </w:style>
  <w:style w:type="character" w:customStyle="1" w:styleId="286">
    <w:name w:val="Char Char312"/>
    <w:qFormat/>
    <w:uiPriority w:val="0"/>
    <w:rPr>
      <w:rFonts w:ascii="Times New Roman" w:hAnsi="Times New Roman" w:eastAsia="宋体" w:cs="Times New Roman"/>
      <w:b/>
      <w:kern w:val="2"/>
      <w:sz w:val="32"/>
      <w:szCs w:val="24"/>
      <w:lang w:val="en-US" w:eastAsia="zh-CN" w:bidi="ar-SA"/>
    </w:rPr>
  </w:style>
  <w:style w:type="character" w:customStyle="1" w:styleId="287">
    <w:name w:val="t21"/>
    <w:autoRedefine/>
    <w:qFormat/>
    <w:uiPriority w:val="0"/>
    <w:rPr>
      <w:rFonts w:ascii="仿宋_GB2312" w:eastAsia="微软雅黑"/>
      <w:b/>
      <w:kern w:val="2"/>
      <w:sz w:val="23"/>
      <w:szCs w:val="23"/>
      <w:lang w:val="en-US" w:eastAsia="zh-CN" w:bidi="ar-SA"/>
    </w:rPr>
  </w:style>
  <w:style w:type="character" w:customStyle="1" w:styleId="288">
    <w:name w:val="样式8 Char"/>
    <w:autoRedefine/>
    <w:qFormat/>
    <w:uiPriority w:val="0"/>
    <w:rPr>
      <w:rFonts w:ascii="仿宋_GB2312" w:hAnsi="宋体" w:eastAsia="仿宋_GB2312"/>
      <w:b/>
      <w:bCs/>
      <w:kern w:val="2"/>
      <w:sz w:val="24"/>
      <w:szCs w:val="24"/>
    </w:rPr>
  </w:style>
  <w:style w:type="character" w:customStyle="1" w:styleId="289">
    <w:name w:val="表格 Char Char"/>
    <w:autoRedefine/>
    <w:qFormat/>
    <w:uiPriority w:val="0"/>
    <w:rPr>
      <w:rFonts w:ascii="宋体" w:hAnsi="宋体" w:eastAsia="宋体"/>
      <w:lang w:bidi="ar-SA"/>
    </w:rPr>
  </w:style>
  <w:style w:type="character" w:customStyle="1" w:styleId="290">
    <w:name w:val="正文文本 字符1"/>
    <w:qFormat/>
    <w:uiPriority w:val="0"/>
    <w:rPr>
      <w:rFonts w:ascii="Calibri" w:hAnsi="Calibri" w:eastAsia="黑体" w:cs="Arial"/>
      <w:snapToGrid w:val="0"/>
      <w:kern w:val="2"/>
      <w:sz w:val="28"/>
      <w:szCs w:val="21"/>
    </w:rPr>
  </w:style>
  <w:style w:type="character" w:customStyle="1" w:styleId="291">
    <w:name w:val="标题 5 Char"/>
    <w:link w:val="6"/>
    <w:autoRedefine/>
    <w:qFormat/>
    <w:uiPriority w:val="9"/>
    <w:rPr>
      <w:b/>
      <w:bCs/>
      <w:kern w:val="2"/>
      <w:sz w:val="28"/>
      <w:szCs w:val="28"/>
    </w:rPr>
  </w:style>
  <w:style w:type="character" w:customStyle="1" w:styleId="292">
    <w:name w:val="标题 6 Char1"/>
    <w:qFormat/>
    <w:uiPriority w:val="0"/>
    <w:rPr>
      <w:rFonts w:ascii="Arial" w:hAnsi="Arial" w:eastAsia="黑体" w:cs="Times New Roman"/>
      <w:b/>
      <w:sz w:val="24"/>
      <w:szCs w:val="20"/>
      <w:lang w:bidi="ar-SA"/>
    </w:rPr>
  </w:style>
  <w:style w:type="character" w:customStyle="1" w:styleId="293">
    <w:name w:val="带编号样式 Char"/>
    <w:autoRedefine/>
    <w:qFormat/>
    <w:uiPriority w:val="0"/>
    <w:rPr>
      <w:rFonts w:ascii="仿宋_GB2312" w:eastAsia="仿宋_GB2312"/>
      <w:color w:val="000000"/>
      <w:sz w:val="24"/>
      <w:lang w:bidi="ar-SA"/>
    </w:rPr>
  </w:style>
  <w:style w:type="character" w:customStyle="1" w:styleId="294">
    <w:name w:val="unnamed31"/>
    <w:autoRedefine/>
    <w:qFormat/>
    <w:uiPriority w:val="0"/>
    <w:rPr>
      <w:rFonts w:ascii="Tahoma" w:hAnsi="Tahoma" w:eastAsia="宋体"/>
      <w:b/>
      <w:kern w:val="2"/>
      <w:sz w:val="24"/>
      <w:szCs w:val="32"/>
      <w:u w:val="none"/>
      <w:lang w:val="en-US" w:eastAsia="zh-CN" w:bidi="ar-SA"/>
    </w:rPr>
  </w:style>
  <w:style w:type="character" w:customStyle="1" w:styleId="295">
    <w:name w:val="正文首行缩进 Char Char Char Char Char Char1"/>
    <w:qFormat/>
    <w:uiPriority w:val="0"/>
    <w:rPr>
      <w:rFonts w:ascii="宋体" w:eastAsia="宋体"/>
      <w:kern w:val="2"/>
      <w:sz w:val="24"/>
      <w:szCs w:val="24"/>
      <w:lang w:val="zh-CN" w:bidi="ar-SA"/>
    </w:rPr>
  </w:style>
  <w:style w:type="character" w:customStyle="1" w:styleId="296">
    <w:name w:val="称呼 Char"/>
    <w:link w:val="20"/>
    <w:autoRedefine/>
    <w:qFormat/>
    <w:uiPriority w:val="0"/>
    <w:rPr>
      <w:rFonts w:ascii="仿宋_GB2312" w:eastAsia="仿宋_GB2312"/>
      <w:kern w:val="2"/>
      <w:sz w:val="28"/>
    </w:rPr>
  </w:style>
  <w:style w:type="character" w:customStyle="1" w:styleId="297">
    <w:name w:val="文本正文 Char Char"/>
    <w:autoRedefine/>
    <w:qFormat/>
    <w:locked/>
    <w:uiPriority w:val="0"/>
    <w:rPr>
      <w:sz w:val="24"/>
      <w:lang w:bidi="ar-SA"/>
    </w:rPr>
  </w:style>
  <w:style w:type="character" w:customStyle="1" w:styleId="298">
    <w:name w:val="正文缩进 字符"/>
    <w:qFormat/>
    <w:uiPriority w:val="0"/>
    <w:rPr>
      <w:rFonts w:ascii="宋体" w:eastAsia="宋体"/>
      <w:snapToGrid w:val="0"/>
      <w:color w:val="000000"/>
      <w:kern w:val="28"/>
      <w:sz w:val="28"/>
      <w:lang w:val="en-US" w:eastAsia="zh-CN" w:bidi="ar-SA"/>
    </w:rPr>
  </w:style>
  <w:style w:type="character" w:customStyle="1" w:styleId="299">
    <w:name w:val="HTML 预设格式 Char"/>
    <w:link w:val="56"/>
    <w:qFormat/>
    <w:uiPriority w:val="0"/>
    <w:rPr>
      <w:rFonts w:ascii="黑体" w:hAnsi="Courier New" w:eastAsia="黑体"/>
    </w:rPr>
  </w:style>
  <w:style w:type="character" w:customStyle="1" w:styleId="300">
    <w:name w:val="正文文本 2 Char1"/>
    <w:link w:val="55"/>
    <w:qFormat/>
    <w:uiPriority w:val="0"/>
    <w:rPr>
      <w:kern w:val="2"/>
      <w:sz w:val="21"/>
      <w:szCs w:val="24"/>
    </w:rPr>
  </w:style>
  <w:style w:type="character" w:customStyle="1" w:styleId="301">
    <w:name w:val="样式 样式 标题 4h4H4Fab-4T5Ref Heading 1rh1Heading sqlsect 1.2.3.... +... Char"/>
    <w:link w:val="302"/>
    <w:autoRedefine/>
    <w:qFormat/>
    <w:uiPriority w:val="0"/>
    <w:rPr>
      <w:rFonts w:ascii="微软雅黑" w:hAnsi="微软雅黑" w:eastAsia="微软雅黑"/>
      <w:b/>
      <w:bCs/>
      <w:kern w:val="2"/>
      <w:sz w:val="24"/>
      <w:szCs w:val="28"/>
    </w:rPr>
  </w:style>
  <w:style w:type="paragraph" w:customStyle="1" w:styleId="302">
    <w:name w:val="样式 样式 标题 4h4H4Fab-4T5Ref Heading 1rh1Heading sqlsect 1.2.3.... +..."/>
    <w:basedOn w:val="303"/>
    <w:link w:val="301"/>
    <w:qFormat/>
    <w:uiPriority w:val="0"/>
    <w:pPr>
      <w:tabs>
        <w:tab w:val="left" w:pos="2356"/>
      </w:tabs>
    </w:pPr>
  </w:style>
  <w:style w:type="paragraph" w:customStyle="1" w:styleId="303">
    <w:name w:val="样式 标题 4h4H4Fab-4T5Ref Heading 1rh1Heading sqlsect 1.2.3...."/>
    <w:basedOn w:val="5"/>
    <w:link w:val="411"/>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4">
    <w:name w:val="正文非缩进 Char"/>
    <w:qFormat/>
    <w:uiPriority w:val="0"/>
    <w:rPr>
      <w:rFonts w:ascii="宋体" w:eastAsia="宋体"/>
      <w:snapToGrid w:val="0"/>
      <w:color w:val="000000"/>
      <w:kern w:val="28"/>
      <w:sz w:val="28"/>
      <w:lang w:val="en-US" w:eastAsia="zh-CN" w:bidi="ar-SA"/>
    </w:rPr>
  </w:style>
  <w:style w:type="character" w:customStyle="1" w:styleId="305">
    <w:name w:val="标题 7 Char"/>
    <w:link w:val="8"/>
    <w:autoRedefine/>
    <w:qFormat/>
    <w:uiPriority w:val="0"/>
    <w:rPr>
      <w:b/>
      <w:bCs/>
      <w:kern w:val="2"/>
      <w:sz w:val="24"/>
      <w:szCs w:val="24"/>
    </w:rPr>
  </w:style>
  <w:style w:type="character" w:customStyle="1" w:styleId="306">
    <w:name w:val="正文文本缩进 2 Char"/>
    <w:link w:val="36"/>
    <w:qFormat/>
    <w:uiPriority w:val="0"/>
    <w:rPr>
      <w:rFonts w:ascii="宋体"/>
      <w:sz w:val="28"/>
    </w:rPr>
  </w:style>
  <w:style w:type="character" w:customStyle="1" w:styleId="307">
    <w:name w:val="Char Char5"/>
    <w:autoRedefine/>
    <w:qFormat/>
    <w:uiPriority w:val="0"/>
    <w:rPr>
      <w:rFonts w:ascii="宋体" w:hAnsi="Courier New" w:eastAsia="宋体"/>
      <w:kern w:val="2"/>
      <w:sz w:val="21"/>
      <w:lang w:val="en-US" w:eastAsia="zh-CN"/>
    </w:rPr>
  </w:style>
  <w:style w:type="character" w:customStyle="1" w:styleId="308">
    <w:name w:val="脚注文本 Char"/>
    <w:link w:val="49"/>
    <w:autoRedefine/>
    <w:qFormat/>
    <w:uiPriority w:val="0"/>
    <w:rPr>
      <w:color w:val="0000FF"/>
      <w:sz w:val="21"/>
    </w:rPr>
  </w:style>
  <w:style w:type="character" w:customStyle="1" w:styleId="309">
    <w:name w:val="称呼 Char1"/>
    <w:qFormat/>
    <w:uiPriority w:val="0"/>
    <w:rPr>
      <w:rFonts w:ascii="Times New Roman" w:hAnsi="Times New Roman" w:eastAsia="宋体" w:cs="Times New Roman"/>
      <w:szCs w:val="24"/>
    </w:rPr>
  </w:style>
  <w:style w:type="character" w:customStyle="1" w:styleId="310">
    <w:name w:val="正文1 Char"/>
    <w:autoRedefine/>
    <w:qFormat/>
    <w:uiPriority w:val="0"/>
    <w:rPr>
      <w:rFonts w:ascii="宋体" w:eastAsia="宋体"/>
      <w:snapToGrid w:val="0"/>
      <w:color w:val="000000"/>
      <w:kern w:val="28"/>
      <w:sz w:val="28"/>
      <w:lang w:val="en-US" w:eastAsia="zh-CN" w:bidi="ar-SA"/>
    </w:rPr>
  </w:style>
  <w:style w:type="character" w:customStyle="1" w:styleId="311">
    <w:name w:val="正文缩进 Char1"/>
    <w:autoRedefine/>
    <w:qFormat/>
    <w:uiPriority w:val="0"/>
    <w:rPr>
      <w:rFonts w:ascii="宋体" w:eastAsia="宋体"/>
      <w:snapToGrid w:val="0"/>
      <w:color w:val="000000"/>
      <w:kern w:val="28"/>
      <w:sz w:val="28"/>
      <w:lang w:val="en-US" w:eastAsia="zh-CN" w:bidi="ar-SA"/>
    </w:rPr>
  </w:style>
  <w:style w:type="character" w:customStyle="1" w:styleId="312">
    <w:name w:val="font21"/>
    <w:autoRedefine/>
    <w:qFormat/>
    <w:uiPriority w:val="0"/>
    <w:rPr>
      <w:rFonts w:hint="eastAsia" w:ascii="宋体" w:hAnsi="宋体" w:eastAsia="宋体"/>
      <w:kern w:val="2"/>
      <w:sz w:val="28"/>
      <w:szCs w:val="28"/>
      <w:lang w:val="en-US" w:eastAsia="zh-CN" w:bidi="ar-SA"/>
    </w:rPr>
  </w:style>
  <w:style w:type="character" w:customStyle="1" w:styleId="313">
    <w:name w:val="Char Char26"/>
    <w:autoRedefine/>
    <w:qFormat/>
    <w:uiPriority w:val="6"/>
    <w:rPr>
      <w:kern w:val="1"/>
      <w:sz w:val="21"/>
      <w:szCs w:val="24"/>
    </w:rPr>
  </w:style>
  <w:style w:type="character" w:customStyle="1" w:styleId="314">
    <w:name w:val="Item List Char"/>
    <w:link w:val="315"/>
    <w:autoRedefine/>
    <w:qFormat/>
    <w:uiPriority w:val="0"/>
    <w:rPr>
      <w:rFonts w:ascii="Arial"/>
      <w:bCs/>
      <w:sz w:val="21"/>
      <w:szCs w:val="21"/>
      <w:lang w:val="en-US" w:eastAsia="zh-CN" w:bidi="ar-SA"/>
    </w:rPr>
  </w:style>
  <w:style w:type="paragraph" w:customStyle="1" w:styleId="315">
    <w:name w:val="Item List"/>
    <w:link w:val="314"/>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6">
    <w:name w:val="批注框文本 Char1"/>
    <w:qFormat/>
    <w:uiPriority w:val="0"/>
    <w:rPr>
      <w:rFonts w:ascii="Times New Roman" w:hAnsi="Times New Roman" w:eastAsia="宋体" w:cs="Times New Roman"/>
      <w:sz w:val="18"/>
      <w:szCs w:val="18"/>
    </w:rPr>
  </w:style>
  <w:style w:type="character" w:customStyle="1" w:styleId="317">
    <w:name w:val="纯文本 Char1"/>
    <w:link w:val="318"/>
    <w:autoRedefine/>
    <w:qFormat/>
    <w:uiPriority w:val="0"/>
    <w:rPr>
      <w:rFonts w:ascii="宋体" w:hAnsi="Courier New"/>
    </w:rPr>
  </w:style>
  <w:style w:type="paragraph" w:customStyle="1" w:styleId="318">
    <w:name w:val="纯文本1"/>
    <w:basedOn w:val="1"/>
    <w:link w:val="317"/>
    <w:qFormat/>
    <w:uiPriority w:val="0"/>
    <w:pPr>
      <w:adjustRightInd/>
    </w:pPr>
    <w:rPr>
      <w:rFonts w:ascii="宋体" w:hAnsi="Courier New"/>
      <w:kern w:val="0"/>
      <w:sz w:val="20"/>
      <w:szCs w:val="20"/>
    </w:rPr>
  </w:style>
  <w:style w:type="character" w:customStyle="1" w:styleId="319">
    <w:name w:val="正文首行缩进 Char"/>
    <w:link w:val="60"/>
    <w:autoRedefine/>
    <w:qFormat/>
    <w:uiPriority w:val="0"/>
    <w:rPr>
      <w:rFonts w:ascii="宋体"/>
      <w:kern w:val="2"/>
      <w:sz w:val="24"/>
      <w:lang w:val="zh-CN"/>
    </w:rPr>
  </w:style>
  <w:style w:type="character" w:customStyle="1" w:styleId="320">
    <w:name w:val="h3 Char"/>
    <w:qFormat/>
    <w:uiPriority w:val="0"/>
    <w:rPr>
      <w:rFonts w:eastAsia="宋体"/>
      <w:b/>
      <w:kern w:val="2"/>
      <w:sz w:val="32"/>
      <w:lang w:val="en-US" w:eastAsia="zh-CN" w:bidi="ar-SA"/>
    </w:rPr>
  </w:style>
  <w:style w:type="character" w:customStyle="1" w:styleId="321">
    <w:name w:val="dandyren_title1"/>
    <w:autoRedefine/>
    <w:qFormat/>
    <w:uiPriority w:val="0"/>
    <w:rPr>
      <w:b/>
      <w:bCs/>
      <w:color w:val="FF6633"/>
      <w:sz w:val="18"/>
      <w:szCs w:val="18"/>
    </w:rPr>
  </w:style>
  <w:style w:type="character" w:customStyle="1" w:styleId="322">
    <w:name w:val="Char Char31"/>
    <w:autoRedefine/>
    <w:qFormat/>
    <w:uiPriority w:val="6"/>
    <w:rPr>
      <w:rFonts w:ascii="Arial" w:hAnsi="Arial" w:eastAsia="黑体"/>
      <w:kern w:val="1"/>
      <w:sz w:val="24"/>
      <w:szCs w:val="24"/>
    </w:rPr>
  </w:style>
  <w:style w:type="character" w:customStyle="1" w:styleId="323">
    <w:name w:val="h Char1"/>
    <w:autoRedefine/>
    <w:qFormat/>
    <w:uiPriority w:val="0"/>
    <w:rPr>
      <w:sz w:val="18"/>
      <w:szCs w:val="18"/>
    </w:rPr>
  </w:style>
  <w:style w:type="character" w:customStyle="1" w:styleId="324">
    <w:name w:val="solutionfonts"/>
    <w:qFormat/>
    <w:uiPriority w:val="0"/>
  </w:style>
  <w:style w:type="character" w:customStyle="1" w:styleId="325">
    <w:name w:val="标题 4 Char2"/>
    <w:link w:val="5"/>
    <w:autoRedefine/>
    <w:qFormat/>
    <w:uiPriority w:val="9"/>
    <w:rPr>
      <w:rFonts w:ascii="Arial" w:hAnsi="Arial" w:eastAsia="黑体"/>
      <w:b/>
      <w:bCs/>
      <w:kern w:val="2"/>
      <w:sz w:val="28"/>
      <w:szCs w:val="28"/>
      <w:lang w:val="zh-CN"/>
    </w:rPr>
  </w:style>
  <w:style w:type="character" w:customStyle="1" w:styleId="326">
    <w:name w:val="首行缩进 Char"/>
    <w:autoRedefine/>
    <w:qFormat/>
    <w:uiPriority w:val="0"/>
    <w:rPr>
      <w:rFonts w:ascii="宋体" w:eastAsia="宋体"/>
      <w:kern w:val="2"/>
      <w:sz w:val="24"/>
      <w:lang w:val="en-US" w:eastAsia="zh-CN" w:bidi="ar-SA"/>
    </w:rPr>
  </w:style>
  <w:style w:type="character" w:customStyle="1" w:styleId="327">
    <w:name w:val="Char Char52"/>
    <w:qFormat/>
    <w:uiPriority w:val="0"/>
    <w:rPr>
      <w:rFonts w:ascii="宋体" w:hAnsi="Courier New" w:eastAsia="宋体"/>
      <w:kern w:val="2"/>
      <w:sz w:val="21"/>
      <w:lang w:val="en-US" w:eastAsia="zh-CN"/>
    </w:rPr>
  </w:style>
  <w:style w:type="character" w:customStyle="1" w:styleId="328">
    <w:name w:val="正文文本 3 Char"/>
    <w:link w:val="21"/>
    <w:autoRedefine/>
    <w:qFormat/>
    <w:uiPriority w:val="0"/>
    <w:rPr>
      <w:kern w:val="2"/>
      <w:sz w:val="21"/>
    </w:rPr>
  </w:style>
  <w:style w:type="character" w:customStyle="1" w:styleId="329">
    <w:name w:val="font31"/>
    <w:autoRedefine/>
    <w:qFormat/>
    <w:uiPriority w:val="0"/>
    <w:rPr>
      <w:rFonts w:hint="eastAsia" w:ascii="仿宋" w:hAnsi="仿宋" w:eastAsia="仿宋" w:cs="仿宋"/>
      <w:color w:val="000000"/>
      <w:sz w:val="20"/>
      <w:szCs w:val="20"/>
      <w:u w:val="none"/>
    </w:rPr>
  </w:style>
  <w:style w:type="character" w:customStyle="1" w:styleId="330">
    <w:name w:val="正文说明 Char"/>
    <w:link w:val="331"/>
    <w:autoRedefine/>
    <w:qFormat/>
    <w:uiPriority w:val="0"/>
    <w:rPr>
      <w:sz w:val="24"/>
      <w:szCs w:val="24"/>
    </w:rPr>
  </w:style>
  <w:style w:type="paragraph" w:customStyle="1" w:styleId="331">
    <w:name w:val="正文说明"/>
    <w:basedOn w:val="1"/>
    <w:link w:val="330"/>
    <w:autoRedefine/>
    <w:qFormat/>
    <w:uiPriority w:val="0"/>
    <w:pPr>
      <w:adjustRightInd/>
      <w:spacing w:line="360" w:lineRule="auto"/>
    </w:pPr>
    <w:rPr>
      <w:kern w:val="0"/>
      <w:sz w:val="24"/>
    </w:rPr>
  </w:style>
  <w:style w:type="character" w:customStyle="1" w:styleId="332">
    <w:name w:val="脚注文本 Char1"/>
    <w:qFormat/>
    <w:uiPriority w:val="0"/>
    <w:rPr>
      <w:rFonts w:ascii="Times New Roman" w:hAnsi="Times New Roman" w:eastAsia="宋体" w:cs="Times New Roman"/>
      <w:sz w:val="18"/>
      <w:szCs w:val="18"/>
    </w:rPr>
  </w:style>
  <w:style w:type="character" w:customStyle="1" w:styleId="333">
    <w:name w:val="Char Char1211"/>
    <w:qFormat/>
    <w:uiPriority w:val="0"/>
    <w:rPr>
      <w:rFonts w:ascii="仿宋_GB2312" w:eastAsia="仿宋_GB2312"/>
      <w:b/>
      <w:bCs/>
      <w:kern w:val="2"/>
      <w:sz w:val="24"/>
      <w:szCs w:val="24"/>
      <w:lang w:val="zh-CN" w:eastAsia="zh-CN" w:bidi="ar-SA"/>
    </w:rPr>
  </w:style>
  <w:style w:type="character" w:customStyle="1" w:styleId="334">
    <w:name w:val="标题 Char"/>
    <w:autoRedefine/>
    <w:qFormat/>
    <w:uiPriority w:val="0"/>
    <w:rPr>
      <w:rFonts w:eastAsia="宋体"/>
      <w:b/>
      <w:sz w:val="24"/>
      <w:lang w:val="en-GB" w:eastAsia="zh-CN" w:bidi="ar-SA"/>
    </w:rPr>
  </w:style>
  <w:style w:type="character" w:customStyle="1" w:styleId="335">
    <w:name w:val="Char Char35"/>
    <w:autoRedefine/>
    <w:qFormat/>
    <w:uiPriority w:val="6"/>
    <w:rPr>
      <w:rFonts w:ascii="Arial" w:hAnsi="Arial" w:eastAsia="黑体"/>
      <w:b/>
      <w:kern w:val="1"/>
      <w:sz w:val="28"/>
      <w:szCs w:val="28"/>
      <w:lang w:val="zh-CN"/>
    </w:rPr>
  </w:style>
  <w:style w:type="character" w:customStyle="1" w:styleId="336">
    <w:name w:val="纯文本 Char Char Char"/>
    <w:qFormat/>
    <w:uiPriority w:val="0"/>
    <w:rPr>
      <w:rFonts w:ascii="宋体" w:hAnsi="Courier New" w:eastAsia="宋体"/>
      <w:kern w:val="2"/>
      <w:sz w:val="21"/>
      <w:lang w:val="en-US" w:eastAsia="zh-CN" w:bidi="ar-SA"/>
    </w:rPr>
  </w:style>
  <w:style w:type="character" w:customStyle="1" w:styleId="337">
    <w:name w:val="Table Text Char"/>
    <w:link w:val="338"/>
    <w:qFormat/>
    <w:uiPriority w:val="0"/>
    <w:rPr>
      <w:sz w:val="24"/>
      <w:szCs w:val="24"/>
    </w:rPr>
  </w:style>
  <w:style w:type="paragraph" w:customStyle="1" w:styleId="338">
    <w:name w:val="Table Text"/>
    <w:basedOn w:val="1"/>
    <w:link w:val="337"/>
    <w:qFormat/>
    <w:uiPriority w:val="0"/>
    <w:pPr>
      <w:widowControl/>
      <w:spacing w:before="60" w:after="60"/>
      <w:jc w:val="left"/>
    </w:pPr>
    <w:rPr>
      <w:kern w:val="0"/>
      <w:sz w:val="24"/>
    </w:rPr>
  </w:style>
  <w:style w:type="character" w:customStyle="1" w:styleId="339">
    <w:name w:val="正文1 Char1"/>
    <w:qFormat/>
    <w:uiPriority w:val="0"/>
    <w:rPr>
      <w:rFonts w:ascii="仿宋_GB2312" w:hAnsi="Courier New" w:eastAsia="仿宋_GB2312"/>
      <w:kern w:val="28"/>
      <w:sz w:val="24"/>
      <w:szCs w:val="24"/>
      <w:lang w:val="en-US" w:eastAsia="zh-CN"/>
    </w:rPr>
  </w:style>
  <w:style w:type="character" w:customStyle="1" w:styleId="340">
    <w:name w:val="页脚 Char1"/>
    <w:qFormat/>
    <w:uiPriority w:val="0"/>
    <w:rPr>
      <w:rFonts w:eastAsia="宋体"/>
      <w:kern w:val="2"/>
      <w:sz w:val="18"/>
      <w:szCs w:val="18"/>
      <w:lang w:val="en-US" w:eastAsia="zh-CN" w:bidi="ar-SA"/>
    </w:rPr>
  </w:style>
  <w:style w:type="character" w:customStyle="1" w:styleId="341">
    <w:name w:val="Bold"/>
    <w:autoRedefine/>
    <w:qFormat/>
    <w:uiPriority w:val="0"/>
    <w:rPr>
      <w:rFonts w:ascii="Arial" w:hAnsi="Arial" w:eastAsia="黑体" w:cs="Times New Roman"/>
      <w:b/>
      <w:kern w:val="2"/>
      <w:sz w:val="32"/>
      <w:szCs w:val="32"/>
      <w:lang w:val="en-US" w:eastAsia="zh-CN" w:bidi="ar-SA"/>
    </w:rPr>
  </w:style>
  <w:style w:type="character" w:customStyle="1" w:styleId="342">
    <w:name w:val="批注文字 Char1"/>
    <w:link w:val="19"/>
    <w:autoRedefine/>
    <w:qFormat/>
    <w:uiPriority w:val="99"/>
    <w:rPr>
      <w:kern w:val="2"/>
      <w:sz w:val="21"/>
      <w:szCs w:val="24"/>
    </w:rPr>
  </w:style>
  <w:style w:type="character" w:customStyle="1" w:styleId="343">
    <w:name w:val="签名 Char"/>
    <w:link w:val="41"/>
    <w:autoRedefine/>
    <w:qFormat/>
    <w:uiPriority w:val="0"/>
    <w:rPr>
      <w:rFonts w:eastAsia="仿宋_GB2312"/>
      <w:sz w:val="24"/>
    </w:rPr>
  </w:style>
  <w:style w:type="character" w:customStyle="1" w:styleId="344">
    <w:name w:val="hui3"/>
    <w:autoRedefine/>
    <w:qFormat/>
    <w:uiPriority w:val="0"/>
    <w:rPr>
      <w:color w:val="333333"/>
    </w:rPr>
  </w:style>
  <w:style w:type="character" w:customStyle="1" w:styleId="345">
    <w:name w:val="Char Char17"/>
    <w:autoRedefine/>
    <w:qFormat/>
    <w:uiPriority w:val="6"/>
    <w:rPr>
      <w:rFonts w:eastAsia="仿宋_GB2312"/>
      <w:sz w:val="24"/>
    </w:rPr>
  </w:style>
  <w:style w:type="character" w:customStyle="1" w:styleId="346">
    <w:name w:val="标题 4 字符"/>
    <w:qFormat/>
    <w:uiPriority w:val="9"/>
    <w:rPr>
      <w:rFonts w:ascii="等线 Light" w:hAnsi="等线 Light" w:eastAsia="等线 Light" w:cs="Times New Roman"/>
      <w:b/>
      <w:bCs/>
      <w:snapToGrid w:val="0"/>
      <w:kern w:val="0"/>
      <w:sz w:val="28"/>
      <w:szCs w:val="28"/>
    </w:rPr>
  </w:style>
  <w:style w:type="character" w:customStyle="1" w:styleId="347">
    <w:name w:val="Char Char37"/>
    <w:qFormat/>
    <w:uiPriority w:val="6"/>
    <w:rPr>
      <w:b/>
      <w:kern w:val="1"/>
      <w:sz w:val="44"/>
      <w:szCs w:val="44"/>
    </w:rPr>
  </w:style>
  <w:style w:type="character" w:customStyle="1" w:styleId="348">
    <w:name w:val="列出段落 Char"/>
    <w:autoRedefine/>
    <w:qFormat/>
    <w:uiPriority w:val="0"/>
    <w:rPr>
      <w:rFonts w:eastAsia="楷体_GB2312" w:cs="Lucida Sans"/>
      <w:kern w:val="2"/>
      <w:sz w:val="24"/>
      <w:szCs w:val="24"/>
      <w:lang w:val="en-US" w:eastAsia="zh-CN" w:bidi="ar-SA"/>
    </w:rPr>
  </w:style>
  <w:style w:type="character" w:customStyle="1" w:styleId="349">
    <w:name w:val="正文文本缩进 3 Char1"/>
    <w:autoRedefine/>
    <w:semiHidden/>
    <w:qFormat/>
    <w:uiPriority w:val="99"/>
    <w:rPr>
      <w:rFonts w:ascii="Times New Roman" w:hAnsi="Times New Roman" w:eastAsia="宋体" w:cs="Times New Roman"/>
      <w:sz w:val="16"/>
      <w:szCs w:val="16"/>
    </w:rPr>
  </w:style>
  <w:style w:type="character" w:customStyle="1" w:styleId="350">
    <w:name w:val="公文正文 Char Char"/>
    <w:link w:val="351"/>
    <w:qFormat/>
    <w:uiPriority w:val="0"/>
    <w:rPr>
      <w:rFonts w:ascii="仿宋_GB2312" w:eastAsia="仿宋_GB2312"/>
      <w:kern w:val="2"/>
      <w:sz w:val="24"/>
      <w:szCs w:val="24"/>
    </w:rPr>
  </w:style>
  <w:style w:type="paragraph" w:customStyle="1" w:styleId="351">
    <w:name w:val="公文正文"/>
    <w:basedOn w:val="1"/>
    <w:link w:val="350"/>
    <w:autoRedefine/>
    <w:qFormat/>
    <w:uiPriority w:val="0"/>
    <w:pPr>
      <w:adjustRightInd/>
      <w:spacing w:before="156" w:line="360" w:lineRule="auto"/>
      <w:ind w:firstLine="360" w:firstLineChars="200"/>
    </w:pPr>
    <w:rPr>
      <w:rFonts w:ascii="仿宋_GB2312" w:eastAsia="仿宋_GB2312"/>
      <w:sz w:val="24"/>
    </w:rPr>
  </w:style>
  <w:style w:type="character" w:customStyle="1" w:styleId="352">
    <w:name w:val="Table Text Char1"/>
    <w:autoRedefine/>
    <w:qFormat/>
    <w:uiPriority w:val="0"/>
    <w:rPr>
      <w:rFonts w:eastAsia="宋体"/>
      <w:sz w:val="24"/>
      <w:szCs w:val="24"/>
      <w:lang w:val="en-US" w:eastAsia="zh-CN" w:bidi="ar-SA"/>
    </w:rPr>
  </w:style>
  <w:style w:type="character" w:customStyle="1" w:styleId="353">
    <w:name w:val="标题 1 Char Char"/>
    <w:qFormat/>
    <w:uiPriority w:val="0"/>
    <w:rPr>
      <w:rFonts w:hint="eastAsia" w:ascii="宋体" w:hAnsi="宋体" w:eastAsia="宋体"/>
      <w:b/>
      <w:spacing w:val="-2"/>
      <w:sz w:val="24"/>
      <w:lang w:val="en-US" w:eastAsia="zh-CN" w:bidi="ar-SA"/>
    </w:rPr>
  </w:style>
  <w:style w:type="character" w:customStyle="1" w:styleId="354">
    <w:name w:val="正文（缩进2汉字） Char"/>
    <w:link w:val="355"/>
    <w:autoRedefine/>
    <w:qFormat/>
    <w:uiPriority w:val="0"/>
    <w:rPr>
      <w:rFonts w:ascii="宋体"/>
    </w:rPr>
  </w:style>
  <w:style w:type="paragraph" w:customStyle="1" w:styleId="355">
    <w:name w:val="正文（缩进2汉字）"/>
    <w:basedOn w:val="1"/>
    <w:link w:val="354"/>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6">
    <w:name w:val="标题 8 Char"/>
    <w:link w:val="9"/>
    <w:qFormat/>
    <w:uiPriority w:val="0"/>
    <w:rPr>
      <w:rFonts w:ascii="Arial" w:hAnsi="Arial" w:eastAsia="黑体"/>
      <w:kern w:val="2"/>
      <w:sz w:val="24"/>
      <w:szCs w:val="24"/>
    </w:rPr>
  </w:style>
  <w:style w:type="character" w:customStyle="1" w:styleId="357">
    <w:name w:val="标书表格字体格式 Char"/>
    <w:autoRedefine/>
    <w:qFormat/>
    <w:uiPriority w:val="0"/>
    <w:rPr>
      <w:kern w:val="2"/>
      <w:sz w:val="21"/>
      <w:szCs w:val="24"/>
      <w:lang w:bidi="ar-SA"/>
    </w:rPr>
  </w:style>
  <w:style w:type="character" w:customStyle="1" w:styleId="358">
    <w:name w:val="tw4winError"/>
    <w:autoRedefine/>
    <w:qFormat/>
    <w:uiPriority w:val="0"/>
    <w:rPr>
      <w:rFonts w:ascii="Courier New" w:hAnsi="Courier New" w:cs="Courier New"/>
      <w:color w:val="00FF00"/>
      <w:sz w:val="40"/>
      <w:szCs w:val="40"/>
    </w:rPr>
  </w:style>
  <w:style w:type="character" w:customStyle="1" w:styleId="359">
    <w:name w:val="Body Text(ch) Char Char"/>
    <w:autoRedefine/>
    <w:qFormat/>
    <w:uiPriority w:val="0"/>
    <w:rPr>
      <w:rFonts w:ascii="宋体"/>
      <w:kern w:val="2"/>
      <w:sz w:val="24"/>
      <w:szCs w:val="21"/>
      <w:lang w:val="zh-CN"/>
    </w:rPr>
  </w:style>
  <w:style w:type="character" w:customStyle="1" w:styleId="360">
    <w:name w:val="正文首行缩进两字 Char"/>
    <w:autoRedefine/>
    <w:qFormat/>
    <w:uiPriority w:val="0"/>
    <w:rPr>
      <w:sz w:val="24"/>
      <w:szCs w:val="24"/>
      <w:lang w:val="en-US" w:eastAsia="zh-CN" w:bidi="ar-SA"/>
    </w:rPr>
  </w:style>
  <w:style w:type="character" w:customStyle="1" w:styleId="361">
    <w:name w:val="正文文本 Char"/>
    <w:autoRedefine/>
    <w:qFormat/>
    <w:uiPriority w:val="0"/>
    <w:rPr>
      <w:rFonts w:eastAsia="宋体"/>
      <w:kern w:val="2"/>
      <w:sz w:val="24"/>
      <w:szCs w:val="24"/>
      <w:lang w:val="en-US" w:eastAsia="zh-CN" w:bidi="ar-SA"/>
    </w:rPr>
  </w:style>
  <w:style w:type="character" w:customStyle="1" w:styleId="362">
    <w:name w:val="文档结构图 字符1"/>
    <w:autoRedefine/>
    <w:qFormat/>
    <w:uiPriority w:val="0"/>
    <w:rPr>
      <w:rFonts w:ascii="宋体" w:hAnsi="Calibri" w:eastAsia="黑体" w:cs="Arial"/>
      <w:snapToGrid w:val="0"/>
      <w:kern w:val="2"/>
      <w:sz w:val="18"/>
      <w:szCs w:val="18"/>
    </w:rPr>
  </w:style>
  <w:style w:type="character" w:customStyle="1" w:styleId="363">
    <w:name w:val="content"/>
    <w:autoRedefine/>
    <w:qFormat/>
    <w:uiPriority w:val="0"/>
  </w:style>
  <w:style w:type="character" w:customStyle="1" w:styleId="364">
    <w:name w:val="tw4winPopup"/>
    <w:autoRedefine/>
    <w:qFormat/>
    <w:uiPriority w:val="0"/>
    <w:rPr>
      <w:rFonts w:ascii="Courier New" w:hAnsi="Courier New" w:cs="Courier New"/>
      <w:color w:val="008000"/>
      <w:lang w:val="en-US" w:eastAsia="zh-CN"/>
    </w:rPr>
  </w:style>
  <w:style w:type="character" w:customStyle="1" w:styleId="365">
    <w:name w:val="param-name"/>
    <w:autoRedefine/>
    <w:qFormat/>
    <w:uiPriority w:val="99"/>
    <w:rPr>
      <w:rFonts w:ascii="Arial" w:hAnsi="Arial" w:eastAsia="黑体" w:cs="Arial"/>
      <w:snapToGrid w:val="0"/>
      <w:kern w:val="0"/>
      <w:szCs w:val="21"/>
    </w:rPr>
  </w:style>
  <w:style w:type="character" w:customStyle="1" w:styleId="366">
    <w:name w:val="标准正文格式 Char"/>
    <w:autoRedefine/>
    <w:qFormat/>
    <w:uiPriority w:val="0"/>
    <w:rPr>
      <w:rFonts w:ascii="宋体" w:eastAsia="仿宋_GB2312" w:cs="宋体"/>
      <w:color w:val="000000"/>
      <w:sz w:val="24"/>
      <w:lang w:val="en-US" w:eastAsia="zh-CN" w:bidi="ar-SA"/>
    </w:rPr>
  </w:style>
  <w:style w:type="character" w:customStyle="1" w:styleId="367">
    <w:name w:val="Char Char212"/>
    <w:autoRedefine/>
    <w:qFormat/>
    <w:uiPriority w:val="0"/>
    <w:rPr>
      <w:rFonts w:eastAsia="宋体"/>
      <w:b/>
      <w:bCs/>
      <w:kern w:val="2"/>
      <w:sz w:val="21"/>
      <w:szCs w:val="24"/>
      <w:lang w:val="en-US" w:eastAsia="zh-CN" w:bidi="ar-SA"/>
    </w:rPr>
  </w:style>
  <w:style w:type="character" w:customStyle="1" w:styleId="368">
    <w:name w:val="文档结构图 Char"/>
    <w:autoRedefine/>
    <w:qFormat/>
    <w:uiPriority w:val="0"/>
    <w:rPr>
      <w:rFonts w:eastAsia="宋体"/>
      <w:kern w:val="2"/>
      <w:sz w:val="21"/>
      <w:szCs w:val="24"/>
      <w:lang w:val="en-US" w:eastAsia="zh-CN" w:bidi="ar-SA"/>
    </w:rPr>
  </w:style>
  <w:style w:type="character" w:customStyle="1" w:styleId="369">
    <w:name w:val="zbggmain style9"/>
    <w:autoRedefine/>
    <w:qFormat/>
    <w:uiPriority w:val="0"/>
  </w:style>
  <w:style w:type="character" w:customStyle="1" w:styleId="370">
    <w:name w:val="Char Char16"/>
    <w:autoRedefine/>
    <w:qFormat/>
    <w:uiPriority w:val="6"/>
    <w:rPr>
      <w:kern w:val="1"/>
      <w:sz w:val="18"/>
      <w:szCs w:val="18"/>
    </w:rPr>
  </w:style>
  <w:style w:type="character" w:customStyle="1" w:styleId="371">
    <w:name w:val="font51"/>
    <w:autoRedefine/>
    <w:qFormat/>
    <w:uiPriority w:val="0"/>
    <w:rPr>
      <w:rFonts w:hint="eastAsia" w:ascii="仿宋" w:hAnsi="仿宋" w:eastAsia="仿宋" w:cs="仿宋"/>
      <w:color w:val="000000"/>
      <w:sz w:val="20"/>
      <w:szCs w:val="20"/>
      <w:u w:val="none"/>
    </w:rPr>
  </w:style>
  <w:style w:type="character" w:customStyle="1" w:styleId="372">
    <w:name w:val="Char Char82"/>
    <w:autoRedefine/>
    <w:qFormat/>
    <w:uiPriority w:val="0"/>
    <w:rPr>
      <w:rFonts w:eastAsia="宋体"/>
      <w:b/>
      <w:sz w:val="24"/>
      <w:lang w:val="en-GB" w:eastAsia="zh-CN"/>
    </w:rPr>
  </w:style>
  <w:style w:type="character" w:customStyle="1" w:styleId="373">
    <w:name w:val="正文文本缩进 3 Char"/>
    <w:link w:val="52"/>
    <w:autoRedefine/>
    <w:qFormat/>
    <w:uiPriority w:val="0"/>
    <w:rPr>
      <w:kern w:val="2"/>
      <w:sz w:val="24"/>
    </w:rPr>
  </w:style>
  <w:style w:type="character" w:customStyle="1" w:styleId="374">
    <w:name w:val="日期 Char1"/>
    <w:autoRedefine/>
    <w:semiHidden/>
    <w:qFormat/>
    <w:uiPriority w:val="99"/>
    <w:rPr>
      <w:rFonts w:ascii="Times New Roman" w:hAnsi="Times New Roman" w:eastAsia="宋体" w:cs="Times New Roman"/>
      <w:szCs w:val="24"/>
    </w:rPr>
  </w:style>
  <w:style w:type="character" w:customStyle="1" w:styleId="375">
    <w:name w:val="页眉 字符"/>
    <w:autoRedefine/>
    <w:qFormat/>
    <w:uiPriority w:val="99"/>
    <w:rPr>
      <w:kern w:val="2"/>
      <w:sz w:val="18"/>
      <w:szCs w:val="18"/>
    </w:rPr>
  </w:style>
  <w:style w:type="character" w:customStyle="1" w:styleId="376">
    <w:name w:val="Char Char33"/>
    <w:autoRedefine/>
    <w:qFormat/>
    <w:uiPriority w:val="6"/>
    <w:rPr>
      <w:rFonts w:ascii="Arial" w:hAnsi="Arial" w:eastAsia="黑体"/>
      <w:b/>
      <w:kern w:val="1"/>
      <w:sz w:val="24"/>
      <w:szCs w:val="24"/>
    </w:rPr>
  </w:style>
  <w:style w:type="character" w:customStyle="1" w:styleId="377">
    <w:name w:val="b11_01b Char"/>
    <w:link w:val="378"/>
    <w:autoRedefine/>
    <w:qFormat/>
    <w:uiPriority w:val="0"/>
    <w:rPr>
      <w:rFonts w:ascii="Verdana" w:hAnsi="Verdana"/>
      <w:b/>
      <w:bCs/>
      <w:color w:val="4A82CA"/>
      <w:sz w:val="17"/>
      <w:szCs w:val="17"/>
    </w:rPr>
  </w:style>
  <w:style w:type="paragraph" w:customStyle="1" w:styleId="378">
    <w:name w:val="b11_01b"/>
    <w:basedOn w:val="1"/>
    <w:next w:val="1"/>
    <w:link w:val="377"/>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9">
    <w:name w:val="Char Char121"/>
    <w:autoRedefine/>
    <w:qFormat/>
    <w:uiPriority w:val="6"/>
    <w:rPr>
      <w:rFonts w:ascii="仿宋_GB2312" w:eastAsia="仿宋_GB2312"/>
      <w:b/>
      <w:bCs/>
      <w:kern w:val="2"/>
      <w:sz w:val="24"/>
      <w:szCs w:val="24"/>
      <w:lang w:val="zh-CN" w:eastAsia="zh-CN" w:bidi="ar-SA"/>
    </w:rPr>
  </w:style>
  <w:style w:type="character" w:customStyle="1" w:styleId="380">
    <w:name w:val="Footer-Even Char"/>
    <w:autoRedefine/>
    <w:qFormat/>
    <w:uiPriority w:val="0"/>
    <w:rPr>
      <w:rFonts w:eastAsia="宋体"/>
      <w:kern w:val="2"/>
      <w:sz w:val="18"/>
      <w:lang w:val="en-US" w:eastAsia="zh-CN" w:bidi="ar-SA"/>
    </w:rPr>
  </w:style>
  <w:style w:type="character" w:customStyle="1" w:styleId="381">
    <w:name w:val="页脚 Char2"/>
    <w:link w:val="39"/>
    <w:autoRedefine/>
    <w:qFormat/>
    <w:locked/>
    <w:uiPriority w:val="99"/>
    <w:rPr>
      <w:kern w:val="2"/>
      <w:sz w:val="18"/>
      <w:szCs w:val="18"/>
    </w:rPr>
  </w:style>
  <w:style w:type="character" w:customStyle="1" w:styleId="382">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3">
    <w:name w:val="Char Char61"/>
    <w:autoRedefine/>
    <w:qFormat/>
    <w:uiPriority w:val="6"/>
    <w:rPr>
      <w:rFonts w:eastAsia="宋体"/>
      <w:kern w:val="2"/>
      <w:sz w:val="21"/>
      <w:szCs w:val="24"/>
      <w:lang w:val="en-US" w:eastAsia="zh-CN" w:bidi="ar-SA"/>
    </w:rPr>
  </w:style>
  <w:style w:type="character" w:customStyle="1" w:styleId="384">
    <w:name w:val="正文文字缩进 2 Char Char"/>
    <w:autoRedefine/>
    <w:qFormat/>
    <w:uiPriority w:val="0"/>
    <w:rPr>
      <w:rFonts w:ascii="宋体"/>
      <w:sz w:val="28"/>
    </w:rPr>
  </w:style>
  <w:style w:type="character" w:customStyle="1" w:styleId="385">
    <w:name w:val="f141"/>
    <w:autoRedefine/>
    <w:qFormat/>
    <w:uiPriority w:val="0"/>
    <w:rPr>
      <w:rFonts w:ascii="Tahoma" w:hAnsi="Tahoma" w:eastAsia="宋体"/>
      <w:b/>
      <w:kern w:val="2"/>
      <w:sz w:val="21"/>
      <w:szCs w:val="21"/>
      <w:lang w:val="en-US" w:eastAsia="zh-CN" w:bidi="ar-SA"/>
    </w:rPr>
  </w:style>
  <w:style w:type="character" w:customStyle="1" w:styleId="386">
    <w:name w:val="段落 Char Char"/>
    <w:link w:val="387"/>
    <w:autoRedefine/>
    <w:qFormat/>
    <w:uiPriority w:val="0"/>
    <w:rPr>
      <w:rFonts w:ascii="宋体" w:hAnsi="宋体"/>
      <w:sz w:val="24"/>
    </w:rPr>
  </w:style>
  <w:style w:type="paragraph" w:customStyle="1" w:styleId="387">
    <w:name w:val="段落"/>
    <w:basedOn w:val="1"/>
    <w:link w:val="386"/>
    <w:autoRedefine/>
    <w:qFormat/>
    <w:uiPriority w:val="0"/>
    <w:pPr>
      <w:adjustRightInd/>
      <w:spacing w:line="360" w:lineRule="auto"/>
      <w:ind w:firstLine="480" w:firstLineChars="200"/>
    </w:pPr>
    <w:rPr>
      <w:rFonts w:ascii="宋体" w:hAnsi="宋体"/>
      <w:kern w:val="0"/>
      <w:sz w:val="24"/>
      <w:szCs w:val="20"/>
    </w:rPr>
  </w:style>
  <w:style w:type="character" w:customStyle="1" w:styleId="388">
    <w:name w:val="标题 3 Char2"/>
    <w:autoRedefine/>
    <w:qFormat/>
    <w:uiPriority w:val="0"/>
    <w:rPr>
      <w:rFonts w:eastAsia="宋体"/>
      <w:b/>
      <w:bCs/>
      <w:kern w:val="2"/>
      <w:sz w:val="32"/>
      <w:szCs w:val="32"/>
      <w:lang w:val="en-US" w:eastAsia="zh-CN" w:bidi="ar-SA"/>
    </w:rPr>
  </w:style>
  <w:style w:type="character" w:customStyle="1" w:styleId="389">
    <w:name w:val="apple-converted-space"/>
    <w:autoRedefine/>
    <w:qFormat/>
    <w:uiPriority w:val="0"/>
  </w:style>
  <w:style w:type="character" w:customStyle="1" w:styleId="390">
    <w:name w:val="页眉 Char2"/>
    <w:link w:val="40"/>
    <w:autoRedefine/>
    <w:qFormat/>
    <w:uiPriority w:val="99"/>
    <w:rPr>
      <w:kern w:val="2"/>
      <w:sz w:val="18"/>
      <w:szCs w:val="18"/>
    </w:rPr>
  </w:style>
  <w:style w:type="character" w:customStyle="1" w:styleId="391">
    <w:name w:val="Char Char9"/>
    <w:autoRedefine/>
    <w:qFormat/>
    <w:uiPriority w:val="0"/>
    <w:rPr>
      <w:rFonts w:eastAsia="宋体"/>
      <w:kern w:val="2"/>
      <w:sz w:val="18"/>
      <w:szCs w:val="18"/>
      <w:lang w:val="en-US" w:eastAsia="zh-CN" w:bidi="ar-SA"/>
    </w:rPr>
  </w:style>
  <w:style w:type="character" w:customStyle="1" w:styleId="392">
    <w:name w:val="Char Char41"/>
    <w:autoRedefine/>
    <w:qFormat/>
    <w:uiPriority w:val="0"/>
    <w:rPr>
      <w:rFonts w:eastAsia="宋体"/>
      <w:b/>
      <w:sz w:val="24"/>
      <w:lang w:val="en-GB" w:eastAsia="zh-CN" w:bidi="ar-SA"/>
    </w:rPr>
  </w:style>
  <w:style w:type="character" w:customStyle="1" w:styleId="393">
    <w:name w:val="large1"/>
    <w:autoRedefine/>
    <w:qFormat/>
    <w:uiPriority w:val="0"/>
    <w:rPr>
      <w:rFonts w:hint="eastAsia" w:ascii="宋体" w:hAnsi="宋体" w:eastAsia="宋体"/>
      <w:sz w:val="21"/>
      <w:szCs w:val="21"/>
    </w:rPr>
  </w:style>
  <w:style w:type="character" w:customStyle="1" w:styleId="394">
    <w:name w:val="正文段 Char"/>
    <w:link w:val="395"/>
    <w:autoRedefine/>
    <w:qFormat/>
    <w:uiPriority w:val="0"/>
    <w:rPr>
      <w:sz w:val="24"/>
    </w:rPr>
  </w:style>
  <w:style w:type="paragraph" w:customStyle="1" w:styleId="395">
    <w:name w:val="正文段"/>
    <w:basedOn w:val="1"/>
    <w:link w:val="394"/>
    <w:autoRedefine/>
    <w:qFormat/>
    <w:uiPriority w:val="0"/>
    <w:pPr>
      <w:widowControl/>
      <w:snapToGrid w:val="0"/>
      <w:spacing w:after="156" w:afterLines="50"/>
      <w:ind w:firstLine="200" w:firstLineChars="200"/>
    </w:pPr>
    <w:rPr>
      <w:kern w:val="0"/>
      <w:sz w:val="24"/>
      <w:szCs w:val="20"/>
    </w:rPr>
  </w:style>
  <w:style w:type="character" w:customStyle="1" w:styleId="396">
    <w:name w:val="Char Char13"/>
    <w:autoRedefine/>
    <w:qFormat/>
    <w:uiPriority w:val="6"/>
    <w:rPr>
      <w:rFonts w:ascii="宋体" w:hAnsi="宋体"/>
      <w:kern w:val="1"/>
      <w:sz w:val="21"/>
      <w:szCs w:val="24"/>
    </w:rPr>
  </w:style>
  <w:style w:type="character" w:customStyle="1" w:styleId="397">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398">
    <w:name w:val="冯广丽 Char"/>
    <w:link w:val="399"/>
    <w:autoRedefine/>
    <w:qFormat/>
    <w:uiPriority w:val="0"/>
    <w:rPr>
      <w:rFonts w:ascii="宋体" w:hAnsi="宋体"/>
      <w:kern w:val="2"/>
      <w:sz w:val="24"/>
      <w:szCs w:val="22"/>
    </w:rPr>
  </w:style>
  <w:style w:type="paragraph" w:customStyle="1" w:styleId="399">
    <w:name w:val="冯广丽"/>
    <w:basedOn w:val="1"/>
    <w:link w:val="398"/>
    <w:autoRedefine/>
    <w:qFormat/>
    <w:uiPriority w:val="0"/>
    <w:pPr>
      <w:adjustRightInd/>
      <w:spacing w:line="360" w:lineRule="auto"/>
      <w:ind w:firstLine="480" w:firstLineChars="200"/>
    </w:pPr>
    <w:rPr>
      <w:rFonts w:ascii="宋体" w:hAnsi="宋体"/>
      <w:sz w:val="24"/>
      <w:szCs w:val="22"/>
    </w:rPr>
  </w:style>
  <w:style w:type="character" w:customStyle="1" w:styleId="400">
    <w:name w:val="批注文字 字符"/>
    <w:autoRedefine/>
    <w:qFormat/>
    <w:uiPriority w:val="0"/>
    <w:rPr>
      <w:rFonts w:ascii="Arial" w:hAnsi="Arial" w:eastAsia="黑体" w:cs="Arial"/>
      <w:snapToGrid w:val="0"/>
      <w:kern w:val="0"/>
      <w:szCs w:val="21"/>
    </w:rPr>
  </w:style>
  <w:style w:type="character" w:customStyle="1" w:styleId="401">
    <w:name w:val="Char Char161"/>
    <w:autoRedefine/>
    <w:qFormat/>
    <w:uiPriority w:val="0"/>
    <w:rPr>
      <w:rFonts w:eastAsia="宋体"/>
      <w:b/>
      <w:kern w:val="2"/>
      <w:sz w:val="32"/>
      <w:lang w:val="en-US" w:eastAsia="zh-CN"/>
    </w:rPr>
  </w:style>
  <w:style w:type="character" w:customStyle="1" w:styleId="402">
    <w:name w:val="javascript"/>
    <w:autoRedefine/>
    <w:qFormat/>
    <w:uiPriority w:val="0"/>
  </w:style>
  <w:style w:type="character" w:customStyle="1" w:styleId="403">
    <w:name w:val="图名 Char"/>
    <w:autoRedefine/>
    <w:qFormat/>
    <w:uiPriority w:val="0"/>
    <w:rPr>
      <w:rFonts w:ascii="Arial" w:hAnsi="Arial" w:eastAsia="黑体"/>
      <w:kern w:val="2"/>
      <w:sz w:val="24"/>
      <w:szCs w:val="24"/>
      <w:lang w:val="en-US" w:eastAsia="zh-CN" w:bidi="ar-SA"/>
    </w:rPr>
  </w:style>
  <w:style w:type="character" w:customStyle="1" w:styleId="404">
    <w:name w:val="Used by Word for text of Help footnotes Char Char"/>
    <w:autoRedefine/>
    <w:qFormat/>
    <w:uiPriority w:val="0"/>
    <w:rPr>
      <w:rFonts w:ascii="Times New Roman" w:hAnsi="Times New Roman" w:eastAsia="宋体" w:cs="Times New Roman"/>
      <w:sz w:val="20"/>
      <w:szCs w:val="20"/>
    </w:rPr>
  </w:style>
  <w:style w:type="character" w:customStyle="1" w:styleId="405">
    <w:name w:val="编号，小四 Char"/>
    <w:link w:val="406"/>
    <w:autoRedefine/>
    <w:qFormat/>
    <w:uiPriority w:val="0"/>
    <w:rPr>
      <w:rFonts w:ascii="Arial" w:hAnsi="Arial"/>
      <w:sz w:val="24"/>
    </w:rPr>
  </w:style>
  <w:style w:type="paragraph" w:customStyle="1" w:styleId="406">
    <w:name w:val="编号，小四"/>
    <w:basedOn w:val="1"/>
    <w:link w:val="405"/>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07">
    <w:name w:val="Font Style82"/>
    <w:autoRedefine/>
    <w:qFormat/>
    <w:uiPriority w:val="99"/>
    <w:rPr>
      <w:rFonts w:ascii="宋体" w:eastAsia="宋体" w:cs="宋体"/>
      <w:color w:val="000000"/>
      <w:sz w:val="14"/>
      <w:szCs w:val="14"/>
    </w:rPr>
  </w:style>
  <w:style w:type="character" w:customStyle="1" w:styleId="408">
    <w:name w:val="标题 2 Char Char"/>
    <w:autoRedefine/>
    <w:qFormat/>
    <w:uiPriority w:val="0"/>
    <w:rPr>
      <w:rFonts w:ascii="楷体_GB2312" w:hAnsi="Arial" w:eastAsia="楷体_GB2312"/>
      <w:b/>
      <w:bCs/>
      <w:kern w:val="2"/>
      <w:sz w:val="24"/>
      <w:szCs w:val="32"/>
      <w:lang w:val="en-US" w:eastAsia="zh-CN" w:bidi="ar-SA"/>
    </w:rPr>
  </w:style>
  <w:style w:type="character" w:customStyle="1" w:styleId="409">
    <w:name w:val="未用 Char"/>
    <w:autoRedefine/>
    <w:qFormat/>
    <w:uiPriority w:val="0"/>
    <w:rPr>
      <w:rFonts w:ascii="Arial" w:hAnsi="Arial" w:eastAsia="黑体"/>
      <w:kern w:val="2"/>
      <w:sz w:val="21"/>
      <w:szCs w:val="21"/>
      <w:lang w:val="en-US" w:eastAsia="zh-CN" w:bidi="ar-SA"/>
    </w:rPr>
  </w:style>
  <w:style w:type="character" w:customStyle="1" w:styleId="410">
    <w:name w:val="myp1111"/>
    <w:autoRedefine/>
    <w:qFormat/>
    <w:uiPriority w:val="0"/>
    <w:rPr>
      <w:rFonts w:hint="default" w:ascii="ˎ̥" w:hAnsi="ˎ̥"/>
      <w:color w:val="000000"/>
      <w:sz w:val="20"/>
      <w:szCs w:val="20"/>
      <w:u w:val="none"/>
    </w:rPr>
  </w:style>
  <w:style w:type="character" w:customStyle="1" w:styleId="411">
    <w:name w:val="样式 标题 4h4H4Fab-4T5Ref Heading 1rh1Heading sqlsect 1.2.3.... Char"/>
    <w:link w:val="303"/>
    <w:autoRedefine/>
    <w:qFormat/>
    <w:uiPriority w:val="0"/>
    <w:rPr>
      <w:rFonts w:ascii="微软雅黑" w:hAnsi="微软雅黑" w:eastAsia="微软雅黑"/>
      <w:b/>
      <w:bCs/>
      <w:kern w:val="2"/>
      <w:sz w:val="24"/>
      <w:szCs w:val="28"/>
    </w:rPr>
  </w:style>
  <w:style w:type="character" w:customStyle="1" w:styleId="412">
    <w:name w:val="h Char Char"/>
    <w:autoRedefine/>
    <w:qFormat/>
    <w:uiPriority w:val="0"/>
    <w:rPr>
      <w:rFonts w:eastAsia="宋体"/>
      <w:kern w:val="2"/>
      <w:sz w:val="18"/>
      <w:lang w:val="en-US" w:eastAsia="zh-CN" w:bidi="ar-SA"/>
    </w:rPr>
  </w:style>
  <w:style w:type="character" w:customStyle="1" w:styleId="413">
    <w:name w:val="仿宋正文 Char"/>
    <w:link w:val="414"/>
    <w:autoRedefine/>
    <w:qFormat/>
    <w:uiPriority w:val="0"/>
    <w:rPr>
      <w:rFonts w:ascii="仿宋_GB2312" w:eastAsia="仿宋_GB2312"/>
      <w:kern w:val="2"/>
      <w:sz w:val="24"/>
      <w:lang w:val="en-US" w:eastAsia="zh-CN" w:bidi="ar-SA"/>
    </w:rPr>
  </w:style>
  <w:style w:type="paragraph" w:customStyle="1" w:styleId="414">
    <w:name w:val="仿宋正文"/>
    <w:basedOn w:val="1"/>
    <w:link w:val="413"/>
    <w:autoRedefine/>
    <w:qFormat/>
    <w:uiPriority w:val="0"/>
    <w:pPr>
      <w:adjustRightInd/>
      <w:spacing w:line="360" w:lineRule="auto"/>
      <w:ind w:firstLine="480" w:firstLineChars="200"/>
    </w:pPr>
    <w:rPr>
      <w:rFonts w:ascii="仿宋_GB2312" w:eastAsia="仿宋_GB2312"/>
      <w:sz w:val="24"/>
      <w:szCs w:val="20"/>
    </w:rPr>
  </w:style>
  <w:style w:type="character" w:customStyle="1" w:styleId="415">
    <w:name w:val="正文首行缩进 Char Char Char Char Char Char"/>
    <w:autoRedefine/>
    <w:qFormat/>
    <w:uiPriority w:val="0"/>
    <w:rPr>
      <w:rFonts w:ascii="宋体" w:eastAsia="宋体"/>
      <w:kern w:val="2"/>
      <w:sz w:val="24"/>
      <w:lang w:val="zh-CN" w:bidi="ar-SA"/>
    </w:rPr>
  </w:style>
  <w:style w:type="character" w:customStyle="1" w:styleId="416">
    <w:name w:val="样式 宋体"/>
    <w:autoRedefine/>
    <w:qFormat/>
    <w:uiPriority w:val="0"/>
    <w:rPr>
      <w:rFonts w:ascii="宋体" w:hAnsi="宋体"/>
      <w:sz w:val="24"/>
    </w:rPr>
  </w:style>
  <w:style w:type="character" w:customStyle="1" w:styleId="417">
    <w:name w:val="tw4winJump"/>
    <w:autoRedefine/>
    <w:qFormat/>
    <w:uiPriority w:val="0"/>
    <w:rPr>
      <w:rFonts w:ascii="Courier New" w:hAnsi="Courier New" w:cs="Courier New"/>
      <w:color w:val="008080"/>
      <w:lang w:val="en-US" w:eastAsia="zh-CN"/>
    </w:rPr>
  </w:style>
  <w:style w:type="character" w:customStyle="1" w:styleId="418">
    <w:name w:val="标题 1 字符"/>
    <w:autoRedefine/>
    <w:qFormat/>
    <w:uiPriority w:val="9"/>
    <w:rPr>
      <w:rFonts w:ascii="Arial" w:hAnsi="Arial" w:eastAsia="黑体" w:cs="Arial"/>
      <w:b/>
      <w:bCs/>
      <w:snapToGrid w:val="0"/>
      <w:kern w:val="44"/>
      <w:sz w:val="44"/>
      <w:szCs w:val="44"/>
    </w:rPr>
  </w:style>
  <w:style w:type="character" w:customStyle="1" w:styleId="419">
    <w:name w:val="style36"/>
    <w:basedOn w:val="69"/>
    <w:autoRedefine/>
    <w:qFormat/>
    <w:uiPriority w:val="0"/>
    <w:rPr>
      <w:rFonts w:ascii="Arial" w:hAnsi="Arial" w:eastAsia="黑体" w:cs="Arial"/>
      <w:snapToGrid w:val="0"/>
      <w:kern w:val="0"/>
      <w:szCs w:val="21"/>
    </w:rPr>
  </w:style>
  <w:style w:type="character" w:customStyle="1" w:styleId="420">
    <w:name w:val="pt9"/>
    <w:autoRedefine/>
    <w:qFormat/>
    <w:uiPriority w:val="0"/>
    <w:rPr>
      <w:rFonts w:ascii="仿宋_GB2312" w:eastAsia="微软雅黑"/>
      <w:b/>
      <w:kern w:val="2"/>
      <w:sz w:val="32"/>
      <w:szCs w:val="32"/>
      <w:lang w:val="en-US" w:eastAsia="zh-CN" w:bidi="ar-SA"/>
    </w:rPr>
  </w:style>
  <w:style w:type="character" w:customStyle="1" w:styleId="421">
    <w:name w:val="DO_NOT_TRANSLATE"/>
    <w:autoRedefine/>
    <w:qFormat/>
    <w:uiPriority w:val="0"/>
    <w:rPr>
      <w:rFonts w:ascii="Courier New" w:hAnsi="Courier New" w:cs="Courier New"/>
      <w:color w:val="800000"/>
      <w:lang w:val="en-US" w:eastAsia="zh-CN"/>
    </w:rPr>
  </w:style>
  <w:style w:type="character" w:customStyle="1" w:styleId="422">
    <w:name w:val="标书1 Char1"/>
    <w:autoRedefine/>
    <w:qFormat/>
    <w:uiPriority w:val="0"/>
    <w:rPr>
      <w:rFonts w:eastAsia="宋体"/>
      <w:b/>
      <w:bCs/>
      <w:kern w:val="44"/>
      <w:sz w:val="44"/>
      <w:szCs w:val="44"/>
      <w:lang w:val="en-US" w:eastAsia="zh-CN" w:bidi="ar-SA"/>
    </w:rPr>
  </w:style>
  <w:style w:type="character" w:customStyle="1" w:styleId="423">
    <w:name w:val="页脚 字符"/>
    <w:autoRedefine/>
    <w:qFormat/>
    <w:uiPriority w:val="99"/>
    <w:rPr>
      <w:kern w:val="2"/>
      <w:sz w:val="18"/>
      <w:szCs w:val="18"/>
    </w:rPr>
  </w:style>
  <w:style w:type="character" w:customStyle="1" w:styleId="424">
    <w:name w:val="正文2 Char"/>
    <w:autoRedefine/>
    <w:qFormat/>
    <w:uiPriority w:val="0"/>
    <w:rPr>
      <w:rFonts w:eastAsia="宋体"/>
      <w:kern w:val="2"/>
      <w:sz w:val="24"/>
      <w:lang w:val="en-US" w:eastAsia="zh-CN" w:bidi="ar-SA"/>
    </w:rPr>
  </w:style>
  <w:style w:type="character" w:customStyle="1" w:styleId="425">
    <w:name w:val="Char Char21"/>
    <w:autoRedefine/>
    <w:qFormat/>
    <w:uiPriority w:val="6"/>
    <w:rPr>
      <w:rFonts w:ascii="宋体" w:hAnsi="宋体"/>
      <w:kern w:val="1"/>
      <w:sz w:val="24"/>
      <w:szCs w:val="21"/>
      <w:lang w:val="zh-CN"/>
    </w:rPr>
  </w:style>
  <w:style w:type="character" w:customStyle="1" w:styleId="426">
    <w:name w:val="样式 正文缩进 + 首行缩进:  2 字符 Char Char"/>
    <w:link w:val="427"/>
    <w:autoRedefine/>
    <w:qFormat/>
    <w:uiPriority w:val="0"/>
    <w:rPr>
      <w:rFonts w:cs="宋体"/>
      <w:kern w:val="2"/>
      <w:sz w:val="24"/>
    </w:rPr>
  </w:style>
  <w:style w:type="paragraph" w:customStyle="1" w:styleId="427">
    <w:name w:val="样式 正文缩进 + 首行缩进:  2 字符"/>
    <w:basedOn w:val="15"/>
    <w:link w:val="426"/>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8">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29">
    <w:name w:val="gray6"/>
    <w:basedOn w:val="69"/>
    <w:autoRedefine/>
    <w:qFormat/>
    <w:uiPriority w:val="0"/>
    <w:rPr>
      <w:rFonts w:ascii="Arial" w:hAnsi="Arial" w:eastAsia="黑体" w:cs="Arial"/>
      <w:snapToGrid w:val="0"/>
      <w:kern w:val="0"/>
      <w:szCs w:val="21"/>
    </w:rPr>
  </w:style>
  <w:style w:type="character" w:customStyle="1" w:styleId="430">
    <w:name w:val="hui"/>
    <w:basedOn w:val="69"/>
    <w:autoRedefine/>
    <w:qFormat/>
    <w:uiPriority w:val="0"/>
    <w:rPr>
      <w:rFonts w:ascii="Arial" w:hAnsi="Arial" w:eastAsia="黑体" w:cs="Arial"/>
      <w:snapToGrid w:val="0"/>
      <w:kern w:val="0"/>
      <w:szCs w:val="21"/>
    </w:rPr>
  </w:style>
  <w:style w:type="character" w:customStyle="1" w:styleId="431">
    <w:name w:val="哈哈正文 Char Char"/>
    <w:autoRedefine/>
    <w:qFormat/>
    <w:uiPriority w:val="0"/>
    <w:rPr>
      <w:rFonts w:ascii="宋体" w:hAnsi="宋体" w:eastAsia="宋体" w:cs="宋体"/>
      <w:kern w:val="2"/>
      <w:sz w:val="24"/>
      <w:lang w:val="en-US" w:eastAsia="zh-CN" w:bidi="ar-SA"/>
    </w:rPr>
  </w:style>
  <w:style w:type="paragraph" w:customStyle="1" w:styleId="432">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3">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4">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5">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6">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7">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38">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39">
    <w:name w:val="标题4_自定义"/>
    <w:basedOn w:val="5"/>
    <w:autoRedefine/>
    <w:qFormat/>
    <w:uiPriority w:val="0"/>
    <w:pPr>
      <w:adjustRightInd/>
      <w:spacing w:before="0" w:after="0" w:line="360" w:lineRule="auto"/>
    </w:pPr>
    <w:rPr>
      <w:rFonts w:ascii="Verdana" w:eastAsia="Verdana"/>
      <w:sz w:val="21"/>
      <w:lang w:val="en-US"/>
    </w:rPr>
  </w:style>
  <w:style w:type="paragraph" w:customStyle="1" w:styleId="440">
    <w:name w:val="正文 内标 序号标"/>
    <w:basedOn w:val="441"/>
    <w:autoRedefine/>
    <w:qFormat/>
    <w:uiPriority w:val="0"/>
    <w:pPr>
      <w:tabs>
        <w:tab w:val="left" w:pos="0"/>
      </w:tabs>
      <w:adjustRightInd/>
      <w:spacing w:before="0"/>
      <w:ind w:firstLine="482"/>
    </w:pPr>
    <w:rPr>
      <w:rFonts w:ascii="微软雅黑" w:hAnsi="微软雅黑"/>
      <w:sz w:val="24"/>
      <w:szCs w:val="24"/>
    </w:rPr>
  </w:style>
  <w:style w:type="paragraph" w:customStyle="1" w:styleId="441">
    <w:name w:val="My正文"/>
    <w:basedOn w:val="1"/>
    <w:autoRedefine/>
    <w:qFormat/>
    <w:uiPriority w:val="0"/>
    <w:pPr>
      <w:spacing w:before="120" w:line="360" w:lineRule="auto"/>
      <w:ind w:firstLine="567"/>
    </w:pPr>
    <w:rPr>
      <w:rFonts w:ascii="Arial" w:hAnsi="Arial"/>
      <w:sz w:val="20"/>
      <w:szCs w:val="20"/>
    </w:rPr>
  </w:style>
  <w:style w:type="paragraph" w:customStyle="1" w:styleId="442">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3">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4">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5">
    <w:name w:val="修订2"/>
    <w:autoRedefine/>
    <w:qFormat/>
    <w:uiPriority w:val="0"/>
    <w:rPr>
      <w:rFonts w:ascii="Times New Roman" w:hAnsi="Times New Roman" w:eastAsia="宋体" w:cs="Times New Roman"/>
      <w:kern w:val="2"/>
      <w:sz w:val="21"/>
      <w:lang w:val="en-US" w:eastAsia="zh-CN" w:bidi="ar-SA"/>
    </w:rPr>
  </w:style>
  <w:style w:type="paragraph" w:customStyle="1" w:styleId="446">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4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8">
    <w:name w:val="文章标题"/>
    <w:next w:val="449"/>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9">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0">
    <w:name w:val="Char1 Char Char Char5"/>
    <w:basedOn w:val="1"/>
    <w:autoRedefine/>
    <w:qFormat/>
    <w:uiPriority w:val="0"/>
    <w:pPr>
      <w:adjustRightInd/>
      <w:ind w:firstLine="200" w:firstLineChars="200"/>
    </w:pPr>
    <w:rPr>
      <w:rFonts w:ascii="Tahoma" w:hAnsi="Tahoma"/>
      <w:sz w:val="24"/>
      <w:szCs w:val="20"/>
    </w:rPr>
  </w:style>
  <w:style w:type="paragraph" w:customStyle="1" w:styleId="451">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2">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3">
    <w:name w:val="Char Char Char Char Char Char Char Char"/>
    <w:basedOn w:val="1"/>
    <w:autoRedefine/>
    <w:qFormat/>
    <w:uiPriority w:val="0"/>
    <w:pPr>
      <w:tabs>
        <w:tab w:val="left" w:pos="360"/>
      </w:tabs>
    </w:pPr>
    <w:rPr>
      <w:sz w:val="24"/>
      <w:szCs w:val="20"/>
    </w:rPr>
  </w:style>
  <w:style w:type="paragraph" w:customStyle="1" w:styleId="454">
    <w:name w:val="Char Char11 Char Char Char"/>
    <w:basedOn w:val="1"/>
    <w:autoRedefine/>
    <w:qFormat/>
    <w:uiPriority w:val="0"/>
    <w:pPr>
      <w:spacing w:line="360" w:lineRule="auto"/>
    </w:pPr>
    <w:rPr>
      <w:szCs w:val="20"/>
    </w:rPr>
  </w:style>
  <w:style w:type="paragraph" w:customStyle="1" w:styleId="455">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6">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57">
    <w:name w:val="样式3"/>
    <w:basedOn w:val="458"/>
    <w:autoRedefine/>
    <w:qFormat/>
    <w:uiPriority w:val="0"/>
    <w:pPr>
      <w:tabs>
        <w:tab w:val="left" w:pos="2790"/>
        <w:tab w:val="left" w:pos="4230"/>
      </w:tabs>
      <w:spacing w:before="312" w:beforeLines="100"/>
      <w:jc w:val="left"/>
    </w:pPr>
  </w:style>
  <w:style w:type="paragraph" w:customStyle="1" w:styleId="458">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9">
    <w:name w:val="Char Char1 Char Char1 Char Char1"/>
    <w:basedOn w:val="1"/>
    <w:autoRedefine/>
    <w:qFormat/>
    <w:uiPriority w:val="0"/>
    <w:pPr>
      <w:tabs>
        <w:tab w:val="left" w:pos="840"/>
      </w:tabs>
      <w:ind w:left="840" w:hanging="420"/>
    </w:pPr>
    <w:rPr>
      <w:rFonts w:ascii="Tahoma" w:hAnsi="Tahoma"/>
      <w:sz w:val="24"/>
    </w:rPr>
  </w:style>
  <w:style w:type="paragraph" w:customStyle="1" w:styleId="460">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1">
    <w:name w:val="标书标题2"/>
    <w:basedOn w:val="2"/>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2">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3">
    <w:name w:val="正文21"/>
    <w:basedOn w:val="1"/>
    <w:autoRedefine/>
    <w:qFormat/>
    <w:uiPriority w:val="0"/>
    <w:pPr>
      <w:adjustRightInd/>
      <w:spacing w:before="156" w:line="360" w:lineRule="auto"/>
      <w:ind w:firstLine="510" w:firstLineChars="200"/>
    </w:pPr>
    <w:rPr>
      <w:sz w:val="24"/>
      <w:szCs w:val="20"/>
    </w:rPr>
  </w:style>
  <w:style w:type="paragraph" w:customStyle="1" w:styleId="464">
    <w:name w:val="Test2"/>
    <w:basedOn w:val="2"/>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5">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6">
    <w:name w:val="Char1"/>
    <w:basedOn w:val="1"/>
    <w:autoRedefine/>
    <w:qFormat/>
    <w:uiPriority w:val="0"/>
    <w:rPr>
      <w:rFonts w:ascii="仿宋_GB2312" w:eastAsia="仿宋_GB2312"/>
      <w:b/>
      <w:sz w:val="32"/>
      <w:szCs w:val="32"/>
    </w:rPr>
  </w:style>
  <w:style w:type="paragraph" w:customStyle="1" w:styleId="467">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8">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69">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0">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1">
    <w:name w:val="6级标题"/>
    <w:basedOn w:val="472"/>
    <w:autoRedefine/>
    <w:qFormat/>
    <w:uiPriority w:val="0"/>
    <w:pPr>
      <w:keepNext/>
      <w:tabs>
        <w:tab w:val="left" w:pos="360"/>
      </w:tabs>
      <w:spacing w:before="0" w:after="0"/>
      <w:outlineLvl w:val="5"/>
    </w:pPr>
  </w:style>
  <w:style w:type="paragraph" w:customStyle="1" w:styleId="472">
    <w:name w:val="5级标题"/>
    <w:basedOn w:val="473"/>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3">
    <w:name w:val="4级标题"/>
    <w:basedOn w:val="2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4">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5">
    <w:name w:val="Char2 Char Char"/>
    <w:basedOn w:val="1"/>
    <w:autoRedefine/>
    <w:qFormat/>
    <w:uiPriority w:val="0"/>
    <w:pPr>
      <w:adjustRightInd/>
    </w:pPr>
    <w:rPr>
      <w:rFonts w:ascii="Tahoma" w:hAnsi="Tahoma"/>
      <w:sz w:val="24"/>
      <w:szCs w:val="20"/>
    </w:rPr>
  </w:style>
  <w:style w:type="paragraph" w:customStyle="1" w:styleId="476">
    <w:name w:val="_Style 11"/>
    <w:basedOn w:val="1"/>
    <w:autoRedefine/>
    <w:qFormat/>
    <w:uiPriority w:val="34"/>
    <w:pPr>
      <w:adjustRightInd/>
      <w:ind w:firstLine="420" w:firstLineChars="200"/>
    </w:pPr>
    <w:rPr>
      <w:rFonts w:eastAsia="仿宋_GB2312"/>
      <w:sz w:val="28"/>
    </w:rPr>
  </w:style>
  <w:style w:type="paragraph" w:customStyle="1" w:styleId="477">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8">
    <w:name w:val="Char Char Char"/>
    <w:basedOn w:val="1"/>
    <w:autoRedefine/>
    <w:qFormat/>
    <w:uiPriority w:val="0"/>
    <w:rPr>
      <w:rFonts w:ascii="Tahoma" w:hAnsi="Tahoma"/>
      <w:sz w:val="24"/>
      <w:szCs w:val="20"/>
    </w:rPr>
  </w:style>
  <w:style w:type="paragraph" w:customStyle="1" w:styleId="479">
    <w:name w:val="数字标题6"/>
    <w:basedOn w:val="7"/>
    <w:next w:val="1"/>
    <w:autoRedefine/>
    <w:qFormat/>
    <w:uiPriority w:val="0"/>
    <w:pPr>
      <w:tabs>
        <w:tab w:val="left" w:pos="1080"/>
      </w:tabs>
      <w:ind w:left="1080" w:hanging="1080"/>
    </w:pPr>
    <w:rPr>
      <w:rFonts w:ascii="Times New Roman" w:hAnsi="Times New Roman" w:eastAsia="宋体"/>
      <w:i/>
    </w:rPr>
  </w:style>
  <w:style w:type="paragraph" w:customStyle="1" w:styleId="480">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1">
    <w:name w:val="No Spacing"/>
    <w:basedOn w:val="1"/>
    <w:link w:val="930"/>
    <w:autoRedefine/>
    <w:qFormat/>
    <w:uiPriority w:val="99"/>
    <w:rPr>
      <w:szCs w:val="22"/>
    </w:rPr>
  </w:style>
  <w:style w:type="paragraph" w:customStyle="1" w:styleId="482">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3">
    <w:name w:val="Char Char Char Char Char Char Char Char Char Char Char Char1 Char1"/>
    <w:basedOn w:val="1"/>
    <w:autoRedefine/>
    <w:qFormat/>
    <w:uiPriority w:val="6"/>
    <w:rPr>
      <w:rFonts w:ascii="Tahoma" w:hAnsi="Tahoma" w:cs="仿宋_GB2312"/>
      <w:sz w:val="24"/>
      <w:szCs w:val="20"/>
    </w:rPr>
  </w:style>
  <w:style w:type="paragraph" w:customStyle="1" w:styleId="484">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5">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6">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7">
    <w:name w:val="MM Topic 2"/>
    <w:basedOn w:val="2"/>
    <w:autoRedefine/>
    <w:qFormat/>
    <w:uiPriority w:val="0"/>
    <w:pPr>
      <w:tabs>
        <w:tab w:val="left" w:pos="1260"/>
      </w:tabs>
      <w:ind w:left="1260" w:hanging="420"/>
    </w:pPr>
    <w:rPr>
      <w:rFonts w:ascii="Arial" w:hAnsi="Arial" w:eastAsia="黑体"/>
      <w:lang w:val="en-US"/>
    </w:rPr>
  </w:style>
  <w:style w:type="paragraph" w:customStyle="1" w:styleId="488">
    <w:name w:val="五级无标题条"/>
    <w:basedOn w:val="1"/>
    <w:autoRedefine/>
    <w:qFormat/>
    <w:uiPriority w:val="0"/>
    <w:pPr>
      <w:adjustRightInd/>
    </w:pPr>
  </w:style>
  <w:style w:type="paragraph" w:customStyle="1" w:styleId="489">
    <w:name w:val="Char5"/>
    <w:basedOn w:val="1"/>
    <w:qFormat/>
    <w:uiPriority w:val="0"/>
    <w:rPr>
      <w:rFonts w:ascii="仿宋_GB2312" w:eastAsia="仿宋_GB2312"/>
      <w:b/>
      <w:sz w:val="32"/>
      <w:szCs w:val="32"/>
    </w:rPr>
  </w:style>
  <w:style w:type="paragraph" w:customStyle="1" w:styleId="490">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1">
    <w:name w:val="彩色列表 - 强调文字颜色 12"/>
    <w:basedOn w:val="1"/>
    <w:qFormat/>
    <w:uiPriority w:val="0"/>
    <w:pPr>
      <w:adjustRightInd/>
      <w:ind w:firstLine="420" w:firstLineChars="200"/>
    </w:pPr>
    <w:rPr>
      <w:rFonts w:ascii="Calibri" w:hAnsi="Calibri"/>
      <w:szCs w:val="22"/>
    </w:rPr>
  </w:style>
  <w:style w:type="paragraph" w:customStyle="1" w:styleId="492">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3">
    <w:name w:val="Char2"/>
    <w:basedOn w:val="1"/>
    <w:qFormat/>
    <w:uiPriority w:val="0"/>
    <w:rPr>
      <w:rFonts w:ascii="仿宋_GB2312" w:eastAsia="仿宋_GB2312"/>
      <w:b/>
      <w:sz w:val="32"/>
      <w:szCs w:val="32"/>
    </w:rPr>
  </w:style>
  <w:style w:type="paragraph" w:customStyle="1" w:styleId="494">
    <w:name w:val="数字标题3"/>
    <w:basedOn w:val="4"/>
    <w:next w:val="1"/>
    <w:qFormat/>
    <w:uiPriority w:val="0"/>
    <w:pPr>
      <w:spacing w:line="240" w:lineRule="auto"/>
    </w:pPr>
    <w:rPr>
      <w:sz w:val="28"/>
      <w:szCs w:val="28"/>
    </w:rPr>
  </w:style>
  <w:style w:type="paragraph" w:customStyle="1" w:styleId="495">
    <w:name w:val="FA正文"/>
    <w:basedOn w:val="1"/>
    <w:qFormat/>
    <w:uiPriority w:val="0"/>
    <w:pPr>
      <w:spacing w:line="360" w:lineRule="auto"/>
      <w:ind w:firstLine="480" w:firstLineChars="200"/>
    </w:pPr>
    <w:rPr>
      <w:rFonts w:hAnsi="宋体"/>
      <w:sz w:val="24"/>
      <w:szCs w:val="20"/>
    </w:rPr>
  </w:style>
  <w:style w:type="paragraph" w:customStyle="1" w:styleId="496">
    <w:name w:val="MM Topic 5"/>
    <w:basedOn w:val="6"/>
    <w:qFormat/>
    <w:uiPriority w:val="0"/>
    <w:pPr>
      <w:tabs>
        <w:tab w:val="left" w:pos="2520"/>
      </w:tabs>
      <w:adjustRightInd/>
      <w:ind w:left="2520" w:hanging="420"/>
    </w:pPr>
  </w:style>
  <w:style w:type="paragraph" w:customStyle="1" w:styleId="497">
    <w:name w:val="Char Char Char Char Char Char Char Char Char Char1"/>
    <w:basedOn w:val="1"/>
    <w:qFormat/>
    <w:uiPriority w:val="0"/>
    <w:rPr>
      <w:rFonts w:ascii="仿宋_GB2312" w:eastAsia="仿宋_GB2312"/>
      <w:b/>
      <w:sz w:val="32"/>
      <w:szCs w:val="32"/>
    </w:rPr>
  </w:style>
  <w:style w:type="paragraph" w:customStyle="1" w:styleId="498">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9">
    <w:name w:val="修订1"/>
    <w:qFormat/>
    <w:uiPriority w:val="3"/>
    <w:rPr>
      <w:rFonts w:ascii="Times New Roman" w:hAnsi="Times New Roman" w:eastAsia="宋体" w:cs="Times New Roman"/>
      <w:color w:val="000000"/>
      <w:kern w:val="1"/>
      <w:sz w:val="21"/>
      <w:lang w:val="en-US" w:eastAsia="zh-CN" w:bidi="ar-SA"/>
    </w:rPr>
  </w:style>
  <w:style w:type="paragraph" w:customStyle="1" w:styleId="500">
    <w:name w:val="Char2 Char Char Char"/>
    <w:basedOn w:val="1"/>
    <w:qFormat/>
    <w:uiPriority w:val="0"/>
    <w:rPr>
      <w:rFonts w:ascii="仿宋_GB2312" w:eastAsia="仿宋_GB2312"/>
      <w:b/>
      <w:sz w:val="32"/>
      <w:szCs w:val="32"/>
    </w:rPr>
  </w:style>
  <w:style w:type="paragraph" w:customStyle="1" w:styleId="501">
    <w:name w:val="Char2 Char Char Char1"/>
    <w:basedOn w:val="1"/>
    <w:qFormat/>
    <w:uiPriority w:val="6"/>
    <w:rPr>
      <w:rFonts w:ascii="仿宋_GB2312" w:eastAsia="仿宋_GB2312"/>
      <w:b/>
      <w:sz w:val="32"/>
      <w:szCs w:val="32"/>
    </w:rPr>
  </w:style>
  <w:style w:type="paragraph" w:customStyle="1" w:styleId="502">
    <w:name w:val="默认段落样式"/>
    <w:basedOn w:val="129"/>
    <w:qFormat/>
    <w:uiPriority w:val="0"/>
    <w:pPr>
      <w:spacing w:before="0"/>
      <w:ind w:firstLine="480"/>
      <w:outlineLvl w:val="2"/>
    </w:pPr>
    <w:rPr>
      <w:rFonts w:ascii="仿宋_GB2312" w:hAnsi="宋体" w:eastAsia="仿宋_GB2312"/>
      <w:color w:val="000000"/>
      <w:szCs w:val="24"/>
    </w:rPr>
  </w:style>
  <w:style w:type="paragraph" w:customStyle="1" w:styleId="503">
    <w:name w:val="图中文字"/>
    <w:basedOn w:val="1"/>
    <w:qFormat/>
    <w:uiPriority w:val="0"/>
    <w:pPr>
      <w:snapToGrid w:val="0"/>
      <w:spacing w:line="0" w:lineRule="atLeast"/>
      <w:ind w:firstLine="200" w:firstLineChars="200"/>
      <w:jc w:val="center"/>
    </w:pPr>
    <w:rPr>
      <w:sz w:val="24"/>
      <w:szCs w:val="20"/>
    </w:rPr>
  </w:style>
  <w:style w:type="paragraph" w:customStyle="1" w:styleId="504">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5">
    <w:name w:val="MM Topic 3"/>
    <w:basedOn w:val="4"/>
    <w:qFormat/>
    <w:uiPriority w:val="0"/>
    <w:pPr>
      <w:tabs>
        <w:tab w:val="left" w:pos="1680"/>
      </w:tabs>
      <w:adjustRightInd/>
      <w:ind w:left="1680" w:hanging="420"/>
    </w:pPr>
  </w:style>
  <w:style w:type="paragraph" w:customStyle="1" w:styleId="506">
    <w:name w:val="标准小四"/>
    <w:basedOn w:val="1"/>
    <w:qFormat/>
    <w:uiPriority w:val="0"/>
    <w:pPr>
      <w:spacing w:line="360" w:lineRule="auto"/>
      <w:ind w:firstLine="480" w:firstLineChars="200"/>
    </w:pPr>
    <w:rPr>
      <w:rFonts w:ascii="Arial" w:hAnsi="Arial"/>
      <w:sz w:val="24"/>
      <w:szCs w:val="21"/>
    </w:rPr>
  </w:style>
  <w:style w:type="paragraph" w:customStyle="1" w:styleId="507">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508">
    <w:name w:val="表格（小）"/>
    <w:basedOn w:val="1"/>
    <w:qFormat/>
    <w:uiPriority w:val="0"/>
    <w:pPr>
      <w:adjustRightInd/>
      <w:snapToGrid w:val="0"/>
      <w:spacing w:line="300" w:lineRule="auto"/>
    </w:pPr>
    <w:rPr>
      <w:rFonts w:eastAsia="仿宋"/>
      <w:szCs w:val="21"/>
    </w:rPr>
  </w:style>
  <w:style w:type="paragraph" w:customStyle="1" w:styleId="509">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0">
    <w:name w:val="Char2 Char Char1"/>
    <w:basedOn w:val="1"/>
    <w:qFormat/>
    <w:uiPriority w:val="6"/>
    <w:pPr>
      <w:adjustRightInd/>
    </w:pPr>
    <w:rPr>
      <w:rFonts w:ascii="Tahoma" w:hAnsi="Tahoma"/>
      <w:sz w:val="24"/>
      <w:szCs w:val="20"/>
    </w:rPr>
  </w:style>
  <w:style w:type="paragraph" w:customStyle="1" w:styleId="511">
    <w:name w:val="列出段落5"/>
    <w:basedOn w:val="1"/>
    <w:qFormat/>
    <w:uiPriority w:val="0"/>
    <w:pPr>
      <w:spacing w:line="360" w:lineRule="auto"/>
      <w:ind w:firstLine="200" w:firstLineChars="200"/>
    </w:pPr>
    <w:rPr>
      <w:rFonts w:eastAsia="楷体_GB2312" w:cs="Lucida Sans"/>
      <w:sz w:val="24"/>
    </w:rPr>
  </w:style>
  <w:style w:type="paragraph" w:customStyle="1" w:styleId="512">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3">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4">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5">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6">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8">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9">
    <w:name w:val="_Style 3"/>
    <w:basedOn w:val="1"/>
    <w:qFormat/>
    <w:uiPriority w:val="0"/>
    <w:pPr>
      <w:adjustRightInd/>
      <w:ind w:firstLine="420" w:firstLineChars="200"/>
    </w:pPr>
    <w:rPr>
      <w:rFonts w:eastAsia="仿宋_GB2312"/>
      <w:sz w:val="28"/>
    </w:rPr>
  </w:style>
  <w:style w:type="paragraph" w:customStyle="1" w:styleId="520">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1">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2">
    <w:name w:val="左对齐表格文字"/>
    <w:basedOn w:val="1"/>
    <w:qFormat/>
    <w:uiPriority w:val="0"/>
    <w:pPr>
      <w:adjustRightInd/>
      <w:ind w:firstLine="200" w:firstLineChars="200"/>
      <w:jc w:val="right"/>
    </w:pPr>
  </w:style>
  <w:style w:type="paragraph" w:customStyle="1" w:styleId="523">
    <w:name w:val="Char Char11 Char Char Char Char Char Char Char Char Char"/>
    <w:basedOn w:val="1"/>
    <w:qFormat/>
    <w:uiPriority w:val="0"/>
    <w:pPr>
      <w:spacing w:line="360" w:lineRule="auto"/>
    </w:pPr>
    <w:rPr>
      <w:szCs w:val="20"/>
    </w:rPr>
  </w:style>
  <w:style w:type="paragraph" w:customStyle="1" w:styleId="524">
    <w:name w:val="正文1.25"/>
    <w:basedOn w:val="1"/>
    <w:qFormat/>
    <w:uiPriority w:val="0"/>
    <w:pPr>
      <w:adjustRightInd/>
      <w:spacing w:line="300" w:lineRule="auto"/>
      <w:ind w:firstLine="480" w:firstLineChars="200"/>
    </w:pPr>
    <w:rPr>
      <w:sz w:val="24"/>
      <w:szCs w:val="20"/>
    </w:rPr>
  </w:style>
  <w:style w:type="paragraph" w:customStyle="1" w:styleId="525">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6">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7">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8">
    <w:name w:val="Char Char1 Char Char Char1"/>
    <w:basedOn w:val="1"/>
    <w:qFormat/>
    <w:uiPriority w:val="6"/>
    <w:rPr>
      <w:rFonts w:ascii="仿宋_GB2312" w:eastAsia="仿宋_GB2312"/>
      <w:b/>
      <w:sz w:val="32"/>
      <w:szCs w:val="20"/>
    </w:rPr>
  </w:style>
  <w:style w:type="paragraph" w:customStyle="1" w:styleId="529">
    <w:name w:val="列出段落2"/>
    <w:basedOn w:val="1"/>
    <w:qFormat/>
    <w:uiPriority w:val="0"/>
    <w:pPr>
      <w:adjustRightInd/>
      <w:ind w:firstLine="420" w:firstLineChars="200"/>
    </w:pPr>
    <w:rPr>
      <w:rFonts w:ascii="宋体" w:hAnsi="宋体"/>
      <w:sz w:val="24"/>
    </w:rPr>
  </w:style>
  <w:style w:type="paragraph" w:customStyle="1" w:styleId="530">
    <w:name w:val="默认段落字体 Para Char Char Char Char Char Char Char"/>
    <w:basedOn w:val="1"/>
    <w:qFormat/>
    <w:uiPriority w:val="0"/>
    <w:rPr>
      <w:rFonts w:eastAsia="仿宋_GB2312"/>
      <w:sz w:val="28"/>
      <w:szCs w:val="20"/>
    </w:rPr>
  </w:style>
  <w:style w:type="paragraph" w:customStyle="1" w:styleId="531">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2">
    <w:name w:val="样式 标题 4PIM 4H4h4bulletblbbH41H42H43H44H45H46H47H48...1"/>
    <w:basedOn w:val="5"/>
    <w:qFormat/>
    <w:uiPriority w:val="0"/>
    <w:pPr>
      <w:widowControl/>
      <w:jc w:val="left"/>
    </w:pPr>
    <w:rPr>
      <w:rFonts w:cs="宋体"/>
      <w:sz w:val="24"/>
      <w:szCs w:val="20"/>
    </w:rPr>
  </w:style>
  <w:style w:type="paragraph" w:customStyle="1" w:styleId="533">
    <w:name w:val="彩色列表 - 强调文字颜色 11"/>
    <w:basedOn w:val="1"/>
    <w:qFormat/>
    <w:uiPriority w:val="0"/>
    <w:pPr>
      <w:adjustRightInd/>
      <w:ind w:firstLine="420" w:firstLineChars="200"/>
    </w:pPr>
    <w:rPr>
      <w:rFonts w:ascii="Calibri" w:hAnsi="Calibri"/>
      <w:szCs w:val="22"/>
    </w:rPr>
  </w:style>
  <w:style w:type="paragraph" w:customStyle="1" w:styleId="534">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5">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6">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7">
    <w:name w:val="Char Char Char1 Char1"/>
    <w:basedOn w:val="1"/>
    <w:qFormat/>
    <w:uiPriority w:val="6"/>
    <w:rPr>
      <w:szCs w:val="20"/>
    </w:rPr>
  </w:style>
  <w:style w:type="paragraph" w:customStyle="1" w:styleId="53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9">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0">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1">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2">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3">
    <w:name w:val="CM14"/>
    <w:basedOn w:val="233"/>
    <w:next w:val="233"/>
    <w:qFormat/>
    <w:uiPriority w:val="0"/>
    <w:pPr>
      <w:spacing w:after="68"/>
    </w:pPr>
    <w:rPr>
      <w:rFonts w:ascii="FHLHE E+ Futura Bk" w:eastAsia="FHLHE E+ Futura Bk" w:cs="Times New Roman"/>
      <w:color w:val="auto"/>
    </w:rPr>
  </w:style>
  <w:style w:type="paragraph" w:customStyle="1" w:styleId="544">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5">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6">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7">
    <w:name w:val="正文文字 2"/>
    <w:basedOn w:val="233"/>
    <w:next w:val="233"/>
    <w:qFormat/>
    <w:uiPriority w:val="0"/>
    <w:rPr>
      <w:rFonts w:ascii="宋体" w:eastAsia="宋体" w:cs="Times New Roman"/>
      <w:color w:val="auto"/>
    </w:rPr>
  </w:style>
  <w:style w:type="paragraph" w:customStyle="1" w:styleId="548">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9">
    <w:name w:val="Char Char1 Char"/>
    <w:basedOn w:val="1"/>
    <w:qFormat/>
    <w:uiPriority w:val="0"/>
    <w:rPr>
      <w:rFonts w:ascii="仿宋_GB2312" w:eastAsia="仿宋_GB2312"/>
      <w:b/>
      <w:sz w:val="32"/>
      <w:szCs w:val="32"/>
    </w:rPr>
  </w:style>
  <w:style w:type="paragraph" w:customStyle="1" w:styleId="550">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2">
    <w:name w:val="Char Char111"/>
    <w:basedOn w:val="1"/>
    <w:qFormat/>
    <w:uiPriority w:val="0"/>
    <w:pPr>
      <w:spacing w:line="360" w:lineRule="auto"/>
    </w:pPr>
    <w:rPr>
      <w:szCs w:val="20"/>
    </w:rPr>
  </w:style>
  <w:style w:type="paragraph" w:customStyle="1" w:styleId="553">
    <w:name w:val="Char"/>
    <w:basedOn w:val="1"/>
    <w:qFormat/>
    <w:uiPriority w:val="0"/>
    <w:rPr>
      <w:rFonts w:ascii="仿宋_GB2312" w:eastAsia="仿宋_GB2312"/>
      <w:b/>
      <w:sz w:val="32"/>
      <w:szCs w:val="32"/>
    </w:rPr>
  </w:style>
  <w:style w:type="paragraph" w:customStyle="1" w:styleId="554">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5">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6">
    <w:name w:val="Char Char Char1 Char"/>
    <w:basedOn w:val="1"/>
    <w:qFormat/>
    <w:uiPriority w:val="0"/>
    <w:rPr>
      <w:szCs w:val="20"/>
    </w:rPr>
  </w:style>
  <w:style w:type="paragraph" w:customStyle="1" w:styleId="557">
    <w:name w:val="正文标准"/>
    <w:basedOn w:val="1"/>
    <w:qFormat/>
    <w:uiPriority w:val="0"/>
    <w:pPr>
      <w:adjustRightInd/>
      <w:spacing w:line="360" w:lineRule="auto"/>
      <w:ind w:firstLine="200" w:firstLineChars="200"/>
    </w:pPr>
    <w:rPr>
      <w:rFonts w:ascii="宋体" w:hAnsi="Calibri"/>
      <w:sz w:val="24"/>
    </w:rPr>
  </w:style>
  <w:style w:type="paragraph" w:customStyle="1" w:styleId="558">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9">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0">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1">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2">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3">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4">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5">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6">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7">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9">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0">
    <w:name w:val="Char Char Char Char Char Char Char Char Char Char"/>
    <w:basedOn w:val="1"/>
    <w:qFormat/>
    <w:uiPriority w:val="0"/>
    <w:rPr>
      <w:rFonts w:ascii="仿宋_GB2312" w:eastAsia="仿宋_GB2312"/>
      <w:b/>
      <w:sz w:val="32"/>
      <w:szCs w:val="32"/>
    </w:rPr>
  </w:style>
  <w:style w:type="paragraph" w:customStyle="1" w:styleId="571">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2">
    <w:name w:val="_正文段落"/>
    <w:basedOn w:val="1"/>
    <w:qFormat/>
    <w:uiPriority w:val="0"/>
    <w:pPr>
      <w:adjustRightInd/>
      <w:ind w:firstLine="560"/>
    </w:pPr>
    <w:rPr>
      <w:rFonts w:ascii="仿宋_GB2312" w:hAnsi="仿宋" w:eastAsia="仿宋_GB2312"/>
      <w:kern w:val="0"/>
      <w:sz w:val="28"/>
      <w:szCs w:val="28"/>
    </w:rPr>
  </w:style>
  <w:style w:type="paragraph" w:customStyle="1" w:styleId="573">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4">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5">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6">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7">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8">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9">
    <w:name w:val="Char Char Char1 Char2"/>
    <w:basedOn w:val="1"/>
    <w:qFormat/>
    <w:uiPriority w:val="0"/>
    <w:rPr>
      <w:szCs w:val="20"/>
    </w:rPr>
  </w:style>
  <w:style w:type="paragraph" w:customStyle="1" w:styleId="580">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1">
    <w:name w:val="默认段落字体 Para Char"/>
    <w:basedOn w:val="1"/>
    <w:qFormat/>
    <w:uiPriority w:val="0"/>
    <w:rPr>
      <w:rFonts w:ascii="Tahoma" w:hAnsi="Tahoma"/>
      <w:sz w:val="24"/>
      <w:szCs w:val="20"/>
    </w:rPr>
  </w:style>
  <w:style w:type="paragraph" w:customStyle="1" w:styleId="582">
    <w:name w:val="标题五"/>
    <w:basedOn w:val="1"/>
    <w:qFormat/>
    <w:uiPriority w:val="0"/>
    <w:pPr>
      <w:adjustRightInd/>
      <w:spacing w:before="156" w:beforeLines="50" w:line="360" w:lineRule="auto"/>
    </w:pPr>
    <w:rPr>
      <w:b/>
      <w:sz w:val="24"/>
    </w:rPr>
  </w:style>
  <w:style w:type="paragraph" w:customStyle="1" w:styleId="583">
    <w:name w:val="Char Char1101"/>
    <w:basedOn w:val="1"/>
    <w:qFormat/>
    <w:uiPriority w:val="0"/>
    <w:pPr>
      <w:spacing w:line="360" w:lineRule="auto"/>
    </w:pPr>
    <w:rPr>
      <w:rFonts w:ascii="Tahoma" w:hAnsi="Tahoma"/>
      <w:sz w:val="24"/>
      <w:szCs w:val="20"/>
    </w:rPr>
  </w:style>
  <w:style w:type="paragraph" w:customStyle="1" w:styleId="584">
    <w:name w:val="Char Char Char Char Char Char Char Char1"/>
    <w:basedOn w:val="1"/>
    <w:qFormat/>
    <w:uiPriority w:val="0"/>
    <w:pPr>
      <w:tabs>
        <w:tab w:val="left" w:pos="360"/>
      </w:tabs>
    </w:pPr>
    <w:rPr>
      <w:sz w:val="24"/>
      <w:szCs w:val="20"/>
    </w:rPr>
  </w:style>
  <w:style w:type="paragraph" w:customStyle="1" w:styleId="585">
    <w:name w:val="Char Char Char 字元 字元"/>
    <w:basedOn w:val="1"/>
    <w:qFormat/>
    <w:uiPriority w:val="0"/>
    <w:pPr>
      <w:adjustRightInd/>
      <w:spacing w:line="360" w:lineRule="auto"/>
      <w:ind w:firstLine="200" w:firstLineChars="200"/>
    </w:pPr>
    <w:rPr>
      <w:szCs w:val="20"/>
    </w:rPr>
  </w:style>
  <w:style w:type="paragraph" w:customStyle="1" w:styleId="586">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7">
    <w:name w:val="Char Char Char Char Char Char Char"/>
    <w:basedOn w:val="1"/>
    <w:qFormat/>
    <w:uiPriority w:val="0"/>
    <w:rPr>
      <w:rFonts w:ascii="仿宋_GB2312" w:eastAsia="仿宋_GB2312"/>
      <w:b/>
      <w:sz w:val="32"/>
      <w:szCs w:val="32"/>
    </w:rPr>
  </w:style>
  <w:style w:type="paragraph" w:customStyle="1" w:styleId="588">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9">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1">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2">
    <w:name w:val="批注框文本 Char Char"/>
    <w:basedOn w:val="1"/>
    <w:qFormat/>
    <w:uiPriority w:val="0"/>
    <w:pPr>
      <w:adjustRightInd/>
    </w:pPr>
    <w:rPr>
      <w:sz w:val="18"/>
      <w:szCs w:val="20"/>
    </w:rPr>
  </w:style>
  <w:style w:type="paragraph" w:customStyle="1" w:styleId="593">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4">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5">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7">
    <w:name w:val="索引 11"/>
    <w:basedOn w:val="1"/>
    <w:next w:val="1"/>
    <w:qFormat/>
    <w:uiPriority w:val="99"/>
    <w:pPr>
      <w:adjustRightInd/>
      <w:spacing w:line="360" w:lineRule="auto"/>
    </w:pPr>
    <w:rPr>
      <w:rFonts w:ascii="仿宋_GB2312" w:eastAsia="仿宋_GB2312"/>
      <w:sz w:val="24"/>
      <w:szCs w:val="20"/>
    </w:rPr>
  </w:style>
  <w:style w:type="paragraph" w:customStyle="1" w:styleId="598">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9">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0">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1">
    <w:name w:val="文档正文"/>
    <w:basedOn w:val="1"/>
    <w:qFormat/>
    <w:uiPriority w:val="0"/>
    <w:pPr>
      <w:spacing w:line="480" w:lineRule="atLeast"/>
      <w:ind w:firstLine="567"/>
      <w:textAlignment w:val="baseline"/>
    </w:pPr>
    <w:rPr>
      <w:kern w:val="0"/>
      <w:sz w:val="24"/>
      <w:szCs w:val="20"/>
    </w:rPr>
  </w:style>
  <w:style w:type="paragraph" w:customStyle="1" w:styleId="602">
    <w:name w:val="正文文字表格居中"/>
    <w:basedOn w:val="1"/>
    <w:next w:val="55"/>
    <w:qFormat/>
    <w:uiPriority w:val="0"/>
    <w:pPr>
      <w:snapToGrid w:val="0"/>
      <w:spacing w:line="360" w:lineRule="auto"/>
    </w:pPr>
    <w:rPr>
      <w:rFonts w:ascii="宋体"/>
      <w:b/>
      <w:sz w:val="24"/>
      <w:szCs w:val="20"/>
    </w:rPr>
  </w:style>
  <w:style w:type="paragraph" w:customStyle="1" w:styleId="603">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4">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5">
    <w:name w:val="Plain Text1"/>
    <w:basedOn w:val="1"/>
    <w:qFormat/>
    <w:uiPriority w:val="7"/>
    <w:pPr>
      <w:adjustRightInd/>
    </w:pPr>
    <w:rPr>
      <w:rFonts w:ascii="宋体" w:hAnsi="Courier New"/>
    </w:rPr>
  </w:style>
  <w:style w:type="paragraph" w:customStyle="1" w:styleId="606">
    <w:name w:val="Char3"/>
    <w:basedOn w:val="1"/>
    <w:qFormat/>
    <w:uiPriority w:val="0"/>
    <w:pPr>
      <w:adjustRightInd/>
    </w:pPr>
    <w:rPr>
      <w:rFonts w:ascii="仿宋_GB2312" w:eastAsia="仿宋_GB2312"/>
      <w:b/>
      <w:sz w:val="32"/>
      <w:szCs w:val="32"/>
    </w:rPr>
  </w:style>
  <w:style w:type="paragraph" w:customStyle="1" w:styleId="607">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9">
    <w:name w:val="标题2"/>
    <w:basedOn w:val="2"/>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0">
    <w:name w:val="List Paragraph1"/>
    <w:basedOn w:val="1"/>
    <w:qFormat/>
    <w:uiPriority w:val="0"/>
    <w:pPr>
      <w:spacing w:line="360" w:lineRule="auto"/>
      <w:ind w:firstLine="200" w:firstLineChars="200"/>
    </w:pPr>
    <w:rPr>
      <w:rFonts w:eastAsia="楷体_GB2312" w:cs="Lucida Sans"/>
      <w:sz w:val="24"/>
    </w:rPr>
  </w:style>
  <w:style w:type="paragraph" w:customStyle="1" w:styleId="611">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2">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4">
    <w:name w:val="Char3 Char Char Char"/>
    <w:basedOn w:val="1"/>
    <w:qFormat/>
    <w:uiPriority w:val="0"/>
    <w:pPr>
      <w:widowControl/>
      <w:adjustRightInd/>
      <w:spacing w:after="160" w:line="240" w:lineRule="exact"/>
      <w:jc w:val="left"/>
    </w:pPr>
    <w:rPr>
      <w:szCs w:val="20"/>
    </w:rPr>
  </w:style>
  <w:style w:type="paragraph" w:customStyle="1" w:styleId="615">
    <w:name w:val="表格标题2"/>
    <w:basedOn w:val="616"/>
    <w:qFormat/>
    <w:uiPriority w:val="0"/>
    <w:rPr>
      <w:b/>
    </w:rPr>
  </w:style>
  <w:style w:type="paragraph" w:customStyle="1" w:styleId="616">
    <w:name w:val="表格内文"/>
    <w:basedOn w:val="1"/>
    <w:qFormat/>
    <w:uiPriority w:val="0"/>
    <w:pPr>
      <w:adjustRightInd/>
      <w:spacing w:line="360" w:lineRule="auto"/>
    </w:pPr>
    <w:rPr>
      <w:rFonts w:ascii="宋体" w:hAnsi="宋体" w:cs="宋体"/>
      <w:color w:val="000000"/>
      <w:szCs w:val="20"/>
    </w:rPr>
  </w:style>
  <w:style w:type="paragraph" w:customStyle="1" w:styleId="617">
    <w:name w:val="Char Char Char Char Char Char Char Char Char Char2"/>
    <w:basedOn w:val="1"/>
    <w:qFormat/>
    <w:uiPriority w:val="0"/>
    <w:rPr>
      <w:rFonts w:ascii="仿宋_GB2312" w:eastAsia="仿宋_GB2312"/>
      <w:b/>
      <w:sz w:val="32"/>
      <w:szCs w:val="32"/>
    </w:rPr>
  </w:style>
  <w:style w:type="paragraph" w:customStyle="1" w:styleId="618">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9">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0">
    <w:name w:val="Char Char11 Char Char Char Char Char Char Char Char Char11"/>
    <w:basedOn w:val="1"/>
    <w:qFormat/>
    <w:uiPriority w:val="0"/>
    <w:pPr>
      <w:spacing w:line="360" w:lineRule="auto"/>
    </w:pPr>
    <w:rPr>
      <w:szCs w:val="20"/>
    </w:rPr>
  </w:style>
  <w:style w:type="paragraph" w:customStyle="1" w:styleId="621">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2">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3">
    <w:name w:val="MM Topic 1"/>
    <w:basedOn w:val="3"/>
    <w:qFormat/>
    <w:uiPriority w:val="0"/>
    <w:pPr>
      <w:tabs>
        <w:tab w:val="left" w:pos="840"/>
      </w:tabs>
      <w:adjustRightInd/>
      <w:ind w:left="840" w:hanging="420"/>
    </w:pPr>
  </w:style>
  <w:style w:type="paragraph" w:customStyle="1" w:styleId="624">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625">
    <w:name w:val="文本正文 Char"/>
    <w:basedOn w:val="1"/>
    <w:qFormat/>
    <w:uiPriority w:val="0"/>
    <w:pPr>
      <w:spacing w:line="360" w:lineRule="auto"/>
      <w:ind w:firstLine="200" w:firstLineChars="200"/>
    </w:pPr>
    <w:rPr>
      <w:kern w:val="0"/>
      <w:sz w:val="24"/>
      <w:szCs w:val="20"/>
    </w:rPr>
  </w:style>
  <w:style w:type="paragraph" w:customStyle="1" w:styleId="626">
    <w:name w:val="表格"/>
    <w:basedOn w:val="1"/>
    <w:qFormat/>
    <w:uiPriority w:val="0"/>
    <w:pPr>
      <w:snapToGrid w:val="0"/>
      <w:ind w:firstLine="42" w:firstLineChars="21"/>
    </w:pPr>
    <w:rPr>
      <w:rFonts w:ascii="宋体" w:hAnsi="宋体"/>
      <w:kern w:val="0"/>
      <w:sz w:val="20"/>
      <w:szCs w:val="20"/>
    </w:rPr>
  </w:style>
  <w:style w:type="paragraph" w:customStyle="1" w:styleId="627">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8">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9">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0">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1">
    <w:name w:val="EB_表格"/>
    <w:basedOn w:val="1"/>
    <w:qFormat/>
    <w:uiPriority w:val="0"/>
    <w:pPr>
      <w:adjustRightInd/>
      <w:spacing w:line="300" w:lineRule="auto"/>
      <w:jc w:val="center"/>
    </w:pPr>
  </w:style>
  <w:style w:type="paragraph" w:customStyle="1" w:styleId="632">
    <w:name w:val="_Style 6"/>
    <w:basedOn w:val="1"/>
    <w:qFormat/>
    <w:uiPriority w:val="34"/>
    <w:pPr>
      <w:adjustRightInd/>
      <w:ind w:firstLine="420" w:firstLineChars="200"/>
    </w:pPr>
    <w:rPr>
      <w:rFonts w:eastAsia="仿宋_GB2312"/>
      <w:sz w:val="28"/>
    </w:rPr>
  </w:style>
  <w:style w:type="paragraph" w:customStyle="1" w:styleId="633">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4">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5">
    <w:name w:val="!大节"/>
    <w:basedOn w:val="2"/>
    <w:qFormat/>
    <w:uiPriority w:val="0"/>
    <w:pPr>
      <w:spacing w:before="260" w:after="260" w:line="415" w:lineRule="auto"/>
      <w:ind w:left="420" w:hanging="420"/>
    </w:pPr>
    <w:rPr>
      <w:rFonts w:ascii="Arial" w:hAnsi="Arial" w:eastAsia="微软雅黑"/>
      <w:lang w:val="en-US"/>
    </w:rPr>
  </w:style>
  <w:style w:type="paragraph" w:customStyle="1" w:styleId="636">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7">
    <w:name w:val="正文表标题"/>
    <w:next w:val="638"/>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8">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9">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0">
    <w:name w:val="trademark"/>
    <w:qFormat/>
    <w:uiPriority w:val="0"/>
    <w:pPr>
      <w:spacing w:after="60"/>
    </w:pPr>
    <w:rPr>
      <w:rFonts w:ascii="Futura Bk" w:hAnsi="Futura Bk" w:eastAsia="宋体" w:cs="Times New Roman"/>
      <w:sz w:val="15"/>
      <w:lang w:val="en-US" w:eastAsia="en-US" w:bidi="ar-SA"/>
    </w:rPr>
  </w:style>
  <w:style w:type="paragraph" w:customStyle="1" w:styleId="641">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2">
    <w:name w:val="Char Char1 Char Char Char Char Char Char1"/>
    <w:basedOn w:val="1"/>
    <w:qFormat/>
    <w:uiPriority w:val="0"/>
    <w:rPr>
      <w:rFonts w:ascii="仿宋_GB2312" w:eastAsia="仿宋_GB2312"/>
      <w:b/>
      <w:sz w:val="32"/>
      <w:szCs w:val="20"/>
    </w:rPr>
  </w:style>
  <w:style w:type="paragraph" w:customStyle="1" w:styleId="643">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4">
    <w:name w:val="Char1 Char Char Char1"/>
    <w:basedOn w:val="1"/>
    <w:qFormat/>
    <w:uiPriority w:val="0"/>
    <w:pPr>
      <w:adjustRightInd/>
      <w:ind w:firstLine="200" w:firstLineChars="200"/>
    </w:pPr>
    <w:rPr>
      <w:rFonts w:ascii="Tahoma" w:hAnsi="Tahoma"/>
      <w:sz w:val="24"/>
      <w:szCs w:val="20"/>
    </w:rPr>
  </w:style>
  <w:style w:type="paragraph" w:customStyle="1" w:styleId="645">
    <w:name w:val="a1"/>
    <w:basedOn w:val="1"/>
    <w:qFormat/>
    <w:uiPriority w:val="0"/>
    <w:pPr>
      <w:widowControl/>
      <w:spacing w:line="300" w:lineRule="atLeast"/>
      <w:jc w:val="left"/>
    </w:pPr>
    <w:rPr>
      <w:rFonts w:ascii="宋体" w:hAnsi="宋体"/>
      <w:kern w:val="0"/>
      <w:sz w:val="18"/>
      <w:szCs w:val="20"/>
    </w:rPr>
  </w:style>
  <w:style w:type="paragraph" w:customStyle="1" w:styleId="646">
    <w:name w:val="样式7"/>
    <w:basedOn w:val="647"/>
    <w:next w:val="1"/>
    <w:qFormat/>
    <w:uiPriority w:val="0"/>
    <w:pPr>
      <w:spacing w:after="156" w:afterLines="50"/>
      <w:jc w:val="left"/>
      <w:outlineLvl w:val="3"/>
    </w:pPr>
    <w:rPr>
      <w:sz w:val="24"/>
      <w:szCs w:val="24"/>
    </w:rPr>
  </w:style>
  <w:style w:type="paragraph" w:customStyle="1" w:styleId="647">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8">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9">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0">
    <w:name w:val="样式 样式2 + 左侧:  1 字符 右侧:  1 字符"/>
    <w:basedOn w:val="458"/>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1">
    <w:name w:val="Char2 Char Char2"/>
    <w:basedOn w:val="1"/>
    <w:qFormat/>
    <w:uiPriority w:val="0"/>
    <w:pPr>
      <w:adjustRightInd/>
    </w:pPr>
    <w:rPr>
      <w:rFonts w:ascii="Tahoma" w:hAnsi="Tahoma"/>
      <w:sz w:val="24"/>
      <w:szCs w:val="20"/>
    </w:rPr>
  </w:style>
  <w:style w:type="paragraph" w:customStyle="1" w:styleId="65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3">
    <w:name w:val="三级条标题"/>
    <w:basedOn w:val="654"/>
    <w:next w:val="638"/>
    <w:qFormat/>
    <w:uiPriority w:val="0"/>
    <w:pPr>
      <w:tabs>
        <w:tab w:val="left" w:pos="1260"/>
        <w:tab w:val="left" w:pos="1680"/>
        <w:tab w:val="left" w:pos="2100"/>
        <w:tab w:val="left" w:pos="2520"/>
      </w:tabs>
      <w:ind w:left="2520"/>
      <w:outlineLvl w:val="4"/>
    </w:pPr>
  </w:style>
  <w:style w:type="paragraph" w:customStyle="1" w:styleId="654">
    <w:name w:val="二级条标题"/>
    <w:basedOn w:val="655"/>
    <w:next w:val="638"/>
    <w:qFormat/>
    <w:uiPriority w:val="0"/>
    <w:pPr>
      <w:tabs>
        <w:tab w:val="left" w:pos="1260"/>
        <w:tab w:val="left" w:pos="1680"/>
        <w:tab w:val="left" w:pos="2100"/>
      </w:tabs>
      <w:ind w:left="0"/>
      <w:outlineLvl w:val="3"/>
    </w:pPr>
  </w:style>
  <w:style w:type="paragraph" w:customStyle="1" w:styleId="655">
    <w:name w:val="一级条标题"/>
    <w:basedOn w:val="656"/>
    <w:next w:val="638"/>
    <w:qFormat/>
    <w:uiPriority w:val="0"/>
    <w:pPr>
      <w:tabs>
        <w:tab w:val="left" w:pos="1260"/>
        <w:tab w:val="left" w:pos="1680"/>
      </w:tabs>
      <w:spacing w:before="0" w:beforeLines="0" w:after="0" w:afterLines="0"/>
      <w:ind w:left="1680"/>
      <w:outlineLvl w:val="2"/>
    </w:pPr>
  </w:style>
  <w:style w:type="paragraph" w:customStyle="1" w:styleId="656">
    <w:name w:val="章标题"/>
    <w:next w:val="638"/>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7">
    <w:name w:val="数字标题2"/>
    <w:basedOn w:val="2"/>
    <w:next w:val="1"/>
    <w:qFormat/>
    <w:uiPriority w:val="0"/>
    <w:pPr>
      <w:tabs>
        <w:tab w:val="left" w:pos="480"/>
      </w:tabs>
      <w:ind w:left="480" w:hanging="480"/>
    </w:pPr>
    <w:rPr>
      <w:rFonts w:ascii="Times New Roman" w:eastAsia="宋体"/>
      <w:i/>
      <w:sz w:val="36"/>
      <w:szCs w:val="36"/>
      <w:lang w:val="en-US"/>
    </w:rPr>
  </w:style>
  <w:style w:type="paragraph" w:customStyle="1" w:styleId="658">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9">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0">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1">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2">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3">
    <w:name w:val="正文 项目2"/>
    <w:basedOn w:val="664"/>
    <w:qFormat/>
    <w:uiPriority w:val="0"/>
    <w:pPr>
      <w:tabs>
        <w:tab w:val="left" w:pos="840"/>
      </w:tabs>
      <w:spacing w:after="0"/>
      <w:ind w:left="900"/>
    </w:pPr>
  </w:style>
  <w:style w:type="paragraph" w:customStyle="1" w:styleId="664">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5">
    <w:name w:val="Body Text 2*"/>
    <w:basedOn w:val="1"/>
    <w:qFormat/>
    <w:uiPriority w:val="6"/>
    <w:pPr>
      <w:widowControl/>
      <w:adjustRightInd/>
      <w:ind w:left="720" w:hanging="720"/>
    </w:pPr>
    <w:rPr>
      <w:color w:val="000000"/>
      <w:kern w:val="0"/>
      <w:sz w:val="24"/>
      <w:szCs w:val="20"/>
      <w:lang w:val="en-GB"/>
    </w:rPr>
  </w:style>
  <w:style w:type="paragraph" w:customStyle="1" w:styleId="666">
    <w:name w:val="表1"/>
    <w:basedOn w:val="1"/>
    <w:qFormat/>
    <w:uiPriority w:val="0"/>
    <w:pPr>
      <w:tabs>
        <w:tab w:val="left" w:pos="703"/>
      </w:tabs>
      <w:adjustRightInd/>
      <w:spacing w:line="360" w:lineRule="auto"/>
      <w:ind w:left="703"/>
      <w:jc w:val="center"/>
    </w:pPr>
  </w:style>
  <w:style w:type="paragraph" w:customStyle="1" w:styleId="667">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8">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9">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0">
    <w:name w:val="2级标题"/>
    <w:basedOn w:val="671"/>
    <w:qFormat/>
    <w:uiPriority w:val="0"/>
    <w:pPr>
      <w:jc w:val="left"/>
      <w:outlineLvl w:val="1"/>
    </w:pPr>
    <w:rPr>
      <w:rFonts w:ascii="Times New Roman" w:hAnsi="Times New Roman" w:eastAsia="仿宋"/>
      <w:sz w:val="30"/>
    </w:rPr>
  </w:style>
  <w:style w:type="paragraph" w:customStyle="1" w:styleId="671">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2">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3">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4">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6">
    <w:name w:val="bullet"/>
    <w:basedOn w:val="1"/>
    <w:qFormat/>
    <w:uiPriority w:val="0"/>
    <w:pPr>
      <w:tabs>
        <w:tab w:val="left" w:pos="840"/>
      </w:tabs>
      <w:adjustRightInd/>
      <w:ind w:left="840" w:hanging="420"/>
    </w:pPr>
  </w:style>
  <w:style w:type="paragraph" w:customStyle="1" w:styleId="67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8">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9">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0">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2">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3">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4">
    <w:name w:val="MM Topic 4"/>
    <w:basedOn w:val="5"/>
    <w:qFormat/>
    <w:uiPriority w:val="0"/>
    <w:pPr>
      <w:tabs>
        <w:tab w:val="left" w:pos="2100"/>
      </w:tabs>
      <w:adjustRightInd/>
      <w:ind w:left="2100" w:hanging="420"/>
    </w:pPr>
    <w:rPr>
      <w:lang w:val="en-US"/>
    </w:rPr>
  </w:style>
  <w:style w:type="paragraph" w:customStyle="1" w:styleId="685">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6">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7">
    <w:name w:val="Char Char11 Char Char Char Char Char Char Char Char Char1"/>
    <w:basedOn w:val="1"/>
    <w:qFormat/>
    <w:uiPriority w:val="6"/>
    <w:pPr>
      <w:spacing w:line="360" w:lineRule="auto"/>
    </w:pPr>
    <w:rPr>
      <w:szCs w:val="20"/>
    </w:rPr>
  </w:style>
  <w:style w:type="paragraph" w:customStyle="1" w:styleId="688">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9">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0">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1">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2">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3">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4">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5">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6">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7">
    <w:name w:val="单元格居中"/>
    <w:basedOn w:val="1"/>
    <w:qFormat/>
    <w:uiPriority w:val="0"/>
    <w:pPr>
      <w:adjustRightInd/>
      <w:spacing w:line="360" w:lineRule="auto"/>
      <w:jc w:val="center"/>
    </w:pPr>
    <w:rPr>
      <w:sz w:val="24"/>
    </w:rPr>
  </w:style>
  <w:style w:type="paragraph" w:customStyle="1" w:styleId="698">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9">
    <w:name w:val="Char Char Char Char Char Char Char1"/>
    <w:basedOn w:val="1"/>
    <w:qFormat/>
    <w:uiPriority w:val="6"/>
    <w:rPr>
      <w:rFonts w:ascii="仿宋_GB2312" w:eastAsia="仿宋_GB2312"/>
      <w:b/>
      <w:sz w:val="32"/>
      <w:szCs w:val="32"/>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5"/>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8"/>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3"/>
    <w:next w:val="638"/>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2"/>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8"/>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6"/>
    <w:autoRedefine/>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70"/>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6"/>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3"/>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1"/>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60"/>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1"/>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6"/>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character" w:customStyle="1" w:styleId="963">
    <w:name w:val="不明显参考1"/>
    <w:basedOn w:val="69"/>
    <w:qFormat/>
    <w:uiPriority w:val="31"/>
    <w:rPr>
      <w:smallCaps/>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footer" Target="footer8.xml"/><Relationship Id="rId18" Type="http://schemas.openxmlformats.org/officeDocument/2006/relationships/header" Target="header9.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100F5C-791E-4169-8EF0-697330BC8A45}">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56</Pages>
  <Words>12835</Words>
  <Characters>13939</Characters>
  <Lines>281</Lines>
  <Paragraphs>79</Paragraphs>
  <TotalTime>3</TotalTime>
  <ScaleCrop>false</ScaleCrop>
  <LinksUpToDate>false</LinksUpToDate>
  <CharactersWithSpaces>14307</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杨百万</cp:lastModifiedBy>
  <cp:lastPrinted>2025-06-13T02:43:00Z</cp:lastPrinted>
  <dcterms:modified xsi:type="dcterms:W3CDTF">2025-07-17T07:30:33Z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0DF558C263B845A091BC46F7FDA3C72B_13</vt:lpwstr>
  </property>
  <property fmtid="{D5CDD505-2E9C-101B-9397-08002B2CF9AE}" pid="5" name="KSOTemplateDocerSaveRecord">
    <vt:lpwstr>eyJoZGlkIjoiM2RiY2M4ZDQ5MDlhYTcxNmRkMjkyZmI1Zjk5ZjY0OGQiLCJ1c2VySWQiOiI0NDA0MDIxMzgifQ==</vt:lpwstr>
  </property>
</Properties>
</file>