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7AF1">
      <w:pPr>
        <w:spacing w:line="360" w:lineRule="auto"/>
        <w:jc w:val="center"/>
        <w:rPr>
          <w:rFonts w:hint="eastAsia" w:asciiTheme="minorEastAsia" w:hAnsiTheme="minorEastAsia" w:eastAsiaTheme="minorEastAsia" w:cstheme="minorEastAsia"/>
          <w:b/>
          <w:color w:val="auto"/>
          <w:sz w:val="24"/>
          <w:highlight w:val="none"/>
        </w:rPr>
      </w:pPr>
    </w:p>
    <w:p w14:paraId="1122E596">
      <w:pPr>
        <w:spacing w:line="360" w:lineRule="auto"/>
        <w:jc w:val="center"/>
        <w:rPr>
          <w:rFonts w:hint="eastAsia" w:asciiTheme="minorEastAsia" w:hAnsiTheme="minorEastAsia" w:eastAsiaTheme="minorEastAsia" w:cstheme="minorEastAsia"/>
          <w:b/>
          <w:color w:val="auto"/>
          <w:sz w:val="24"/>
          <w:highlight w:val="none"/>
        </w:rPr>
      </w:pPr>
    </w:p>
    <w:p w14:paraId="7A4FB7CA">
      <w:pPr>
        <w:adjustRightInd/>
        <w:spacing w:line="360" w:lineRule="auto"/>
        <w:jc w:val="center"/>
        <w:rPr>
          <w:rFonts w:hint="eastAsia" w:asciiTheme="minorEastAsia" w:hAnsiTheme="minorEastAsia" w:eastAsiaTheme="minorEastAsia" w:cstheme="minorEastAsia"/>
          <w:b/>
          <w:color w:val="auto"/>
          <w:sz w:val="48"/>
          <w:szCs w:val="48"/>
          <w:highlight w:val="none"/>
        </w:rPr>
      </w:pPr>
    </w:p>
    <w:p w14:paraId="21EC1DBF">
      <w:pPr>
        <w:adjustRightInd/>
        <w:spacing w:line="360" w:lineRule="auto"/>
        <w:ind w:left="-3" w:leftChars="-200" w:right="-388" w:rightChars="-185" w:hanging="417" w:hangingChars="87"/>
        <w:jc w:val="center"/>
        <w:rPr>
          <w:rFonts w:hint="eastAsia"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萧山区南阳初级中学学生午睡课桌椅</w:t>
      </w:r>
    </w:p>
    <w:p w14:paraId="5263A09C">
      <w:pPr>
        <w:adjustRightInd/>
        <w:spacing w:line="360" w:lineRule="auto"/>
        <w:ind w:left="-3" w:leftChars="-200" w:right="-388" w:rightChars="-185" w:hanging="417" w:hangingChars="87"/>
        <w:jc w:val="center"/>
        <w:rPr>
          <w:rFonts w:hint="eastAsia"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采购项目（重新交易）</w:t>
      </w:r>
    </w:p>
    <w:p w14:paraId="6D0522EC">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p>
    <w:p w14:paraId="69F3B5AE">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4DFE77D1">
      <w:pPr>
        <w:snapToGrid w:val="0"/>
        <w:spacing w:line="360" w:lineRule="auto"/>
        <w:jc w:val="center"/>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 xml:space="preserve"> XSJYJ-CG-2025001（1）</w:t>
      </w:r>
    </w:p>
    <w:p w14:paraId="29312C3D">
      <w:pPr>
        <w:adjustRightInd/>
        <w:spacing w:line="360" w:lineRule="auto"/>
        <w:rPr>
          <w:rFonts w:hint="eastAsia" w:asciiTheme="minorEastAsia" w:hAnsiTheme="minorEastAsia" w:eastAsiaTheme="minorEastAsia" w:cstheme="minorEastAsia"/>
          <w:color w:val="auto"/>
          <w:sz w:val="28"/>
          <w:szCs w:val="20"/>
          <w:highlight w:val="none"/>
        </w:rPr>
      </w:pPr>
    </w:p>
    <w:p w14:paraId="78CE591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5339D0F">
      <w:pPr>
        <w:spacing w:line="360" w:lineRule="auto"/>
        <w:jc w:val="center"/>
        <w:rPr>
          <w:rFonts w:hint="eastAsia" w:asciiTheme="minorEastAsia" w:hAnsiTheme="minorEastAsia" w:eastAsiaTheme="minorEastAsia" w:cstheme="minorEastAsia"/>
          <w:b/>
          <w:color w:val="auto"/>
          <w:sz w:val="44"/>
          <w:szCs w:val="44"/>
          <w:highlight w:val="none"/>
        </w:rPr>
      </w:pPr>
    </w:p>
    <w:p w14:paraId="1E148069">
      <w:pPr>
        <w:pStyle w:val="79"/>
        <w:rPr>
          <w:rFonts w:hint="eastAsia" w:asciiTheme="minorEastAsia" w:hAnsiTheme="minorEastAsia" w:eastAsiaTheme="minorEastAsia" w:cstheme="minorEastAsia"/>
          <w:highlight w:val="none"/>
        </w:rPr>
      </w:pPr>
    </w:p>
    <w:p w14:paraId="02407DB2">
      <w:pPr>
        <w:spacing w:line="360" w:lineRule="auto"/>
        <w:jc w:val="center"/>
        <w:rPr>
          <w:rFonts w:hint="eastAsia" w:asciiTheme="minorEastAsia" w:hAnsiTheme="minorEastAsia" w:eastAsiaTheme="minorEastAsia" w:cstheme="minorEastAsia"/>
          <w:color w:val="auto"/>
          <w:sz w:val="24"/>
          <w:highlight w:val="none"/>
        </w:rPr>
      </w:pPr>
    </w:p>
    <w:p w14:paraId="2997FA53">
      <w:pPr>
        <w:spacing w:line="360" w:lineRule="auto"/>
        <w:jc w:val="center"/>
        <w:rPr>
          <w:rFonts w:hint="eastAsia" w:asciiTheme="minorEastAsia" w:hAnsiTheme="minorEastAsia" w:eastAsiaTheme="minorEastAsia" w:cstheme="minorEastAsia"/>
          <w:color w:val="auto"/>
          <w:sz w:val="24"/>
          <w:highlight w:val="none"/>
        </w:rPr>
      </w:pPr>
    </w:p>
    <w:p w14:paraId="29D2D062">
      <w:pPr>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萧山区南阳初级中学</w:t>
      </w:r>
    </w:p>
    <w:p w14:paraId="12630113">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浙江省房地产管理咨询有限公司</w:t>
      </w:r>
    </w:p>
    <w:p w14:paraId="4740B348">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val="en-US" w:eastAsia="zh-CN"/>
        </w:rPr>
        <w:t xml:space="preserve"> </w:t>
      </w:r>
      <w:r>
        <w:rPr>
          <w:rFonts w:hint="eastAsia" w:asciiTheme="minorEastAsia" w:hAnsiTheme="minorEastAsia" w:eastAsiaTheme="minorEastAsia" w:cstheme="minorEastAsia"/>
          <w:bCs/>
          <w:color w:val="auto"/>
          <w:sz w:val="32"/>
          <w:szCs w:val="32"/>
          <w:highlight w:val="none"/>
        </w:rPr>
        <w:t xml:space="preserve"> </w:t>
      </w:r>
      <w:r>
        <w:rPr>
          <w:rFonts w:hint="eastAsia" w:asciiTheme="minorEastAsia" w:hAnsiTheme="minorEastAsia" w:eastAsiaTheme="minorEastAsia" w:cstheme="minorEastAsia"/>
          <w:bCs/>
          <w:color w:val="auto"/>
          <w:sz w:val="32"/>
          <w:szCs w:val="32"/>
          <w:highlight w:val="none"/>
          <w:lang w:val="en-US" w:eastAsia="zh-CN"/>
        </w:rPr>
        <w:t>2025</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6</w:t>
      </w:r>
      <w:r>
        <w:rPr>
          <w:rFonts w:hint="eastAsia" w:asciiTheme="minorEastAsia" w:hAnsiTheme="minorEastAsia" w:eastAsiaTheme="minorEastAsia" w:cstheme="minorEastAsia"/>
          <w:bCs/>
          <w:color w:val="auto"/>
          <w:sz w:val="32"/>
          <w:szCs w:val="32"/>
          <w:highlight w:val="none"/>
        </w:rPr>
        <w:t>月</w:t>
      </w:r>
    </w:p>
    <w:p w14:paraId="0003BAEC">
      <w:pPr>
        <w:jc w:val="center"/>
        <w:rPr>
          <w:rFonts w:hint="eastAsia" w:asciiTheme="minorEastAsia" w:hAnsiTheme="minorEastAsia" w:eastAsiaTheme="minorEastAsia" w:cstheme="minorEastAsia"/>
          <w:color w:val="auto"/>
          <w:highlight w:val="none"/>
        </w:rPr>
      </w:pPr>
    </w:p>
    <w:p w14:paraId="3DD13B8C">
      <w:pPr>
        <w:bidi w:val="0"/>
        <w:rPr>
          <w:rFonts w:hint="eastAsia" w:asciiTheme="minorEastAsia" w:hAnsiTheme="minorEastAsia" w:eastAsiaTheme="minorEastAsia" w:cstheme="minorEastAsia"/>
          <w:color w:val="auto"/>
          <w:highlight w:val="none"/>
        </w:rPr>
      </w:pPr>
    </w:p>
    <w:p w14:paraId="2E452C0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2AFD3B02">
      <w:pPr>
        <w:bidi w:val="0"/>
        <w:rPr>
          <w:rFonts w:hint="eastAsia" w:asciiTheme="minorEastAsia" w:hAnsiTheme="minorEastAsia" w:eastAsiaTheme="minorEastAsia" w:cstheme="minorEastAsia"/>
          <w:color w:val="auto"/>
          <w:highlight w:val="none"/>
        </w:rPr>
      </w:pPr>
    </w:p>
    <w:p w14:paraId="360F174C">
      <w:pPr>
        <w:spacing w:line="360" w:lineRule="auto"/>
        <w:jc w:val="center"/>
        <w:rPr>
          <w:rFonts w:hint="eastAsia" w:asciiTheme="minorEastAsia" w:hAnsiTheme="minorEastAsia" w:eastAsiaTheme="minorEastAsia" w:cstheme="minorEastAsia"/>
          <w:b/>
          <w:color w:val="auto"/>
          <w:sz w:val="48"/>
          <w:szCs w:val="48"/>
          <w:highlight w:val="none"/>
        </w:rPr>
      </w:pPr>
    </w:p>
    <w:p w14:paraId="4317A8D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67596B5">
      <w:pPr>
        <w:spacing w:line="360" w:lineRule="auto"/>
        <w:rPr>
          <w:rFonts w:hint="eastAsia" w:asciiTheme="minorEastAsia" w:hAnsiTheme="minorEastAsia" w:eastAsiaTheme="minorEastAsia" w:cstheme="minorEastAsia"/>
          <w:color w:val="auto"/>
          <w:sz w:val="32"/>
          <w:szCs w:val="32"/>
          <w:highlight w:val="none"/>
        </w:rPr>
      </w:pPr>
    </w:p>
    <w:p w14:paraId="1BE8EA1F">
      <w:pPr>
        <w:spacing w:line="360" w:lineRule="auto"/>
        <w:rPr>
          <w:rFonts w:hint="eastAsia" w:asciiTheme="minorEastAsia" w:hAnsiTheme="minorEastAsia" w:eastAsiaTheme="minorEastAsia" w:cstheme="minorEastAsia"/>
          <w:color w:val="auto"/>
          <w:sz w:val="32"/>
          <w:szCs w:val="32"/>
          <w:highlight w:val="none"/>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0403129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3B2566DA">
      <w:pPr>
        <w:spacing w:line="360" w:lineRule="auto"/>
        <w:ind w:firstLine="549" w:firstLineChars="229"/>
        <w:rPr>
          <w:rFonts w:hint="eastAsia" w:asciiTheme="minorEastAsia" w:hAnsiTheme="minorEastAsia" w:eastAsiaTheme="minorEastAsia" w:cstheme="minorEastAsia"/>
          <w:color w:val="auto"/>
          <w:sz w:val="24"/>
          <w:highlight w:val="none"/>
        </w:rPr>
      </w:pPr>
    </w:p>
    <w:p w14:paraId="1D5EA95B">
      <w:pPr>
        <w:spacing w:line="360" w:lineRule="auto"/>
        <w:ind w:firstLine="549" w:firstLineChars="229"/>
        <w:rPr>
          <w:rFonts w:hint="eastAsia" w:asciiTheme="minorEastAsia" w:hAnsiTheme="minorEastAsia" w:eastAsiaTheme="minorEastAsia" w:cstheme="minorEastAsia"/>
          <w:color w:val="auto"/>
          <w:sz w:val="24"/>
          <w:highlight w:val="none"/>
        </w:rPr>
      </w:pPr>
    </w:p>
    <w:p w14:paraId="494DA199">
      <w:pPr>
        <w:spacing w:line="360" w:lineRule="auto"/>
        <w:ind w:firstLine="549" w:firstLineChars="229"/>
        <w:rPr>
          <w:rFonts w:hint="eastAsia" w:asciiTheme="minorEastAsia" w:hAnsiTheme="minorEastAsia" w:eastAsiaTheme="minorEastAsia" w:cstheme="minorEastAsia"/>
          <w:color w:val="auto"/>
          <w:sz w:val="24"/>
          <w:highlight w:val="none"/>
        </w:rPr>
      </w:pPr>
    </w:p>
    <w:p w14:paraId="107FA94E">
      <w:pPr>
        <w:spacing w:line="360" w:lineRule="auto"/>
        <w:ind w:firstLine="549" w:firstLineChars="229"/>
        <w:rPr>
          <w:rFonts w:hint="eastAsia" w:asciiTheme="minorEastAsia" w:hAnsiTheme="minorEastAsia" w:eastAsiaTheme="minorEastAsia" w:cstheme="minorEastAsia"/>
          <w:color w:val="auto"/>
          <w:sz w:val="24"/>
          <w:highlight w:val="none"/>
        </w:rPr>
      </w:pPr>
    </w:p>
    <w:p w14:paraId="5AA23777">
      <w:pPr>
        <w:spacing w:line="360" w:lineRule="auto"/>
        <w:ind w:firstLine="549" w:firstLineChars="229"/>
        <w:rPr>
          <w:rFonts w:hint="eastAsia" w:asciiTheme="minorEastAsia" w:hAnsiTheme="minorEastAsia" w:eastAsiaTheme="minorEastAsia" w:cstheme="minorEastAsia"/>
          <w:color w:val="auto"/>
          <w:sz w:val="24"/>
          <w:highlight w:val="none"/>
        </w:rPr>
      </w:pPr>
    </w:p>
    <w:p w14:paraId="5F18EEA2">
      <w:pPr>
        <w:spacing w:line="360" w:lineRule="auto"/>
        <w:ind w:firstLine="549" w:firstLineChars="229"/>
        <w:rPr>
          <w:rFonts w:hint="eastAsia" w:asciiTheme="minorEastAsia" w:hAnsiTheme="minorEastAsia" w:eastAsiaTheme="minorEastAsia" w:cstheme="minorEastAsia"/>
          <w:color w:val="auto"/>
          <w:sz w:val="24"/>
          <w:highlight w:val="none"/>
        </w:rPr>
      </w:pPr>
    </w:p>
    <w:p w14:paraId="2B57193B">
      <w:pPr>
        <w:spacing w:line="360" w:lineRule="auto"/>
        <w:ind w:firstLine="549" w:firstLineChars="229"/>
        <w:rPr>
          <w:rFonts w:hint="eastAsia" w:asciiTheme="minorEastAsia" w:hAnsiTheme="minorEastAsia" w:eastAsiaTheme="minorEastAsia" w:cstheme="minorEastAsia"/>
          <w:color w:val="auto"/>
          <w:sz w:val="24"/>
          <w:highlight w:val="none"/>
        </w:rPr>
      </w:pPr>
    </w:p>
    <w:p w14:paraId="3A7AC93A">
      <w:pPr>
        <w:spacing w:line="360" w:lineRule="auto"/>
        <w:ind w:firstLine="549" w:firstLineChars="229"/>
        <w:rPr>
          <w:rFonts w:hint="eastAsia" w:asciiTheme="minorEastAsia" w:hAnsiTheme="minorEastAsia" w:eastAsiaTheme="minorEastAsia" w:cstheme="minorEastAsia"/>
          <w:color w:val="auto"/>
          <w:sz w:val="24"/>
          <w:highlight w:val="none"/>
        </w:rPr>
      </w:pPr>
    </w:p>
    <w:p w14:paraId="1C1EB56E">
      <w:pPr>
        <w:spacing w:line="360" w:lineRule="auto"/>
        <w:ind w:firstLine="549" w:firstLineChars="229"/>
        <w:rPr>
          <w:rFonts w:hint="eastAsia" w:asciiTheme="minorEastAsia" w:hAnsiTheme="minorEastAsia" w:eastAsiaTheme="minorEastAsia" w:cstheme="minorEastAsia"/>
          <w:color w:val="auto"/>
          <w:sz w:val="24"/>
          <w:highlight w:val="none"/>
        </w:rPr>
      </w:pPr>
    </w:p>
    <w:p w14:paraId="65D24186">
      <w:pPr>
        <w:spacing w:line="360" w:lineRule="auto"/>
        <w:ind w:firstLine="549" w:firstLineChars="229"/>
        <w:rPr>
          <w:rFonts w:hint="eastAsia" w:asciiTheme="minorEastAsia" w:hAnsiTheme="minorEastAsia" w:eastAsiaTheme="minorEastAsia" w:cstheme="minorEastAsia"/>
          <w:color w:val="auto"/>
          <w:sz w:val="24"/>
          <w:highlight w:val="none"/>
        </w:rPr>
      </w:pPr>
    </w:p>
    <w:p w14:paraId="45B7F6A8">
      <w:pPr>
        <w:spacing w:line="360" w:lineRule="auto"/>
        <w:ind w:firstLine="549" w:firstLineChars="229"/>
        <w:rPr>
          <w:rFonts w:hint="eastAsia" w:asciiTheme="minorEastAsia" w:hAnsiTheme="minorEastAsia" w:eastAsiaTheme="minorEastAsia" w:cstheme="minorEastAsia"/>
          <w:color w:val="auto"/>
          <w:sz w:val="24"/>
          <w:highlight w:val="none"/>
        </w:rPr>
      </w:pPr>
    </w:p>
    <w:p w14:paraId="71F39E7B">
      <w:pPr>
        <w:spacing w:line="360" w:lineRule="auto"/>
        <w:ind w:firstLine="549" w:firstLineChars="229"/>
        <w:rPr>
          <w:rFonts w:hint="eastAsia" w:asciiTheme="minorEastAsia" w:hAnsiTheme="minorEastAsia" w:eastAsiaTheme="minorEastAsia" w:cstheme="minorEastAsia"/>
          <w:color w:val="auto"/>
          <w:sz w:val="24"/>
          <w:highlight w:val="none"/>
        </w:rPr>
      </w:pPr>
    </w:p>
    <w:p w14:paraId="04601409">
      <w:pPr>
        <w:spacing w:line="360" w:lineRule="auto"/>
        <w:rPr>
          <w:rFonts w:hint="eastAsia" w:asciiTheme="minorEastAsia" w:hAnsiTheme="minorEastAsia" w:eastAsiaTheme="minorEastAsia" w:cstheme="minorEastAsia"/>
          <w:color w:val="auto"/>
          <w:sz w:val="24"/>
          <w:highlight w:val="none"/>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1"/>
      <w:bookmarkStart w:id="10" w:name="_Toc91899870"/>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17E2F5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val="en-US" w:eastAsia="zh-CN"/>
        </w:rPr>
        <w:t>萧山区南阳初级中学学生午睡课桌椅采购项目（重新交易）</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lang w:eastAsia="zh-CN"/>
        </w:rPr>
        <w:t>www.lecaiyun.com</w:t>
      </w:r>
      <w:r>
        <w:rPr>
          <w:rStyle w:val="76"/>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76"/>
          <w:rFonts w:hint="eastAsia" w:asciiTheme="minorEastAsia" w:hAnsiTheme="minorEastAsia" w:eastAsiaTheme="minorEastAsia" w:cstheme="minorEastAsia"/>
          <w:snapToGrid/>
          <w:color w:val="auto"/>
          <w:kern w:val="2"/>
          <w:sz w:val="24"/>
          <w:szCs w:val="24"/>
          <w:highlight w:val="none"/>
        </w:rPr>
        <w:t>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04 </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09</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eastAsiaTheme="minorEastAsia" w:cstheme="minorEastAsia"/>
          <w:snapToGrid/>
          <w:color w:val="auto"/>
          <w:kern w:val="2"/>
          <w:sz w:val="24"/>
          <w:szCs w:val="24"/>
          <w:highlight w:val="none"/>
          <w:lang w:val="en-US" w:eastAsia="zh-CN"/>
        </w:rPr>
        <w:t>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5209A12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51C19761">
      <w:pPr>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b/>
          <w:color w:val="auto"/>
          <w:sz w:val="24"/>
          <w:highlight w:val="none"/>
          <w:lang w:eastAsia="zh-CN"/>
        </w:rPr>
        <w:t>XSJYJ-CG-2025001（1）</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w:t>
      </w:r>
    </w:p>
    <w:p w14:paraId="78E2B7EB">
      <w:pPr>
        <w:spacing w:line="360" w:lineRule="auto"/>
        <w:ind w:firstLine="48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项目名称：</w:t>
      </w:r>
      <w:r>
        <w:rPr>
          <w:rFonts w:hint="eastAsia" w:asciiTheme="minorEastAsia" w:hAnsiTheme="minorEastAsia" w:eastAsiaTheme="minorEastAsia" w:cstheme="minorEastAsia"/>
          <w:b w:val="0"/>
          <w:bCs/>
          <w:color w:val="auto"/>
          <w:sz w:val="24"/>
          <w:highlight w:val="none"/>
          <w:lang w:val="en-US" w:eastAsia="zh-CN"/>
        </w:rPr>
        <w:t>萧山区南阳初级中学学生午睡课桌椅采购项目（重新交易）</w:t>
      </w:r>
    </w:p>
    <w:p w14:paraId="11A943A9">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396000.00</w:t>
      </w:r>
    </w:p>
    <w:p w14:paraId="467A5CC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lang w:val="en-US" w:eastAsia="zh-CN"/>
        </w:rPr>
        <w:t>396000.00</w:t>
      </w:r>
    </w:p>
    <w:p w14:paraId="310E9137">
      <w:pPr>
        <w:pStyle w:val="1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lang w:val="en-US" w:eastAsia="zh-CN"/>
        </w:rPr>
        <w:t>萧山区南阳初级中学学生午睡课桌椅采购项目（重新交易）</w:t>
      </w:r>
      <w:r>
        <w:rPr>
          <w:rFonts w:hint="eastAsia" w:asciiTheme="minorEastAsia" w:hAnsiTheme="minorEastAsia" w:eastAsiaTheme="minorEastAsia" w:cstheme="minorEastAsia"/>
          <w:bCs/>
          <w:snapToGrid/>
          <w:color w:val="auto"/>
          <w:kern w:val="2"/>
          <w:sz w:val="24"/>
          <w:szCs w:val="24"/>
          <w:highlight w:val="none"/>
        </w:rPr>
        <w:t>主要内容：</w:t>
      </w:r>
      <w:r>
        <w:rPr>
          <w:rFonts w:hint="eastAsia" w:asciiTheme="minorEastAsia" w:hAnsiTheme="minorEastAsia" w:eastAsiaTheme="minorEastAsia" w:cstheme="minorEastAsia"/>
          <w:bCs/>
          <w:snapToGrid/>
          <w:color w:val="auto"/>
          <w:kern w:val="2"/>
          <w:sz w:val="24"/>
          <w:szCs w:val="24"/>
          <w:highlight w:val="none"/>
          <w:lang w:val="en-US" w:eastAsia="zh-CN"/>
        </w:rPr>
        <w:t>详见采购需求</w:t>
      </w:r>
      <w:r>
        <w:rPr>
          <w:rFonts w:hint="eastAsia" w:asciiTheme="minorEastAsia" w:hAnsiTheme="minorEastAsia" w:eastAsiaTheme="minorEastAsia" w:cstheme="minorEastAsia"/>
          <w:bCs/>
          <w:snapToGrid/>
          <w:color w:val="auto"/>
          <w:kern w:val="2"/>
          <w:sz w:val="24"/>
          <w:szCs w:val="24"/>
          <w:highlight w:val="none"/>
        </w:rPr>
        <w:t>。</w:t>
      </w:r>
      <w:r>
        <w:rPr>
          <w:rFonts w:hint="eastAsia" w:asciiTheme="minorEastAsia" w:hAnsiTheme="minorEastAsia" w:eastAsiaTheme="minorEastAsia" w:cstheme="minorEastAsia"/>
          <w:snapToGrid/>
          <w:color w:val="auto"/>
          <w:kern w:val="2"/>
          <w:sz w:val="24"/>
          <w:szCs w:val="24"/>
          <w:highlight w:val="none"/>
        </w:rPr>
        <w:t>具体以</w:t>
      </w:r>
      <w:r>
        <w:rPr>
          <w:rFonts w:hint="eastAsia" w:asciiTheme="minorEastAsia" w:hAnsiTheme="minorEastAsia" w:eastAsiaTheme="minorEastAsia" w:cstheme="minorEastAsia"/>
          <w:snapToGrid/>
          <w:color w:val="auto"/>
          <w:kern w:val="2"/>
          <w:sz w:val="24"/>
          <w:szCs w:val="24"/>
          <w:highlight w:val="none"/>
          <w:lang w:eastAsia="zh-CN"/>
        </w:rPr>
        <w:t>交易文件</w:t>
      </w:r>
      <w:r>
        <w:rPr>
          <w:rFonts w:hint="eastAsia" w:asciiTheme="minorEastAsia" w:hAnsiTheme="minorEastAsia" w:eastAsiaTheme="minorEastAsia" w:cstheme="minorEastAsia"/>
          <w:snapToGrid/>
          <w:color w:val="auto"/>
          <w:kern w:val="2"/>
          <w:sz w:val="24"/>
          <w:szCs w:val="24"/>
          <w:highlight w:val="none"/>
        </w:rPr>
        <w:t>第三部分采购需求为准，供应商可点击本公告下方“浏览采购文件”查看采购需求。</w:t>
      </w:r>
    </w:p>
    <w:p w14:paraId="0FBFCBB7">
      <w:pPr>
        <w:pStyle w:val="129"/>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1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04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04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04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2DA9684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720728A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31F477F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萧山区南阳初级中学</w:t>
      </w:r>
    </w:p>
    <w:p w14:paraId="2071AF8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地    址：杭州市萧山区南阳街道南虹路988号</w:t>
      </w:r>
    </w:p>
    <w:p w14:paraId="50855DD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1D9A1359">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寿建丰</w:t>
      </w:r>
    </w:p>
    <w:p w14:paraId="67674FB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15757116464</w:t>
      </w:r>
    </w:p>
    <w:p w14:paraId="7D96FFD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B2D2508">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浙江省房地产管理咨询有限公司</w:t>
      </w:r>
    </w:p>
    <w:p w14:paraId="4E016B0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址：萧山区晨晖路1096号南和城4幢1单元1003室</w:t>
      </w:r>
    </w:p>
    <w:p w14:paraId="607D43D1">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传    真： </w:t>
      </w:r>
      <w:r>
        <w:rPr>
          <w:rFonts w:hint="eastAsia" w:asciiTheme="minorEastAsia" w:hAnsiTheme="minorEastAsia" w:eastAsiaTheme="minorEastAsia" w:cstheme="minorEastAsia"/>
          <w:color w:val="auto"/>
          <w:sz w:val="24"/>
          <w:highlight w:val="none"/>
          <w:lang w:val="en-US" w:eastAsia="zh-CN"/>
        </w:rPr>
        <w:t>/</w:t>
      </w:r>
    </w:p>
    <w:p w14:paraId="24070E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沈煜飞</w:t>
      </w:r>
      <w:r>
        <w:rPr>
          <w:rFonts w:hint="eastAsia" w:asciiTheme="minorEastAsia" w:hAnsiTheme="minorEastAsia" w:eastAsiaTheme="minorEastAsia" w:cstheme="minorEastAsia"/>
          <w:color w:val="auto"/>
          <w:sz w:val="24"/>
          <w:highlight w:val="none"/>
        </w:rPr>
        <w:t xml:space="preserve"> </w:t>
      </w:r>
    </w:p>
    <w:p w14:paraId="6E647839">
      <w:pPr>
        <w:spacing w:line="360" w:lineRule="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17348894601</w:t>
      </w:r>
    </w:p>
    <w:p w14:paraId="22218C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 </w:t>
      </w:r>
      <w:r>
        <w:rPr>
          <w:rFonts w:hint="eastAsia" w:asciiTheme="minorEastAsia" w:hAnsiTheme="minorEastAsia" w:eastAsiaTheme="minorEastAsia" w:cstheme="minorEastAsia"/>
          <w:color w:val="auto"/>
          <w:sz w:val="24"/>
          <w:highlight w:val="none"/>
          <w:lang w:val="en-US" w:eastAsia="zh-CN"/>
        </w:rPr>
        <w:t>俞佳</w:t>
      </w:r>
    </w:p>
    <w:p w14:paraId="3C11A36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质疑联系方式：0571-83731873</w:t>
      </w:r>
    </w:p>
    <w:p w14:paraId="2607732D">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），点击右侧咨询小采，获取采小蜜智能服务管家帮助，或拨打</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采云服务热线95763获取热线服务帮助。</w:t>
      </w:r>
    </w:p>
    <w:p w14:paraId="5C941D0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bookmarkEnd w:id="8"/>
    <w:bookmarkEnd w:id="9"/>
    <w:bookmarkEnd w:id="10"/>
    <w:p w14:paraId="5A62298B">
      <w:pPr>
        <w:adjustRightInd/>
        <w:spacing w:line="360" w:lineRule="auto"/>
        <w:jc w:val="center"/>
        <w:outlineLvl w:val="0"/>
        <w:rPr>
          <w:rFonts w:hint="eastAsia" w:asciiTheme="minorEastAsia" w:hAnsiTheme="minorEastAsia" w:eastAsiaTheme="minorEastAsia" w:cstheme="minorEastAsia"/>
          <w:b/>
          <w:sz w:val="36"/>
          <w:szCs w:val="20"/>
        </w:rPr>
      </w:pPr>
      <w:bookmarkStart w:id="11" w:name="第三部分"/>
      <w:bookmarkStart w:id="12" w:name="_Toc164416483"/>
      <w:r>
        <w:rPr>
          <w:rFonts w:hint="eastAsia" w:asciiTheme="minorEastAsia" w:hAnsiTheme="minorEastAsia" w:eastAsiaTheme="minorEastAsia" w:cstheme="minorEastAsia"/>
          <w:b/>
          <w:sz w:val="36"/>
          <w:szCs w:val="20"/>
        </w:rPr>
        <w:t>第二部分 供应商须知</w:t>
      </w:r>
    </w:p>
    <w:p w14:paraId="1703E9EB">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9"/>
        <w:gridCol w:w="2097"/>
        <w:gridCol w:w="6483"/>
      </w:tblGrid>
      <w:tr w14:paraId="4EA52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3B36A52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330E2F7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5D39400">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2CCAB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AD3E51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77C7E0A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项目属性与核心产品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98CF1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货物类，单一产品或</w:t>
            </w:r>
            <w:r>
              <w:rPr>
                <w:rFonts w:hint="eastAsia" w:asciiTheme="minorEastAsia" w:hAnsiTheme="minorEastAsia" w:eastAsiaTheme="minorEastAsia" w:cstheme="minorEastAsia"/>
                <w:kern w:val="0"/>
                <w:sz w:val="24"/>
              </w:rPr>
              <w:t>核心产品为：</w:t>
            </w:r>
            <w:r>
              <w:rPr>
                <w:rFonts w:hint="eastAsia" w:asciiTheme="minorEastAsia" w:hAnsiTheme="minorEastAsia" w:eastAsiaTheme="minorEastAsia" w:cstheme="minorEastAsia"/>
                <w:sz w:val="24"/>
                <w:u w:val="single"/>
              </w:rPr>
              <w:t xml:space="preserve">  午睡课桌椅  </w:t>
            </w:r>
            <w:r>
              <w:rPr>
                <w:rFonts w:hint="eastAsia" w:asciiTheme="minorEastAsia" w:hAnsiTheme="minorEastAsia" w:eastAsiaTheme="minorEastAsia" w:cstheme="minorEastAsia"/>
                <w:sz w:val="24"/>
              </w:rPr>
              <w:t>。</w:t>
            </w:r>
          </w:p>
          <w:p w14:paraId="2C3FE35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)B</w:t>
            </w:r>
            <w:r>
              <w:rPr>
                <w:rFonts w:hint="eastAsia" w:asciiTheme="minorEastAsia" w:hAnsiTheme="minorEastAsia" w:eastAsiaTheme="minorEastAsia" w:cstheme="minorEastAsia"/>
                <w:sz w:val="24"/>
              </w:rPr>
              <w:t>服务类。</w:t>
            </w:r>
          </w:p>
        </w:tc>
      </w:tr>
      <w:tr w14:paraId="6B8E9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5893698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22B37D4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6426C7DF">
            <w:pPr>
              <w:spacing w:line="40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（1）标的：</w:t>
            </w:r>
            <w:r>
              <w:rPr>
                <w:rFonts w:hint="eastAsia" w:asciiTheme="minorEastAsia" w:hAnsiTheme="minorEastAsia" w:eastAsiaTheme="minorEastAsia" w:cstheme="minorEastAsia"/>
                <w:b w:val="0"/>
                <w:bCs/>
                <w:color w:val="auto"/>
                <w:sz w:val="24"/>
                <w:highlight w:val="none"/>
                <w:u w:val="single"/>
                <w:lang w:val="en-US" w:eastAsia="zh-CN"/>
              </w:rPr>
              <w:t xml:space="preserve">午睡课桌椅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lang w:val="en-US" w:eastAsia="zh-CN"/>
              </w:rPr>
              <w:t xml:space="preserve"> 工业 </w:t>
            </w:r>
            <w:r>
              <w:rPr>
                <w:rFonts w:hint="eastAsia" w:asciiTheme="minorEastAsia" w:hAnsiTheme="minorEastAsia" w:eastAsiaTheme="minorEastAsia" w:cstheme="minorEastAsia"/>
                <w:kern w:val="0"/>
                <w:sz w:val="24"/>
                <w:highlight w:val="none"/>
              </w:rPr>
              <w:t>行业；</w:t>
            </w:r>
          </w:p>
          <w:p w14:paraId="7F068641">
            <w:pPr>
              <w:spacing w:line="40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行业划分标准：</w:t>
            </w:r>
          </w:p>
          <w:p w14:paraId="356849A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《关于印发中小企业划型标准规定的通知》工信部联企业〔2011〕300号</w:t>
            </w:r>
          </w:p>
        </w:tc>
      </w:tr>
      <w:tr w14:paraId="57EE6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4A291AE">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03FB39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D71C67E">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59726D20">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09089870">
            <w:pPr>
              <w:pStyle w:val="3"/>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71BF9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A707CEE">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D48B796">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397FB45">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63681B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3FDC7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D1ED8E9">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2C25FD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交易前答疑会或现场考察</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E79B5F4">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170EEB1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67A6E7C4">
            <w:pPr>
              <w:spacing w:line="360" w:lineRule="auto"/>
              <w:rPr>
                <w:rFonts w:hint="eastAsia"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7CB2B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58677D4">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9F462AB">
            <w:pPr>
              <w:snapToGrid w:val="0"/>
              <w:spacing w:line="360" w:lineRule="auto"/>
              <w:jc w:val="center"/>
              <w:rPr>
                <w:rFonts w:hint="eastAsia" w:asciiTheme="minorEastAsia" w:hAnsiTheme="minorEastAsia" w:eastAsiaTheme="minorEastAsia" w:cstheme="minorEastAsia"/>
                <w:b/>
                <w:color w:val="0000FF"/>
                <w:sz w:val="24"/>
              </w:rPr>
            </w:pPr>
            <w:r>
              <w:rPr>
                <w:rFonts w:hint="eastAsia" w:asciiTheme="minorEastAsia" w:hAnsiTheme="minorEastAsia" w:eastAsiaTheme="minorEastAsia" w:cstheme="minorEastAsia"/>
                <w:b/>
                <w:sz w:val="24"/>
              </w:rPr>
              <w:t>样品提供</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7D70A8D">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56DA80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√）B要求提供。</w:t>
            </w:r>
          </w:p>
          <w:p w14:paraId="34D1E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按要求提供“课桌椅”样品1整套 </w:t>
            </w:r>
            <w:r>
              <w:rPr>
                <w:rFonts w:hint="eastAsia" w:ascii="宋体" w:hAnsi="宋体" w:cs="宋体"/>
                <w:color w:val="000000" w:themeColor="text1"/>
                <w:kern w:val="0"/>
                <w:sz w:val="21"/>
                <w:szCs w:val="21"/>
                <w:highlight w:val="none"/>
                <w14:textFill>
                  <w14:solidFill>
                    <w14:schemeClr w14:val="tx1"/>
                  </w14:solidFill>
                </w14:textFill>
              </w:rPr>
              <w:t>；</w:t>
            </w:r>
          </w:p>
          <w:p w14:paraId="74CA4B7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40585C8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7280ECEE">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95"/>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2C14B71B">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96"/>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D301AE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2B0E1C32">
            <w:pPr>
              <w:spacing w:line="360"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（4）是否需要随样品提交检测报告：</w:t>
            </w:r>
            <w:sdt>
              <w:sdtPr>
                <w:rPr>
                  <w:rFonts w:hint="eastAsia" w:ascii="宋体" w:hAnsi="宋体" w:cs="宋体"/>
                  <w:color w:val="000000" w:themeColor="text1"/>
                  <w:kern w:val="0"/>
                  <w:sz w:val="21"/>
                  <w:szCs w:val="21"/>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eastAsia="MS Gothic"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14:textFill>
                  <w14:solidFill>
                    <w14:schemeClr w14:val="tx1"/>
                  </w14:solidFill>
                </w14:textFill>
              </w:rPr>
              <w:t>否</w:t>
            </w:r>
          </w:p>
          <w:p w14:paraId="2BE8A44A">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（5）提供样品的时间：开标当天0</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0分至09:</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0分前；地点：萧山区南阳初级中学</w:t>
            </w:r>
            <w:r>
              <w:rPr>
                <w:rFonts w:hint="eastAsia" w:ascii="宋体" w:hAnsi="宋体" w:cs="宋体"/>
                <w:color w:val="000000" w:themeColor="text1"/>
                <w:sz w:val="21"/>
                <w:szCs w:val="21"/>
                <w:highlight w:val="none"/>
                <w:lang w:val="en-US" w:eastAsia="zh-CN"/>
                <w14:textFill>
                  <w14:solidFill>
                    <w14:schemeClr w14:val="tx1"/>
                  </w14:solidFill>
                </w14:textFill>
              </w:rPr>
              <w:t>会议室(杭州市萧山区南阳街道南虹路988号）</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寿老师</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kern w:val="28"/>
                <w:sz w:val="21"/>
                <w:szCs w:val="21"/>
                <w:highlight w:val="none"/>
                <w:u w:val="single"/>
                <w14:textFill>
                  <w14:solidFill>
                    <w14:schemeClr w14:val="tx1"/>
                  </w14:solidFill>
                </w14:textFill>
              </w:rPr>
              <w:t>15757116464</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364FADBD">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AB57D1">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（7）制作、运输、安装和保管样品所发生的一切费用由投标人自理。</w:t>
            </w:r>
          </w:p>
          <w:p w14:paraId="10A620A6">
            <w:pPr>
              <w:pStyle w:val="3"/>
              <w:rPr>
                <w:rFonts w:hint="eastAsia" w:asciiTheme="minorEastAsia" w:hAnsiTheme="minorEastAsia" w:eastAsiaTheme="minorEastAsia" w:cstheme="minorEastAsia"/>
              </w:rPr>
            </w:pPr>
            <w:r>
              <w:rPr>
                <w:rFonts w:ascii="宋体" w:hAnsi="宋体" w:eastAsia="宋体" w:cs="宋体"/>
                <w:b w:val="0"/>
                <w:bCs w:val="0"/>
                <w:color w:val="000000" w:themeColor="text1"/>
                <w:sz w:val="21"/>
                <w:szCs w:val="21"/>
                <w:highlight w:val="none"/>
                <w:lang w:val="en-US"/>
                <w14:textFill>
                  <w14:solidFill>
                    <w14:schemeClr w14:val="tx1"/>
                  </w14:solidFill>
                </w14:textFill>
              </w:rPr>
              <w:t>( 8 )未提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2D95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48A2C9E7">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7C5C112">
            <w:pPr>
              <w:snapToGrid w:val="0"/>
              <w:spacing w:line="360" w:lineRule="auto"/>
              <w:jc w:val="center"/>
              <w:rPr>
                <w:rFonts w:hint="eastAsia" w:asciiTheme="minorEastAsia" w:hAnsiTheme="minorEastAsia" w:eastAsiaTheme="minorEastAsia" w:cstheme="minorEastAsia"/>
                <w:bCs/>
                <w:sz w:val="24"/>
                <w:highlight w:val="yellow"/>
              </w:rPr>
            </w:pPr>
            <w:r>
              <w:rPr>
                <w:rFonts w:hint="eastAsia" w:asciiTheme="minorEastAsia" w:hAnsiTheme="minorEastAsia" w:eastAsiaTheme="minorEastAsia" w:cstheme="minorEastAsia"/>
                <w:b/>
                <w:sz w:val="24"/>
              </w:rPr>
              <w:t>方案讲解演示</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0188C6A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76A80F80">
            <w:pPr>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7E36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vMerge w:val="restart"/>
            <w:tcBorders>
              <w:top w:val="single" w:color="auto" w:sz="4" w:space="0"/>
              <w:left w:val="single" w:color="auto" w:sz="4" w:space="0"/>
              <w:right w:val="single" w:color="auto" w:sz="4" w:space="0"/>
            </w:tcBorders>
            <w:noWrap w:val="0"/>
            <w:vAlign w:val="center"/>
          </w:tcPr>
          <w:p w14:paraId="3EAF65A6">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97" w:type="dxa"/>
            <w:vMerge w:val="restart"/>
            <w:tcBorders>
              <w:top w:val="single" w:color="000000" w:sz="8" w:space="0"/>
              <w:left w:val="single" w:color="auto" w:sz="4" w:space="0"/>
              <w:right w:val="single" w:color="000000" w:sz="8" w:space="0"/>
            </w:tcBorders>
            <w:noWrap w:val="0"/>
            <w:vAlign w:val="center"/>
          </w:tcPr>
          <w:p w14:paraId="737310B7">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noWrap w:val="0"/>
            <w:vAlign w:val="center"/>
          </w:tcPr>
          <w:p w14:paraId="7A5207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5864CE43">
            <w:pPr>
              <w:spacing w:line="360" w:lineRule="auto"/>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3E01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639" w:type="dxa"/>
            <w:vMerge w:val="continue"/>
            <w:tcBorders>
              <w:left w:val="single" w:color="auto" w:sz="4" w:space="0"/>
              <w:bottom w:val="single" w:color="auto" w:sz="4" w:space="0"/>
              <w:right w:val="single" w:color="auto" w:sz="4" w:space="0"/>
            </w:tcBorders>
            <w:noWrap w:val="0"/>
            <w:vAlign w:val="center"/>
          </w:tcPr>
          <w:p w14:paraId="526D4262">
            <w:pPr>
              <w:snapToGrid w:val="0"/>
              <w:spacing w:line="360" w:lineRule="auto"/>
              <w:jc w:val="center"/>
              <w:rPr>
                <w:rFonts w:hint="eastAsia" w:asciiTheme="minorEastAsia" w:hAnsiTheme="minorEastAsia" w:eastAsiaTheme="minorEastAsia" w:cstheme="minorEastAsia"/>
                <w:sz w:val="24"/>
              </w:rPr>
            </w:pPr>
          </w:p>
        </w:tc>
        <w:tc>
          <w:tcPr>
            <w:tcW w:w="2097" w:type="dxa"/>
            <w:vMerge w:val="continue"/>
            <w:tcBorders>
              <w:left w:val="single" w:color="auto" w:sz="4" w:space="0"/>
              <w:bottom w:val="single" w:color="000000" w:sz="8" w:space="0"/>
              <w:right w:val="single" w:color="000000" w:sz="8" w:space="0"/>
            </w:tcBorders>
            <w:noWrap w:val="0"/>
            <w:vAlign w:val="center"/>
          </w:tcPr>
          <w:p w14:paraId="3EC48E6A">
            <w:pPr>
              <w:snapToGrid w:val="0"/>
              <w:spacing w:line="360" w:lineRule="auto"/>
              <w:jc w:val="center"/>
              <w:rPr>
                <w:rFonts w:hint="eastAsia" w:asciiTheme="minorEastAsia" w:hAnsiTheme="minorEastAsia" w:eastAsiaTheme="minorEastAsia" w:cstheme="minorEastAsia"/>
                <w:b/>
                <w:sz w:val="24"/>
              </w:rPr>
            </w:pPr>
          </w:p>
        </w:tc>
        <w:tc>
          <w:tcPr>
            <w:tcW w:w="6483" w:type="dxa"/>
            <w:tcBorders>
              <w:top w:val="single" w:color="auto" w:sz="4" w:space="0"/>
              <w:left w:val="single" w:color="000000" w:sz="2" w:space="0"/>
              <w:bottom w:val="single" w:color="000000" w:sz="8" w:space="0"/>
              <w:right w:val="single" w:color="000000" w:sz="8" w:space="0"/>
            </w:tcBorders>
            <w:noWrap w:val="0"/>
            <w:vAlign w:val="center"/>
          </w:tcPr>
          <w:p w14:paraId="6743ABC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（2）资信证明文件：根据交易文件第四部分评审标准提供。</w:t>
            </w:r>
          </w:p>
        </w:tc>
      </w:tr>
      <w:tr w14:paraId="7F1C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B7D5857">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8A34AC">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报价要求</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46A7EA40">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3CEA8A9A">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590C8E8D">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2A0B2FC5">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31E264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5D2C5D0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7A1CAE55">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58E50BDC">
            <w:pPr>
              <w:spacing w:line="360" w:lineRule="auto"/>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1CF06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80CFEF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BA9D8B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备份响应文件</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17D5A7F">
            <w:pPr>
              <w:pStyle w:val="32"/>
              <w:spacing w:line="360" w:lineRule="auto"/>
              <w:ind w:hanging="4"/>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rPr>
              <w:t>备份文件是否收取：不收取。</w:t>
            </w:r>
          </w:p>
        </w:tc>
      </w:tr>
      <w:tr w14:paraId="437F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3F49C0B">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35D50E4">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36FCEB5">
            <w:pPr>
              <w:spacing w:line="360" w:lineRule="auto"/>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color w:val="auto"/>
                <w:sz w:val="24"/>
                <w:szCs w:val="24"/>
                <w:highlight w:val="none"/>
                <w:lang w:val="en-US" w:eastAsia="zh-CN"/>
              </w:rPr>
              <w:t>\</w:t>
            </w:r>
          </w:p>
        </w:tc>
      </w:tr>
      <w:tr w14:paraId="740F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2AE605AD">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64363D41">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履约保证金</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6701D0F">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28"/>
                <w:sz w:val="24"/>
                <w:szCs w:val="24"/>
              </w:rPr>
              <w:t>不收取</w:t>
            </w:r>
          </w:p>
        </w:tc>
      </w:tr>
      <w:tr w14:paraId="3FEF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08BA1E5F">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FA491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87A1DA4">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本项目由采购人进行资格文件查询。</w:t>
            </w:r>
          </w:p>
        </w:tc>
      </w:tr>
      <w:tr w14:paraId="0EECD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1"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669CA478">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BF388D1">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B713914">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0E19DD79">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5C75808F">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59BBAFEF">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涉及流程规范性、组织程序等相关事项，由采购机构进行答复。</w:t>
            </w:r>
          </w:p>
        </w:tc>
      </w:tr>
      <w:tr w14:paraId="0C0E4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19FAC3C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C48215A">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6350C6B">
            <w:pPr>
              <w:spacing w:line="360" w:lineRule="auto"/>
              <w:ind w:firstLine="482"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00BE5BC">
      <w:pPr>
        <w:rPr>
          <w:rFonts w:hint="eastAsia" w:asciiTheme="minorEastAsia" w:hAnsiTheme="minorEastAsia" w:eastAsiaTheme="minorEastAsia" w:cstheme="minorEastAsia"/>
          <w:b/>
          <w:sz w:val="32"/>
          <w:szCs w:val="20"/>
        </w:rPr>
      </w:pPr>
    </w:p>
    <w:p w14:paraId="25F2685B">
      <w:pPr>
        <w:rPr>
          <w:rFonts w:hint="eastAsia" w:asciiTheme="minorEastAsia" w:hAnsiTheme="minorEastAsia" w:eastAsiaTheme="minorEastAsia" w:cstheme="minorEastAsia"/>
          <w:b/>
          <w:sz w:val="32"/>
          <w:szCs w:val="20"/>
        </w:rPr>
      </w:pPr>
    </w:p>
    <w:p w14:paraId="45E10211">
      <w:pPr>
        <w:spacing w:line="360" w:lineRule="auto"/>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15"/>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3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3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23"/>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3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32"/>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15"/>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129"/>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129"/>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129"/>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32"/>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24"/>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129"/>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129"/>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129"/>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555"/>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555"/>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555"/>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555"/>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555"/>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555"/>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13"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129"/>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129"/>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129"/>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129"/>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58"/>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24"/>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13"/>
      <w:bookmarkStart w:id="14" w:name="第四部分"/>
    </w:p>
    <w:p w14:paraId="6AA09A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第三部分   采购需求</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一、交易一览表</w:t>
      </w:r>
    </w:p>
    <w:p w14:paraId="185395D3">
      <w:pPr>
        <w:keepNext w:val="0"/>
        <w:keepLines w:val="0"/>
        <w:pageBreakBefore w:val="0"/>
        <w:widowControl w:val="0"/>
        <w:kinsoku/>
        <w:wordWrap/>
        <w:overflowPunct/>
        <w:topLinePunct w:val="0"/>
        <w:bidi w:val="0"/>
        <w:adjustRightInd w:val="0"/>
        <w:spacing w:line="360" w:lineRule="auto"/>
        <w:ind w:firstLine="590" w:firstLineChars="2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标项：一</w:t>
      </w:r>
    </w:p>
    <w:tbl>
      <w:tblPr>
        <w:tblStyle w:val="62"/>
        <w:tblW w:w="9438" w:type="dxa"/>
        <w:jc w:val="center"/>
        <w:tblLayout w:type="fixed"/>
        <w:tblCellMar>
          <w:top w:w="0" w:type="dxa"/>
          <w:left w:w="0" w:type="dxa"/>
          <w:bottom w:w="0" w:type="dxa"/>
          <w:right w:w="0" w:type="dxa"/>
        </w:tblCellMar>
      </w:tblPr>
      <w:tblGrid>
        <w:gridCol w:w="648"/>
        <w:gridCol w:w="2977"/>
        <w:gridCol w:w="698"/>
        <w:gridCol w:w="909"/>
        <w:gridCol w:w="1048"/>
        <w:gridCol w:w="1823"/>
        <w:gridCol w:w="1335"/>
      </w:tblGrid>
      <w:tr w14:paraId="6079D444">
        <w:tblPrEx>
          <w:tblCellMar>
            <w:top w:w="0" w:type="dxa"/>
            <w:left w:w="0" w:type="dxa"/>
            <w:bottom w:w="0" w:type="dxa"/>
            <w:right w:w="0" w:type="dxa"/>
          </w:tblCellMar>
        </w:tblPrEx>
        <w:trPr>
          <w:cantSplit/>
          <w:trHeight w:val="694"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02B439">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序号</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307D28">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3926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3514F">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D11ED">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w:t>
            </w:r>
          </w:p>
          <w:p w14:paraId="2DFC6354">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（元）</w:t>
            </w:r>
          </w:p>
        </w:tc>
        <w:tc>
          <w:tcPr>
            <w:tcW w:w="1823" w:type="dxa"/>
            <w:tcBorders>
              <w:top w:val="single" w:color="auto" w:sz="4" w:space="0"/>
              <w:left w:val="nil"/>
              <w:bottom w:val="single" w:color="auto" w:sz="4" w:space="0"/>
              <w:right w:val="single" w:color="auto" w:sz="4" w:space="0"/>
            </w:tcBorders>
            <w:noWrap w:val="0"/>
            <w:vAlign w:val="center"/>
          </w:tcPr>
          <w:p w14:paraId="637CF45A">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简要规格描述或基本情况介绍</w:t>
            </w:r>
          </w:p>
        </w:tc>
        <w:tc>
          <w:tcPr>
            <w:tcW w:w="1335" w:type="dxa"/>
            <w:tcBorders>
              <w:top w:val="single" w:color="auto" w:sz="4" w:space="0"/>
              <w:left w:val="nil"/>
              <w:bottom w:val="single" w:color="auto" w:sz="4" w:space="0"/>
              <w:right w:val="single" w:color="auto" w:sz="4" w:space="0"/>
            </w:tcBorders>
            <w:noWrap w:val="0"/>
            <w:vAlign w:val="center"/>
          </w:tcPr>
          <w:p w14:paraId="265F36A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最高限价（元）</w:t>
            </w:r>
          </w:p>
        </w:tc>
      </w:tr>
      <w:tr w14:paraId="29E7E7F8">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A6FD4C">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E69E08">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萧山区南阳初级中学学生午睡课桌椅采购项目（重新交易）</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896365">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1F6D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59DC26">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color w:val="auto"/>
                <w:sz w:val="24"/>
                <w:highlight w:val="none"/>
                <w:lang w:val="en-US" w:eastAsia="zh-CN"/>
              </w:rPr>
              <w:t>396000</w:t>
            </w:r>
          </w:p>
        </w:tc>
        <w:tc>
          <w:tcPr>
            <w:tcW w:w="1823" w:type="dxa"/>
            <w:tcBorders>
              <w:top w:val="single" w:color="auto" w:sz="4" w:space="0"/>
              <w:left w:val="nil"/>
              <w:bottom w:val="single" w:color="auto" w:sz="4" w:space="0"/>
              <w:right w:val="single" w:color="auto" w:sz="4" w:space="0"/>
            </w:tcBorders>
            <w:noWrap w:val="0"/>
            <w:vAlign w:val="center"/>
          </w:tcPr>
          <w:p w14:paraId="7C308C37">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335" w:type="dxa"/>
            <w:tcBorders>
              <w:top w:val="single" w:color="auto" w:sz="4" w:space="0"/>
              <w:left w:val="nil"/>
              <w:bottom w:val="single" w:color="auto" w:sz="4" w:space="0"/>
              <w:right w:val="single" w:color="auto" w:sz="4" w:space="0"/>
            </w:tcBorders>
            <w:noWrap w:val="0"/>
            <w:vAlign w:val="center"/>
          </w:tcPr>
          <w:p w14:paraId="5921C7B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highlight w:val="none"/>
                <w:lang w:val="en-US" w:eastAsia="zh-CN"/>
              </w:rPr>
              <w:t>396000</w:t>
            </w:r>
          </w:p>
        </w:tc>
      </w:tr>
      <w:tr w14:paraId="3DFC141E">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BA817B">
            <w:pPr>
              <w:keepNext w:val="0"/>
              <w:keepLines w:val="0"/>
              <w:pageBreakBefore w:val="0"/>
              <w:widowControl w:val="0"/>
              <w:tabs>
                <w:tab w:val="left" w:pos="0"/>
              </w:tabs>
              <w:kinsoku/>
              <w:wordWrap/>
              <w:overflowPunct/>
              <w:topLinePunct w:val="0"/>
              <w:bidi w:val="0"/>
              <w:adjustRightIn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97B48D">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学生午睡课桌椅</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7BA317">
            <w:pPr>
              <w:keepNext w:val="0"/>
              <w:keepLines w:val="0"/>
              <w:pageBreakBefore w:val="0"/>
              <w:widowControl w:val="0"/>
              <w:kinsoku/>
              <w:wordWrap/>
              <w:overflowPunct/>
              <w:topLinePunct w:val="0"/>
              <w:bidi w:val="0"/>
              <w:adjustRightInd w:val="0"/>
              <w:spacing w:line="360" w:lineRule="auto"/>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720</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5DAA67">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套</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2EAAB9">
            <w:pPr>
              <w:keepNext w:val="0"/>
              <w:keepLines w:val="0"/>
              <w:pageBreakBefore w:val="0"/>
              <w:widowControl w:val="0"/>
              <w:kinsoku/>
              <w:wordWrap/>
              <w:overflowPunct/>
              <w:topLinePunct w:val="0"/>
              <w:bidi w:val="0"/>
              <w:adjustRightInd w:val="0"/>
              <w:spacing w:line="360" w:lineRule="auto"/>
              <w:jc w:val="center"/>
              <w:textAlignment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550元/套</w:t>
            </w:r>
          </w:p>
        </w:tc>
        <w:tc>
          <w:tcPr>
            <w:tcW w:w="1823" w:type="dxa"/>
            <w:tcBorders>
              <w:top w:val="single" w:color="auto" w:sz="4" w:space="0"/>
              <w:left w:val="nil"/>
              <w:bottom w:val="single" w:color="auto" w:sz="4" w:space="0"/>
              <w:right w:val="single" w:color="auto" w:sz="4" w:space="0"/>
            </w:tcBorders>
            <w:noWrap w:val="0"/>
            <w:vAlign w:val="center"/>
          </w:tcPr>
          <w:p w14:paraId="3999D108">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335" w:type="dxa"/>
            <w:tcBorders>
              <w:top w:val="single" w:color="auto" w:sz="4" w:space="0"/>
              <w:left w:val="nil"/>
              <w:bottom w:val="single" w:color="auto" w:sz="4" w:space="0"/>
              <w:right w:val="single" w:color="auto" w:sz="4" w:space="0"/>
            </w:tcBorders>
            <w:noWrap w:val="0"/>
            <w:vAlign w:val="center"/>
          </w:tcPr>
          <w:p w14:paraId="1AC3BD86">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550元/套</w:t>
            </w:r>
          </w:p>
        </w:tc>
      </w:tr>
    </w:tbl>
    <w:p w14:paraId="69E62134">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sz w:val="18"/>
          <w:szCs w:val="18"/>
        </w:rPr>
      </w:pPr>
    </w:p>
    <w:p w14:paraId="5B3D46BF">
      <w:pPr>
        <w:keepNext w:val="0"/>
        <w:keepLines w:val="0"/>
        <w:pageBreakBefore w:val="0"/>
        <w:widowControl w:val="0"/>
        <w:numPr>
          <w:ilvl w:val="0"/>
          <w:numId w:val="1"/>
        </w:numPr>
        <w:kinsoku/>
        <w:wordWrap/>
        <w:overflowPunct/>
        <w:topLinePunct w:val="0"/>
        <w:bidi w:val="0"/>
        <w:adjustRightIn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交易需求</w:t>
      </w:r>
    </w:p>
    <w:p w14:paraId="6F0D599D">
      <w:pPr>
        <w:spacing w:line="360" w:lineRule="auto"/>
        <w:ind w:right="-166" w:rightChars="-79"/>
        <w:jc w:val="left"/>
        <w:rPr>
          <w:rFonts w:hint="eastAsia" w:asciiTheme="minorEastAsia" w:hAnsiTheme="minorEastAsia" w:eastAsiaTheme="minorEastAsia" w:cstheme="minorEastAsia"/>
          <w:sz w:val="24"/>
          <w:szCs w:val="24"/>
        </w:rPr>
      </w:pPr>
      <w:bookmarkStart w:id="15" w:name="_Toc310522576"/>
      <w:r>
        <w:rPr>
          <w:rFonts w:hint="eastAsia" w:asciiTheme="minorEastAsia" w:hAnsiTheme="minorEastAsia" w:eastAsiaTheme="minorEastAsia" w:cstheme="minorEastAsia"/>
          <w:sz w:val="24"/>
          <w:szCs w:val="24"/>
          <w:lang w:val="en-US" w:eastAsia="zh-CN"/>
        </w:rPr>
        <w:t>一、南阳初中</w:t>
      </w:r>
      <w:r>
        <w:rPr>
          <w:rFonts w:hint="eastAsia" w:asciiTheme="minorEastAsia" w:hAnsiTheme="minorEastAsia" w:eastAsiaTheme="minorEastAsia" w:cstheme="minorEastAsia"/>
          <w:sz w:val="24"/>
          <w:szCs w:val="24"/>
        </w:rPr>
        <w:t>学生午休躺睡装备参数</w:t>
      </w:r>
    </w:p>
    <w:p w14:paraId="045C1BD5">
      <w:pPr>
        <w:spacing w:line="360" w:lineRule="auto"/>
        <w:ind w:right="-166" w:rightChars="-7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本次采购的装备为学生午休课桌椅，根据教室空间及学生人数，本次采购的午休躺睡课桌椅，需符合《浙江省中小学午休躺睡装备技术指南》质量标准和环保要求，通过权威机构的认证。</w:t>
      </w:r>
    </w:p>
    <w:p w14:paraId="5A87EA96">
      <w:pPr>
        <w:spacing w:line="360" w:lineRule="auto"/>
        <w:ind w:right="-166" w:rightChars="-7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午休课桌技术参数：</w:t>
      </w:r>
    </w:p>
    <w:p w14:paraId="4E4982B5">
      <w:pPr>
        <w:spacing w:line="360" w:lineRule="auto"/>
        <w:ind w:right="-166" w:rightChars="-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1、桌面参数：600mm*400mm*30mm±2mm</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材质采用符合国家标准的全新环保ABS耐冲击一级新料一体射出成型，耐冲击，耐抗压，耐磨。桌面靠胸部位置内弧设计，设有长度为400mm， 深度为27mm的凹型长条，防止挤压胸腔，更舒适有益健康，方便书写流畅。桌面永久牢固，流线美观，面板颜色可选，桌面四周边沿平滑，四角倒角设计。本产品具有良好的抗吸湿性、抗酸碱腐蚀性、抗氧化性。整体外观美观大方，人性化设计，手感、舒适度更好。面板底部设有強化承重之设计，可以嵌入30*15mm的方管</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ABS(桌面）检测报告同时含有“CMA”“CNAS”标志。检测依据HJ 2547-2016《环境标志产品技术要求 家具》要求未检出邻苯二甲酸酯（DBP、BBP、DEHP、DNOP、DINP、DIDP) ；根据GB/T 24128-2018塑料，塑料防腐剂的防腐效果评估，通过防腐测试，并提供第三方检测报告。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2、书斗参数：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书斗整体的尺寸为：550mm*385mm*1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45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内净空尺寸：470mm*350mm*1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kern w:val="0"/>
          <w:sz w:val="24"/>
          <w:szCs w:val="24"/>
        </w:rPr>
        <w:t>采用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全新环保一级工程塑料PP料，一次注塑而成；书斗三壁为多孔镂空设计，以防夹手指，起到通风透气作用；</w:t>
      </w:r>
      <w:r>
        <w:rPr>
          <w:rFonts w:hint="eastAsia" w:asciiTheme="minorEastAsia" w:hAnsiTheme="minorEastAsia" w:eastAsiaTheme="minorEastAsia" w:cstheme="minorEastAsia"/>
          <w:color w:val="000000" w:themeColor="text1"/>
          <w:sz w:val="24"/>
          <w:szCs w:val="24"/>
          <w14:textFill>
            <w14:solidFill>
              <w14:schemeClr w14:val="tx1"/>
            </w14:solidFill>
          </w14:textFill>
        </w:rPr>
        <w:t>桌斗左右两侧均设有不少于165个孔径为5mm±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mm的透气圆孔，后侧板设有不少于9*32排孔径为5mm±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mm的透气圆孔；桌斗底部设有不少于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27条波浪式弧形条纹，防止物品</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滑动产生噪音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，底部四角落均设有“</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”字型开孔以便排水</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桌斗前方开口倾斜设计，</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并设有一长410mm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宽40mm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的弧形三段式笔槽用以放置文具。</w:t>
      </w:r>
      <w:r>
        <w:rPr>
          <w:rFonts w:hint="eastAsia" w:asciiTheme="minorEastAsia" w:hAnsiTheme="minorEastAsia" w:eastAsiaTheme="minorEastAsia" w:cstheme="minorEastAsia"/>
          <w:kern w:val="0"/>
          <w:sz w:val="24"/>
          <w:szCs w:val="24"/>
        </w:rPr>
        <w:t>PP桌斗符合GB 28481-2012《塑料家具中有害物质限量》、GB 18584-2001《室内装饰装修材料木家具中有害物质限量》中邻苯二甲酸酯、重金属含量、甲醛释放量的标准要求，并提供第三方检测报告。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3、金属桌架：</w:t>
      </w:r>
      <w:r>
        <w:rPr>
          <w:rFonts w:hint="eastAsia" w:asciiTheme="minorEastAsia" w:hAnsiTheme="minorEastAsia" w:eastAsiaTheme="minorEastAsia" w:cstheme="minorEastAsia"/>
          <w:bCs/>
          <w:sz w:val="24"/>
          <w:szCs w:val="24"/>
        </w:rPr>
        <w:t>采用优质冷轧高频焊管，贴地管和立柱呈75度焊接，地脚管采用30mm</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60m</w:t>
      </w:r>
      <w:r>
        <w:rPr>
          <w:rFonts w:hint="eastAsia" w:asciiTheme="minorEastAsia" w:hAnsiTheme="minorEastAsia" w:eastAsiaTheme="minorEastAsia" w:cstheme="minorEastAsia"/>
          <w:bCs/>
          <w:sz w:val="24"/>
          <w:szCs w:val="24"/>
          <w:lang w:val="en-US" w:eastAsia="zh-CN"/>
        </w:rPr>
        <w:t>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管，立柱采用33mm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66mm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1.2mm椭圆眼镜管，升降管采用26mm*59mm*1.2mm椭圆眼镜管，桌脚连档采用</w:t>
      </w:r>
      <w:r>
        <w:rPr>
          <w:rFonts w:hint="eastAsia" w:asciiTheme="minorEastAsia" w:hAnsiTheme="minorEastAsia" w:eastAsiaTheme="minorEastAsia" w:cstheme="minorEastAsia"/>
          <w:bCs/>
          <w:color w:val="auto"/>
          <w:sz w:val="24"/>
          <w:szCs w:val="24"/>
          <w:lang w:val="en-US" w:eastAsia="zh-CN"/>
        </w:rPr>
        <w:t>26</w:t>
      </w: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bCs/>
          <w:color w:val="auto"/>
          <w:sz w:val="24"/>
          <w:szCs w:val="24"/>
          <w:lang w:val="en-US" w:eastAsia="zh-CN"/>
        </w:rPr>
        <w:t>9</w:t>
      </w:r>
      <w:r>
        <w:rPr>
          <w:rFonts w:hint="eastAsia" w:asciiTheme="minorEastAsia" w:hAnsiTheme="minorEastAsia" w:eastAsiaTheme="minorEastAsia" w:cstheme="minorEastAsia"/>
          <w:bCs/>
          <w:color w:val="auto"/>
          <w:sz w:val="24"/>
          <w:szCs w:val="24"/>
        </w:rPr>
        <w:t>*1.2mm</w:t>
      </w:r>
      <w:r>
        <w:rPr>
          <w:rFonts w:hint="eastAsia" w:asciiTheme="minorEastAsia" w:hAnsiTheme="minorEastAsia" w:eastAsiaTheme="minorEastAsia" w:cstheme="minorEastAsia"/>
          <w:bCs/>
          <w:sz w:val="24"/>
          <w:szCs w:val="24"/>
        </w:rPr>
        <w:t>椭圆</w:t>
      </w:r>
      <w:r>
        <w:rPr>
          <w:rFonts w:hint="eastAsia" w:asciiTheme="minorEastAsia" w:hAnsiTheme="minorEastAsia" w:eastAsiaTheme="minorEastAsia" w:cstheme="minorEastAsia"/>
          <w:bCs/>
          <w:sz w:val="24"/>
          <w:szCs w:val="24"/>
          <w:lang w:val="en-US" w:eastAsia="zh-CN"/>
        </w:rPr>
        <w:t>钢</w:t>
      </w:r>
      <w:r>
        <w:rPr>
          <w:rFonts w:hint="eastAsia" w:asciiTheme="minorEastAsia" w:hAnsiTheme="minorEastAsia" w:eastAsiaTheme="minorEastAsia" w:cstheme="minorEastAsia"/>
          <w:bCs/>
          <w:sz w:val="24"/>
          <w:szCs w:val="24"/>
        </w:rPr>
        <w:t>管</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桌子自由调节高度为6</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0mm-7</w:t>
      </w: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0mm±10mm，桌面静负载300KG重物桌子整体不变形。</w:t>
      </w:r>
      <w:r>
        <w:rPr>
          <w:rFonts w:hint="eastAsia" w:asciiTheme="minorEastAsia" w:hAnsiTheme="minorEastAsia" w:eastAsiaTheme="minorEastAsia" w:cstheme="minorEastAsia"/>
          <w:kern w:val="0"/>
          <w:sz w:val="24"/>
          <w:szCs w:val="24"/>
        </w:rPr>
        <w:t>桌面桌斗可整体翻转呈</w:t>
      </w:r>
      <w:r>
        <w:rPr>
          <w:rFonts w:hint="eastAsia" w:asciiTheme="minorEastAsia" w:hAnsiTheme="minorEastAsia" w:eastAsiaTheme="minorEastAsia" w:cstheme="minorEastAsia"/>
          <w:kern w:val="0"/>
          <w:sz w:val="24"/>
          <w:szCs w:val="24"/>
          <w:lang w:val="en-US" w:eastAsia="zh-CN"/>
        </w:rPr>
        <w:t>39</w:t>
      </w:r>
      <w:r>
        <w:rPr>
          <w:rFonts w:hint="eastAsia" w:asciiTheme="minorEastAsia" w:hAnsiTheme="minorEastAsia" w:eastAsiaTheme="minorEastAsia" w:cstheme="minorEastAsia"/>
          <w:kern w:val="0"/>
          <w:sz w:val="24"/>
          <w:szCs w:val="24"/>
        </w:rPr>
        <w:t>°倾斜，要便于前排学生躺平时不用升起课桌，午睡时操作方便实用。金属钢架符合GB/T 3325-2017《金属家具通用技术条件》抗盐雾的标准要求，并提供第三方检测报告。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4、课桌升降结构：</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升降结构。调节桌面高度可从桌高6</w:t>
      </w:r>
      <w:r>
        <w:rPr>
          <w:rFonts w:hint="eastAsia" w:asciiTheme="minorEastAsia" w:hAnsiTheme="minorEastAsia" w:eastAsiaTheme="minorEastAsia" w:cstheme="minorEastAsia"/>
          <w:bCs/>
          <w:color w:val="000000"/>
          <w:sz w:val="24"/>
          <w:szCs w:val="24"/>
          <w:lang w:val="en-US" w:eastAsia="zh-CN"/>
        </w:rPr>
        <w:t>6</w:t>
      </w:r>
      <w:r>
        <w:rPr>
          <w:rFonts w:hint="eastAsia" w:asciiTheme="minorEastAsia" w:hAnsiTheme="minorEastAsia" w:eastAsiaTheme="minorEastAsia" w:cstheme="minorEastAsia"/>
          <w:bCs/>
          <w:color w:val="000000"/>
          <w:sz w:val="24"/>
          <w:szCs w:val="24"/>
        </w:rPr>
        <w:t>0mm±10mm至780mm±10mm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生产工艺：钢管焊接均采用二氧化碳保护焊接工艺，焊接表面波纹均匀，焊接处无夹渣.气孔，焊瘤，焊丝咬边和飞溅，无脱焊，虚焊和焊空的现象。各钢件表面采用除油、脱脂、水洗、除锈、中和、酸洗、磷化、烘干处理，全自动静电喷塑，高温固化，表面光亮平整，无颗粒渣点，颜色均匀。钢管表面涂层粉末必须符合GB 28481-2012《塑料家具中有害物质限量》、GB/T22048-2022《玩具及儿童用品中特定邻苯二甲酸酯增塑剂的测定》中邻苯二甲酸酯、重金属含量的标准要求，并提供第三方检测报告。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6、脚套参数：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尺寸</w:t>
      </w:r>
      <w:r>
        <w:rPr>
          <w:rFonts w:hint="eastAsia" w:asciiTheme="minorEastAsia" w:hAnsiTheme="minorEastAsia" w:eastAsiaTheme="minorEastAsia" w:cstheme="minorEastAsia"/>
          <w:color w:val="000000" w:themeColor="text1"/>
          <w:sz w:val="24"/>
          <w:szCs w:val="24"/>
          <w14:textFill>
            <w14:solidFill>
              <w14:schemeClr w14:val="tx1"/>
            </w14:solidFill>
          </w14:textFill>
        </w:rPr>
        <w:t>100*65*40mm±2mm</w:t>
      </w:r>
      <w:r>
        <w:rPr>
          <w:rFonts w:hint="eastAsia" w:asciiTheme="minorEastAsia" w:hAnsiTheme="minorEastAsia" w:eastAsiaTheme="minorEastAsia" w:cstheme="minorEastAsia"/>
          <w:kern w:val="0"/>
          <w:sz w:val="24"/>
          <w:szCs w:val="24"/>
        </w:rPr>
        <w:t>,采用PP塑料一体注塑成型脚套；</w:t>
      </w:r>
      <w:r>
        <w:rPr>
          <w:rFonts w:hint="eastAsia" w:asciiTheme="minorEastAsia" w:hAnsiTheme="minorEastAsia" w:eastAsiaTheme="minorEastAsia" w:cstheme="minorEastAsia"/>
          <w:sz w:val="24"/>
          <w:szCs w:val="24"/>
        </w:rPr>
        <w:t>并用1支螺丝锁付，后端</w:t>
      </w:r>
      <w:r>
        <w:rPr>
          <w:rFonts w:hint="eastAsia" w:asciiTheme="minorEastAsia" w:hAnsiTheme="minorEastAsia" w:eastAsiaTheme="minorEastAsia" w:cstheme="minorEastAsia"/>
          <w:sz w:val="24"/>
          <w:szCs w:val="24"/>
          <w:lang w:val="en-US" w:eastAsia="zh-CN"/>
        </w:rPr>
        <w:t>脚套</w:t>
      </w:r>
      <w:r>
        <w:rPr>
          <w:rFonts w:hint="eastAsia" w:asciiTheme="minorEastAsia" w:hAnsiTheme="minorEastAsia" w:eastAsiaTheme="minorEastAsia" w:cstheme="minorEastAsia"/>
          <w:sz w:val="24"/>
          <w:szCs w:val="24"/>
        </w:rPr>
        <w:t>左右配1个水平调节螺丝。</w:t>
      </w:r>
      <w:r>
        <w:rPr>
          <w:rFonts w:hint="eastAsia" w:asciiTheme="minorEastAsia" w:hAnsiTheme="minorEastAsia" w:eastAsiaTheme="minorEastAsia" w:cstheme="minorEastAsia"/>
          <w:kern w:val="0"/>
          <w:sz w:val="24"/>
          <w:szCs w:val="24"/>
        </w:rPr>
        <w:t>脚套底部有防滑防刮软垫，增大摩擦力，减小因脚套摩擦带来的噪音。脚套符合GB 28481-2012《塑料家具中有害物质限量》中邻苯二甲酸酯、重金属含量的标准要求，并提供第三方检测报告。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7、课桌功能：桌斗桌面可呈一定角度翻转，待学生午休时，学生仅需提拉翻转器，桌面桌斗即可完成一定角度翻转，翻转后与椅子靠背呈同角度倾斜，为学生午休时腾出更多的空间，满足人人可午休的现状。整个操作过程简单明了，无论低年段还是高年段都能达到一学即会的效果，大大提高午休的效率和便捷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kern w:val="0"/>
          <w:sz w:val="24"/>
          <w:szCs w:val="24"/>
        </w:rPr>
        <w:t>午休课椅技术参数：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座椅尺寸：</w:t>
      </w:r>
      <w:r>
        <w:rPr>
          <w:rFonts w:hint="eastAsia" w:asciiTheme="minorEastAsia" w:hAnsiTheme="minorEastAsia" w:eastAsiaTheme="minorEastAsia" w:cstheme="minorEastAsia"/>
          <w:kern w:val="0"/>
          <w:sz w:val="24"/>
          <w:szCs w:val="24"/>
          <w:lang w:val="en-US" w:eastAsia="zh-CN"/>
        </w:rPr>
        <w:t>430mm*420mm*360mm-440mm</w:t>
      </w:r>
      <w:r>
        <w:rPr>
          <w:rFonts w:hint="eastAsia" w:asciiTheme="minorEastAsia" w:hAnsiTheme="minorEastAsia" w:eastAsiaTheme="minorEastAsia" w:cstheme="minorEastAsia"/>
          <w:kern w:val="0"/>
          <w:sz w:val="24"/>
          <w:szCs w:val="24"/>
        </w:rPr>
        <w:t>（坐高可调，</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1.座椅靠背参数：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440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*430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*155mm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靠背上设计有可活动</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上下推拉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的多功能头枕（同时具有头枕/腰托两种功能模式</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尺寸为295mm*160mm*45mm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，且两种功能模式切换方便、快捷，无须借助任何工具，自由</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上下推拉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切换即可）</w:t>
      </w:r>
      <w:r>
        <w:rPr>
          <w:rFonts w:hint="eastAsia" w:asciiTheme="minorEastAsia" w:hAnsiTheme="minorEastAsia" w:eastAsiaTheme="minorEastAsia" w:cstheme="minorEastAsia"/>
          <w:kern w:val="0"/>
          <w:sz w:val="24"/>
          <w:szCs w:val="24"/>
        </w:rPr>
        <w:t>。靠背壁厚不小于4mm，靠背设计有完整的曲线弧度，能服帖地包覆支撑着正在成长中学童的背部脊椎，使其免于侧弯；座靠板符合GB 28481-2012《塑料家具中有害物质限量》、GB 18584-2001《室内装饰装修材料 木家具中有害物质限量》邻苯二甲酸酯、重金属含量、多环芳烃、甲醛释放量的标准要求，并提供第三方检测报告。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2.坐垫参数：</w:t>
      </w:r>
      <w:r>
        <w:rPr>
          <w:rFonts w:hint="eastAsia" w:asciiTheme="minorEastAsia" w:hAnsiTheme="minorEastAsia" w:eastAsiaTheme="minorEastAsia" w:cstheme="minorEastAsia"/>
          <w:bCs/>
          <w:sz w:val="24"/>
          <w:szCs w:val="24"/>
        </w:rPr>
        <w:t>430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*420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*80mm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w:t>
      </w:r>
      <w:r>
        <w:rPr>
          <w:rFonts w:hint="eastAsia" w:asciiTheme="minorEastAsia" w:hAnsiTheme="minorEastAsia" w:eastAsiaTheme="minorEastAsia" w:cstheme="minorEastAsia"/>
          <w:bCs/>
          <w:sz w:val="24"/>
          <w:szCs w:val="24"/>
        </w:rPr>
        <w:t>坐垫整体呈内凹形，前端适当凸起后端内凹且带有</w:t>
      </w:r>
      <w:r>
        <w:rPr>
          <w:rFonts w:hint="eastAsia" w:asciiTheme="minorEastAsia" w:hAnsiTheme="minorEastAsia" w:eastAsiaTheme="minorEastAsia" w:cstheme="minorEastAsia"/>
          <w:bCs/>
          <w:sz w:val="24"/>
          <w:szCs w:val="24"/>
          <w:lang w:val="en-US" w:eastAsia="zh-CN"/>
        </w:rPr>
        <w:t>不少于</w:t>
      </w:r>
      <w:r>
        <w:rPr>
          <w:rFonts w:hint="eastAsia" w:asciiTheme="minorEastAsia" w:hAnsiTheme="minorEastAsia" w:eastAsiaTheme="minorEastAsia" w:cstheme="minorEastAsia"/>
          <w:bCs/>
          <w:sz w:val="24"/>
          <w:szCs w:val="24"/>
        </w:rPr>
        <w:t>66根条形散热孔，解决学生长时间学习与午休发热弊端；整体形状让学生正常上课时更为舒适不僵硬。</w:t>
      </w:r>
      <w:r>
        <w:rPr>
          <w:rFonts w:hint="eastAsia" w:asciiTheme="minorEastAsia" w:hAnsiTheme="minorEastAsia" w:eastAsiaTheme="minorEastAsia" w:cstheme="minorEastAsia"/>
          <w:kern w:val="0"/>
          <w:sz w:val="24"/>
          <w:szCs w:val="24"/>
        </w:rPr>
        <w:t>；PP坐板符合GB 28481-2012《塑料家具中有害物质限量》中邻苯二甲酸酯、重金属含量、多环芳烃的标准要求，并提供第三方检测报告。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3.腿托板参数：</w:t>
      </w:r>
      <w:r>
        <w:rPr>
          <w:rFonts w:hint="eastAsia" w:asciiTheme="minorEastAsia" w:hAnsiTheme="minorEastAsia" w:eastAsiaTheme="minorEastAsia" w:cstheme="minorEastAsia"/>
          <w:bCs/>
          <w:sz w:val="24"/>
          <w:szCs w:val="24"/>
        </w:rPr>
        <w:t>310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*205</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*50mm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；采用符合国家标准的PP耐冲击一级新料一体射出成型，耐冲击，耐抗压，耐磨；腿托板壁厚不小于</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mm且可翻转，午睡躺平的时候可拉伸出来通过翻转即可托起腿部不滑落，学习端坐的时候可收缩放置，收放自如</w:t>
      </w:r>
      <w:r>
        <w:rPr>
          <w:rFonts w:hint="eastAsia" w:asciiTheme="minorEastAsia" w:hAnsiTheme="minorEastAsia" w:eastAsiaTheme="minorEastAsia" w:cstheme="minorEastAsia"/>
          <w:bCs/>
          <w:sz w:val="24"/>
          <w:szCs w:val="24"/>
        </w:rPr>
        <w:t>且带有</w:t>
      </w:r>
      <w:r>
        <w:rPr>
          <w:rFonts w:hint="eastAsia" w:asciiTheme="minorEastAsia" w:hAnsiTheme="minorEastAsia" w:eastAsiaTheme="minorEastAsia" w:cstheme="minorEastAsia"/>
          <w:bCs/>
          <w:sz w:val="24"/>
          <w:szCs w:val="24"/>
          <w:lang w:val="en-US" w:eastAsia="zh-CN"/>
        </w:rPr>
        <w:t>不少于</w:t>
      </w:r>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sz w:val="24"/>
          <w:szCs w:val="24"/>
        </w:rPr>
        <w:t>条出气孔使得整体椅子配套使得产品更为美观</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bCs/>
          <w:sz w:val="24"/>
          <w:szCs w:val="24"/>
        </w:rPr>
        <w:t>腿拖下方设置钢制托架尺寸为</w:t>
      </w:r>
      <w:r>
        <w:rPr>
          <w:rFonts w:hint="eastAsia" w:asciiTheme="minorEastAsia" w:hAnsiTheme="minorEastAsia" w:eastAsiaTheme="minorEastAsia" w:cstheme="minorEastAsia"/>
          <w:bCs/>
          <w:sz w:val="24"/>
          <w:szCs w:val="24"/>
          <w:highlight w:val="none"/>
        </w:rPr>
        <w:t>15</w:t>
      </w:r>
      <w:r>
        <w:rPr>
          <w:rFonts w:hint="eastAsia" w:asciiTheme="minorEastAsia" w:hAnsiTheme="minorEastAsia" w:eastAsiaTheme="minorEastAsia" w:cstheme="minorEastAsia"/>
          <w:bCs/>
          <w:sz w:val="24"/>
          <w:szCs w:val="24"/>
          <w:highlight w:val="none"/>
          <w:lang w:val="en-US" w:eastAsia="zh-CN"/>
        </w:rPr>
        <w:t>mm</w:t>
      </w:r>
      <w:r>
        <w:rPr>
          <w:rFonts w:hint="eastAsia" w:asciiTheme="minorEastAsia" w:hAnsiTheme="minorEastAsia" w:eastAsiaTheme="minorEastAsia" w:cstheme="minorEastAsia"/>
          <w:bCs/>
          <w:sz w:val="24"/>
          <w:szCs w:val="24"/>
          <w:highlight w:val="none"/>
        </w:rPr>
        <w:t>*30</w:t>
      </w:r>
      <w:r>
        <w:rPr>
          <w:rFonts w:hint="eastAsia" w:asciiTheme="minorEastAsia" w:hAnsiTheme="minorEastAsia" w:eastAsiaTheme="minorEastAsia" w:cstheme="minorEastAsia"/>
          <w:bCs/>
          <w:sz w:val="24"/>
          <w:szCs w:val="24"/>
          <w:highlight w:val="none"/>
          <w:lang w:val="en-US" w:eastAsia="zh-CN"/>
        </w:rPr>
        <w:t>mm</w:t>
      </w:r>
      <w:r>
        <w:rPr>
          <w:rFonts w:hint="eastAsia" w:asciiTheme="minorEastAsia" w:hAnsiTheme="minorEastAsia" w:eastAsiaTheme="minorEastAsia" w:cstheme="minorEastAsia"/>
          <w:bCs/>
          <w:sz w:val="24"/>
          <w:szCs w:val="24"/>
          <w:highlight w:val="none"/>
        </w:rPr>
        <w:t>*1.5mm</w:t>
      </w:r>
      <w:r>
        <w:rPr>
          <w:rFonts w:hint="eastAsia" w:asciiTheme="minorEastAsia" w:hAnsiTheme="minorEastAsia" w:eastAsiaTheme="minorEastAsia" w:cstheme="minorEastAsia"/>
          <w:bCs/>
          <w:sz w:val="24"/>
          <w:szCs w:val="24"/>
        </w:rPr>
        <w:t>可增强腿托板的强度。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4.金属架参数：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采用优质冷轧高频焊管，贴地管和立柱呈75度焊接，地脚管采用30mm*60mm*1.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管，立柱采用33mm*66mm*1.2mm椭圆眼镜管，升降管采用26mm*59mm*1.2mm椭圆眼镜管，椅脚连档采用20*40*1.2mm椭圆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管，升降管侧面激光打印高度尺寸。靠背管采用直径25mm圆管焊接弯管而成，坐垫托架采用25mm*50mm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*1.2mm</w:t>
      </w:r>
      <w:r>
        <w:rPr>
          <w:rFonts w:hint="eastAsia" w:asciiTheme="minorEastAsia" w:hAnsiTheme="minorEastAsia" w:eastAsiaTheme="minorEastAsia" w:cstheme="minorEastAsia"/>
          <w:kern w:val="0"/>
          <w:sz w:val="24"/>
          <w:szCs w:val="24"/>
        </w:rPr>
        <w:t>；金属桌架符合GB/T 3325-2017《金属家具通用技术条件》抗盐雾的标准要求，并提供第三方检测报告。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书包篮</w:t>
      </w:r>
      <w:r>
        <w:rPr>
          <w:rFonts w:hint="eastAsia" w:asciiTheme="minorEastAsia" w:hAnsiTheme="minorEastAsia" w:eastAsiaTheme="minorEastAsia" w:cstheme="minorEastAsia"/>
          <w:kern w:val="0"/>
          <w:sz w:val="24"/>
          <w:szCs w:val="24"/>
        </w:rPr>
        <w:t>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372*297*100mm</w:t>
      </w:r>
      <w:r>
        <w:rPr>
          <w:rFonts w:hint="eastAsia" w:asciiTheme="minorEastAsia" w:hAnsiTheme="minorEastAsia" w:eastAsiaTheme="minorEastAsia" w:cstheme="minorEastAsia"/>
          <w:kern w:val="0"/>
          <w:sz w:val="24"/>
          <w:szCs w:val="24"/>
        </w:rPr>
        <w:t>；采用符合国家标准的PP耐冲击一级新料一体射出成型，耐冲击，耐抗压，耐磨；采用全新料PP料制作，铅，汞，铬等有毒有害物质符合GB 28481-2012 《塑料家具中有害物质限量》中有害物质限量的标准要求，并提供第三方检测报告。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6.课椅结构参数：</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sz w:val="24"/>
          <w:szCs w:val="24"/>
        </w:rPr>
        <w:t>调节高度为3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0-4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0mm±10mm，</w:t>
      </w:r>
      <w:r>
        <w:rPr>
          <w:rFonts w:hint="eastAsia" w:asciiTheme="minorEastAsia" w:hAnsiTheme="minorEastAsia" w:eastAsiaTheme="minorEastAsia" w:cstheme="minorEastAsia"/>
          <w:bCs/>
          <w:color w:val="000000"/>
          <w:sz w:val="24"/>
          <w:szCs w:val="24"/>
        </w:rPr>
        <w:t>升降幅度范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围为</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80</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0mm.</w:t>
      </w:r>
      <w:r>
        <w:rPr>
          <w:rFonts w:hint="eastAsia" w:asciiTheme="minorEastAsia" w:hAnsiTheme="minorEastAsia" w:eastAsiaTheme="minorEastAsia" w:cstheme="minorEastAsia"/>
          <w:sz w:val="24"/>
          <w:szCs w:val="24"/>
        </w:rPr>
        <w:t xml:space="preserve">如要躺下时，往上按动右侧座板下开关即可，靠背可在90°-165°范围内任意调节，操作简洁方便 </w:t>
      </w:r>
      <w:r>
        <w:rPr>
          <w:rFonts w:hint="eastAsia" w:asciiTheme="minorEastAsia" w:hAnsiTheme="minorEastAsia" w:eastAsiaTheme="minorEastAsia" w:cstheme="minorEastAsia"/>
          <w:sz w:val="24"/>
          <w:szCs w:val="24"/>
          <w:lang w:eastAsia="zh-CN"/>
        </w:rPr>
        <w:t>。</w:t>
      </w:r>
    </w:p>
    <w:p w14:paraId="69116D65">
      <w:pPr>
        <w:spacing w:line="360" w:lineRule="auto"/>
        <w:ind w:right="-166" w:rightChars="-79"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7.质量要求：为确保午休课桌椅质量，对管材、焊接件、冲压件、皱纹或波纹、喷涂层、塑料件外观、木工要求、课桌椅形状和位置公差、金属件喷涂层（抗盐雾、抗冲击、附着力）、耐污性、安全性、课桌（桌面垂直静载荷加载1000N，10次、桌面垂直耐久性、桌面垂直冲击、桌腿跌落、桌面水平静载荷）、课椅（椅子向前倾翻、椅子侧向倾翻、椅子向后倾翻、座面、椅背联合静载荷、座面侧向静载荷、椅腿向前静载荷、椅腿侧向静载荷、座面冲击、椅背冲击、踏脚静载荷、椅腿跌落）、可迁移元素、邻苯二甲酸酯、重金属、多环芳烃进行检测，提供生产厂家带CMA标识的产品检测报告及厂家授权原件。</w:t>
      </w:r>
    </w:p>
    <w:p w14:paraId="17A863F4">
      <w:pPr>
        <w:pStyle w:val="16"/>
      </w:pPr>
    </w:p>
    <w:p w14:paraId="721DCD3C">
      <w:pPr>
        <w:jc w:val="center"/>
        <w:rPr>
          <w:rFonts w:hint="eastAsia" w:eastAsiaTheme="minorEastAsia"/>
          <w:lang w:eastAsia="zh-CN"/>
        </w:rPr>
      </w:pPr>
      <w:r>
        <w:drawing>
          <wp:inline distT="0" distB="0" distL="114300" distR="114300">
            <wp:extent cx="3711575" cy="4491355"/>
            <wp:effectExtent l="0" t="0" r="6985" b="44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3"/>
                    <a:stretch>
                      <a:fillRect/>
                    </a:stretch>
                  </pic:blipFill>
                  <pic:spPr>
                    <a:xfrm>
                      <a:off x="0" y="0"/>
                      <a:ext cx="3711575" cy="4491355"/>
                    </a:xfrm>
                    <a:prstGeom prst="rect">
                      <a:avLst/>
                    </a:prstGeom>
                    <a:noFill/>
                    <a:ln>
                      <a:noFill/>
                    </a:ln>
                  </pic:spPr>
                </pic:pic>
              </a:graphicData>
            </a:graphic>
          </wp:inline>
        </w:drawing>
      </w:r>
    </w:p>
    <w:p w14:paraId="00C340A0">
      <w:pPr>
        <w:pStyle w:val="16"/>
      </w:pPr>
      <w:r>
        <w:rPr>
          <w:rFonts w:hint="eastAsia"/>
        </w:rPr>
        <w:t xml:space="preserve">                      </w:t>
      </w:r>
      <w:r>
        <w:rPr>
          <w:rFonts w:hint="eastAsia"/>
          <w:lang w:val="en-US" w:eastAsia="zh-CN"/>
        </w:rPr>
        <w:t xml:space="preserve">        </w:t>
      </w:r>
      <w:r>
        <w:rPr>
          <w:rFonts w:hint="eastAsia"/>
        </w:rPr>
        <w:t xml:space="preserve">    样品图</w:t>
      </w:r>
    </w:p>
    <w:p w14:paraId="1D5FA6DA">
      <w:pPr>
        <w:ind w:firstLine="110" w:firstLineChars="50"/>
        <w:rPr>
          <w:rFonts w:hint="eastAsia" w:asciiTheme="minorEastAsia" w:hAnsiTheme="minorEastAsia" w:eastAsiaTheme="minorEastAsia" w:cstheme="minorEastAsia"/>
          <w:b/>
          <w:bCs/>
          <w:sz w:val="22"/>
          <w:szCs w:val="22"/>
        </w:rPr>
      </w:pPr>
    </w:p>
    <w:p w14:paraId="6950324E">
      <w:pPr>
        <w:spacing w:line="288" w:lineRule="auto"/>
        <w:ind w:firstLine="120" w:firstLineChars="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14:paraId="3B76A4C0">
      <w:pPr>
        <w:spacing w:line="288"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请</w:t>
      </w: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在报价前仔细踏勘现场、了解工程现状。本项目为一次性报价，包含包括</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28BDEB94">
      <w:pPr>
        <w:spacing w:line="360" w:lineRule="auto"/>
        <w:ind w:left="0" w:leftChars="0" w:right="-218" w:rightChars="-104" w:firstLine="843" w:firstLineChars="350"/>
        <w:rPr>
          <w:rFonts w:hint="eastAsia" w:asciiTheme="minorEastAsia" w:hAnsiTheme="minorEastAsia" w:eastAsiaTheme="minorEastAsia" w:cstheme="minorEastAsia"/>
          <w:b/>
          <w:color w:val="auto"/>
          <w:sz w:val="24"/>
          <w:szCs w:val="24"/>
        </w:rPr>
      </w:pPr>
      <w:bookmarkStart w:id="539" w:name="_GoBack"/>
      <w:bookmarkEnd w:id="539"/>
      <w:r>
        <w:rPr>
          <w:rFonts w:hint="eastAsia" w:asciiTheme="minorEastAsia" w:hAnsiTheme="minorEastAsia" w:eastAsiaTheme="minorEastAsia" w:cstheme="minorEastAsia"/>
          <w:b/>
          <w:color w:val="auto"/>
          <w:sz w:val="24"/>
          <w:szCs w:val="24"/>
        </w:rPr>
        <w:t>2.商务需求</w:t>
      </w:r>
    </w:p>
    <w:p w14:paraId="0E54A8C4">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2.1交货时间及地点：</w:t>
      </w:r>
    </w:p>
    <w:p w14:paraId="3603704C">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▲2.1.1中标人应在合同签订后</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30</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日历天完成供货、安装、调试工作。</w:t>
      </w:r>
    </w:p>
    <w:p w14:paraId="23F68BFC">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交货地点：采购人指定地点。</w:t>
      </w:r>
    </w:p>
    <w:p w14:paraId="302B8E28">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625BC2F7">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2.2质保期及售后技术服务要求：</w:t>
      </w:r>
    </w:p>
    <w:p w14:paraId="0927C0EC">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▲2.2.1质保期：不少于</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年。</w:t>
      </w:r>
    </w:p>
    <w:p w14:paraId="502E7CA5">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5EDFF4CE">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72E351BD">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1146EFF3">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2F44FDA2">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▲2.3付款方式：</w:t>
      </w:r>
    </w:p>
    <w:p w14:paraId="4E29B7E5">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合同签订后，所有采购品目安装到位经验收合格后，采购人向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支付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5D5D0E3">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2.4产品质量：</w:t>
      </w:r>
    </w:p>
    <w:p w14:paraId="0B8527F4">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中标后生产过程中需配合需求方生产现场查验生产情况（材料/工艺/设备）；</w:t>
      </w:r>
    </w:p>
    <w:p w14:paraId="20096DC6">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2CC2F740">
      <w:pPr>
        <w:spacing w:line="500" w:lineRule="exact"/>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注：1、如有附图，仅作参考。</w:t>
      </w:r>
    </w:p>
    <w:p w14:paraId="69369A35">
      <w:pPr>
        <w:spacing w:line="500" w:lineRule="exact"/>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2177CC15">
      <w:pPr>
        <w:spacing w:line="500" w:lineRule="exact"/>
        <w:ind w:left="0" w:leftChars="0" w:right="-218" w:rightChars="-104" w:firstLine="840" w:firstLineChars="350"/>
        <w:rPr>
          <w:rFonts w:ascii="仿宋" w:hAnsi="仿宋" w:eastAsia="仿宋" w:cs="仿宋"/>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927BDC9">
      <w:pPr>
        <w:widowControl/>
        <w:tabs>
          <w:tab w:val="left" w:pos="0"/>
          <w:tab w:val="left" w:pos="630"/>
        </w:tabs>
        <w:adjustRightInd/>
        <w:spacing w:line="360" w:lineRule="auto"/>
        <w:ind w:firstLine="0" w:firstLineChars="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br w:type="page"/>
      </w:r>
      <w:bookmarkEnd w:id="15"/>
      <w:r>
        <w:rPr>
          <w:rFonts w:hint="eastAsia" w:asciiTheme="minorEastAsia" w:hAnsiTheme="minorEastAsia" w:eastAsiaTheme="minorEastAsia" w:cstheme="minorEastAsia"/>
          <w:b/>
          <w:bCs/>
          <w:sz w:val="32"/>
          <w:szCs w:val="32"/>
        </w:rPr>
        <w:t xml:space="preserve">第四部分   </w:t>
      </w:r>
      <w:bookmarkStart w:id="16" w:name="_Toc184310332"/>
      <w:bookmarkEnd w:id="16"/>
      <w:bookmarkStart w:id="17" w:name="_Toc184314417"/>
      <w:bookmarkEnd w:id="17"/>
      <w:bookmarkStart w:id="18" w:name="_Toc184313270"/>
      <w:bookmarkEnd w:id="18"/>
      <w:bookmarkStart w:id="19" w:name="_Toc184314469"/>
      <w:bookmarkEnd w:id="19"/>
      <w:bookmarkStart w:id="20" w:name="_Toc184314447"/>
      <w:bookmarkEnd w:id="20"/>
      <w:bookmarkStart w:id="21" w:name="_Toc184310318"/>
      <w:bookmarkEnd w:id="21"/>
      <w:bookmarkStart w:id="22" w:name="_Toc184308086"/>
      <w:bookmarkEnd w:id="22"/>
      <w:bookmarkStart w:id="23" w:name="_Toc184314436"/>
      <w:bookmarkEnd w:id="23"/>
      <w:bookmarkStart w:id="24" w:name="_Toc184314427"/>
      <w:bookmarkEnd w:id="24"/>
      <w:bookmarkStart w:id="25" w:name="_Toc184310314"/>
      <w:bookmarkEnd w:id="25"/>
      <w:bookmarkStart w:id="26" w:name="_Toc184308094"/>
      <w:bookmarkEnd w:id="26"/>
      <w:bookmarkStart w:id="27" w:name="_Toc184308075"/>
      <w:bookmarkEnd w:id="27"/>
      <w:bookmarkStart w:id="28" w:name="_Toc184313241"/>
      <w:bookmarkEnd w:id="28"/>
      <w:bookmarkStart w:id="29" w:name="_Toc184312094"/>
      <w:bookmarkEnd w:id="29"/>
      <w:bookmarkStart w:id="30" w:name="_Toc184308066"/>
      <w:bookmarkEnd w:id="30"/>
      <w:bookmarkStart w:id="31" w:name="_Toc184308097"/>
      <w:bookmarkEnd w:id="31"/>
      <w:bookmarkStart w:id="32" w:name="_Toc184308054"/>
      <w:bookmarkEnd w:id="32"/>
      <w:bookmarkStart w:id="33" w:name="_Toc184308043"/>
      <w:bookmarkEnd w:id="33"/>
      <w:bookmarkStart w:id="34" w:name="_Toc184310337"/>
      <w:bookmarkEnd w:id="34"/>
      <w:bookmarkStart w:id="35" w:name="_Toc184312111"/>
      <w:bookmarkEnd w:id="35"/>
      <w:bookmarkStart w:id="36" w:name="_Toc184310284"/>
      <w:bookmarkEnd w:id="36"/>
      <w:bookmarkStart w:id="37" w:name="_Toc184313301"/>
      <w:bookmarkEnd w:id="37"/>
      <w:bookmarkStart w:id="38" w:name="_Toc184310305"/>
      <w:bookmarkEnd w:id="38"/>
      <w:bookmarkStart w:id="39" w:name="_Toc184308079"/>
      <w:bookmarkEnd w:id="39"/>
      <w:bookmarkStart w:id="40" w:name="_Toc184308055"/>
      <w:bookmarkEnd w:id="40"/>
      <w:bookmarkStart w:id="41" w:name="_Toc184308056"/>
      <w:bookmarkEnd w:id="41"/>
      <w:bookmarkStart w:id="42" w:name="_Toc184313298"/>
      <w:bookmarkEnd w:id="42"/>
      <w:bookmarkStart w:id="43" w:name="_Toc184312092"/>
      <w:bookmarkEnd w:id="43"/>
      <w:bookmarkStart w:id="44" w:name="_Toc184308096"/>
      <w:bookmarkEnd w:id="44"/>
      <w:bookmarkStart w:id="45" w:name="_Toc184313289"/>
      <w:bookmarkEnd w:id="45"/>
      <w:bookmarkStart w:id="46" w:name="_Toc184312097"/>
      <w:bookmarkEnd w:id="46"/>
      <w:bookmarkStart w:id="47" w:name="_Toc184312091"/>
      <w:bookmarkEnd w:id="47"/>
      <w:bookmarkStart w:id="48" w:name="_Toc184313302"/>
      <w:bookmarkEnd w:id="48"/>
      <w:bookmarkStart w:id="49" w:name="_Toc184314413"/>
      <w:bookmarkEnd w:id="49"/>
      <w:bookmarkStart w:id="50" w:name="_Toc184313252"/>
      <w:bookmarkEnd w:id="50"/>
      <w:bookmarkStart w:id="51" w:name="_Toc184314476"/>
      <w:bookmarkEnd w:id="51"/>
      <w:bookmarkStart w:id="52" w:name="_Toc184308057"/>
      <w:bookmarkEnd w:id="52"/>
      <w:bookmarkStart w:id="53" w:name="_Toc184310274"/>
      <w:bookmarkEnd w:id="53"/>
      <w:bookmarkStart w:id="54" w:name="_Toc184313291"/>
      <w:bookmarkEnd w:id="54"/>
      <w:bookmarkStart w:id="55" w:name="_Toc184312118"/>
      <w:bookmarkEnd w:id="55"/>
      <w:bookmarkStart w:id="56" w:name="_Toc184314440"/>
      <w:bookmarkEnd w:id="56"/>
      <w:bookmarkStart w:id="57" w:name="_Toc184308059"/>
      <w:bookmarkEnd w:id="57"/>
      <w:bookmarkStart w:id="58" w:name="_Toc184312124"/>
      <w:bookmarkEnd w:id="58"/>
      <w:bookmarkStart w:id="59" w:name="_Toc184312137"/>
      <w:bookmarkEnd w:id="59"/>
      <w:bookmarkStart w:id="60" w:name="_Toc184310323"/>
      <w:bookmarkEnd w:id="60"/>
      <w:bookmarkStart w:id="61" w:name="_Toc184312076"/>
      <w:bookmarkEnd w:id="61"/>
      <w:bookmarkStart w:id="62" w:name="_Toc184312101"/>
      <w:bookmarkEnd w:id="62"/>
      <w:bookmarkStart w:id="63" w:name="_Toc184308104"/>
      <w:bookmarkEnd w:id="63"/>
      <w:bookmarkStart w:id="64" w:name="_Toc184313269"/>
      <w:bookmarkEnd w:id="64"/>
      <w:bookmarkStart w:id="65" w:name="_Toc184314457"/>
      <w:bookmarkEnd w:id="65"/>
      <w:bookmarkStart w:id="66" w:name="_Toc184310336"/>
      <w:bookmarkEnd w:id="66"/>
      <w:bookmarkStart w:id="67" w:name="_Toc184314412"/>
      <w:bookmarkEnd w:id="67"/>
      <w:bookmarkStart w:id="68" w:name="_Toc184313248"/>
      <w:bookmarkEnd w:id="68"/>
      <w:bookmarkStart w:id="69" w:name="_Toc184313305"/>
      <w:bookmarkEnd w:id="69"/>
      <w:bookmarkStart w:id="70" w:name="_Toc184313282"/>
      <w:bookmarkEnd w:id="70"/>
      <w:bookmarkStart w:id="71" w:name="_Toc184310293"/>
      <w:bookmarkEnd w:id="71"/>
      <w:bookmarkStart w:id="72" w:name="_Toc184314425"/>
      <w:bookmarkEnd w:id="72"/>
      <w:bookmarkStart w:id="73" w:name="_Toc184314462"/>
      <w:bookmarkEnd w:id="73"/>
      <w:bookmarkStart w:id="74" w:name="_Toc184314460"/>
      <w:bookmarkEnd w:id="74"/>
      <w:bookmarkStart w:id="75" w:name="_Toc184313246"/>
      <w:bookmarkEnd w:id="75"/>
      <w:bookmarkStart w:id="76" w:name="_Toc184312112"/>
      <w:bookmarkEnd w:id="76"/>
      <w:bookmarkStart w:id="77" w:name="_Toc184314428"/>
      <w:bookmarkEnd w:id="77"/>
      <w:bookmarkStart w:id="78" w:name="_Toc184310328"/>
      <w:bookmarkEnd w:id="78"/>
      <w:bookmarkStart w:id="79" w:name="_Toc184313279"/>
      <w:bookmarkEnd w:id="79"/>
      <w:bookmarkStart w:id="80" w:name="_Toc184312121"/>
      <w:bookmarkEnd w:id="80"/>
      <w:bookmarkStart w:id="81" w:name="_Toc184312129"/>
      <w:bookmarkEnd w:id="81"/>
      <w:bookmarkStart w:id="82" w:name="_Toc184314414"/>
      <w:bookmarkEnd w:id="82"/>
      <w:bookmarkStart w:id="83" w:name="_Toc184314430"/>
      <w:bookmarkEnd w:id="83"/>
      <w:bookmarkStart w:id="84" w:name="_Toc184310312"/>
      <w:bookmarkEnd w:id="84"/>
      <w:bookmarkStart w:id="85" w:name="_Toc184312135"/>
      <w:bookmarkEnd w:id="85"/>
      <w:bookmarkStart w:id="86" w:name="_Toc184314432"/>
      <w:bookmarkEnd w:id="86"/>
      <w:bookmarkStart w:id="87" w:name="_Toc184308099"/>
      <w:bookmarkEnd w:id="87"/>
      <w:bookmarkStart w:id="88" w:name="_Toc184314421"/>
      <w:bookmarkEnd w:id="88"/>
      <w:bookmarkStart w:id="89" w:name="_Toc184312102"/>
      <w:bookmarkEnd w:id="89"/>
      <w:bookmarkStart w:id="90" w:name="_Toc184312073"/>
      <w:bookmarkEnd w:id="90"/>
      <w:bookmarkStart w:id="91" w:name="_Toc184313293"/>
      <w:bookmarkEnd w:id="91"/>
      <w:bookmarkStart w:id="92" w:name="_Toc184313286"/>
      <w:bookmarkEnd w:id="92"/>
      <w:bookmarkStart w:id="93" w:name="_Toc184314463"/>
      <w:bookmarkEnd w:id="93"/>
      <w:bookmarkStart w:id="94" w:name="_Toc184312089"/>
      <w:bookmarkEnd w:id="94"/>
      <w:bookmarkStart w:id="95" w:name="_Toc184313262"/>
      <w:bookmarkEnd w:id="95"/>
      <w:bookmarkStart w:id="96" w:name="_Toc184312085"/>
      <w:bookmarkEnd w:id="96"/>
      <w:bookmarkStart w:id="97" w:name="_Toc184312070"/>
      <w:bookmarkEnd w:id="97"/>
      <w:bookmarkStart w:id="98" w:name="_Toc184308060"/>
      <w:bookmarkEnd w:id="98"/>
      <w:bookmarkStart w:id="99" w:name="_Toc184308072"/>
      <w:bookmarkEnd w:id="99"/>
      <w:bookmarkStart w:id="100" w:name="_Toc184313243"/>
      <w:bookmarkEnd w:id="100"/>
      <w:bookmarkStart w:id="101" w:name="_Toc184313268"/>
      <w:bookmarkEnd w:id="101"/>
      <w:bookmarkStart w:id="102" w:name="_Toc184313251"/>
      <w:bookmarkEnd w:id="102"/>
      <w:bookmarkStart w:id="103" w:name="_Toc184313304"/>
      <w:bookmarkEnd w:id="103"/>
      <w:bookmarkStart w:id="104" w:name="_Toc184312067"/>
      <w:bookmarkEnd w:id="104"/>
      <w:bookmarkStart w:id="105" w:name="_Toc184308100"/>
      <w:bookmarkEnd w:id="105"/>
      <w:bookmarkStart w:id="106" w:name="_Toc184310297"/>
      <w:bookmarkEnd w:id="106"/>
      <w:bookmarkStart w:id="107" w:name="_Toc184314472"/>
      <w:bookmarkEnd w:id="107"/>
      <w:bookmarkStart w:id="108" w:name="_Toc184313250"/>
      <w:bookmarkEnd w:id="108"/>
      <w:bookmarkStart w:id="109" w:name="_Toc184308064"/>
      <w:bookmarkEnd w:id="109"/>
      <w:bookmarkStart w:id="110" w:name="_Toc184312130"/>
      <w:bookmarkEnd w:id="110"/>
      <w:bookmarkStart w:id="111" w:name="_Toc184308069"/>
      <w:bookmarkEnd w:id="111"/>
      <w:bookmarkStart w:id="112" w:name="_Toc184308084"/>
      <w:bookmarkEnd w:id="112"/>
      <w:bookmarkStart w:id="113" w:name="_Toc184310278"/>
      <w:bookmarkEnd w:id="113"/>
      <w:bookmarkStart w:id="114" w:name="_Toc184314442"/>
      <w:bookmarkEnd w:id="114"/>
      <w:bookmarkStart w:id="115" w:name="_Toc184310273"/>
      <w:bookmarkEnd w:id="115"/>
      <w:bookmarkStart w:id="116" w:name="_Toc184313245"/>
      <w:bookmarkEnd w:id="116"/>
      <w:bookmarkStart w:id="117" w:name="_Toc184314465"/>
      <w:bookmarkEnd w:id="117"/>
      <w:bookmarkStart w:id="118" w:name="_Toc184314443"/>
      <w:bookmarkEnd w:id="118"/>
      <w:bookmarkStart w:id="119" w:name="_Toc184312098"/>
      <w:bookmarkEnd w:id="119"/>
      <w:bookmarkStart w:id="120" w:name="_Toc184312128"/>
      <w:bookmarkEnd w:id="120"/>
      <w:bookmarkStart w:id="121" w:name="_Toc184314426"/>
      <w:bookmarkEnd w:id="121"/>
      <w:bookmarkStart w:id="122" w:name="_Toc184314422"/>
      <w:bookmarkEnd w:id="122"/>
      <w:bookmarkStart w:id="123" w:name="_Toc184310301"/>
      <w:bookmarkEnd w:id="123"/>
      <w:bookmarkStart w:id="124" w:name="_Toc184314441"/>
      <w:bookmarkEnd w:id="124"/>
      <w:bookmarkStart w:id="125" w:name="_Toc184313300"/>
      <w:bookmarkEnd w:id="125"/>
      <w:bookmarkStart w:id="126" w:name="_Toc184310319"/>
      <w:bookmarkEnd w:id="126"/>
      <w:bookmarkStart w:id="127" w:name="_Toc184313239"/>
      <w:bookmarkEnd w:id="127"/>
      <w:bookmarkStart w:id="128" w:name="_Toc184310327"/>
      <w:bookmarkEnd w:id="128"/>
      <w:bookmarkStart w:id="129" w:name="_Toc184312139"/>
      <w:bookmarkEnd w:id="129"/>
      <w:bookmarkStart w:id="130" w:name="_Toc184310331"/>
      <w:bookmarkEnd w:id="130"/>
      <w:bookmarkStart w:id="131" w:name="_Toc184308062"/>
      <w:bookmarkEnd w:id="131"/>
      <w:bookmarkStart w:id="132" w:name="_Toc184310326"/>
      <w:bookmarkEnd w:id="132"/>
      <w:bookmarkStart w:id="133" w:name="_Toc184312103"/>
      <w:bookmarkEnd w:id="133"/>
      <w:bookmarkStart w:id="134" w:name="_Toc184308107"/>
      <w:bookmarkEnd w:id="134"/>
      <w:bookmarkStart w:id="135" w:name="_Toc184310321"/>
      <w:bookmarkEnd w:id="135"/>
      <w:bookmarkStart w:id="136" w:name="_Toc184313280"/>
      <w:bookmarkEnd w:id="136"/>
      <w:bookmarkStart w:id="137" w:name="_Toc184314455"/>
      <w:bookmarkEnd w:id="137"/>
      <w:bookmarkStart w:id="138" w:name="_Toc184314482"/>
      <w:bookmarkEnd w:id="138"/>
      <w:bookmarkStart w:id="139" w:name="_Toc184314459"/>
      <w:bookmarkEnd w:id="139"/>
      <w:bookmarkStart w:id="140" w:name="_Toc184314449"/>
      <w:bookmarkEnd w:id="140"/>
      <w:bookmarkStart w:id="141" w:name="_Toc184313273"/>
      <w:bookmarkEnd w:id="141"/>
      <w:bookmarkStart w:id="142" w:name="_Toc184312083"/>
      <w:bookmarkEnd w:id="142"/>
      <w:bookmarkStart w:id="143" w:name="_Toc184312131"/>
      <w:bookmarkEnd w:id="143"/>
      <w:bookmarkStart w:id="144" w:name="_Toc184314438"/>
      <w:bookmarkEnd w:id="144"/>
      <w:bookmarkStart w:id="145" w:name="_Toc184310316"/>
      <w:bookmarkEnd w:id="145"/>
      <w:bookmarkStart w:id="146" w:name="_Toc184308041"/>
      <w:bookmarkEnd w:id="146"/>
      <w:bookmarkStart w:id="147" w:name="_Toc184314444"/>
      <w:bookmarkEnd w:id="147"/>
      <w:bookmarkStart w:id="148" w:name="_Toc184314470"/>
      <w:bookmarkEnd w:id="148"/>
      <w:bookmarkStart w:id="149" w:name="_Toc184308083"/>
      <w:bookmarkEnd w:id="149"/>
      <w:bookmarkStart w:id="150" w:name="_Toc184310322"/>
      <w:bookmarkEnd w:id="150"/>
      <w:bookmarkStart w:id="151" w:name="_Toc184308042"/>
      <w:bookmarkEnd w:id="151"/>
      <w:bookmarkStart w:id="152" w:name="_Toc184310310"/>
      <w:bookmarkEnd w:id="152"/>
      <w:bookmarkStart w:id="153" w:name="_Toc184310292"/>
      <w:bookmarkEnd w:id="153"/>
      <w:bookmarkStart w:id="154" w:name="_Toc184313260"/>
      <w:bookmarkEnd w:id="154"/>
      <w:bookmarkStart w:id="155" w:name="_Toc184312106"/>
      <w:bookmarkEnd w:id="155"/>
      <w:bookmarkStart w:id="156" w:name="_Toc184308037"/>
      <w:bookmarkEnd w:id="156"/>
      <w:bookmarkStart w:id="157" w:name="_Toc184310340"/>
      <w:bookmarkEnd w:id="157"/>
      <w:bookmarkStart w:id="158" w:name="_Toc184308105"/>
      <w:bookmarkEnd w:id="158"/>
      <w:bookmarkStart w:id="159" w:name="_Toc184308082"/>
      <w:bookmarkEnd w:id="159"/>
      <w:bookmarkStart w:id="160" w:name="_Toc184313281"/>
      <w:bookmarkEnd w:id="160"/>
      <w:bookmarkStart w:id="161" w:name="_Toc184308051"/>
      <w:bookmarkEnd w:id="161"/>
      <w:bookmarkStart w:id="162" w:name="_Toc184314477"/>
      <w:bookmarkEnd w:id="162"/>
      <w:bookmarkStart w:id="163" w:name="_Toc184313306"/>
      <w:bookmarkEnd w:id="163"/>
      <w:bookmarkStart w:id="164" w:name="_Toc184313292"/>
      <w:bookmarkEnd w:id="164"/>
      <w:bookmarkStart w:id="165" w:name="_Toc184312104"/>
      <w:bookmarkEnd w:id="165"/>
      <w:bookmarkStart w:id="166" w:name="_Toc184314475"/>
      <w:bookmarkEnd w:id="166"/>
      <w:bookmarkStart w:id="167" w:name="_Toc184308088"/>
      <w:bookmarkEnd w:id="167"/>
      <w:bookmarkStart w:id="168" w:name="_Toc184310324"/>
      <w:bookmarkEnd w:id="168"/>
      <w:bookmarkStart w:id="169" w:name="_Toc184310280"/>
      <w:bookmarkEnd w:id="169"/>
      <w:bookmarkStart w:id="170" w:name="_Toc184313284"/>
      <w:bookmarkEnd w:id="170"/>
      <w:bookmarkStart w:id="171" w:name="_Toc184308052"/>
      <w:bookmarkEnd w:id="171"/>
      <w:bookmarkStart w:id="172" w:name="_Toc184312114"/>
      <w:bookmarkEnd w:id="172"/>
      <w:bookmarkStart w:id="173" w:name="_Toc184312084"/>
      <w:bookmarkEnd w:id="173"/>
      <w:bookmarkStart w:id="174" w:name="_Toc184314433"/>
      <w:bookmarkEnd w:id="174"/>
      <w:bookmarkStart w:id="175" w:name="_Toc184313255"/>
      <w:bookmarkEnd w:id="175"/>
      <w:bookmarkStart w:id="176" w:name="_Toc184310286"/>
      <w:bookmarkEnd w:id="176"/>
      <w:bookmarkStart w:id="177" w:name="_Toc184312095"/>
      <w:bookmarkEnd w:id="177"/>
      <w:bookmarkStart w:id="178" w:name="_Toc184314453"/>
      <w:bookmarkEnd w:id="178"/>
      <w:bookmarkStart w:id="179" w:name="_Toc184310275"/>
      <w:bookmarkEnd w:id="179"/>
      <w:bookmarkStart w:id="180" w:name="_Toc184308077"/>
      <w:bookmarkEnd w:id="180"/>
      <w:bookmarkStart w:id="181" w:name="_Toc184313242"/>
      <w:bookmarkEnd w:id="181"/>
      <w:bookmarkStart w:id="182" w:name="_Toc184314467"/>
      <w:bookmarkEnd w:id="182"/>
      <w:bookmarkStart w:id="183" w:name="_Toc184310298"/>
      <w:bookmarkEnd w:id="183"/>
      <w:bookmarkStart w:id="184" w:name="_Toc184310320"/>
      <w:bookmarkEnd w:id="184"/>
      <w:bookmarkStart w:id="185" w:name="_Toc184310317"/>
      <w:bookmarkEnd w:id="185"/>
      <w:bookmarkStart w:id="186" w:name="_Toc184312068"/>
      <w:bookmarkEnd w:id="186"/>
      <w:bookmarkStart w:id="187" w:name="_Toc184313238"/>
      <w:bookmarkEnd w:id="187"/>
      <w:bookmarkStart w:id="188" w:name="_Toc184308058"/>
      <w:bookmarkEnd w:id="188"/>
      <w:bookmarkStart w:id="189" w:name="_Toc184308092"/>
      <w:bookmarkEnd w:id="189"/>
      <w:bookmarkStart w:id="190" w:name="_Toc184312087"/>
      <w:bookmarkEnd w:id="190"/>
      <w:bookmarkStart w:id="191" w:name="_Toc184308102"/>
      <w:bookmarkEnd w:id="191"/>
      <w:bookmarkStart w:id="192" w:name="_Toc184308053"/>
      <w:bookmarkEnd w:id="192"/>
      <w:bookmarkStart w:id="193" w:name="_Toc184314471"/>
      <w:bookmarkEnd w:id="193"/>
      <w:bookmarkStart w:id="194" w:name="_Toc184310302"/>
      <w:bookmarkEnd w:id="194"/>
      <w:bookmarkStart w:id="195" w:name="_Toc184314411"/>
      <w:bookmarkEnd w:id="195"/>
      <w:bookmarkStart w:id="196" w:name="_Toc184308063"/>
      <w:bookmarkEnd w:id="196"/>
      <w:bookmarkStart w:id="197" w:name="_Toc184308089"/>
      <w:bookmarkEnd w:id="197"/>
      <w:bookmarkStart w:id="198" w:name="_Toc184312116"/>
      <w:bookmarkEnd w:id="198"/>
      <w:bookmarkStart w:id="199" w:name="_Toc184314466"/>
      <w:bookmarkEnd w:id="199"/>
      <w:bookmarkStart w:id="200" w:name="_Toc184314448"/>
      <w:bookmarkEnd w:id="200"/>
      <w:bookmarkStart w:id="201" w:name="_Toc184310342"/>
      <w:bookmarkEnd w:id="201"/>
      <w:bookmarkStart w:id="202" w:name="_Toc184312108"/>
      <w:bookmarkEnd w:id="202"/>
      <w:bookmarkStart w:id="203" w:name="_Toc184314461"/>
      <w:bookmarkEnd w:id="203"/>
      <w:bookmarkStart w:id="204" w:name="_Toc184312086"/>
      <w:bookmarkEnd w:id="204"/>
      <w:bookmarkStart w:id="205" w:name="_Toc184314439"/>
      <w:bookmarkEnd w:id="205"/>
      <w:bookmarkStart w:id="206" w:name="_Toc184310333"/>
      <w:bookmarkEnd w:id="206"/>
      <w:bookmarkStart w:id="207" w:name="_Toc184310299"/>
      <w:bookmarkEnd w:id="207"/>
      <w:bookmarkStart w:id="208" w:name="_Toc184313278"/>
      <w:bookmarkEnd w:id="208"/>
      <w:bookmarkStart w:id="209" w:name="_Toc184308045"/>
      <w:bookmarkEnd w:id="209"/>
      <w:bookmarkStart w:id="210" w:name="_Toc184308090"/>
      <w:bookmarkEnd w:id="210"/>
      <w:bookmarkStart w:id="211" w:name="_Toc184312127"/>
      <w:bookmarkEnd w:id="211"/>
      <w:bookmarkStart w:id="212" w:name="_Toc184308048"/>
      <w:bookmarkEnd w:id="212"/>
      <w:bookmarkStart w:id="213" w:name="_Toc184308073"/>
      <w:bookmarkEnd w:id="213"/>
      <w:bookmarkStart w:id="214" w:name="_Toc184310330"/>
      <w:bookmarkEnd w:id="214"/>
      <w:bookmarkStart w:id="215" w:name="_Toc184310306"/>
      <w:bookmarkEnd w:id="215"/>
      <w:bookmarkStart w:id="216" w:name="_Toc184312075"/>
      <w:bookmarkEnd w:id="216"/>
      <w:bookmarkStart w:id="217" w:name="_Toc184310289"/>
      <w:bookmarkEnd w:id="217"/>
      <w:bookmarkStart w:id="218" w:name="_Toc184314429"/>
      <w:bookmarkEnd w:id="218"/>
      <w:bookmarkStart w:id="219" w:name="_Toc184308080"/>
      <w:bookmarkEnd w:id="219"/>
      <w:bookmarkStart w:id="220" w:name="_Toc184308047"/>
      <w:bookmarkEnd w:id="220"/>
      <w:bookmarkStart w:id="221" w:name="_Toc184308039"/>
      <w:bookmarkEnd w:id="221"/>
      <w:bookmarkStart w:id="222" w:name="_Toc184312115"/>
      <w:bookmarkEnd w:id="222"/>
      <w:bookmarkStart w:id="223" w:name="_Toc184313258"/>
      <w:bookmarkEnd w:id="223"/>
      <w:bookmarkStart w:id="224" w:name="_Toc184313253"/>
      <w:bookmarkEnd w:id="224"/>
      <w:bookmarkStart w:id="225" w:name="_Toc184314418"/>
      <w:bookmarkEnd w:id="225"/>
      <w:bookmarkStart w:id="226" w:name="_Toc184310338"/>
      <w:bookmarkEnd w:id="226"/>
      <w:bookmarkStart w:id="227" w:name="_Toc184312105"/>
      <w:bookmarkEnd w:id="227"/>
      <w:bookmarkStart w:id="228" w:name="_Toc184312132"/>
      <w:bookmarkEnd w:id="228"/>
      <w:bookmarkStart w:id="229" w:name="_Toc184314437"/>
      <w:bookmarkEnd w:id="229"/>
      <w:bookmarkStart w:id="230" w:name="_Toc184310285"/>
      <w:bookmarkEnd w:id="230"/>
      <w:bookmarkStart w:id="231" w:name="_Toc184308078"/>
      <w:bookmarkEnd w:id="231"/>
      <w:bookmarkStart w:id="232" w:name="_Toc184310281"/>
      <w:bookmarkEnd w:id="232"/>
      <w:bookmarkStart w:id="233" w:name="_Toc184313288"/>
      <w:bookmarkEnd w:id="233"/>
      <w:bookmarkStart w:id="234" w:name="_Toc184310307"/>
      <w:bookmarkEnd w:id="234"/>
      <w:bookmarkStart w:id="235" w:name="_Toc184310294"/>
      <w:bookmarkEnd w:id="235"/>
      <w:bookmarkStart w:id="236" w:name="_Toc184313249"/>
      <w:bookmarkEnd w:id="236"/>
      <w:bookmarkStart w:id="237" w:name="_Toc184313287"/>
      <w:bookmarkEnd w:id="237"/>
      <w:bookmarkStart w:id="238" w:name="_Toc184312072"/>
      <w:bookmarkEnd w:id="238"/>
      <w:bookmarkStart w:id="239" w:name="_Toc184308061"/>
      <w:bookmarkEnd w:id="239"/>
      <w:bookmarkStart w:id="240" w:name="_Toc184310343"/>
      <w:bookmarkEnd w:id="240"/>
      <w:bookmarkStart w:id="241" w:name="_Toc184313274"/>
      <w:bookmarkEnd w:id="241"/>
      <w:bookmarkStart w:id="242" w:name="_Toc184308103"/>
      <w:bookmarkEnd w:id="242"/>
      <w:bookmarkStart w:id="243" w:name="_Toc184313272"/>
      <w:bookmarkEnd w:id="243"/>
      <w:bookmarkStart w:id="244" w:name="_Toc184314420"/>
      <w:bookmarkEnd w:id="244"/>
      <w:bookmarkStart w:id="245" w:name="_Toc184312071"/>
      <w:bookmarkEnd w:id="245"/>
      <w:bookmarkStart w:id="246" w:name="_Toc184312125"/>
      <w:bookmarkEnd w:id="246"/>
      <w:bookmarkStart w:id="247" w:name="_Toc184308071"/>
      <w:bookmarkEnd w:id="247"/>
      <w:bookmarkStart w:id="248" w:name="_Toc184310303"/>
      <w:bookmarkEnd w:id="248"/>
      <w:bookmarkStart w:id="249" w:name="_Toc184310300"/>
      <w:bookmarkEnd w:id="249"/>
      <w:bookmarkStart w:id="250" w:name="_Toc184314431"/>
      <w:bookmarkEnd w:id="250"/>
      <w:bookmarkStart w:id="251" w:name="_Toc184310344"/>
      <w:bookmarkEnd w:id="251"/>
      <w:bookmarkStart w:id="252" w:name="_Toc184313283"/>
      <w:bookmarkEnd w:id="252"/>
      <w:bookmarkStart w:id="253" w:name="_Toc184313310"/>
      <w:bookmarkEnd w:id="253"/>
      <w:bookmarkStart w:id="254" w:name="_Toc184308065"/>
      <w:bookmarkEnd w:id="254"/>
      <w:bookmarkStart w:id="255" w:name="_Toc184312122"/>
      <w:bookmarkEnd w:id="255"/>
      <w:bookmarkStart w:id="256" w:name="_Toc184308098"/>
      <w:bookmarkEnd w:id="256"/>
      <w:bookmarkStart w:id="257" w:name="_Toc184314410"/>
      <w:bookmarkEnd w:id="257"/>
      <w:bookmarkStart w:id="258" w:name="_Toc184310308"/>
      <w:bookmarkEnd w:id="258"/>
      <w:bookmarkStart w:id="259" w:name="_Toc184310304"/>
      <w:bookmarkEnd w:id="259"/>
      <w:bookmarkStart w:id="260" w:name="_Toc184308046"/>
      <w:bookmarkEnd w:id="260"/>
      <w:bookmarkStart w:id="261" w:name="_Toc184313267"/>
      <w:bookmarkEnd w:id="261"/>
      <w:bookmarkStart w:id="262" w:name="_Toc184308067"/>
      <w:bookmarkEnd w:id="262"/>
      <w:bookmarkStart w:id="263" w:name="_Toc184313290"/>
      <w:bookmarkEnd w:id="263"/>
      <w:bookmarkStart w:id="264" w:name="_Toc184314456"/>
      <w:bookmarkEnd w:id="264"/>
      <w:bookmarkStart w:id="265" w:name="_Toc184308091"/>
      <w:bookmarkEnd w:id="265"/>
      <w:bookmarkStart w:id="266" w:name="_Toc184314479"/>
      <w:bookmarkEnd w:id="266"/>
      <w:bookmarkStart w:id="267" w:name="_Toc184312074"/>
      <w:bookmarkEnd w:id="267"/>
      <w:bookmarkStart w:id="268" w:name="_Toc184312069"/>
      <w:bookmarkEnd w:id="268"/>
      <w:bookmarkStart w:id="269" w:name="_Toc184313265"/>
      <w:bookmarkEnd w:id="269"/>
      <w:bookmarkStart w:id="270" w:name="_Toc184314450"/>
      <w:bookmarkEnd w:id="270"/>
      <w:bookmarkStart w:id="271" w:name="_Toc184310296"/>
      <w:bookmarkEnd w:id="271"/>
      <w:bookmarkStart w:id="272" w:name="_Toc184308106"/>
      <w:bookmarkEnd w:id="272"/>
      <w:bookmarkStart w:id="273" w:name="_Toc184312117"/>
      <w:bookmarkEnd w:id="273"/>
      <w:bookmarkStart w:id="274" w:name="_Toc184310315"/>
      <w:bookmarkEnd w:id="274"/>
      <w:bookmarkStart w:id="275" w:name="_Toc184313309"/>
      <w:bookmarkEnd w:id="275"/>
      <w:bookmarkStart w:id="276" w:name="_Toc184310329"/>
      <w:bookmarkEnd w:id="276"/>
      <w:bookmarkStart w:id="277" w:name="_Toc184313257"/>
      <w:bookmarkEnd w:id="277"/>
      <w:bookmarkStart w:id="278" w:name="_Toc184312133"/>
      <w:bookmarkEnd w:id="278"/>
      <w:bookmarkStart w:id="279" w:name="_Toc184314451"/>
      <w:bookmarkEnd w:id="279"/>
      <w:bookmarkStart w:id="280" w:name="_Toc184312100"/>
      <w:bookmarkEnd w:id="280"/>
      <w:bookmarkStart w:id="281" w:name="_Toc184308038"/>
      <w:bookmarkEnd w:id="281"/>
      <w:bookmarkStart w:id="282" w:name="_Toc184314480"/>
      <w:bookmarkEnd w:id="282"/>
      <w:bookmarkStart w:id="283" w:name="_Toc184308050"/>
      <w:bookmarkEnd w:id="283"/>
      <w:bookmarkStart w:id="284" w:name="_Toc184313261"/>
      <w:bookmarkEnd w:id="284"/>
      <w:bookmarkStart w:id="285" w:name="_Toc184312081"/>
      <w:bookmarkEnd w:id="285"/>
      <w:bookmarkStart w:id="286" w:name="_Toc184308095"/>
      <w:bookmarkEnd w:id="286"/>
      <w:bookmarkStart w:id="287" w:name="_Toc184310272"/>
      <w:bookmarkEnd w:id="287"/>
      <w:bookmarkStart w:id="288" w:name="_Toc184308081"/>
      <w:bookmarkEnd w:id="288"/>
      <w:bookmarkStart w:id="289" w:name="_Toc184313266"/>
      <w:bookmarkEnd w:id="289"/>
      <w:bookmarkStart w:id="290" w:name="_Toc184314435"/>
      <w:bookmarkEnd w:id="290"/>
      <w:bookmarkStart w:id="291" w:name="_Toc184310279"/>
      <w:bookmarkEnd w:id="291"/>
      <w:bookmarkStart w:id="292" w:name="_Toc184312090"/>
      <w:bookmarkEnd w:id="292"/>
      <w:bookmarkStart w:id="293" w:name="_Toc184308074"/>
      <w:bookmarkEnd w:id="293"/>
      <w:bookmarkStart w:id="294" w:name="_Toc184312088"/>
      <w:bookmarkEnd w:id="294"/>
      <w:bookmarkStart w:id="295" w:name="_Toc184313308"/>
      <w:bookmarkEnd w:id="295"/>
      <w:bookmarkStart w:id="296" w:name="_Toc184312080"/>
      <w:bookmarkEnd w:id="296"/>
      <w:bookmarkStart w:id="297" w:name="_Toc184313271"/>
      <w:bookmarkEnd w:id="297"/>
      <w:bookmarkStart w:id="298" w:name="_Toc184310325"/>
      <w:bookmarkEnd w:id="298"/>
      <w:bookmarkStart w:id="299" w:name="_Toc184310291"/>
      <w:bookmarkEnd w:id="299"/>
      <w:bookmarkStart w:id="300" w:name="_Toc184312077"/>
      <w:bookmarkEnd w:id="300"/>
      <w:bookmarkStart w:id="301" w:name="_Toc184312120"/>
      <w:bookmarkEnd w:id="301"/>
      <w:bookmarkStart w:id="302" w:name="_Toc184312123"/>
      <w:bookmarkEnd w:id="302"/>
      <w:bookmarkStart w:id="303" w:name="_Toc184313263"/>
      <w:bookmarkEnd w:id="303"/>
      <w:bookmarkStart w:id="304" w:name="_Toc184310276"/>
      <w:bookmarkEnd w:id="304"/>
      <w:bookmarkStart w:id="305" w:name="_Toc184313264"/>
      <w:bookmarkEnd w:id="305"/>
      <w:bookmarkStart w:id="306" w:name="_Toc184310277"/>
      <w:bookmarkEnd w:id="306"/>
      <w:bookmarkStart w:id="307" w:name="_Toc184313277"/>
      <w:bookmarkEnd w:id="307"/>
      <w:bookmarkStart w:id="308" w:name="_Toc184312110"/>
      <w:bookmarkEnd w:id="308"/>
      <w:bookmarkStart w:id="309" w:name="_Toc184308101"/>
      <w:bookmarkEnd w:id="309"/>
      <w:bookmarkStart w:id="310" w:name="_Toc184310311"/>
      <w:bookmarkEnd w:id="310"/>
      <w:bookmarkStart w:id="311" w:name="_Toc184314424"/>
      <w:bookmarkEnd w:id="311"/>
      <w:bookmarkStart w:id="312" w:name="_Toc184308070"/>
      <w:bookmarkEnd w:id="312"/>
      <w:bookmarkStart w:id="313" w:name="_Toc184310309"/>
      <w:bookmarkEnd w:id="313"/>
      <w:bookmarkStart w:id="314" w:name="_Toc184314445"/>
      <w:bookmarkEnd w:id="314"/>
      <w:bookmarkStart w:id="315" w:name="_Toc184314423"/>
      <w:bookmarkEnd w:id="315"/>
      <w:bookmarkStart w:id="316" w:name="_Toc184314464"/>
      <w:bookmarkEnd w:id="316"/>
      <w:bookmarkStart w:id="317" w:name="_Toc184308068"/>
      <w:bookmarkEnd w:id="317"/>
      <w:bookmarkStart w:id="318" w:name="_Toc184313254"/>
      <w:bookmarkEnd w:id="318"/>
      <w:bookmarkStart w:id="319" w:name="_Toc184312138"/>
      <w:bookmarkEnd w:id="319"/>
      <w:bookmarkStart w:id="320" w:name="_Toc184308044"/>
      <w:bookmarkEnd w:id="320"/>
      <w:bookmarkStart w:id="321" w:name="_Toc184308040"/>
      <w:bookmarkEnd w:id="321"/>
      <w:bookmarkStart w:id="322" w:name="_Toc184313297"/>
      <w:bookmarkEnd w:id="322"/>
      <w:bookmarkStart w:id="323" w:name="_Toc184314478"/>
      <w:bookmarkEnd w:id="323"/>
      <w:bookmarkStart w:id="324" w:name="_Toc184313294"/>
      <w:bookmarkEnd w:id="324"/>
      <w:bookmarkStart w:id="325" w:name="_Toc184313247"/>
      <w:bookmarkEnd w:id="325"/>
      <w:bookmarkStart w:id="326" w:name="_Toc184312079"/>
      <w:bookmarkEnd w:id="326"/>
      <w:bookmarkStart w:id="327" w:name="_Toc184314474"/>
      <w:bookmarkEnd w:id="327"/>
      <w:bookmarkStart w:id="328" w:name="_Toc184313285"/>
      <w:bookmarkEnd w:id="328"/>
      <w:bookmarkStart w:id="329" w:name="_Toc184314416"/>
      <w:bookmarkEnd w:id="329"/>
      <w:bookmarkStart w:id="330" w:name="_Toc184308093"/>
      <w:bookmarkEnd w:id="330"/>
      <w:bookmarkStart w:id="331" w:name="_Toc184314434"/>
      <w:bookmarkEnd w:id="331"/>
      <w:bookmarkStart w:id="332" w:name="_Toc184314458"/>
      <w:bookmarkEnd w:id="332"/>
      <w:bookmarkStart w:id="333" w:name="_Toc184313276"/>
      <w:bookmarkEnd w:id="333"/>
      <w:bookmarkStart w:id="334" w:name="_Toc184310313"/>
      <w:bookmarkEnd w:id="334"/>
      <w:bookmarkStart w:id="335" w:name="_Toc184313244"/>
      <w:bookmarkEnd w:id="335"/>
      <w:bookmarkStart w:id="336" w:name="_Toc184313307"/>
      <w:bookmarkEnd w:id="336"/>
      <w:bookmarkStart w:id="337" w:name="_Toc184308049"/>
      <w:bookmarkEnd w:id="337"/>
      <w:bookmarkStart w:id="338" w:name="_Toc184314415"/>
      <w:bookmarkEnd w:id="338"/>
      <w:bookmarkStart w:id="339" w:name="_Toc184310339"/>
      <w:bookmarkEnd w:id="339"/>
      <w:bookmarkStart w:id="340" w:name="_Toc184313296"/>
      <w:bookmarkEnd w:id="340"/>
      <w:bookmarkStart w:id="341" w:name="_Toc184313240"/>
      <w:bookmarkEnd w:id="341"/>
      <w:bookmarkStart w:id="342" w:name="_Toc184312096"/>
      <w:bookmarkEnd w:id="342"/>
      <w:bookmarkStart w:id="343" w:name="_Toc184312078"/>
      <w:bookmarkEnd w:id="343"/>
      <w:bookmarkStart w:id="344" w:name="_Toc184308036"/>
      <w:bookmarkEnd w:id="344"/>
      <w:bookmarkStart w:id="345" w:name="_Toc184308085"/>
      <w:bookmarkEnd w:id="345"/>
      <w:bookmarkStart w:id="346" w:name="_Toc184314446"/>
      <w:bookmarkEnd w:id="346"/>
      <w:bookmarkStart w:id="347" w:name="_Toc184314419"/>
      <w:bookmarkEnd w:id="347"/>
      <w:bookmarkStart w:id="348" w:name="_Toc184312093"/>
      <w:bookmarkEnd w:id="348"/>
      <w:bookmarkStart w:id="349" w:name="_Toc184312109"/>
      <w:bookmarkEnd w:id="349"/>
      <w:bookmarkStart w:id="350" w:name="_Toc184313259"/>
      <w:bookmarkEnd w:id="350"/>
      <w:bookmarkStart w:id="351" w:name="_Toc184312134"/>
      <w:bookmarkEnd w:id="351"/>
      <w:bookmarkStart w:id="352" w:name="_Toc184313275"/>
      <w:bookmarkEnd w:id="352"/>
      <w:bookmarkStart w:id="353" w:name="_Toc184313256"/>
      <w:bookmarkEnd w:id="353"/>
      <w:bookmarkStart w:id="354" w:name="_Toc184313303"/>
      <w:bookmarkEnd w:id="354"/>
      <w:bookmarkStart w:id="355" w:name="_Toc184312136"/>
      <w:bookmarkEnd w:id="355"/>
      <w:bookmarkStart w:id="356" w:name="_Toc184308076"/>
      <w:bookmarkEnd w:id="356"/>
      <w:bookmarkStart w:id="357" w:name="_Toc184308087"/>
      <w:bookmarkEnd w:id="357"/>
      <w:bookmarkStart w:id="358" w:name="_Toc184313295"/>
      <w:bookmarkEnd w:id="358"/>
      <w:bookmarkStart w:id="359" w:name="_Toc184310295"/>
      <w:bookmarkEnd w:id="359"/>
      <w:bookmarkStart w:id="360" w:name="_Toc184312113"/>
      <w:bookmarkEnd w:id="360"/>
      <w:bookmarkStart w:id="361" w:name="_Toc184312126"/>
      <w:bookmarkEnd w:id="361"/>
      <w:bookmarkStart w:id="362" w:name="_Toc184312099"/>
      <w:bookmarkEnd w:id="362"/>
      <w:bookmarkStart w:id="363" w:name="_Toc184310290"/>
      <w:bookmarkEnd w:id="363"/>
      <w:bookmarkStart w:id="364" w:name="_Toc184313299"/>
      <w:bookmarkEnd w:id="364"/>
      <w:bookmarkStart w:id="365" w:name="_Toc184312082"/>
      <w:bookmarkEnd w:id="365"/>
      <w:bookmarkStart w:id="366" w:name="_Toc184310334"/>
      <w:bookmarkEnd w:id="366"/>
      <w:bookmarkStart w:id="367" w:name="_Toc184314481"/>
      <w:bookmarkEnd w:id="367"/>
      <w:bookmarkStart w:id="368" w:name="_Toc184310288"/>
      <w:bookmarkEnd w:id="368"/>
      <w:bookmarkStart w:id="369" w:name="_Toc184314468"/>
      <w:bookmarkEnd w:id="369"/>
      <w:bookmarkStart w:id="370" w:name="_Toc184314452"/>
      <w:bookmarkEnd w:id="370"/>
      <w:bookmarkStart w:id="371" w:name="_Toc184310341"/>
      <w:bookmarkEnd w:id="371"/>
      <w:bookmarkStart w:id="372" w:name="_Toc184310335"/>
      <w:bookmarkEnd w:id="372"/>
      <w:bookmarkStart w:id="373" w:name="_Toc184312119"/>
      <w:bookmarkEnd w:id="373"/>
      <w:bookmarkStart w:id="374" w:name="_Toc184314454"/>
      <w:bookmarkEnd w:id="374"/>
      <w:bookmarkStart w:id="375" w:name="_Toc184310282"/>
      <w:bookmarkEnd w:id="375"/>
      <w:bookmarkStart w:id="376" w:name="_Toc184310287"/>
      <w:bookmarkEnd w:id="376"/>
      <w:bookmarkStart w:id="377" w:name="_Toc184312107"/>
      <w:bookmarkEnd w:id="377"/>
      <w:bookmarkStart w:id="378" w:name="_Toc184314473"/>
      <w:bookmarkEnd w:id="378"/>
      <w:bookmarkStart w:id="379" w:name="_Toc184310283"/>
      <w:bookmarkEnd w:id="379"/>
      <w:bookmarkStart w:id="380" w:name="_Toc184308108"/>
      <w:bookmarkEnd w:id="380"/>
      <w:r>
        <w:rPr>
          <w:rFonts w:hint="eastAsia" w:asciiTheme="minorEastAsia" w:hAnsiTheme="minorEastAsia" w:eastAsiaTheme="minorEastAsia" w:cstheme="minorEastAsia"/>
          <w:b/>
          <w:bCs/>
          <w:sz w:val="32"/>
          <w:szCs w:val="32"/>
        </w:rPr>
        <w:t>评标办法</w:t>
      </w:r>
    </w:p>
    <w:p w14:paraId="674098D7">
      <w:pP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商务技术分（</w:t>
      </w:r>
      <w:r>
        <w:rPr>
          <w:rFonts w:hint="eastAsia"/>
          <w:b/>
          <w:color w:val="000000" w:themeColor="text1"/>
          <w:sz w:val="24"/>
          <w:szCs w:val="24"/>
          <w:highlight w:val="none"/>
          <w:lang w:val="en-US" w:eastAsia="zh-CN"/>
          <w14:textFill>
            <w14:solidFill>
              <w14:schemeClr w14:val="tx1"/>
            </w14:solidFill>
          </w14:textFill>
        </w:rPr>
        <w:t>70</w:t>
      </w:r>
      <w:r>
        <w:rPr>
          <w:rFonts w:hint="eastAsia"/>
          <w:b/>
          <w:color w:val="000000" w:themeColor="text1"/>
          <w:sz w:val="24"/>
          <w:szCs w:val="24"/>
          <w:highlight w:val="none"/>
          <w14:textFill>
            <w14:solidFill>
              <w14:schemeClr w14:val="tx1"/>
            </w14:solidFill>
          </w14:textFill>
        </w:rPr>
        <w:t>分）</w:t>
      </w:r>
    </w:p>
    <w:tbl>
      <w:tblPr>
        <w:tblStyle w:val="63"/>
        <w:tblpPr w:leftFromText="180" w:rightFromText="180" w:vertAnchor="text" w:tblpXSpec="center" w:tblpY="1"/>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7815"/>
        <w:gridCol w:w="893"/>
        <w:gridCol w:w="862"/>
      </w:tblGrid>
      <w:tr w14:paraId="604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7" w:type="dxa"/>
            <w:vAlign w:val="center"/>
          </w:tcPr>
          <w:p w14:paraId="2312F1FD">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7815" w:type="dxa"/>
            <w:vAlign w:val="center"/>
          </w:tcPr>
          <w:p w14:paraId="7B960303">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评分内容和标准</w:t>
            </w:r>
          </w:p>
        </w:tc>
        <w:tc>
          <w:tcPr>
            <w:tcW w:w="893" w:type="dxa"/>
            <w:vAlign w:val="center"/>
          </w:tcPr>
          <w:p w14:paraId="4C81488D">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分值区间</w:t>
            </w:r>
          </w:p>
        </w:tc>
        <w:tc>
          <w:tcPr>
            <w:tcW w:w="862" w:type="dxa"/>
            <w:vAlign w:val="center"/>
          </w:tcPr>
          <w:p w14:paraId="4E25B219">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主客观分</w:t>
            </w:r>
          </w:p>
        </w:tc>
      </w:tr>
      <w:tr w14:paraId="1AC7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627" w:type="dxa"/>
            <w:vAlign w:val="center"/>
          </w:tcPr>
          <w:p w14:paraId="22A4208C">
            <w:pPr>
              <w:bidi w:val="0"/>
              <w:jc w:val="center"/>
              <w:rPr>
                <w:sz w:val="24"/>
                <w:szCs w:val="24"/>
              </w:rPr>
            </w:pPr>
          </w:p>
          <w:p w14:paraId="213FB88B">
            <w:pPr>
              <w:bidi w:val="0"/>
              <w:jc w:val="center"/>
              <w:rPr>
                <w:rFonts w:hint="eastAsia" w:eastAsia="宋体"/>
                <w:sz w:val="24"/>
                <w:szCs w:val="24"/>
                <w:lang w:val="en-US" w:eastAsia="zh-CN"/>
              </w:rPr>
            </w:pPr>
            <w:r>
              <w:rPr>
                <w:rFonts w:hint="eastAsia"/>
                <w:sz w:val="24"/>
                <w:szCs w:val="24"/>
                <w:lang w:val="en-US" w:eastAsia="zh-CN"/>
              </w:rPr>
              <w:t>1</w:t>
            </w:r>
          </w:p>
        </w:tc>
        <w:tc>
          <w:tcPr>
            <w:tcW w:w="7815" w:type="dxa"/>
            <w:vAlign w:val="center"/>
          </w:tcPr>
          <w:p w14:paraId="6660308E">
            <w:pPr>
              <w:spacing w:after="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）有效期内的</w:t>
            </w:r>
            <w:r>
              <w:rPr>
                <w:rFonts w:hint="eastAsia" w:ascii="宋体" w:hAnsi="宋体" w:eastAsia="宋体" w:cs="宋体"/>
                <w:kern w:val="0"/>
                <w:sz w:val="24"/>
                <w:szCs w:val="24"/>
                <w:highlight w:val="none"/>
                <w:lang w:bidi="ar"/>
                <w14:ligatures w14:val="none"/>
              </w:rPr>
              <w:t>质量体系认证证书、职业健康安全管理体系认证证书、环境管理体系认证证书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证书认证范围体现午休课桌椅即可，不要求与本条产品名称完全一致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提供证书</w:t>
            </w:r>
            <w:r>
              <w:rPr>
                <w:rFonts w:hint="eastAsia"/>
                <w:color w:val="000000" w:themeColor="text1"/>
                <w:sz w:val="24"/>
                <w:szCs w:val="24"/>
                <w:highlight w:val="none"/>
                <w:lang w:val="en-US" w:eastAsia="zh-CN"/>
                <w14:textFill>
                  <w14:solidFill>
                    <w14:schemeClr w14:val="tx1"/>
                  </w14:solidFill>
                </w14:textFill>
              </w:rPr>
              <w:t>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在全国认证认可信息公共服务平台http://cx.cnca.cn/网站的查询截图，不提供不得分。每个证书得</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分，满分</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分</w:t>
            </w:r>
          </w:p>
        </w:tc>
        <w:tc>
          <w:tcPr>
            <w:tcW w:w="893" w:type="dxa"/>
            <w:vAlign w:val="center"/>
          </w:tcPr>
          <w:p w14:paraId="59C99A73">
            <w:pPr>
              <w:spacing w:after="0"/>
              <w:ind w:left="194" w:hanging="194" w:hangingChars="81"/>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6</w:t>
            </w:r>
          </w:p>
        </w:tc>
        <w:tc>
          <w:tcPr>
            <w:tcW w:w="862" w:type="dxa"/>
            <w:vAlign w:val="center"/>
          </w:tcPr>
          <w:p w14:paraId="106716EA">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796B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27" w:type="dxa"/>
            <w:vAlign w:val="center"/>
          </w:tcPr>
          <w:p w14:paraId="05495ADB">
            <w:pPr>
              <w:bidi w:val="0"/>
              <w:jc w:val="center"/>
              <w:rPr>
                <w:rFonts w:hint="eastAsia" w:eastAsia="宋体"/>
                <w:sz w:val="24"/>
                <w:szCs w:val="24"/>
                <w:lang w:val="en-US" w:eastAsia="zh-CN"/>
              </w:rPr>
            </w:pPr>
            <w:r>
              <w:rPr>
                <w:rFonts w:hint="eastAsia"/>
                <w:sz w:val="24"/>
                <w:szCs w:val="24"/>
                <w:lang w:val="en-US" w:eastAsia="zh-CN"/>
              </w:rPr>
              <w:t>2</w:t>
            </w:r>
          </w:p>
        </w:tc>
        <w:tc>
          <w:tcPr>
            <w:tcW w:w="7815" w:type="dxa"/>
            <w:vAlign w:val="center"/>
          </w:tcPr>
          <w:p w14:paraId="0CCA52C0">
            <w:pPr>
              <w:spacing w:after="0"/>
              <w:jc w:val="both"/>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）有效期内的CQC中国环保产品</w:t>
            </w:r>
            <w:r>
              <w:rPr>
                <w:rFonts w:hint="eastAsia" w:ascii="宋体" w:hAnsi="宋体" w:eastAsia="宋体" w:cs="宋体"/>
                <w:kern w:val="0"/>
                <w:sz w:val="24"/>
                <w:szCs w:val="24"/>
                <w:highlight w:val="none"/>
                <w:lang w:bidi="ar"/>
                <w14:ligatures w14:val="none"/>
              </w:rPr>
              <w:t>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证书认证范围体现午休课桌椅即可，不要求与本条产品名称完全一致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，提供证书复印件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得2分</w:t>
            </w:r>
          </w:p>
        </w:tc>
        <w:tc>
          <w:tcPr>
            <w:tcW w:w="893" w:type="dxa"/>
            <w:vAlign w:val="center"/>
          </w:tcPr>
          <w:p w14:paraId="744042AF">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0-2</w:t>
            </w:r>
          </w:p>
        </w:tc>
        <w:tc>
          <w:tcPr>
            <w:tcW w:w="862" w:type="dxa"/>
            <w:vAlign w:val="center"/>
          </w:tcPr>
          <w:p w14:paraId="73B9444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63C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27" w:type="dxa"/>
            <w:vAlign w:val="center"/>
          </w:tcPr>
          <w:p w14:paraId="4763CB3B">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7815" w:type="dxa"/>
            <w:vAlign w:val="center"/>
          </w:tcPr>
          <w:p w14:paraId="6AE46847">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生产厂家具有有效期内的有害物质限量认证证书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证书认证范围体现产品即可，不要求与本条产品名称完全一致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，提供证书复印件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得</w:t>
            </w:r>
            <w:r>
              <w:rPr>
                <w:rFonts w:hint="eastAsia"/>
                <w:color w:val="000000" w:themeColor="text1"/>
                <w:sz w:val="24"/>
                <w:szCs w:val="24"/>
                <w:highlight w:val="none"/>
                <w14:textFill>
                  <w14:solidFill>
                    <w14:schemeClr w14:val="tx1"/>
                  </w14:solidFill>
                </w14:textFill>
              </w:rPr>
              <w:t>2分</w:t>
            </w:r>
            <w:r>
              <w:rPr>
                <w:color w:val="000000" w:themeColor="text1"/>
                <w:sz w:val="24"/>
                <w:szCs w:val="24"/>
                <w:highlight w:val="none"/>
                <w14:textFill>
                  <w14:solidFill>
                    <w14:schemeClr w14:val="tx1"/>
                  </w14:solidFill>
                </w14:textFill>
              </w:rPr>
              <w:t>。</w:t>
            </w:r>
          </w:p>
        </w:tc>
        <w:tc>
          <w:tcPr>
            <w:tcW w:w="893" w:type="dxa"/>
            <w:vAlign w:val="center"/>
          </w:tcPr>
          <w:p w14:paraId="2BABA7AC">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0-2</w:t>
            </w:r>
          </w:p>
        </w:tc>
        <w:tc>
          <w:tcPr>
            <w:tcW w:w="862" w:type="dxa"/>
            <w:vAlign w:val="center"/>
          </w:tcPr>
          <w:p w14:paraId="4ED845F2">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00E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27" w:type="dxa"/>
            <w:vAlign w:val="center"/>
          </w:tcPr>
          <w:p w14:paraId="35124C0F">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7815" w:type="dxa"/>
            <w:vAlign w:val="center"/>
          </w:tcPr>
          <w:p w14:paraId="127FB0CB">
            <w:pPr>
              <w:spacing w:after="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根据响应单位或制造商的业绩情况评分：</w:t>
            </w:r>
          </w:p>
          <w:p w14:paraId="1DFFB454">
            <w:pPr>
              <w:spacing w:after="0"/>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响应单位或制造商自2022年1月1日（含）以来（以合同签订时间为准），完成的核心产品（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、学生午睡课椅）供货及安装的成功业绩项目，每一个项目得1分，最高得3分。证明材料：每个项目需同时提供合同复印件。</w:t>
            </w:r>
          </w:p>
        </w:tc>
        <w:tc>
          <w:tcPr>
            <w:tcW w:w="893" w:type="dxa"/>
            <w:vAlign w:val="center"/>
          </w:tcPr>
          <w:p w14:paraId="1502318F">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3</w:t>
            </w:r>
          </w:p>
        </w:tc>
        <w:tc>
          <w:tcPr>
            <w:tcW w:w="862" w:type="dxa"/>
            <w:vAlign w:val="center"/>
          </w:tcPr>
          <w:p w14:paraId="22507DB0">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461A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27" w:type="dxa"/>
            <w:vAlign w:val="center"/>
          </w:tcPr>
          <w:p w14:paraId="1625BA56">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7815" w:type="dxa"/>
            <w:vAlign w:val="center"/>
          </w:tcPr>
          <w:p w14:paraId="74182269">
            <w:pPr>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根据采购需求中所投产品的具体配置表、技术参数及偏离情况：</w:t>
            </w:r>
          </w:p>
          <w:p w14:paraId="1222D917">
            <w:pPr>
              <w:spacing w:after="0"/>
              <w:jc w:val="both"/>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完全满足（或优于)招标文件货物各项技术指标参数要求的得1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分；每有一项负偏离扣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分，扣完为止。（投标人须提供技术参数偏离表，包含各项技术指标参数项并写明是否偏离。）</w:t>
            </w:r>
          </w:p>
        </w:tc>
        <w:tc>
          <w:tcPr>
            <w:tcW w:w="893" w:type="dxa"/>
            <w:vAlign w:val="center"/>
          </w:tcPr>
          <w:p w14:paraId="797FF02F">
            <w:pPr>
              <w:spacing w:after="0"/>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0-10</w:t>
            </w:r>
          </w:p>
        </w:tc>
        <w:tc>
          <w:tcPr>
            <w:tcW w:w="862" w:type="dxa"/>
            <w:vAlign w:val="center"/>
          </w:tcPr>
          <w:p w14:paraId="3CEBEAD2">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759C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627" w:type="dxa"/>
            <w:vAlign w:val="center"/>
          </w:tcPr>
          <w:p w14:paraId="3DB2BB88">
            <w:pPr>
              <w:pStyle w:val="256"/>
              <w:numPr>
                <w:ilvl w:val="0"/>
                <w:numId w:val="0"/>
              </w:numPr>
              <w:spacing w:after="0"/>
              <w:ind w:left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7815" w:type="dxa"/>
            <w:vAlign w:val="center"/>
          </w:tcPr>
          <w:p w14:paraId="368921E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须提供符合核心技术性能要求的与采购标的同品类（</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成品检测报告（一年内有效，（开标当天日期一年内，含一年前同一天））；采购标的涉及两个及以上品类时，采购人可自行决定需提供检测报告的品类数量，评分数值可在以下评分内容和评分范围内合理分配。每个品类的核心技术指标评分内容如下：</w:t>
            </w:r>
          </w:p>
          <w:p w14:paraId="48FFD36F">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.产品涉及的表面理化性能（如：漆膜、软硬质覆面、金属</w:t>
            </w:r>
            <w:r>
              <w:rPr>
                <w:rFonts w:hint="eastAsia"/>
                <w:color w:val="000000" w:themeColor="text1"/>
                <w:sz w:val="24"/>
                <w:szCs w:val="24"/>
                <w:highlight w:val="none"/>
                <w14:textFill>
                  <w14:solidFill>
                    <w14:schemeClr w14:val="tx1"/>
                  </w14:solidFill>
                </w14:textFill>
              </w:rPr>
              <w:t>件、封边条表面胶合强度等），符合得</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分，不符合不得</w:t>
            </w:r>
            <w:r>
              <w:rPr>
                <w:rFonts w:hint="eastAsia"/>
                <w:color w:val="000000" w:themeColor="text1"/>
                <w:sz w:val="24"/>
                <w:szCs w:val="24"/>
                <w:highlight w:val="none"/>
                <w14:textFill>
                  <w14:solidFill>
                    <w14:schemeClr w14:val="tx1"/>
                  </w14:solidFill>
                </w14:textFill>
              </w:rPr>
              <w:t>分；</w:t>
            </w:r>
          </w:p>
          <w:p w14:paraId="50C76525">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.甲醛释放量按对应的国家标准执行评分（选取两项中的其中</w:t>
            </w:r>
            <w:r>
              <w:rPr>
                <w:rFonts w:hint="eastAsia"/>
                <w:color w:val="000000" w:themeColor="text1"/>
                <w:sz w:val="24"/>
                <w:szCs w:val="24"/>
                <w:highlight w:val="none"/>
                <w14:textFill>
                  <w14:solidFill>
                    <w14:schemeClr w14:val="tx1"/>
                  </w14:solidFill>
                </w14:textFill>
              </w:rPr>
              <w:t>一项）：</w:t>
            </w:r>
          </w:p>
          <w:p w14:paraId="794BF39A">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（1）试验方法 GB/T 17657 中规定的 1m3气候箱法进行，甲醛</w:t>
            </w:r>
            <w:r>
              <w:rPr>
                <w:rFonts w:hint="eastAsia"/>
                <w:color w:val="000000" w:themeColor="text1"/>
                <w:sz w:val="24"/>
                <w:szCs w:val="24"/>
                <w:highlight w:val="none"/>
                <w14:textFill>
                  <w14:solidFill>
                    <w14:schemeClr w14:val="tx1"/>
                  </w14:solidFill>
                </w14:textFill>
              </w:rPr>
              <w:t>释放量≤</w:t>
            </w:r>
            <w:r>
              <w:rPr>
                <w:color w:val="000000" w:themeColor="text1"/>
                <w:sz w:val="24"/>
                <w:szCs w:val="24"/>
                <w:highlight w:val="none"/>
                <w14:textFill>
                  <w14:solidFill>
                    <w14:schemeClr w14:val="tx1"/>
                  </w14:solidFill>
                </w14:textFill>
              </w:rPr>
              <w:t>0.05mg/m3 得</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分,0.05（不含）～0.124mg/m3 得 </w:t>
            </w:r>
            <w:r>
              <w:rPr>
                <w:rFonts w:hint="eastAsia"/>
                <w:color w:val="000000" w:themeColor="text1"/>
                <w:sz w:val="24"/>
                <w:szCs w:val="24"/>
                <w:highlight w:val="none"/>
                <w14:textFill>
                  <w14:solidFill>
                    <w14:schemeClr w14:val="tx1"/>
                  </w14:solidFill>
                </w14:textFill>
              </w:rPr>
              <w:t>0.5分；</w:t>
            </w:r>
          </w:p>
          <w:p w14:paraId="3BD800E2">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（2）试验方法 GB/T 17657 中规定的 24h 干燥法进行，甲醛</w:t>
            </w:r>
            <w:r>
              <w:rPr>
                <w:rFonts w:hint="eastAsia"/>
                <w:color w:val="000000" w:themeColor="text1"/>
                <w:sz w:val="24"/>
                <w:szCs w:val="24"/>
                <w:highlight w:val="none"/>
                <w14:textFill>
                  <w14:solidFill>
                    <w14:schemeClr w14:val="tx1"/>
                  </w14:solidFill>
                </w14:textFill>
              </w:rPr>
              <w:t>释放量≤</w:t>
            </w:r>
            <w:r>
              <w:rPr>
                <w:color w:val="000000" w:themeColor="text1"/>
                <w:sz w:val="24"/>
                <w:szCs w:val="24"/>
                <w:highlight w:val="none"/>
                <w14:textFill>
                  <w14:solidFill>
                    <w14:schemeClr w14:val="tx1"/>
                  </w14:solidFill>
                </w14:textFill>
              </w:rPr>
              <w:t>0.5mg/L 得</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分,0.5（不含）～1.5mg/L 得 </w:t>
            </w:r>
            <w:r>
              <w:rPr>
                <w:rFonts w:hint="eastAsia"/>
                <w:color w:val="000000" w:themeColor="text1"/>
                <w:sz w:val="24"/>
                <w:szCs w:val="24"/>
                <w:highlight w:val="none"/>
                <w14:textFill>
                  <w14:solidFill>
                    <w14:schemeClr w14:val="tx1"/>
                  </w14:solidFill>
                </w14:textFill>
              </w:rPr>
              <w:t>0.5</w:t>
            </w:r>
            <w:r>
              <w:rPr>
                <w:color w:val="000000" w:themeColor="text1"/>
                <w:sz w:val="24"/>
                <w:szCs w:val="24"/>
                <w:highlight w:val="none"/>
                <w14:textFill>
                  <w14:solidFill>
                    <w14:schemeClr w14:val="tx1"/>
                  </w14:solidFill>
                </w14:textFill>
              </w:rPr>
              <w:t>分。</w:t>
            </w:r>
          </w:p>
          <w:p w14:paraId="314ADA7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注：出具的检测报告必须由具备家具成品及其原辅材料检测能力且具有</w:t>
            </w:r>
            <w:r>
              <w:rPr>
                <w:color w:val="000000" w:themeColor="text1"/>
                <w:sz w:val="24"/>
                <w:szCs w:val="24"/>
                <w:highlight w:val="none"/>
                <w14:textFill>
                  <w14:solidFill>
                    <w14:schemeClr w14:val="tx1"/>
                  </w14:solidFill>
                </w14:textFill>
              </w:rPr>
              <w:t>CMA资质的第三方检测机构提供。</w:t>
            </w:r>
          </w:p>
        </w:tc>
        <w:tc>
          <w:tcPr>
            <w:tcW w:w="893" w:type="dxa"/>
            <w:vAlign w:val="center"/>
          </w:tcPr>
          <w:p w14:paraId="6F26E4F5">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0-4</w:t>
            </w:r>
          </w:p>
        </w:tc>
        <w:tc>
          <w:tcPr>
            <w:tcW w:w="862" w:type="dxa"/>
            <w:vAlign w:val="center"/>
          </w:tcPr>
          <w:p w14:paraId="1FA2AA08">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0809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627" w:type="dxa"/>
            <w:vAlign w:val="center"/>
          </w:tcPr>
          <w:p w14:paraId="30EC4EEF">
            <w:pPr>
              <w:pStyle w:val="256"/>
              <w:numPr>
                <w:ilvl w:val="0"/>
                <w:numId w:val="0"/>
              </w:numPr>
              <w:spacing w:after="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7815" w:type="dxa"/>
            <w:vAlign w:val="center"/>
          </w:tcPr>
          <w:p w14:paraId="6D61B56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须提供符合国家标准或行业标准要求的主要原材料（ABS塑料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钢管、PU皮）的检测报告（一年内）。每提供一个种类的原材料检测报告，得</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分，最高得3分。</w:t>
            </w:r>
          </w:p>
          <w:p w14:paraId="1C0D2DAB">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1、ABS塑料检测报告。依据GB 28481-2012标准，邻苯二甲酸酯、重金属、多环芳径、多溴联苯、多溴二联苯检测合格。依据GB/T 32487-2016标准，耐老化性500h（外观颜色变色评级≥3级）、冲击强度检测合格。</w:t>
            </w:r>
          </w:p>
          <w:p w14:paraId="4A8A5BC7">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钢管检测报告。依据QB/T3826-1999标准，中性盐雾（≥1000h），涂（镀）层本身的耐腐蚀等级和对基体的保护等级≥10级检测合格。依据QB/T3827-1999标准，乙酸盐雾（≥1000h），涂（镀）层本身的耐腐蚀等级和对基体的保护等级≥10级检测合格。</w:t>
            </w:r>
          </w:p>
          <w:p w14:paraId="397A199F">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、PU皮检测报告。依据WS/T650-2019标准，金黄色葡萄球菌、大肠杆菌、白色念珠菌抗菌活性值≥2.0。</w:t>
            </w:r>
          </w:p>
          <w:p w14:paraId="66762751">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备注：出具的检测报告必须由具备家具成品及其原辅材料检测能力并通过国家计量认证（</w:t>
            </w:r>
            <w:r>
              <w:rPr>
                <w:color w:val="000000" w:themeColor="text1"/>
                <w:sz w:val="24"/>
                <w:szCs w:val="24"/>
                <w:highlight w:val="none"/>
                <w14:textFill>
                  <w14:solidFill>
                    <w14:schemeClr w14:val="tx1"/>
                  </w14:solidFill>
                </w14:textFill>
              </w:rPr>
              <w:t>CMA资质）的第三方检测机构提供。</w:t>
            </w:r>
            <w:r>
              <w:rPr>
                <w:rFonts w:hint="eastAsia"/>
                <w:color w:val="000000" w:themeColor="text1"/>
                <w:sz w:val="24"/>
                <w:szCs w:val="24"/>
                <w:highlight w:val="none"/>
                <w14:textFill>
                  <w14:solidFill>
                    <w14:schemeClr w14:val="tx1"/>
                  </w14:solidFill>
                </w14:textFill>
              </w:rPr>
              <w:t>（一年内为开标当天日期一年内，含一年前同一天）。</w:t>
            </w:r>
          </w:p>
        </w:tc>
        <w:tc>
          <w:tcPr>
            <w:tcW w:w="893" w:type="dxa"/>
            <w:vAlign w:val="center"/>
          </w:tcPr>
          <w:p w14:paraId="0B8A2279">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0-3</w:t>
            </w:r>
          </w:p>
        </w:tc>
        <w:tc>
          <w:tcPr>
            <w:tcW w:w="862" w:type="dxa"/>
            <w:vAlign w:val="center"/>
          </w:tcPr>
          <w:p w14:paraId="49578CE7">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713B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27" w:type="dxa"/>
            <w:vAlign w:val="center"/>
          </w:tcPr>
          <w:p w14:paraId="5FEB4EEF">
            <w:pPr>
              <w:pStyle w:val="256"/>
              <w:numPr>
                <w:ilvl w:val="0"/>
                <w:numId w:val="0"/>
              </w:numPr>
              <w:spacing w:after="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7815" w:type="dxa"/>
            <w:vAlign w:val="center"/>
          </w:tcPr>
          <w:p w14:paraId="50AD4DE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项目实施规划方案，提出合理的项目整体实施方案，能按照项目分解节点，并可跟踪实施。根据供应商提供的方案能否满足采购需求</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736F04E3">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5D571E33">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7CA8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27" w:type="dxa"/>
            <w:vAlign w:val="center"/>
          </w:tcPr>
          <w:p w14:paraId="78D9BCB6">
            <w:pPr>
              <w:pStyle w:val="256"/>
              <w:numPr>
                <w:ilvl w:val="0"/>
                <w:numId w:val="0"/>
              </w:numPr>
              <w:spacing w:after="0"/>
              <w:ind w:left="420" w:hanging="42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p>
        </w:tc>
        <w:tc>
          <w:tcPr>
            <w:tcW w:w="7815" w:type="dxa"/>
            <w:vAlign w:val="center"/>
          </w:tcPr>
          <w:p w14:paraId="4B0C7EF3">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生产实施方案，要具备生产能力，在规定的时间内有计划的完成项目需求产品的生产装配。根据供应商提供的方案能否满足采购需求</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6FCB9E2A">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636DE119">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7058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27" w:type="dxa"/>
            <w:vAlign w:val="center"/>
          </w:tcPr>
          <w:p w14:paraId="015DF16F">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7815" w:type="dxa"/>
            <w:vAlign w:val="center"/>
          </w:tcPr>
          <w:p w14:paraId="1E0B934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品质管理管控过程，有独立品管部门和专门品管人员，确保产品生产过程中的质量控制完善。由评审小组对响应方案评审后评分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54C28E47">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4B85789C">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2D2F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27" w:type="dxa"/>
            <w:vAlign w:val="center"/>
          </w:tcPr>
          <w:p w14:paraId="742C49A1">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11</w:t>
            </w:r>
          </w:p>
        </w:tc>
        <w:tc>
          <w:tcPr>
            <w:tcW w:w="7815" w:type="dxa"/>
            <w:vAlign w:val="center"/>
          </w:tcPr>
          <w:p w14:paraId="531CFF1B">
            <w:pPr>
              <w:spacing w:after="0"/>
              <w:jc w:val="both"/>
              <w:rPr>
                <w:rFonts w:hint="eastAsia" w:eastAsia="仿宋"/>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安装服务实施方案，安装方案的制定，根据货物交付时间节点，落实送货安装时间和人员安排，确保按期交付使用。根据供应商提供的方案能否满足采购需求，由评审小组判定评分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5A2DAB10">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64A34305">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59B9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27" w:type="dxa"/>
            <w:vAlign w:val="center"/>
          </w:tcPr>
          <w:p w14:paraId="43574945">
            <w:pPr>
              <w:pStyle w:val="256"/>
              <w:numPr>
                <w:ilvl w:val="0"/>
                <w:numId w:val="0"/>
              </w:numPr>
              <w:spacing w:after="0"/>
              <w:ind w:left="420" w:hanging="42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w:t>
            </w:r>
          </w:p>
        </w:tc>
        <w:tc>
          <w:tcPr>
            <w:tcW w:w="7815" w:type="dxa"/>
            <w:vAlign w:val="center"/>
          </w:tcPr>
          <w:p w14:paraId="589636B8">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售后服务应对方案及承诺：</w:t>
            </w:r>
          </w:p>
          <w:p w14:paraId="20EA4F6B">
            <w:pPr>
              <w:spacing w:after="0"/>
              <w:jc w:val="both"/>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提供产品</w:t>
            </w:r>
            <w:r>
              <w:rPr>
                <w:rFonts w:hint="eastAsia"/>
                <w:color w:val="000000" w:themeColor="text1"/>
                <w:sz w:val="24"/>
                <w:szCs w:val="24"/>
                <w:highlight w:val="none"/>
                <w14:textFill>
                  <w14:solidFill>
                    <w14:schemeClr w14:val="tx1"/>
                  </w14:solidFill>
                </w14:textFill>
              </w:rPr>
              <w:t>基本</w:t>
            </w:r>
            <w:r>
              <w:rPr>
                <w:color w:val="000000" w:themeColor="text1"/>
                <w:sz w:val="24"/>
                <w:szCs w:val="24"/>
                <w:highlight w:val="none"/>
                <w14:textFill>
                  <w14:solidFill>
                    <w14:schemeClr w14:val="tx1"/>
                  </w14:solidFill>
                </w14:textFill>
              </w:rPr>
              <w:t>需求的质保期基础上，每增加一年加</w:t>
            </w:r>
            <w:r>
              <w:rPr>
                <w:rFonts w:hint="eastAsia"/>
                <w:color w:val="000000" w:themeColor="text1"/>
                <w:sz w:val="24"/>
                <w:szCs w:val="24"/>
                <w:highlight w:val="none"/>
                <w:lang w:val="en-US" w:eastAsia="zh-CN"/>
                <w14:textFill>
                  <w14:solidFill>
                    <w14:schemeClr w14:val="tx1"/>
                  </w14:solidFill>
                </w14:textFill>
              </w:rPr>
              <w:t>0.5</w:t>
            </w:r>
            <w:r>
              <w:rPr>
                <w:color w:val="000000" w:themeColor="text1"/>
                <w:sz w:val="24"/>
                <w:szCs w:val="24"/>
                <w:highlight w:val="none"/>
                <w14:textFill>
                  <w14:solidFill>
                    <w14:schemeClr w14:val="tx1"/>
                  </w14:solidFill>
                </w14:textFill>
              </w:rPr>
              <w:t>分，最高得</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提供承诺函</w:t>
            </w:r>
            <w:r>
              <w:rPr>
                <w:rFonts w:hint="eastAsia"/>
                <w:color w:val="000000" w:themeColor="text1"/>
                <w:sz w:val="24"/>
                <w:szCs w:val="24"/>
                <w:highlight w:val="none"/>
                <w:lang w:eastAsia="zh-CN"/>
                <w14:textFill>
                  <w14:solidFill>
                    <w14:schemeClr w14:val="tx1"/>
                  </w14:solidFill>
                </w14:textFill>
              </w:rPr>
              <w:t>）</w:t>
            </w:r>
          </w:p>
        </w:tc>
        <w:tc>
          <w:tcPr>
            <w:tcW w:w="893" w:type="dxa"/>
            <w:vAlign w:val="center"/>
          </w:tcPr>
          <w:p w14:paraId="79AD7D21">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1</w:t>
            </w:r>
          </w:p>
        </w:tc>
        <w:tc>
          <w:tcPr>
            <w:tcW w:w="862" w:type="dxa"/>
            <w:vAlign w:val="center"/>
          </w:tcPr>
          <w:p w14:paraId="65BA4C29">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47E9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27" w:type="dxa"/>
            <w:vAlign w:val="center"/>
          </w:tcPr>
          <w:p w14:paraId="5C0E8141">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13</w:t>
            </w:r>
          </w:p>
        </w:tc>
        <w:tc>
          <w:tcPr>
            <w:tcW w:w="7815" w:type="dxa"/>
            <w:vAlign w:val="center"/>
          </w:tcPr>
          <w:p w14:paraId="12A1A1BB">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本项目合理化建议及实质性优惠措施，由评审小组判定评分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4分，3</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分，0分）</w:t>
            </w:r>
            <w:r>
              <w:rPr>
                <w:color w:val="000000" w:themeColor="text1"/>
                <w:sz w:val="24"/>
                <w:szCs w:val="24"/>
                <w:highlight w:val="none"/>
                <w14:textFill>
                  <w14:solidFill>
                    <w14:schemeClr w14:val="tx1"/>
                  </w14:solidFill>
                </w14:textFill>
              </w:rPr>
              <w:t>。</w:t>
            </w:r>
          </w:p>
        </w:tc>
        <w:tc>
          <w:tcPr>
            <w:tcW w:w="893" w:type="dxa"/>
            <w:vAlign w:val="center"/>
          </w:tcPr>
          <w:p w14:paraId="6E2C48E7">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4</w:t>
            </w:r>
          </w:p>
        </w:tc>
        <w:tc>
          <w:tcPr>
            <w:tcW w:w="862" w:type="dxa"/>
            <w:vAlign w:val="center"/>
          </w:tcPr>
          <w:p w14:paraId="6221A05D">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1B7E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627" w:type="dxa"/>
            <w:vAlign w:val="center"/>
          </w:tcPr>
          <w:p w14:paraId="019D94AD">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14</w:t>
            </w:r>
          </w:p>
        </w:tc>
        <w:tc>
          <w:tcPr>
            <w:tcW w:w="7815" w:type="dxa"/>
            <w:vAlign w:val="center"/>
          </w:tcPr>
          <w:p w14:paraId="1DB8DAA5">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样品综合情况分：</w:t>
            </w:r>
          </w:p>
          <w:p w14:paraId="0E829BF0">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提供满足招标文件要求的样品。对产品用材等方面符合安全、卫生等情况以及制造工艺先进性、合理化、器材耐用、所有材料的抗老化、安全等方面，评审专家根据各投标文件提供数据，结合样品，综合评定：</w:t>
            </w:r>
          </w:p>
          <w:p w14:paraId="0BC0E0AC">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 xml:space="preserve">1 </w:t>
            </w:r>
            <w:r>
              <w:rPr>
                <w:rFonts w:hint="eastAsia" w:cs="仿宋"/>
                <w:color w:val="000000" w:themeColor="text1"/>
                <w:sz w:val="24"/>
                <w:szCs w:val="24"/>
                <w:highlight w:val="none"/>
                <w14:textFill>
                  <w14:solidFill>
                    <w14:schemeClr w14:val="tx1"/>
                  </w14:solidFill>
                </w14:textFill>
              </w:rPr>
              <w:t>)产品制造工艺、外观、材质得分：（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0748EAC9">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（2）产品性能、功能、技术特色得分；（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630BEE84">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（3）产品尺寸、形状、结构及安全性得分；（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1ADBF965">
            <w:pPr>
              <w:spacing w:after="0"/>
              <w:jc w:val="both"/>
              <w:rPr>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（4）投标产品材料样本的提供情况：与采购需求的符合程度、品质的比较等；（</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-3分）</w:t>
            </w:r>
          </w:p>
        </w:tc>
        <w:tc>
          <w:tcPr>
            <w:tcW w:w="893" w:type="dxa"/>
            <w:vAlign w:val="center"/>
          </w:tcPr>
          <w:p w14:paraId="1B084385">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-15</w:t>
            </w:r>
          </w:p>
        </w:tc>
        <w:tc>
          <w:tcPr>
            <w:tcW w:w="862" w:type="dxa"/>
            <w:vAlign w:val="center"/>
          </w:tcPr>
          <w:p w14:paraId="640C3437">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bl>
    <w:p w14:paraId="38CE615D">
      <w:pPr>
        <w:spacing w:line="360" w:lineRule="auto"/>
        <w:rPr>
          <w:rFonts w:cs="仿宋_GB2312"/>
          <w:b/>
          <w:color w:val="000000" w:themeColor="text1"/>
          <w:sz w:val="24"/>
          <w:szCs w:val="24"/>
          <w:highlight w:val="none"/>
          <w14:textFill>
            <w14:solidFill>
              <w14:schemeClr w14:val="tx1"/>
            </w14:solidFill>
          </w14:textFill>
        </w:rPr>
      </w:pPr>
    </w:p>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6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438"/>
        <w:gridCol w:w="5042"/>
        <w:gridCol w:w="812"/>
        <w:gridCol w:w="97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12"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438"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042" w:type="dxa"/>
            <w:vAlign w:val="center"/>
          </w:tcPr>
          <w:p w14:paraId="64D9519E">
            <w:pPr>
              <w:bidi w:val="0"/>
              <w:jc w:val="center"/>
              <w:rPr>
                <w:sz w:val="24"/>
                <w:szCs w:val="24"/>
              </w:rPr>
            </w:pPr>
            <w:r>
              <w:rPr>
                <w:rFonts w:hint="eastAsia"/>
                <w:sz w:val="24"/>
                <w:szCs w:val="24"/>
              </w:rPr>
              <w:t>价格分采用低价优先法计算，即满足招标文件要求且投标价格最低的投标报价为评标基准价，其价格分为满分。</w:t>
            </w:r>
          </w:p>
          <w:p w14:paraId="576F9262">
            <w:pPr>
              <w:bidi w:val="0"/>
              <w:jc w:val="center"/>
              <w:rPr>
                <w:color w:val="000000" w:themeColor="text1"/>
                <w:sz w:val="24"/>
                <w:szCs w:val="24"/>
                <w:highlight w:val="none"/>
                <w14:textFill>
                  <w14:solidFill>
                    <w14:schemeClr w14:val="tx1"/>
                  </w14:solidFill>
                </w14:textFill>
              </w:rPr>
            </w:pPr>
            <w:r>
              <w:rPr>
                <w:rFonts w:hint="eastAsia"/>
                <w:sz w:val="24"/>
                <w:szCs w:val="24"/>
              </w:rPr>
              <w:t>其他投标人的价格分统一按下列公式计算：投标报价得分=（评标基准价/投标报价）×30%×100；计算结果保留至小数点后两位。</w:t>
            </w:r>
          </w:p>
        </w:tc>
        <w:tc>
          <w:tcPr>
            <w:tcW w:w="812"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97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24"/>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81" w:name="OLE_LINK11"/>
      <w:bookmarkStart w:id="382" w:name="OLE_LINK12"/>
      <w:r>
        <w:rPr>
          <w:rFonts w:hint="eastAsia" w:asciiTheme="minorEastAsia" w:hAnsiTheme="minorEastAsia" w:eastAsiaTheme="minorEastAsia" w:cstheme="minorEastAsia"/>
          <w:color w:val="auto"/>
          <w:sz w:val="24"/>
        </w:rPr>
        <w:t>评分条款中涉及的业绩、荣誉、人员、社保等均应提供本公司的，母公司</w:t>
      </w:r>
      <w:bookmarkEnd w:id="381"/>
      <w:bookmarkEnd w:id="382"/>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1061358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4322334E">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129"/>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129"/>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24"/>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24"/>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24"/>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24"/>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bookmarkEnd w:id="14"/>
    <w:p w14:paraId="17B3C402">
      <w:pPr>
        <w:jc w:val="center"/>
        <w:rPr>
          <w:rFonts w:hint="eastAsia" w:asciiTheme="minorEastAsia" w:hAnsiTheme="minorEastAsia" w:eastAsiaTheme="minorEastAsia" w:cstheme="minorEastAsia"/>
          <w:b/>
          <w:sz w:val="36"/>
          <w:szCs w:val="36"/>
        </w:rPr>
      </w:pPr>
      <w:bookmarkStart w:id="383" w:name="第五部分"/>
      <w:bookmarkStart w:id="384" w:name="_Toc86217003"/>
      <w:r>
        <w:rPr>
          <w:rFonts w:hint="eastAsia" w:asciiTheme="minorEastAsia" w:hAnsiTheme="minorEastAsia" w:eastAsiaTheme="minorEastAsia" w:cstheme="minorEastAsia"/>
          <w:b/>
          <w:bCs/>
          <w:sz w:val="32"/>
          <w:szCs w:val="32"/>
        </w:rPr>
        <w:t>第五部分   拟签订的合同文本</w:t>
      </w:r>
    </w:p>
    <w:p w14:paraId="12687EFC">
      <w:pPr>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合同编号：</w:t>
      </w:r>
      <w:r>
        <w:rPr>
          <w:rFonts w:hint="eastAsia" w:asciiTheme="minorEastAsia" w:hAnsiTheme="minorEastAsia" w:eastAsiaTheme="minorEastAsia" w:cstheme="minorEastAsia"/>
          <w:color w:val="auto"/>
          <w:sz w:val="24"/>
          <w:u w:val="single"/>
        </w:rPr>
        <w:t xml:space="preserve">           </w:t>
      </w:r>
    </w:p>
    <w:p w14:paraId="751D73FD">
      <w:pPr>
        <w:spacing w:line="480" w:lineRule="auto"/>
        <w:jc w:val="center"/>
        <w:rPr>
          <w:rFonts w:hint="eastAsia" w:asciiTheme="minorEastAsia" w:hAnsiTheme="minorEastAsia" w:eastAsiaTheme="minorEastAsia" w:cstheme="minorEastAsia"/>
          <w:b/>
          <w:color w:val="auto"/>
          <w:sz w:val="28"/>
          <w:szCs w:val="28"/>
        </w:rPr>
      </w:pPr>
    </w:p>
    <w:p w14:paraId="1159791C">
      <w:pPr>
        <w:spacing w:line="480" w:lineRule="auto"/>
        <w:jc w:val="center"/>
        <w:rPr>
          <w:rFonts w:hint="eastAsia" w:asciiTheme="minorEastAsia" w:hAnsiTheme="minorEastAsia" w:eastAsiaTheme="minorEastAsia" w:cstheme="minorEastAsia"/>
          <w:b/>
          <w:color w:val="auto"/>
          <w:sz w:val="24"/>
        </w:rPr>
      </w:pPr>
    </w:p>
    <w:p w14:paraId="38F728BB">
      <w:pPr>
        <w:spacing w:line="480" w:lineRule="auto"/>
        <w:jc w:val="center"/>
        <w:rPr>
          <w:rFonts w:hint="eastAsia" w:asciiTheme="minorEastAsia" w:hAnsiTheme="minorEastAsia" w:eastAsiaTheme="minorEastAsia" w:cstheme="minorEastAsia"/>
          <w:b/>
          <w:color w:val="auto"/>
          <w:sz w:val="24"/>
        </w:rPr>
      </w:pPr>
    </w:p>
    <w:p w14:paraId="403E656E">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eastAsia="zh-CN"/>
        </w:rPr>
        <w:t>采购</w:t>
      </w:r>
      <w:r>
        <w:rPr>
          <w:rFonts w:hint="eastAsia" w:asciiTheme="minorEastAsia" w:hAnsiTheme="minorEastAsia" w:eastAsiaTheme="minorEastAsia" w:cstheme="minorEastAsia"/>
          <w:b/>
          <w:color w:val="auto"/>
          <w:sz w:val="36"/>
          <w:szCs w:val="36"/>
        </w:rPr>
        <w:t>合同参考范本</w:t>
      </w:r>
    </w:p>
    <w:p w14:paraId="0D30718B">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（货物类）</w:t>
      </w:r>
    </w:p>
    <w:p w14:paraId="20BFE544">
      <w:pPr>
        <w:pStyle w:val="79"/>
        <w:rPr>
          <w:rFonts w:hint="eastAsia" w:asciiTheme="minorEastAsia" w:hAnsiTheme="minorEastAsia" w:eastAsiaTheme="minorEastAsia" w:cstheme="minorEastAsia"/>
          <w:color w:val="auto"/>
          <w:szCs w:val="24"/>
        </w:rPr>
      </w:pPr>
    </w:p>
    <w:p w14:paraId="6061F963">
      <w:pPr>
        <w:pStyle w:val="79"/>
        <w:rPr>
          <w:rFonts w:hint="eastAsia" w:asciiTheme="minorEastAsia" w:hAnsiTheme="minorEastAsia" w:eastAsiaTheme="minorEastAsia" w:cstheme="minorEastAsia"/>
          <w:color w:val="auto"/>
          <w:szCs w:val="24"/>
        </w:rPr>
      </w:pPr>
    </w:p>
    <w:p w14:paraId="165CF937">
      <w:pPr>
        <w:pStyle w:val="79"/>
        <w:jc w:val="center"/>
        <w:rPr>
          <w:rFonts w:hint="eastAsia" w:asciiTheme="minorEastAsia" w:hAnsiTheme="minorEastAsia" w:eastAsiaTheme="minorEastAsia" w:cstheme="minorEastAsia"/>
          <w:color w:val="auto"/>
          <w:szCs w:val="24"/>
        </w:rPr>
      </w:pPr>
    </w:p>
    <w:p w14:paraId="60B1DA2B">
      <w:pPr>
        <w:pStyle w:val="79"/>
        <w:ind w:firstLine="2843" w:firstLineChars="118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第一部分 合同书</w:t>
      </w:r>
    </w:p>
    <w:p w14:paraId="05A42AA2">
      <w:pPr>
        <w:pStyle w:val="79"/>
        <w:rPr>
          <w:rFonts w:hint="eastAsia" w:asciiTheme="minorEastAsia" w:hAnsiTheme="minorEastAsia" w:eastAsiaTheme="minorEastAsia" w:cstheme="minorEastAsia"/>
          <w:color w:val="auto"/>
          <w:szCs w:val="24"/>
        </w:rPr>
      </w:pPr>
    </w:p>
    <w:p w14:paraId="4D95E7B8">
      <w:pPr>
        <w:pStyle w:val="79"/>
        <w:rPr>
          <w:rFonts w:hint="eastAsia" w:asciiTheme="minorEastAsia" w:hAnsiTheme="minorEastAsia" w:eastAsiaTheme="minorEastAsia" w:cstheme="minorEastAsia"/>
          <w:color w:val="auto"/>
          <w:szCs w:val="24"/>
        </w:rPr>
      </w:pPr>
    </w:p>
    <w:p w14:paraId="117FFBDA">
      <w:pPr>
        <w:spacing w:before="120" w:line="22" w:lineRule="atLeast"/>
        <w:rPr>
          <w:rFonts w:hint="eastAsia" w:asciiTheme="minorEastAsia" w:hAnsiTheme="minorEastAsia" w:eastAsiaTheme="minorEastAsia" w:cstheme="minorEastAsia"/>
          <w:color w:val="auto"/>
          <w:sz w:val="24"/>
        </w:rPr>
      </w:pPr>
    </w:p>
    <w:p w14:paraId="2E26976D">
      <w:pPr>
        <w:spacing w:before="120" w:line="22" w:lineRule="atLeast"/>
        <w:ind w:left="96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10B69BCC">
      <w:pPr>
        <w:pStyle w:val="597"/>
        <w:spacing w:before="120" w:line="22" w:lineRule="atLeast"/>
        <w:rPr>
          <w:rFonts w:hint="eastAsia" w:asciiTheme="minorEastAsia" w:hAnsiTheme="minorEastAsia" w:eastAsiaTheme="minorEastAsia" w:cstheme="minorEastAsia"/>
          <w:color w:val="auto"/>
          <w:szCs w:val="24"/>
        </w:rPr>
      </w:pPr>
    </w:p>
    <w:p w14:paraId="3FE47F8E">
      <w:pPr>
        <w:pStyle w:val="597"/>
        <w:spacing w:before="120" w:line="22" w:lineRule="atLeast"/>
        <w:rPr>
          <w:rFonts w:hint="eastAsia" w:asciiTheme="minorEastAsia" w:hAnsiTheme="minorEastAsia" w:eastAsiaTheme="minorEastAsia" w:cstheme="minorEastAsia"/>
          <w:color w:val="auto"/>
          <w:szCs w:val="24"/>
        </w:rPr>
      </w:pPr>
    </w:p>
    <w:p w14:paraId="7CE8277C">
      <w:pPr>
        <w:rPr>
          <w:rFonts w:hint="eastAsia" w:asciiTheme="minorEastAsia" w:hAnsiTheme="minorEastAsia" w:eastAsiaTheme="minorEastAsia" w:cstheme="minorEastAsia"/>
          <w:color w:val="auto"/>
          <w:sz w:val="24"/>
        </w:rPr>
      </w:pPr>
    </w:p>
    <w:p w14:paraId="28C3A2EF">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58523D1E">
      <w:pPr>
        <w:spacing w:before="120" w:line="22" w:lineRule="atLeast"/>
        <w:rPr>
          <w:rFonts w:hint="eastAsia" w:asciiTheme="minorEastAsia" w:hAnsiTheme="minorEastAsia" w:eastAsiaTheme="minorEastAsia" w:cstheme="minorEastAsia"/>
          <w:color w:val="auto"/>
          <w:sz w:val="24"/>
        </w:rPr>
      </w:pPr>
    </w:p>
    <w:p w14:paraId="42F945BD">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66708D6D">
      <w:pPr>
        <w:spacing w:before="120" w:line="22" w:lineRule="atLeast"/>
        <w:rPr>
          <w:rFonts w:hint="eastAsia" w:asciiTheme="minorEastAsia" w:hAnsiTheme="minorEastAsia" w:eastAsiaTheme="minorEastAsia" w:cstheme="minorEastAsia"/>
          <w:color w:val="auto"/>
          <w:sz w:val="24"/>
        </w:rPr>
      </w:pPr>
    </w:p>
    <w:p w14:paraId="5E1D735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30110541">
      <w:pPr>
        <w:spacing w:before="120" w:line="22" w:lineRule="atLeast"/>
        <w:rPr>
          <w:rFonts w:hint="eastAsia" w:asciiTheme="minorEastAsia" w:hAnsiTheme="minorEastAsia" w:eastAsiaTheme="minorEastAsia" w:cstheme="minorEastAsia"/>
          <w:color w:val="auto"/>
          <w:sz w:val="24"/>
        </w:rPr>
      </w:pPr>
    </w:p>
    <w:p w14:paraId="7DDC109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13BAB1EA">
      <w:pPr>
        <w:widowControl/>
        <w:jc w:val="left"/>
        <w:rPr>
          <w:rFonts w:hint="eastAsia" w:asciiTheme="minorEastAsia" w:hAnsiTheme="minorEastAsia" w:eastAsiaTheme="minorEastAsia" w:cstheme="minorEastAsia"/>
          <w:color w:val="auto"/>
          <w:kern w:val="0"/>
          <w:sz w:val="24"/>
        </w:rPr>
        <w:sectPr>
          <w:headerReference r:id="rId3" w:type="default"/>
          <w:footerReference r:id="rId4" w:type="default"/>
          <w:pgSz w:w="11907" w:h="16840"/>
          <w:pgMar w:top="1417" w:right="1250" w:bottom="1417" w:left="1417" w:header="851" w:footer="851" w:gutter="0"/>
          <w:pgNumType w:fmt="decimal" w:start="1"/>
          <w:cols w:space="720" w:num="1"/>
        </w:sectPr>
      </w:pPr>
    </w:p>
    <w:p w14:paraId="0F7D5A1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月</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rPr>
        <w:t>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采购</w:t>
      </w:r>
      <w:r>
        <w:rPr>
          <w:rFonts w:hint="eastAsia" w:asciiTheme="minorEastAsia" w:hAnsiTheme="minorEastAsia" w:eastAsiaTheme="minorEastAsia" w:cstheme="minorEastAsia"/>
          <w:color w:val="auto"/>
          <w:sz w:val="24"/>
          <w:u w:val="single"/>
        </w:rPr>
        <w:t xml:space="preserve">方式）  </w:t>
      </w:r>
      <w:r>
        <w:rPr>
          <w:rFonts w:hint="eastAsia" w:asciiTheme="minorEastAsia" w:hAnsiTheme="minorEastAsia" w:eastAsiaTheme="minorEastAsia" w:cstheme="minorEastAsia"/>
          <w:color w:val="auto"/>
          <w:sz w:val="24"/>
        </w:rPr>
        <w:t>对</w:t>
      </w:r>
      <w:r>
        <w:rPr>
          <w:rFonts w:hint="eastAsia" w:asciiTheme="minorEastAsia" w:hAnsiTheme="minorEastAsia" w:eastAsiaTheme="minorEastAsia" w:cstheme="minorEastAsia"/>
          <w:color w:val="auto"/>
          <w:sz w:val="24"/>
          <w:u w:val="single"/>
        </w:rPr>
        <w:t xml:space="preserve">   （项目名称、编号）   </w:t>
      </w:r>
      <w:r>
        <w:rPr>
          <w:rFonts w:hint="eastAsia" w:asciiTheme="minorEastAsia" w:hAnsiTheme="minorEastAsia" w:eastAsiaTheme="minorEastAsia" w:cstheme="minorEastAsia"/>
          <w:color w:val="auto"/>
          <w:sz w:val="24"/>
        </w:rPr>
        <w:t>项目进行了采购。经</w:t>
      </w:r>
      <w:r>
        <w:rPr>
          <w:rFonts w:hint="eastAsia" w:asciiTheme="minorEastAsia" w:hAnsiTheme="minorEastAsia" w:eastAsiaTheme="minorEastAsia" w:cstheme="minorEastAsia"/>
          <w:color w:val="auto"/>
          <w:sz w:val="24"/>
          <w:u w:val="single"/>
        </w:rPr>
        <w:t xml:space="preserve">   （相关评定主体名称）   </w:t>
      </w:r>
      <w:r>
        <w:rPr>
          <w:rFonts w:hint="eastAsia" w:asciiTheme="minorEastAsia" w:hAnsiTheme="minorEastAsia" w:eastAsiaTheme="minorEastAsia" w:cstheme="minorEastAsia"/>
          <w:color w:val="auto"/>
          <w:sz w:val="24"/>
        </w:rPr>
        <w:t>评定，</w:t>
      </w:r>
      <w:r>
        <w:rPr>
          <w:rFonts w:hint="eastAsia" w:asciiTheme="minorEastAsia" w:hAnsiTheme="minorEastAsia" w:eastAsiaTheme="minorEastAsia" w:cstheme="minorEastAsia"/>
          <w:color w:val="auto"/>
          <w:sz w:val="24"/>
          <w:u w:val="single"/>
        </w:rPr>
        <w:t xml:space="preserve">   （中标或者成交供应商名称）</w:t>
      </w:r>
      <w:r>
        <w:rPr>
          <w:rFonts w:hint="eastAsia" w:asciiTheme="minorEastAsia" w:hAnsiTheme="minorEastAsia" w:eastAsiaTheme="minorEastAsia" w:cstheme="minorEastAsia"/>
          <w:color w:val="auto"/>
          <w:sz w:val="24"/>
        </w:rPr>
        <w:t>为该项目中标或者成交供应商。现于中标或者成交通知书发出之日起10个工作日内，按照采购文件等确定的事项签订本合同。</w:t>
      </w:r>
    </w:p>
    <w:p w14:paraId="62054F3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lang w:val="zh-CN"/>
        </w:rPr>
        <w:t>(以下简称：甲方)和</w:t>
      </w:r>
      <w:r>
        <w:rPr>
          <w:rFonts w:hint="eastAsia" w:asciiTheme="minorEastAsia" w:hAnsiTheme="minorEastAsia" w:eastAsiaTheme="minorEastAsia" w:cstheme="minorEastAsia"/>
          <w:color w:val="auto"/>
          <w:sz w:val="24"/>
          <w:u w:val="single"/>
        </w:rPr>
        <w:t xml:space="preserve">   （中标或者成交供应商名称）   </w:t>
      </w:r>
      <w:r>
        <w:rPr>
          <w:rFonts w:hint="eastAsia" w:asciiTheme="minorEastAsia" w:hAnsiTheme="minorEastAsia" w:eastAsiaTheme="minorEastAsia" w:cstheme="minorEastAsia"/>
          <w:color w:val="auto"/>
          <w:sz w:val="24"/>
          <w:lang w:val="zh-CN"/>
        </w:rPr>
        <w:t>(以下简称：乙方)协商一致，约定以下合同</w:t>
      </w:r>
      <w:r>
        <w:rPr>
          <w:rFonts w:hint="eastAsia" w:asciiTheme="minorEastAsia" w:hAnsiTheme="minorEastAsia" w:eastAsiaTheme="minorEastAsia" w:cstheme="minorEastAsia"/>
          <w:color w:val="auto"/>
          <w:sz w:val="24"/>
        </w:rPr>
        <w:t>条款，以兹共同遵守、全面履行。</w:t>
      </w:r>
    </w:p>
    <w:p w14:paraId="415A5EA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5" w:name="_Toc2232"/>
      <w:bookmarkStart w:id="386" w:name="_Toc3029"/>
      <w:bookmarkStart w:id="387" w:name="_Toc24059"/>
      <w:r>
        <w:rPr>
          <w:rFonts w:hint="eastAsia" w:asciiTheme="minorEastAsia" w:hAnsiTheme="minorEastAsia" w:eastAsiaTheme="minorEastAsia" w:cstheme="minorEastAsia"/>
          <w:b/>
          <w:color w:val="auto"/>
          <w:sz w:val="24"/>
        </w:rPr>
        <w:t>1.1 合同组成部分</w:t>
      </w:r>
      <w:bookmarkEnd w:id="385"/>
      <w:bookmarkEnd w:id="386"/>
      <w:bookmarkEnd w:id="387"/>
    </w:p>
    <w:p w14:paraId="050473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F0E56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本合同及其补充合同、变更协议；</w:t>
      </w:r>
    </w:p>
    <w:p w14:paraId="1C9A2D1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中标或者成交通知书；</w:t>
      </w:r>
    </w:p>
    <w:p w14:paraId="694C99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 投标或者响应文件（含澄清或者说明文件）；</w:t>
      </w:r>
    </w:p>
    <w:p w14:paraId="2484B14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1.1.4 采购文件（含澄清或者修改文件）；</w:t>
      </w:r>
    </w:p>
    <w:p w14:paraId="6D6085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1.1.5 其他相关采购文件。</w:t>
      </w:r>
    </w:p>
    <w:p w14:paraId="551E2A2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8" w:name="_Toc27126"/>
      <w:bookmarkStart w:id="389" w:name="_Toc24300"/>
      <w:bookmarkStart w:id="390" w:name="_Toc21295"/>
      <w:r>
        <w:rPr>
          <w:rFonts w:hint="eastAsia" w:asciiTheme="minorEastAsia" w:hAnsiTheme="minorEastAsia" w:eastAsiaTheme="minorEastAsia" w:cstheme="minorEastAsia"/>
          <w:b/>
          <w:color w:val="auto"/>
          <w:sz w:val="24"/>
        </w:rPr>
        <w:t>1.2 货物</w:t>
      </w:r>
      <w:bookmarkEnd w:id="388"/>
      <w:bookmarkEnd w:id="389"/>
      <w:bookmarkEnd w:id="390"/>
    </w:p>
    <w:p w14:paraId="6CDD796D">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1.2.1 货物名称、品牌、规格型号、花色：</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1690F762">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1.2.2 货物数量：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28BBB347">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1.2.3 货物质量：</w:t>
      </w:r>
      <w:r>
        <w:rPr>
          <w:rFonts w:hint="eastAsia" w:asciiTheme="minorEastAsia" w:hAnsiTheme="minorEastAsia" w:eastAsiaTheme="minorEastAsia" w:cstheme="minorEastAsia"/>
          <w:color w:val="auto"/>
          <w:sz w:val="24"/>
          <w:u w:val="single"/>
        </w:rPr>
        <w:t>　　　　　　　　　                      　      ；</w:t>
      </w:r>
    </w:p>
    <w:p w14:paraId="626F434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1" w:name="_Toc23292"/>
      <w:bookmarkStart w:id="392" w:name="_Toc21631"/>
      <w:bookmarkStart w:id="393" w:name="_Toc21551"/>
      <w:r>
        <w:rPr>
          <w:rFonts w:hint="eastAsia" w:asciiTheme="minorEastAsia" w:hAnsiTheme="minorEastAsia" w:eastAsiaTheme="minorEastAsia" w:cstheme="minorEastAsia"/>
          <w:b/>
          <w:color w:val="auto"/>
          <w:sz w:val="24"/>
        </w:rPr>
        <w:t>1.3 价款</w:t>
      </w:r>
      <w:bookmarkEnd w:id="391"/>
      <w:bookmarkEnd w:id="392"/>
      <w:bookmarkEnd w:id="393"/>
    </w:p>
    <w:p w14:paraId="55E6B8C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本合同总价（含税）为：￥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元人民币）。</w:t>
      </w:r>
    </w:p>
    <w:p w14:paraId="6DD2E67E">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46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E51509F">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713007D">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49735CE">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分项价格</w:t>
            </w:r>
          </w:p>
        </w:tc>
      </w:tr>
      <w:tr w14:paraId="11EF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14F09D9">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F61BE3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5CCD36">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5B6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3F8B00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B842E1">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120F7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10E3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4F27E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915BFE">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0E8312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E3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88F211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0AFCADB">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05834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2200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34DFE3F">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A0A90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bl>
    <w:p w14:paraId="277EDD58">
      <w:pPr>
        <w:pStyle w:val="957"/>
        <w:spacing w:before="0" w:beforeAutospacing="0" w:after="0" w:afterAutospacing="0" w:line="360" w:lineRule="auto"/>
        <w:ind w:firstLine="480"/>
        <w:rPr>
          <w:rFonts w:hint="eastAsia" w:asciiTheme="minorEastAsia" w:hAnsiTheme="minorEastAsia" w:eastAsiaTheme="minorEastAsia" w:cstheme="minorEastAsia"/>
          <w:b/>
          <w:color w:val="auto"/>
        </w:rPr>
      </w:pPr>
      <w:bookmarkStart w:id="394" w:name="_Toc10340"/>
      <w:bookmarkStart w:id="395" w:name="_Toc22618"/>
      <w:bookmarkStart w:id="396" w:name="_Toc1814"/>
      <w:r>
        <w:rPr>
          <w:rFonts w:hint="eastAsia" w:asciiTheme="minorEastAsia" w:hAnsiTheme="minorEastAsia" w:eastAsiaTheme="minorEastAsia" w:cstheme="minorEastAsia"/>
          <w:b/>
          <w:color w:val="auto"/>
        </w:rPr>
        <w:t>1.4履约保证金</w:t>
      </w:r>
    </w:p>
    <w:p w14:paraId="68D21858">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（是/否）需要支付履约保证金。若需要支付履约保证金的，则：</w:t>
      </w:r>
    </w:p>
    <w:p w14:paraId="60023FF9">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1.4.1履约保证金的比例为合同金额的</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6EAAD596">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1.4.2履约保证金支付方式详见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0D3A5D65">
      <w:pPr>
        <w:pStyle w:val="3"/>
        <w:tabs>
          <w:tab w:val="left" w:pos="0"/>
          <w:tab w:val="clear" w:pos="432"/>
        </w:tabs>
        <w:spacing w:line="560" w:lineRule="exact"/>
        <w:ind w:left="0" w:firstLine="480" w:firstLineChars="2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E945A7">
      <w:pPr>
        <w:spacing w:line="560" w:lineRule="exact"/>
        <w:ind w:firstLine="480" w:firstLineChars="200"/>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u w:val="single"/>
        </w:rPr>
        <w:t xml:space="preserve">  0.05（可根据情况修改）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%计算，最高限额为本合同履约保证金的</w:t>
      </w:r>
      <w:r>
        <w:rPr>
          <w:rFonts w:hint="eastAsia" w:asciiTheme="minorEastAsia" w:hAnsiTheme="minorEastAsia" w:eastAsiaTheme="minorEastAsia" w:cstheme="minorEastAsia"/>
          <w:color w:val="auto"/>
          <w:kern w:val="0"/>
          <w:sz w:val="24"/>
          <w:u w:val="single"/>
        </w:rPr>
        <w:t xml:space="preserve">  20  </w:t>
      </w:r>
      <w:r>
        <w:rPr>
          <w:rFonts w:hint="eastAsia" w:asciiTheme="minorEastAsia" w:hAnsiTheme="minorEastAsia" w:eastAsiaTheme="minorEastAsia" w:cstheme="minorEastAsia"/>
          <w:color w:val="auto"/>
          <w:kern w:val="0"/>
          <w:sz w:val="24"/>
        </w:rPr>
        <w:t xml:space="preserve"> %。</w:t>
      </w:r>
    </w:p>
    <w:p w14:paraId="614086DB">
      <w:pPr>
        <w:spacing w:line="560" w:lineRule="exact"/>
        <w:ind w:firstLine="482" w:firstLineChars="200"/>
        <w:outlineLvl w:val="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w:t>
      </w:r>
      <w:bookmarkEnd w:id="394"/>
      <w:bookmarkEnd w:id="395"/>
      <w:bookmarkEnd w:id="396"/>
      <w:r>
        <w:rPr>
          <w:rFonts w:hint="eastAsia" w:asciiTheme="minorEastAsia" w:hAnsiTheme="minorEastAsia" w:eastAsiaTheme="minorEastAsia" w:cstheme="minorEastAsia"/>
          <w:b/>
          <w:color w:val="auto"/>
          <w:sz w:val="24"/>
        </w:rPr>
        <w:t>预付款</w:t>
      </w:r>
    </w:p>
    <w:p w14:paraId="041D2FBC">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（是/否）需要支付预付款。若需要支付预付款的，则：</w:t>
      </w:r>
    </w:p>
    <w:p w14:paraId="5563B875">
      <w:pPr>
        <w:spacing w:line="56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1.5.1预付款比例、支付方式、时间详见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7AC04CF5">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1.5.2预付款的扣回方式详见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9079BA0">
      <w:pPr>
        <w:pStyle w:val="957"/>
        <w:spacing w:before="0" w:beforeAutospacing="0" w:after="0" w:afterAutospacing="0" w:line="360" w:lineRule="auto"/>
        <w:ind w:firstLine="48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1.5.3预付款的担保措施详见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B386AE">
      <w:pPr>
        <w:pStyle w:val="957"/>
        <w:spacing w:before="0" w:beforeAutospacing="0" w:after="0" w:afterAutospacing="0" w:line="360" w:lineRule="auto"/>
        <w:ind w:firstLine="48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1.6资金支付</w:t>
      </w:r>
    </w:p>
    <w:p w14:paraId="10DC1EB2">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594A86">
      <w:pPr>
        <w:spacing w:line="560" w:lineRule="exact"/>
        <w:ind w:firstLine="480"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1.6.2资金支付的方式、时间和条件详见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ABF6F8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7" w:name="_Toc19304"/>
      <w:bookmarkStart w:id="398" w:name="_Toc2846"/>
      <w:bookmarkStart w:id="399" w:name="_Toc32071"/>
      <w:r>
        <w:rPr>
          <w:rFonts w:hint="eastAsia" w:asciiTheme="minorEastAsia" w:hAnsiTheme="minorEastAsia" w:eastAsiaTheme="minorEastAsia" w:cstheme="minorEastAsia"/>
          <w:b/>
          <w:color w:val="auto"/>
          <w:sz w:val="24"/>
        </w:rPr>
        <w:t>1.7货物交付期限、地点和方式</w:t>
      </w:r>
      <w:bookmarkEnd w:id="397"/>
      <w:bookmarkEnd w:id="398"/>
      <w:bookmarkEnd w:id="399"/>
    </w:p>
    <w:p w14:paraId="7F5EC09A">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1.7.1 交付期限：详见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915100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交付地点：</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673C477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 交付方式：</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36869C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0" w:name="_Toc27250"/>
      <w:bookmarkStart w:id="401" w:name="_Toc19554"/>
      <w:bookmarkStart w:id="402" w:name="_Toc21423"/>
      <w:r>
        <w:rPr>
          <w:rFonts w:hint="eastAsia" w:asciiTheme="minorEastAsia" w:hAnsiTheme="minorEastAsia" w:eastAsiaTheme="minorEastAsia" w:cstheme="minorEastAsia"/>
          <w:b/>
          <w:color w:val="auto"/>
          <w:sz w:val="24"/>
        </w:rPr>
        <w:t>1.8违约责任</w:t>
      </w:r>
      <w:bookmarkEnd w:id="400"/>
      <w:bookmarkEnd w:id="401"/>
      <w:bookmarkEnd w:id="402"/>
    </w:p>
    <w:p w14:paraId="70556FF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%；迟延交付货物的违约金计算数额达到前述最高限额之日起，甲方有权在要求乙方支付违约金的同时，书面通知乙方解除本合同；</w:t>
      </w:r>
    </w:p>
    <w:p w14:paraId="5F6F38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%；迟延付款的违约金计算数额达到前述最高限额之日起，乙方有权在要求甲方支付违约金的同时，书面通知甲方解除本合同；</w:t>
      </w:r>
    </w:p>
    <w:p w14:paraId="1E7B78C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921E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AFBC7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1.8.5如果出现</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监督管理部门在处理投诉事项期间，书面通知甲方暂停采购活动的情形，或者询问或质疑事项可能影响中标或者成交结果的，导致甲方中止履行合同的情形，均不视为甲方违约。</w:t>
      </w:r>
    </w:p>
    <w:p w14:paraId="7504C0A5">
      <w:pPr>
        <w:spacing w:line="560" w:lineRule="exact"/>
        <w:ind w:left="-420" w:leftChars="-200" w:right="-420" w:rightChars="-200" w:firstLine="960" w:firstLineChars="4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1.8.6违约责任</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另有约定的，从其约定。</w:t>
      </w:r>
    </w:p>
    <w:p w14:paraId="0DB0BB1E">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3" w:name="_Toc15583"/>
      <w:bookmarkStart w:id="404" w:name="_Toc28375"/>
      <w:bookmarkStart w:id="405" w:name="_Toc16021"/>
      <w:r>
        <w:rPr>
          <w:rFonts w:hint="eastAsia" w:asciiTheme="minorEastAsia" w:hAnsiTheme="minorEastAsia" w:eastAsiaTheme="minorEastAsia" w:cstheme="minorEastAsia"/>
          <w:b/>
          <w:color w:val="auto"/>
          <w:sz w:val="24"/>
        </w:rPr>
        <w:t>1.9合同争议的解决</w:t>
      </w:r>
      <w:bookmarkEnd w:id="403"/>
      <w:bookmarkEnd w:id="404"/>
      <w:bookmarkEnd w:id="405"/>
    </w:p>
    <w:p w14:paraId="127F725B">
      <w:pPr>
        <w:spacing w:line="560" w:lineRule="exact"/>
        <w:ind w:left="-61" w:leftChars="-29" w:right="-420" w:rightChars="-200"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u w:val="single"/>
        </w:rPr>
        <w:t xml:space="preserve">      </w:t>
      </w:r>
      <w:r>
        <w:rPr>
          <w:rFonts w:hint="eastAsia" w:asciiTheme="minorEastAsia" w:hAnsiTheme="minorEastAsia" w:eastAsiaTheme="minorEastAsia" w:cstheme="minorEastAsia"/>
          <w:color w:val="auto"/>
          <w:sz w:val="24"/>
        </w:rPr>
        <w:t>条款规定的方式解决：</w:t>
      </w:r>
    </w:p>
    <w:p w14:paraId="263B0B13">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将争议提交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仲裁委员会依申请仲裁时其现行有效的仲裁规则裁决；</w:t>
      </w:r>
    </w:p>
    <w:p w14:paraId="2ABAD1A8">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向</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人民法院起诉。</w:t>
      </w:r>
    </w:p>
    <w:p w14:paraId="619E69F5">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6" w:name="_Toc11173"/>
      <w:bookmarkStart w:id="407" w:name="_Toc7245"/>
      <w:bookmarkStart w:id="408" w:name="_Toc15322"/>
      <w:r>
        <w:rPr>
          <w:rFonts w:hint="eastAsia" w:asciiTheme="minorEastAsia" w:hAnsiTheme="minorEastAsia" w:eastAsiaTheme="minorEastAsia" w:cstheme="minorEastAsia"/>
          <w:b/>
          <w:color w:val="auto"/>
          <w:sz w:val="24"/>
        </w:rPr>
        <w:t>2.0 合同生效</w:t>
      </w:r>
      <w:bookmarkEnd w:id="406"/>
      <w:bookmarkEnd w:id="407"/>
      <w:bookmarkEnd w:id="408"/>
    </w:p>
    <w:p w14:paraId="4079D502">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本合同自双方当事人盖章签字时生效。</w:t>
      </w:r>
    </w:p>
    <w:p w14:paraId="5A2D7AD5">
      <w:pPr>
        <w:autoSpaceDE w:val="0"/>
        <w:autoSpaceDN w:val="0"/>
        <w:spacing w:line="560" w:lineRule="exact"/>
        <w:rPr>
          <w:rFonts w:hint="eastAsia" w:asciiTheme="minorEastAsia" w:hAnsiTheme="minorEastAsia" w:eastAsiaTheme="minorEastAsia" w:cstheme="minorEastAsia"/>
          <w:color w:val="auto"/>
          <w:sz w:val="24"/>
          <w:lang w:val="zh-CN"/>
        </w:rPr>
      </w:pPr>
    </w:p>
    <w:p w14:paraId="43E7A2D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
          <w:color w:val="auto"/>
          <w:sz w:val="24"/>
          <w:lang w:val="zh-CN"/>
        </w:rPr>
        <w:t>甲方</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b/>
          <w:color w:val="auto"/>
          <w:sz w:val="24"/>
          <w:lang w:val="zh-CN"/>
        </w:rPr>
        <w:t xml:space="preserve">      乙方</w:t>
      </w:r>
      <w:r>
        <w:rPr>
          <w:rFonts w:hint="eastAsia" w:asciiTheme="minorEastAsia" w:hAnsiTheme="minorEastAsia" w:eastAsiaTheme="minorEastAsia" w:cstheme="minorEastAsia"/>
          <w:color w:val="auto"/>
          <w:sz w:val="24"/>
          <w:lang w:val="zh-CN"/>
        </w:rPr>
        <w:t>：</w:t>
      </w:r>
    </w:p>
    <w:p w14:paraId="6687593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统一社会信用代码：                        统一社会信用代码或身份证号码：</w:t>
      </w:r>
    </w:p>
    <w:p w14:paraId="12CE4627">
      <w:pPr>
        <w:autoSpaceDE w:val="0"/>
        <w:autoSpaceDN w:val="0"/>
        <w:spacing w:line="560" w:lineRule="exact"/>
        <w:rPr>
          <w:rFonts w:hint="eastAsia" w:asciiTheme="minorEastAsia" w:hAnsiTheme="minorEastAsia" w:eastAsiaTheme="minorEastAsia" w:cstheme="minorEastAsia"/>
          <w:color w:val="auto"/>
          <w:sz w:val="24"/>
          <w:lang w:val="zh-CN"/>
        </w:rPr>
      </w:pPr>
    </w:p>
    <w:p w14:paraId="35793647">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住所：                                   住所：</w:t>
      </w:r>
    </w:p>
    <w:p w14:paraId="7C395F74">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法定代表人或                             法定代表人</w:t>
      </w:r>
    </w:p>
    <w:p w14:paraId="2FF40DF9">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授权代表（签字）：                        或授权代表（签字）: </w:t>
      </w:r>
    </w:p>
    <w:p w14:paraId="5EA3192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联系人：                                 联系人：</w:t>
      </w:r>
    </w:p>
    <w:p w14:paraId="74854AE6">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约定送达地址：                           约定送达地址：</w:t>
      </w:r>
    </w:p>
    <w:p w14:paraId="125B56E0">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邮政编码：                               邮政编码：</w:t>
      </w:r>
    </w:p>
    <w:p w14:paraId="2C4A897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电话:                                    电话: </w:t>
      </w:r>
    </w:p>
    <w:p w14:paraId="32631FED">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传真:                                    传真:</w:t>
      </w:r>
    </w:p>
    <w:p w14:paraId="591F752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电子邮箱：                               电子邮箱：</w:t>
      </w:r>
    </w:p>
    <w:p w14:paraId="207F36F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开户银行： </w:t>
      </w:r>
    </w:p>
    <w:p w14:paraId="491D2429">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开户名称：                               开户名称： </w:t>
      </w:r>
    </w:p>
    <w:p w14:paraId="57F318EC">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开户账号：</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开户账号：</w:t>
      </w:r>
    </w:p>
    <w:p w14:paraId="5FA3341D">
      <w:pPr>
        <w:pStyle w:val="3"/>
        <w:rPr>
          <w:rFonts w:hint="eastAsia" w:asciiTheme="minorEastAsia" w:hAnsiTheme="minorEastAsia" w:eastAsiaTheme="minorEastAsia" w:cstheme="minorEastAsia"/>
          <w:color w:val="auto"/>
          <w:sz w:val="24"/>
        </w:rPr>
      </w:pPr>
    </w:p>
    <w:p w14:paraId="52CAD9F2">
      <w:pPr>
        <w:rPr>
          <w:rFonts w:hint="eastAsia" w:asciiTheme="minorEastAsia" w:hAnsiTheme="minorEastAsia" w:eastAsiaTheme="minorEastAsia" w:cstheme="minorEastAsia"/>
          <w:color w:val="auto"/>
          <w:sz w:val="24"/>
        </w:rPr>
      </w:pPr>
    </w:p>
    <w:p w14:paraId="076A4271">
      <w:pPr>
        <w:pStyle w:val="3"/>
        <w:rPr>
          <w:rFonts w:hint="eastAsia" w:asciiTheme="minorEastAsia" w:hAnsiTheme="minorEastAsia" w:eastAsiaTheme="minorEastAsia" w:cstheme="minorEastAsia"/>
          <w:color w:val="auto"/>
          <w:sz w:val="24"/>
        </w:rPr>
      </w:pPr>
    </w:p>
    <w:p w14:paraId="4E1599E6">
      <w:pPr>
        <w:rPr>
          <w:rFonts w:hint="eastAsia" w:asciiTheme="minorEastAsia" w:hAnsiTheme="minorEastAsia" w:eastAsiaTheme="minorEastAsia" w:cstheme="minorEastAsia"/>
          <w:color w:val="auto"/>
          <w:sz w:val="24"/>
        </w:rPr>
      </w:pPr>
    </w:p>
    <w:p w14:paraId="7F851813">
      <w:pPr>
        <w:pStyle w:val="3"/>
        <w:rPr>
          <w:rFonts w:hint="eastAsia" w:asciiTheme="minorEastAsia" w:hAnsiTheme="minorEastAsia" w:eastAsiaTheme="minorEastAsia" w:cstheme="minorEastAsia"/>
          <w:color w:val="auto"/>
          <w:sz w:val="24"/>
        </w:rPr>
      </w:pPr>
    </w:p>
    <w:p w14:paraId="473EB85B">
      <w:pPr>
        <w:rPr>
          <w:rFonts w:hint="eastAsia" w:asciiTheme="minorEastAsia" w:hAnsiTheme="minorEastAsia" w:eastAsiaTheme="minorEastAsia" w:cstheme="minorEastAsia"/>
          <w:color w:val="auto"/>
          <w:sz w:val="24"/>
        </w:rPr>
      </w:pPr>
    </w:p>
    <w:p w14:paraId="28309959">
      <w:pPr>
        <w:pStyle w:val="79"/>
        <w:spacing w:line="560" w:lineRule="exact"/>
        <w:ind w:firstLine="482"/>
        <w:jc w:val="center"/>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第二部分 合同一般条款</w:t>
      </w:r>
    </w:p>
    <w:p w14:paraId="1DECD610">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9" w:name="_Toc16917"/>
      <w:bookmarkStart w:id="410" w:name="_Toc19614"/>
      <w:bookmarkStart w:id="411" w:name="_Ref467378404"/>
      <w:bookmarkStart w:id="412" w:name="_Toc279701240"/>
      <w:bookmarkStart w:id="413" w:name="_Toc28763"/>
      <w:bookmarkStart w:id="414" w:name="_Ref467379214"/>
      <w:bookmarkStart w:id="415" w:name="_Ref467379101"/>
      <w:bookmarkStart w:id="416" w:name="_Ref467379109"/>
      <w:bookmarkStart w:id="417" w:name="_Ref467379205"/>
      <w:bookmarkStart w:id="418" w:name="_Ref467378463"/>
      <w:bookmarkStart w:id="419" w:name="_Ref467378499"/>
      <w:bookmarkStart w:id="420" w:name="_Toc259093669"/>
      <w:bookmarkStart w:id="421" w:name="_Ref467379094"/>
      <w:bookmarkStart w:id="422" w:name="_Toc487900349"/>
      <w:bookmarkStart w:id="423" w:name="_Ref467379195"/>
      <w:bookmarkStart w:id="424" w:name="_Ref467379225"/>
      <w:r>
        <w:rPr>
          <w:rFonts w:hint="eastAsia" w:asciiTheme="minorEastAsia" w:hAnsiTheme="minorEastAsia" w:eastAsiaTheme="minorEastAsia" w:cstheme="minorEastAsia"/>
          <w:b/>
          <w:color w:val="auto"/>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395C5F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本合同中的下列词语应按以下内容进行解释：</w:t>
      </w:r>
    </w:p>
    <w:p w14:paraId="7CEA86A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 “合同”系指采购人和中标或成交供应商签订的载明双方当事人所达成的协议，并包括所有的附件、附录和构成合同的其他文件。</w:t>
      </w:r>
    </w:p>
    <w:p w14:paraId="5DC4E8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 “合同价”系指根据合同约定，中标或成交供应商在完全履行合同义务后，采购人应支付给中标或成交供应商的价格。</w:t>
      </w:r>
    </w:p>
    <w:p w14:paraId="59B6062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43E2B57">
      <w:pPr>
        <w:spacing w:line="560" w:lineRule="exact"/>
        <w:ind w:firstLine="480" w:firstLineChars="200"/>
        <w:rPr>
          <w:rFonts w:hint="eastAsia" w:asciiTheme="minorEastAsia" w:hAnsiTheme="minorEastAsia" w:eastAsiaTheme="minorEastAsia" w:cstheme="minorEastAsia"/>
          <w:color w:val="auto"/>
          <w:sz w:val="24"/>
        </w:rPr>
      </w:pPr>
      <w:bookmarkStart w:id="425" w:name="_Ref467378840"/>
      <w:r>
        <w:rPr>
          <w:rFonts w:hint="eastAsia" w:asciiTheme="minorEastAsia" w:hAnsiTheme="minorEastAsia" w:eastAsiaTheme="minorEastAsia" w:cstheme="minorEastAsia"/>
          <w:color w:val="auto"/>
          <w:sz w:val="24"/>
        </w:rPr>
        <w:t>2.1.4 “甲方”系指与中标或成交供应商签署合同的采购人</w:t>
      </w:r>
      <w:bookmarkEnd w:id="425"/>
      <w:r>
        <w:rPr>
          <w:rFonts w:hint="eastAsia" w:asciiTheme="minorEastAsia" w:hAnsiTheme="minorEastAsia" w:eastAsiaTheme="minorEastAsia" w:cstheme="minorEastAsia"/>
          <w:color w:val="auto"/>
          <w:sz w:val="24"/>
        </w:rPr>
        <w:t>；采购人委托采购代理机构代表其与乙方签订合同的，采购人的授权委托书作为合同附件。</w:t>
      </w:r>
    </w:p>
    <w:p w14:paraId="730EDC51">
      <w:pPr>
        <w:spacing w:line="560" w:lineRule="exact"/>
        <w:ind w:firstLine="480" w:firstLineChars="200"/>
        <w:rPr>
          <w:rFonts w:hint="eastAsia" w:asciiTheme="minorEastAsia" w:hAnsiTheme="minorEastAsia" w:eastAsiaTheme="minorEastAsia" w:cstheme="minorEastAsia"/>
          <w:color w:val="auto"/>
          <w:sz w:val="24"/>
        </w:rPr>
      </w:pPr>
      <w:bookmarkStart w:id="426" w:name="_Ref467379400"/>
      <w:r>
        <w:rPr>
          <w:rFonts w:hint="eastAsia" w:asciiTheme="minorEastAsia" w:hAnsiTheme="minorEastAsia" w:eastAsiaTheme="minorEastAsia" w:cstheme="minorEastAsia"/>
          <w:color w:val="auto"/>
          <w:sz w:val="24"/>
        </w:rPr>
        <w:t>2.1.5 “乙方”系指根据合同约定交付货物的中标或成交供应商</w:t>
      </w:r>
      <w:bookmarkEnd w:id="426"/>
      <w:r>
        <w:rPr>
          <w:rFonts w:hint="eastAsia" w:asciiTheme="minorEastAsia" w:hAnsiTheme="minorEastAsia" w:eastAsiaTheme="minorEastAsia" w:cstheme="minorEastAsia"/>
          <w:color w:val="auto"/>
          <w:sz w:val="24"/>
        </w:rPr>
        <w:t>；两个以上的自然人、法人或者其他组织组成一个联合体，以一个供应商的身份共同参加</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的，联合体各方均应为乙方或者与乙方相同地位的合同当事人，并就合同约定的事项对甲方承担连带责任。</w:t>
      </w:r>
    </w:p>
    <w:p w14:paraId="36EDA29F">
      <w:pPr>
        <w:spacing w:line="560" w:lineRule="exact"/>
        <w:ind w:firstLine="480" w:firstLineChars="200"/>
        <w:rPr>
          <w:rFonts w:hint="eastAsia" w:asciiTheme="minorEastAsia" w:hAnsiTheme="minorEastAsia" w:eastAsiaTheme="minorEastAsia" w:cstheme="minorEastAsia"/>
          <w:color w:val="auto"/>
          <w:sz w:val="24"/>
        </w:rPr>
      </w:pPr>
      <w:bookmarkStart w:id="427" w:name="_Ref467379436"/>
      <w:r>
        <w:rPr>
          <w:rFonts w:hint="eastAsia" w:asciiTheme="minorEastAsia" w:hAnsiTheme="minorEastAsia" w:eastAsiaTheme="minorEastAsia" w:cstheme="minorEastAsia"/>
          <w:color w:val="auto"/>
          <w:sz w:val="24"/>
        </w:rPr>
        <w:t>2.1.6 “现场”系指合同约定货物将要运至或者安装的地点。</w:t>
      </w:r>
      <w:bookmarkEnd w:id="427"/>
    </w:p>
    <w:p w14:paraId="41C030F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28" w:name="_Toc13336"/>
      <w:bookmarkStart w:id="429" w:name="_Toc259093670"/>
      <w:bookmarkStart w:id="430" w:name="_Toc32504"/>
      <w:bookmarkStart w:id="431" w:name="_Toc27635"/>
      <w:bookmarkStart w:id="432" w:name="_Toc279701241"/>
      <w:bookmarkStart w:id="433" w:name="_Toc487900350"/>
      <w:r>
        <w:rPr>
          <w:rFonts w:hint="eastAsia" w:asciiTheme="minorEastAsia" w:hAnsiTheme="minorEastAsia" w:eastAsiaTheme="minorEastAsia" w:cstheme="minorEastAsia"/>
          <w:b/>
          <w:color w:val="auto"/>
          <w:sz w:val="24"/>
        </w:rPr>
        <w:t>2.2 技术规范</w:t>
      </w:r>
      <w:bookmarkEnd w:id="428"/>
      <w:bookmarkEnd w:id="429"/>
      <w:bookmarkEnd w:id="430"/>
      <w:bookmarkEnd w:id="431"/>
      <w:bookmarkEnd w:id="432"/>
      <w:bookmarkEnd w:id="433"/>
    </w:p>
    <w:p w14:paraId="60009C4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8B528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34" w:name="_Toc27853"/>
      <w:bookmarkStart w:id="435" w:name="_Toc487900351"/>
      <w:bookmarkStart w:id="436" w:name="_Toc259093671"/>
      <w:bookmarkStart w:id="437" w:name="_Toc9829"/>
      <w:bookmarkStart w:id="438" w:name="_Toc279701242"/>
      <w:bookmarkStart w:id="439" w:name="_Toc31634"/>
      <w:r>
        <w:rPr>
          <w:rFonts w:hint="eastAsia" w:asciiTheme="minorEastAsia" w:hAnsiTheme="minorEastAsia" w:eastAsiaTheme="minorEastAsia" w:cstheme="minorEastAsia"/>
          <w:b/>
          <w:color w:val="auto"/>
          <w:sz w:val="24"/>
        </w:rPr>
        <w:t>2.3 知识产权</w:t>
      </w:r>
      <w:bookmarkEnd w:id="434"/>
      <w:bookmarkEnd w:id="435"/>
      <w:bookmarkEnd w:id="436"/>
      <w:bookmarkEnd w:id="437"/>
      <w:bookmarkEnd w:id="438"/>
      <w:bookmarkEnd w:id="439"/>
    </w:p>
    <w:p w14:paraId="5320026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1C29B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2.3.2具有知识产权的计算机软件等货物的知识产权归属，详见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77CD44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0" w:name="_Toc29149"/>
      <w:bookmarkStart w:id="441" w:name="_Toc11932"/>
      <w:bookmarkStart w:id="442" w:name="_Toc4194"/>
      <w:r>
        <w:rPr>
          <w:rFonts w:hint="eastAsia" w:asciiTheme="minorEastAsia" w:hAnsiTheme="minorEastAsia" w:eastAsiaTheme="minorEastAsia" w:cstheme="minorEastAsia"/>
          <w:b/>
          <w:color w:val="auto"/>
          <w:sz w:val="24"/>
        </w:rPr>
        <w:t>2.4 包装和装运</w:t>
      </w:r>
      <w:bookmarkEnd w:id="440"/>
      <w:bookmarkEnd w:id="441"/>
      <w:bookmarkEnd w:id="442"/>
    </w:p>
    <w:p w14:paraId="25020818">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2557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3FCF75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2.4.3 装运货物的要求和通知，详见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7F88411">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3" w:name="_Ref467378541"/>
      <w:bookmarkStart w:id="444" w:name="_Toc259093674"/>
      <w:bookmarkStart w:id="445" w:name="_Toc487900354"/>
      <w:bookmarkStart w:id="446" w:name="_Ref467379542"/>
      <w:bookmarkStart w:id="447" w:name="_Toc279701245"/>
      <w:bookmarkStart w:id="448" w:name="_Ref467379536"/>
      <w:bookmarkStart w:id="449" w:name="_Ref467379527"/>
      <w:bookmarkStart w:id="450" w:name="_Ref467378591"/>
      <w:bookmarkStart w:id="451" w:name="_Toc26182"/>
      <w:bookmarkStart w:id="452" w:name="_Toc19074"/>
      <w:bookmarkStart w:id="453" w:name="_Toc30272"/>
      <w:r>
        <w:rPr>
          <w:rFonts w:hint="eastAsia" w:asciiTheme="minorEastAsia" w:hAnsiTheme="minorEastAsia" w:eastAsiaTheme="minorEastAsia" w:cstheme="minorEastAsia"/>
          <w:b/>
          <w:color w:val="auto"/>
          <w:sz w:val="24"/>
        </w:rPr>
        <w:t>2.</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b/>
          <w:color w:val="auto"/>
          <w:sz w:val="24"/>
        </w:rPr>
        <w:t>5 履约检查和问题反馈</w:t>
      </w:r>
      <w:bookmarkEnd w:id="451"/>
      <w:bookmarkEnd w:id="452"/>
      <w:bookmarkEnd w:id="453"/>
    </w:p>
    <w:p w14:paraId="00C13C6C">
      <w:pPr>
        <w:spacing w:line="560" w:lineRule="exact"/>
        <w:ind w:firstLine="480" w:firstLineChars="200"/>
        <w:rPr>
          <w:rFonts w:hint="eastAsia" w:asciiTheme="minorEastAsia" w:hAnsiTheme="minorEastAsia" w:eastAsiaTheme="minorEastAsia" w:cstheme="minorEastAsia"/>
          <w:color w:val="auto"/>
          <w:sz w:val="24"/>
        </w:rPr>
      </w:pPr>
      <w:bookmarkStart w:id="454" w:name="_Ref467379657"/>
      <w:r>
        <w:rPr>
          <w:rFonts w:hint="eastAsia" w:asciiTheme="minorEastAsia" w:hAnsiTheme="minorEastAsia" w:eastAsiaTheme="minorEastAsia" w:cstheme="minorEastAsia"/>
          <w:color w:val="auto"/>
          <w:sz w:val="24"/>
        </w:rPr>
        <w:t>2.5.1</w:t>
      </w:r>
      <w:bookmarkEnd w:id="454"/>
      <w:bookmarkStart w:id="455" w:name="_Toc186431854"/>
      <w:bookmarkStart w:id="456" w:name="_Ref467379793"/>
      <w:bookmarkStart w:id="457" w:name="_Ref467379807"/>
      <w:bookmarkStart w:id="458" w:name="_Toc487900357"/>
      <w:bookmarkStart w:id="459" w:name="_Toc279701247"/>
      <w:bookmarkStart w:id="460" w:name="_Toc259093676"/>
      <w:r>
        <w:rPr>
          <w:rFonts w:hint="eastAsia" w:asciiTheme="minorEastAsia" w:hAnsiTheme="minorEastAsia" w:eastAsiaTheme="minorEastAsia" w:cstheme="minorEastAsia"/>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83B5EE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 合同履行期间，甲方有权将履行过程中出现的问题反馈给乙方，双方当事人应以书面形式约定需要完善和改进的内容</w:t>
      </w:r>
      <w:bookmarkEnd w:id="455"/>
      <w:bookmarkStart w:id="461" w:name="_Toc186431855"/>
      <w:r>
        <w:rPr>
          <w:rFonts w:hint="eastAsia" w:asciiTheme="minorEastAsia" w:hAnsiTheme="minorEastAsia" w:eastAsiaTheme="minorEastAsia" w:cstheme="minorEastAsia"/>
          <w:color w:val="auto"/>
          <w:sz w:val="24"/>
        </w:rPr>
        <w:t>。</w:t>
      </w:r>
    </w:p>
    <w:bookmarkEnd w:id="456"/>
    <w:bookmarkEnd w:id="457"/>
    <w:bookmarkEnd w:id="458"/>
    <w:bookmarkEnd w:id="459"/>
    <w:bookmarkEnd w:id="460"/>
    <w:bookmarkEnd w:id="461"/>
    <w:p w14:paraId="2BFABF6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62" w:name="_Toc259093677"/>
      <w:bookmarkStart w:id="463" w:name="_Ref467379923"/>
      <w:bookmarkStart w:id="464" w:name="_Toc487900358"/>
      <w:bookmarkStart w:id="465" w:name="_Ref467379863"/>
      <w:bookmarkStart w:id="466" w:name="_Toc279701248"/>
      <w:bookmarkStart w:id="467" w:name="_Ref467379852"/>
      <w:bookmarkStart w:id="468" w:name="_Toc3225"/>
      <w:bookmarkStart w:id="469" w:name="_Toc16110"/>
      <w:bookmarkStart w:id="470" w:name="_Toc774"/>
      <w:r>
        <w:rPr>
          <w:rFonts w:hint="eastAsia" w:asciiTheme="minorEastAsia" w:hAnsiTheme="minorEastAsia" w:eastAsiaTheme="minorEastAsia" w:cstheme="minorEastAsia"/>
          <w:b/>
          <w:color w:val="auto"/>
          <w:sz w:val="24"/>
        </w:rPr>
        <w:t>2.6 技术资料</w:t>
      </w:r>
      <w:bookmarkEnd w:id="462"/>
      <w:bookmarkEnd w:id="463"/>
      <w:bookmarkEnd w:id="464"/>
      <w:bookmarkEnd w:id="465"/>
      <w:bookmarkEnd w:id="466"/>
      <w:bookmarkEnd w:id="467"/>
      <w:r>
        <w:rPr>
          <w:rFonts w:hint="eastAsia" w:asciiTheme="minorEastAsia" w:hAnsiTheme="minorEastAsia" w:eastAsiaTheme="minorEastAsia" w:cstheme="minorEastAsia"/>
          <w:b/>
          <w:color w:val="auto"/>
          <w:sz w:val="24"/>
        </w:rPr>
        <w:t>和保密义务</w:t>
      </w:r>
      <w:bookmarkEnd w:id="468"/>
      <w:bookmarkEnd w:id="469"/>
      <w:bookmarkEnd w:id="470"/>
    </w:p>
    <w:p w14:paraId="58766DE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 乙方有权依据合同约定和项目需要，向甲方了解有关情况，调阅有关资料等，甲方应予积极配合；</w:t>
      </w:r>
    </w:p>
    <w:p w14:paraId="51C3DC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 乙方有义务妥善保管和保护由甲方提供的前款信息和资料等；</w:t>
      </w:r>
    </w:p>
    <w:p w14:paraId="3F9D569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211F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1" w:name="_Toc7860"/>
      <w:r>
        <w:rPr>
          <w:rFonts w:hint="eastAsia" w:asciiTheme="minorEastAsia" w:hAnsiTheme="minorEastAsia" w:eastAsiaTheme="minorEastAsia" w:cstheme="minorEastAsia"/>
          <w:b/>
          <w:color w:val="auto"/>
          <w:sz w:val="24"/>
        </w:rPr>
        <w:t>2.7 质量保证</w:t>
      </w:r>
      <w:bookmarkEnd w:id="471"/>
    </w:p>
    <w:p w14:paraId="21848F5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乙方应建立和完善履行合同的内部质量保证体系，并提供相关内部规章制度给甲方，以便甲方进行监督检查；</w:t>
      </w:r>
    </w:p>
    <w:p w14:paraId="2B39E82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乙方应保证履行合同的人员数量和素质、软件和硬件设备的配置、场地、环境和设施等满足全面履行合同的要求，并应接受甲方的监督检查。</w:t>
      </w:r>
    </w:p>
    <w:p w14:paraId="4326794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2" w:name="_Toc17244"/>
      <w:bookmarkStart w:id="473" w:name="_Toc487900362"/>
      <w:bookmarkStart w:id="474" w:name="_Toc259093681"/>
      <w:bookmarkStart w:id="475" w:name="_Toc279701252"/>
      <w:r>
        <w:rPr>
          <w:rFonts w:hint="eastAsia" w:asciiTheme="minorEastAsia" w:hAnsiTheme="minorEastAsia" w:eastAsiaTheme="minorEastAsia" w:cstheme="minorEastAsia"/>
          <w:b/>
          <w:color w:val="auto"/>
          <w:sz w:val="24"/>
        </w:rPr>
        <w:t>2.8 货物的风险负担</w:t>
      </w:r>
      <w:bookmarkEnd w:id="472"/>
    </w:p>
    <w:p w14:paraId="49791CEC">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货物或者在途货物或者交付给第一承运人后的货物毁损、灭失的风险负担详见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2C29852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6" w:name="_Toc14055"/>
      <w:r>
        <w:rPr>
          <w:rFonts w:hint="eastAsia" w:asciiTheme="minorEastAsia" w:hAnsiTheme="minorEastAsia" w:eastAsiaTheme="minorEastAsia" w:cstheme="minorEastAsia"/>
          <w:b/>
          <w:color w:val="auto"/>
          <w:sz w:val="24"/>
        </w:rPr>
        <w:t>2.9 延迟交货</w:t>
      </w:r>
      <w:bookmarkEnd w:id="473"/>
      <w:bookmarkEnd w:id="474"/>
      <w:bookmarkEnd w:id="475"/>
      <w:bookmarkEnd w:id="476"/>
    </w:p>
    <w:p w14:paraId="7E18696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0B391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7" w:name="_Toc7502"/>
      <w:bookmarkStart w:id="478" w:name="_Ref467378121"/>
      <w:bookmarkStart w:id="479" w:name="_Toc279701254"/>
      <w:bookmarkStart w:id="480" w:name="_Toc487900364"/>
      <w:bookmarkStart w:id="481" w:name="_Toc259093683"/>
      <w:r>
        <w:rPr>
          <w:rFonts w:hint="eastAsia" w:asciiTheme="minorEastAsia" w:hAnsiTheme="minorEastAsia" w:eastAsiaTheme="minorEastAsia" w:cstheme="minorEastAsia"/>
          <w:b/>
          <w:color w:val="auto"/>
          <w:sz w:val="24"/>
        </w:rPr>
        <w:t>2.10 合同变更</w:t>
      </w:r>
      <w:bookmarkEnd w:id="477"/>
    </w:p>
    <w:p w14:paraId="30AA87D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487900369"/>
      <w:bookmarkStart w:id="484" w:name="_Toc279701259"/>
    </w:p>
    <w:p w14:paraId="3F8C32D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5" w:name="_Toc22955"/>
      <w:bookmarkStart w:id="486" w:name="_Toc10366"/>
      <w:bookmarkStart w:id="487" w:name="_Toc15237"/>
      <w:r>
        <w:rPr>
          <w:rFonts w:hint="eastAsia" w:asciiTheme="minorEastAsia" w:hAnsiTheme="minorEastAsia" w:eastAsiaTheme="minorEastAsia" w:cstheme="minorEastAsia"/>
          <w:b/>
          <w:color w:val="auto"/>
          <w:sz w:val="24"/>
        </w:rPr>
        <w:t>2.11 合同转让</w:t>
      </w:r>
      <w:bookmarkEnd w:id="482"/>
      <w:bookmarkEnd w:id="483"/>
      <w:bookmarkEnd w:id="484"/>
      <w:r>
        <w:rPr>
          <w:rFonts w:hint="eastAsia" w:asciiTheme="minorEastAsia" w:hAnsiTheme="minorEastAsia" w:eastAsiaTheme="minorEastAsia" w:cstheme="minorEastAsia"/>
          <w:b/>
          <w:color w:val="auto"/>
          <w:sz w:val="24"/>
        </w:rPr>
        <w:t>和分包</w:t>
      </w:r>
      <w:bookmarkEnd w:id="485"/>
      <w:bookmarkEnd w:id="486"/>
      <w:bookmarkEnd w:id="487"/>
    </w:p>
    <w:p w14:paraId="6C617B4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523D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2.11.2乙方采取分包方式履行合同的，甲方可直接向分包供应商支付款项。</w:t>
      </w:r>
    </w:p>
    <w:p w14:paraId="4BDF6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8" w:name="_Toc16508"/>
      <w:bookmarkStart w:id="489" w:name="_Toc14066"/>
      <w:bookmarkStart w:id="490" w:name="_Toc13566"/>
      <w:r>
        <w:rPr>
          <w:rFonts w:hint="eastAsia" w:asciiTheme="minorEastAsia" w:hAnsiTheme="minorEastAsia" w:eastAsiaTheme="minorEastAsia" w:cstheme="minorEastAsia"/>
          <w:b/>
          <w:color w:val="auto"/>
          <w:sz w:val="24"/>
        </w:rPr>
        <w:t>2.12 不可抗力</w:t>
      </w:r>
      <w:bookmarkEnd w:id="488"/>
      <w:bookmarkEnd w:id="489"/>
      <w:bookmarkEnd w:id="490"/>
    </w:p>
    <w:p w14:paraId="7C9204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2.12.1如果任何一方遭遇法律规定的不可抗力，致使合同履行受阻时，履行合同的期限应予延长，延长的期限应相当于不可抗力所影响的时间；</w:t>
      </w:r>
    </w:p>
    <w:p w14:paraId="1FCF1FF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2.12.2 因不可抗力致使不能实现合同目的的，当事人可以解除合同；</w:t>
      </w:r>
    </w:p>
    <w:p w14:paraId="3F5A9D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2.12.3 因不可抗力致使合同有变更必要的，双方当事人应在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约定时间内以书面形式变更合同；</w:t>
      </w:r>
    </w:p>
    <w:p w14:paraId="43D445A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2.12.4受不可抗力影响的一方在不可抗力发生后，应在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约定时间内以书面形式通知对方当事人，并在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约定时间内，将有关部门出具的证明文件送达对方当事人。</w:t>
      </w:r>
    </w:p>
    <w:p w14:paraId="7EA40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1" w:name="_Toc689"/>
      <w:bookmarkStart w:id="492" w:name="_Toc487900365"/>
      <w:bookmarkStart w:id="493" w:name="_Toc259093684"/>
      <w:bookmarkStart w:id="494" w:name="_Toc6969"/>
      <w:bookmarkStart w:id="495" w:name="_Toc279701255"/>
      <w:bookmarkStart w:id="496" w:name="_Toc30676"/>
      <w:r>
        <w:rPr>
          <w:rFonts w:hint="eastAsia" w:asciiTheme="minorEastAsia" w:hAnsiTheme="minorEastAsia" w:eastAsiaTheme="minorEastAsia" w:cstheme="minorEastAsia"/>
          <w:b/>
          <w:color w:val="auto"/>
          <w:sz w:val="24"/>
        </w:rPr>
        <w:t>2.13 税费</w:t>
      </w:r>
      <w:bookmarkEnd w:id="491"/>
      <w:bookmarkEnd w:id="492"/>
      <w:bookmarkEnd w:id="493"/>
      <w:bookmarkEnd w:id="494"/>
      <w:bookmarkEnd w:id="495"/>
      <w:bookmarkEnd w:id="496"/>
    </w:p>
    <w:p w14:paraId="3E6AEF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与合同有关的一切税费，均按照中华人民共和国法律的相关规定。</w:t>
      </w:r>
    </w:p>
    <w:p w14:paraId="70B04BC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7" w:name="_Toc259093687"/>
      <w:bookmarkStart w:id="498" w:name="_Toc8298"/>
      <w:bookmarkStart w:id="499" w:name="_Toc279701258"/>
      <w:bookmarkStart w:id="500" w:name="_Toc7102"/>
      <w:bookmarkStart w:id="501" w:name="_Toc16959"/>
      <w:bookmarkStart w:id="502" w:name="_Toc487900368"/>
      <w:r>
        <w:rPr>
          <w:rFonts w:hint="eastAsia" w:asciiTheme="minorEastAsia" w:hAnsiTheme="minorEastAsia" w:eastAsiaTheme="minorEastAsia" w:cstheme="minorEastAsia"/>
          <w:b/>
          <w:color w:val="auto"/>
          <w:sz w:val="24"/>
        </w:rPr>
        <w:t>2.14乙方破产</w:t>
      </w:r>
      <w:bookmarkEnd w:id="497"/>
      <w:bookmarkEnd w:id="498"/>
      <w:bookmarkEnd w:id="499"/>
      <w:bookmarkEnd w:id="500"/>
      <w:bookmarkEnd w:id="501"/>
      <w:bookmarkEnd w:id="502"/>
    </w:p>
    <w:p w14:paraId="24BA19E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DDD1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3" w:name="_Toc6134"/>
      <w:bookmarkStart w:id="504" w:name="_Toc29333"/>
      <w:bookmarkStart w:id="505" w:name="_Toc15387"/>
      <w:r>
        <w:rPr>
          <w:rFonts w:hint="eastAsia" w:asciiTheme="minorEastAsia" w:hAnsiTheme="minorEastAsia" w:eastAsiaTheme="minorEastAsia" w:cstheme="minorEastAsia"/>
          <w:b/>
          <w:color w:val="auto"/>
          <w:sz w:val="24"/>
        </w:rPr>
        <w:t>2.15 合同中止、终止</w:t>
      </w:r>
      <w:bookmarkEnd w:id="503"/>
      <w:bookmarkEnd w:id="504"/>
      <w:bookmarkEnd w:id="505"/>
    </w:p>
    <w:p w14:paraId="3EB6000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2.15.1 双方当事人不得擅自中止或者终止合同；</w:t>
      </w:r>
    </w:p>
    <w:p w14:paraId="15A3C9B3">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2.15.2合同继续履行将损害国家利益和社会公共利益的，双方当事人应当中止或者终止合同。有过错的一方应当承担赔偿责任，双方当事人都有过错的，各自承担相应的责任。</w:t>
      </w:r>
    </w:p>
    <w:p w14:paraId="0CC1AA07">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6" w:name="_Toc14563"/>
      <w:bookmarkStart w:id="507" w:name="_Toc1125"/>
      <w:bookmarkStart w:id="508" w:name="_Toc6596"/>
      <w:r>
        <w:rPr>
          <w:rFonts w:hint="eastAsia" w:asciiTheme="minorEastAsia" w:hAnsiTheme="minorEastAsia" w:eastAsiaTheme="minorEastAsia" w:cstheme="minorEastAsia"/>
          <w:b/>
          <w:color w:val="auto"/>
          <w:sz w:val="24"/>
        </w:rPr>
        <w:t>2.16检验和验收</w:t>
      </w:r>
      <w:bookmarkEnd w:id="506"/>
      <w:bookmarkEnd w:id="507"/>
      <w:bookmarkEnd w:id="508"/>
    </w:p>
    <w:p w14:paraId="6BFCC8C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约定时间内组织验收，并可依法邀请相关方参加，验收应出具验收书。</w:t>
      </w:r>
    </w:p>
    <w:p w14:paraId="20C2A6E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FC722B">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2.16.3 检验和验收标准、程序等具体内容以及前述验收书的效力详见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i/>
          <w:color w:val="auto"/>
          <w:sz w:val="24"/>
        </w:rPr>
        <w:t>。</w:t>
      </w:r>
    </w:p>
    <w:bookmarkEnd w:id="478"/>
    <w:bookmarkEnd w:id="479"/>
    <w:bookmarkEnd w:id="480"/>
    <w:bookmarkEnd w:id="481"/>
    <w:p w14:paraId="58A66F4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9" w:name="_Toc259093690"/>
      <w:bookmarkStart w:id="510" w:name="_Toc279701261"/>
      <w:bookmarkStart w:id="511" w:name="_Toc487900371"/>
      <w:bookmarkStart w:id="512" w:name="_Toc11284"/>
      <w:bookmarkStart w:id="513" w:name="_Toc19604"/>
      <w:bookmarkStart w:id="514" w:name="_Toc25182"/>
      <w:r>
        <w:rPr>
          <w:rFonts w:hint="eastAsia" w:asciiTheme="minorEastAsia" w:hAnsiTheme="minorEastAsia" w:eastAsiaTheme="minorEastAsia" w:cstheme="minorEastAsia"/>
          <w:b/>
          <w:color w:val="auto"/>
          <w:sz w:val="24"/>
        </w:rPr>
        <w:t>2.17 通知</w:t>
      </w:r>
      <w:bookmarkEnd w:id="509"/>
      <w:bookmarkEnd w:id="510"/>
      <w:bookmarkEnd w:id="511"/>
      <w:r>
        <w:rPr>
          <w:rFonts w:hint="eastAsia" w:asciiTheme="minorEastAsia" w:hAnsiTheme="minorEastAsia" w:eastAsiaTheme="minorEastAsia" w:cstheme="minorEastAsia"/>
          <w:b/>
          <w:color w:val="auto"/>
          <w:sz w:val="24"/>
        </w:rPr>
        <w:t>和送达</w:t>
      </w:r>
      <w:bookmarkEnd w:id="512"/>
      <w:bookmarkEnd w:id="513"/>
      <w:bookmarkEnd w:id="514"/>
    </w:p>
    <w:p w14:paraId="37CD731B">
      <w:pPr>
        <w:spacing w:line="560" w:lineRule="exact"/>
        <w:ind w:firstLine="480" w:firstLineChars="200"/>
        <w:rPr>
          <w:rFonts w:hint="eastAsia" w:asciiTheme="minorEastAsia" w:hAnsiTheme="minorEastAsia" w:eastAsiaTheme="minorEastAsia" w:cstheme="minorEastAsia"/>
          <w:color w:val="auto"/>
          <w:sz w:val="24"/>
        </w:rPr>
      </w:pPr>
      <w:bookmarkStart w:id="515" w:name="_Toc6698"/>
      <w:bookmarkStart w:id="516" w:name="_Toc3135"/>
      <w:bookmarkStart w:id="517" w:name="_Toc487900372"/>
      <w:bookmarkStart w:id="518" w:name="_Toc259093691"/>
      <w:bookmarkStart w:id="519" w:name="_Toc279701262"/>
      <w:r>
        <w:rPr>
          <w:rFonts w:hint="eastAsia" w:asciiTheme="minorEastAsia" w:hAnsiTheme="minorEastAsia" w:eastAsiaTheme="minorEastAsia" w:cstheme="minorEastAsia"/>
          <w:color w:val="auto"/>
          <w:sz w:val="24"/>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u w:val="single"/>
        </w:rPr>
        <w:t>3</w:t>
      </w:r>
      <w:r>
        <w:rPr>
          <w:rFonts w:hint="eastAsia" w:asciiTheme="minorEastAsia" w:hAnsiTheme="minorEastAsia" w:eastAsiaTheme="minorEastAsia" w:cstheme="minorEastAsia"/>
          <w:color w:val="auto"/>
          <w:sz w:val="24"/>
        </w:rPr>
        <w:t>个工作日内书面通知对方当事人，在对方当事人收到有关变更通知之前，变更前的约定送达方式或者地址仍视为有效。</w:t>
      </w:r>
      <w:bookmarkEnd w:id="515"/>
      <w:bookmarkEnd w:id="516"/>
    </w:p>
    <w:p w14:paraId="48051E9C">
      <w:pPr>
        <w:spacing w:line="560" w:lineRule="exact"/>
        <w:ind w:firstLine="480" w:firstLineChars="200"/>
        <w:rPr>
          <w:rFonts w:hint="eastAsia" w:asciiTheme="minorEastAsia" w:hAnsiTheme="minorEastAsia" w:eastAsiaTheme="minorEastAsia" w:cstheme="minorEastAsia"/>
          <w:color w:val="auto"/>
          <w:sz w:val="24"/>
        </w:rPr>
      </w:pPr>
      <w:bookmarkStart w:id="520" w:name="_Toc23294"/>
      <w:bookmarkStart w:id="521" w:name="_Toc23128"/>
      <w:r>
        <w:rPr>
          <w:rFonts w:hint="eastAsia" w:asciiTheme="minorEastAsia" w:hAnsiTheme="minorEastAsia" w:eastAsiaTheme="minorEastAsia" w:cstheme="minorEastAsia"/>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6F951C8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2" w:name="_Toc30599"/>
      <w:bookmarkStart w:id="523" w:name="_Toc4355"/>
      <w:bookmarkStart w:id="524" w:name="_Toc18540"/>
      <w:r>
        <w:rPr>
          <w:rFonts w:hint="eastAsia" w:asciiTheme="minorEastAsia" w:hAnsiTheme="minorEastAsia" w:eastAsiaTheme="minorEastAsia" w:cstheme="minorEastAsia"/>
          <w:b/>
          <w:color w:val="auto"/>
          <w:sz w:val="24"/>
        </w:rPr>
        <w:t>2.18 计量单位</w:t>
      </w:r>
      <w:bookmarkEnd w:id="517"/>
      <w:bookmarkEnd w:id="518"/>
      <w:bookmarkEnd w:id="519"/>
      <w:bookmarkEnd w:id="522"/>
      <w:bookmarkEnd w:id="523"/>
      <w:bookmarkEnd w:id="524"/>
    </w:p>
    <w:p w14:paraId="3A727B3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除技术规范中另有规定外,合同的计量单位均使用国家法定计量单位。</w:t>
      </w:r>
    </w:p>
    <w:p w14:paraId="0BAD1B5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5" w:name="_Toc12773"/>
      <w:bookmarkStart w:id="526" w:name="_Toc487900373"/>
      <w:bookmarkStart w:id="527" w:name="_Toc279701263"/>
      <w:bookmarkStart w:id="528" w:name="_Toc10330"/>
      <w:bookmarkStart w:id="529" w:name="_Toc259093692"/>
      <w:bookmarkStart w:id="530" w:name="_Toc18567"/>
      <w:r>
        <w:rPr>
          <w:rFonts w:hint="eastAsia" w:asciiTheme="minorEastAsia" w:hAnsiTheme="minorEastAsia" w:eastAsiaTheme="minorEastAsia" w:cstheme="minorEastAsia"/>
          <w:b/>
          <w:color w:val="auto"/>
          <w:sz w:val="24"/>
        </w:rPr>
        <w:t>2.19 合同使用的文字和适用的法律</w:t>
      </w:r>
      <w:bookmarkEnd w:id="525"/>
      <w:bookmarkEnd w:id="526"/>
      <w:bookmarkEnd w:id="527"/>
      <w:bookmarkEnd w:id="528"/>
      <w:bookmarkEnd w:id="529"/>
      <w:bookmarkEnd w:id="530"/>
    </w:p>
    <w:p w14:paraId="19A310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2.19.1 合同使用汉语书就、变更和解释；</w:t>
      </w:r>
    </w:p>
    <w:p w14:paraId="0898AB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2.19.2 合同适用中华人民共和国法律。</w:t>
      </w:r>
    </w:p>
    <w:p w14:paraId="624BEDC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31" w:name="_Toc6885"/>
      <w:bookmarkStart w:id="532" w:name="_Toc19890"/>
      <w:bookmarkStart w:id="533" w:name="_Toc14001"/>
      <w:r>
        <w:rPr>
          <w:rFonts w:hint="eastAsia" w:asciiTheme="minorEastAsia" w:hAnsiTheme="minorEastAsia" w:eastAsiaTheme="minorEastAsia" w:cstheme="minorEastAsia"/>
          <w:b/>
          <w:color w:val="auto"/>
          <w:sz w:val="24"/>
        </w:rPr>
        <w:t>2.20 合同份数</w:t>
      </w:r>
      <w:bookmarkEnd w:id="531"/>
      <w:bookmarkEnd w:id="532"/>
      <w:bookmarkEnd w:id="533"/>
    </w:p>
    <w:p w14:paraId="51AE943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合同份数按</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规定，每份均具有同等法律效力。</w:t>
      </w:r>
    </w:p>
    <w:p w14:paraId="517568EE">
      <w:pPr>
        <w:rPr>
          <w:rFonts w:hint="eastAsia" w:asciiTheme="minorEastAsia" w:hAnsiTheme="minorEastAsia" w:eastAsiaTheme="minorEastAsia" w:cstheme="minorEastAsia"/>
        </w:rPr>
      </w:pPr>
    </w:p>
    <w:p w14:paraId="03A5DA81">
      <w:pPr>
        <w:pStyle w:val="24"/>
        <w:snapToGrid w:val="0"/>
        <w:spacing w:line="360" w:lineRule="auto"/>
        <w:jc w:val="center"/>
        <w:rPr>
          <w:rFonts w:hint="eastAsia" w:asciiTheme="minorEastAsia" w:hAnsiTheme="minorEastAsia" w:eastAsiaTheme="minorEastAsia" w:cstheme="minorEastAsia"/>
        </w:rPr>
      </w:pPr>
    </w:p>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 xml:space="preserve">第六部分 </w:t>
      </w:r>
      <w:bookmarkEnd w:id="383"/>
      <w:r>
        <w:rPr>
          <w:rFonts w:hint="eastAsia" w:asciiTheme="minorEastAsia" w:hAnsiTheme="minorEastAsia" w:eastAsiaTheme="minorEastAsia" w:cstheme="minorEastAsia"/>
          <w:b/>
          <w:sz w:val="36"/>
          <w:szCs w:val="20"/>
        </w:rPr>
        <w:t xml:space="preserve"> </w:t>
      </w:r>
      <w:bookmarkEnd w:id="384"/>
      <w:r>
        <w:rPr>
          <w:rFonts w:hint="eastAsia" w:asciiTheme="minorEastAsia" w:hAnsiTheme="minorEastAsia" w:eastAsiaTheme="minorEastAsia" w:cstheme="minorEastAsia"/>
          <w:b/>
          <w:sz w:val="36"/>
          <w:szCs w:val="20"/>
        </w:rPr>
        <w:t>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3"/>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60"/>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52CBEE8E">
      <w:pPr>
        <w:pStyle w:val="4"/>
        <w:rPr>
          <w:rFonts w:hint="eastAsia" w:asciiTheme="minorEastAsia" w:hAnsiTheme="minorEastAsia" w:eastAsiaTheme="minorEastAsia" w:cstheme="minorEastAsia"/>
          <w:kern w:val="0"/>
          <w:sz w:val="36"/>
          <w:szCs w:val="36"/>
        </w:rPr>
      </w:pPr>
    </w:p>
    <w:p w14:paraId="648C7C53">
      <w:pPr>
        <w:rPr>
          <w:rFonts w:hint="eastAsia" w:asciiTheme="minorEastAsia" w:hAnsiTheme="minorEastAsia" w:eastAsiaTheme="minorEastAsia" w:cstheme="minorEastAsia"/>
          <w:b/>
          <w:kern w:val="0"/>
          <w:sz w:val="36"/>
          <w:szCs w:val="36"/>
        </w:rPr>
      </w:pPr>
    </w:p>
    <w:p w14:paraId="6A8D471B">
      <w:pPr>
        <w:pStyle w:val="4"/>
        <w:ind w:left="0" w:leftChars="0" w:firstLine="0" w:firstLineChars="0"/>
        <w:rPr>
          <w:rFonts w:hint="eastAsia" w:asciiTheme="minorEastAsia" w:hAnsiTheme="minorEastAsia" w:eastAsiaTheme="minorEastAsia" w:cstheme="minorEastAsia"/>
        </w:rPr>
      </w:pP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147"/>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147"/>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147"/>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30DE946">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2"/>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34" w:name="_Toc465665161"/>
      <w:r>
        <w:rPr>
          <w:rFonts w:hint="eastAsia" w:asciiTheme="minorEastAsia" w:hAnsiTheme="minorEastAsia" w:eastAsiaTheme="minorEastAsia" w:cstheme="minorEastAsia"/>
        </w:rPr>
        <w:t>附件</w:t>
      </w:r>
      <w:bookmarkEnd w:id="534"/>
    </w:p>
    <w:p w14:paraId="7A6251A7">
      <w:pPr>
        <w:pStyle w:val="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bookmarkEnd w:id="11"/>
    <w:bookmarkEnd w:id="12"/>
    <w:p w14:paraId="0D39803A">
      <w:pPr>
        <w:rPr>
          <w:rFonts w:hint="eastAsia" w:asciiTheme="minorEastAsia" w:hAnsiTheme="minorEastAsia" w:eastAsiaTheme="minorEastAsia" w:cstheme="minorEastAsia"/>
          <w:b/>
          <w:color w:val="auto"/>
          <w:sz w:val="32"/>
          <w:szCs w:val="20"/>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EE58">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5FC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5" w:name="_Toc91899912"/>
    <w:bookmarkStart w:id="536" w:name="_Toc164085800"/>
    <w:bookmarkStart w:id="537" w:name="_Toc36110187"/>
    <w:bookmarkStart w:id="538" w:name="_Toc131845147"/>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77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233D">
    <w:pPr>
      <w:pStyle w:val="39"/>
      <w:framePr w:wrap="around" w:vAnchor="text" w:hAnchor="margin" w:xAlign="right" w:y="1"/>
      <w:rPr>
        <w:rStyle w:val="72"/>
      </w:rPr>
    </w:pPr>
    <w:r>
      <w:fldChar w:fldCharType="begin"/>
    </w:r>
    <w:r>
      <w:rPr>
        <w:rStyle w:val="72"/>
      </w:rPr>
      <w:instrText xml:space="preserve">PAGE  </w:instrText>
    </w:r>
    <w:r>
      <w:fldChar w:fldCharType="end"/>
    </w:r>
  </w:p>
  <w:p w14:paraId="505CEFC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1C7A">
    <w:pPr>
      <w:pStyle w:val="40"/>
      <w:jc w:val="right"/>
    </w:pP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40"/>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40"/>
    </w:pPr>
    <w:r>
      <w:t></w:t>
    </w:r>
    <w:r>
      <w:rPr>
        <w:rFonts w:hint="eastAsia"/>
      </w:rPr>
      <w:t xml:space="preserve">         </w:t>
    </w:r>
  </w:p>
  <w:p w14:paraId="6A8EFE73">
    <w:pPr>
      <w:pStyle w:val="40"/>
      <w:jc w:val="right"/>
    </w:pPr>
    <w:r>
      <w:rPr>
        <w:rFonts w:hint="eastAsia"/>
      </w:rPr>
      <w:t xml:space="preserve">                                                                   </w:t>
    </w:r>
    <w:r>
      <w:t>公开</w:t>
    </w: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40"/>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40"/>
      <w:jc w:val="right"/>
    </w:pPr>
    <w:r>
      <w:rPr>
        <w:rFonts w:hint="eastAsia"/>
      </w:rPr>
      <w:t xml:space="preserve">                                                                                                         </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40"/>
      <w:jc w:val="right"/>
      <w:rPr>
        <w:rFonts w:ascii="仿宋_GB2312"/>
        <w:b/>
        <w:i/>
        <w:iCs/>
        <w:u w:val="single"/>
      </w:rPr>
    </w:pP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40"/>
      <w:jc w:val="right"/>
    </w:pPr>
    <w:r>
      <w:t></w:t>
    </w:r>
    <w:r>
      <w:rPr>
        <w:rFonts w:hint="eastAsia"/>
      </w:rPr>
      <w:t xml:space="preserve">                                            </w:t>
    </w: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24AC">
    <w:pPr>
      <w:pStyle w:val="40"/>
      <w:jc w:val="right"/>
      <w:rPr>
        <w:rFonts w:hint="eastAsia" w:ascii="仿宋_GB2312" w:eastAsia="宋体"/>
        <w:b/>
        <w:i/>
        <w:iCs/>
        <w:u w:val="single"/>
        <w:lang w:eastAsia="zh-CN"/>
      </w:rPr>
    </w:pP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31D3">
    <w:pPr>
      <w:pStyle w:val="40"/>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772DC"/>
    <w:multiLevelType w:val="singleLevel"/>
    <w:tmpl w:val="F80772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EzNmMwMGY5OTZiOTFiNDZhNTc2Nzc5YWM5NjI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CF0D68"/>
    <w:rsid w:val="04F66F48"/>
    <w:rsid w:val="05043453"/>
    <w:rsid w:val="05251E14"/>
    <w:rsid w:val="058E4AA1"/>
    <w:rsid w:val="05A16594"/>
    <w:rsid w:val="05A604F8"/>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B47BC7"/>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5F41A1"/>
    <w:rsid w:val="24642C0A"/>
    <w:rsid w:val="24B22173"/>
    <w:rsid w:val="24B95AD9"/>
    <w:rsid w:val="24BE24DA"/>
    <w:rsid w:val="24CF5825"/>
    <w:rsid w:val="24D663E6"/>
    <w:rsid w:val="24D77F2B"/>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4167B"/>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62D06"/>
    <w:rsid w:val="38BC0149"/>
    <w:rsid w:val="38D87D1C"/>
    <w:rsid w:val="391A30A2"/>
    <w:rsid w:val="39416E46"/>
    <w:rsid w:val="39636459"/>
    <w:rsid w:val="396B7F6C"/>
    <w:rsid w:val="39A959E1"/>
    <w:rsid w:val="39B417A9"/>
    <w:rsid w:val="39FC5695"/>
    <w:rsid w:val="3A006D8E"/>
    <w:rsid w:val="3A3651E5"/>
    <w:rsid w:val="3A744481"/>
    <w:rsid w:val="3A8C7BEF"/>
    <w:rsid w:val="3A906246"/>
    <w:rsid w:val="3B2349B7"/>
    <w:rsid w:val="3B4E6A46"/>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6095E"/>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96462"/>
    <w:rsid w:val="418F0D2A"/>
    <w:rsid w:val="41D01505"/>
    <w:rsid w:val="42474939"/>
    <w:rsid w:val="424C3C57"/>
    <w:rsid w:val="42613FF3"/>
    <w:rsid w:val="42660D96"/>
    <w:rsid w:val="428667D2"/>
    <w:rsid w:val="42C3111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8789B"/>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339D0"/>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A7A9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917D2F"/>
    <w:rsid w:val="5894085C"/>
    <w:rsid w:val="58AE4F0C"/>
    <w:rsid w:val="58B85899"/>
    <w:rsid w:val="58E363A9"/>
    <w:rsid w:val="592403D4"/>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790178"/>
    <w:rsid w:val="62885958"/>
    <w:rsid w:val="62F40B65"/>
    <w:rsid w:val="62FC2CFE"/>
    <w:rsid w:val="63024505"/>
    <w:rsid w:val="63097C98"/>
    <w:rsid w:val="634D51A7"/>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707723D0"/>
    <w:rsid w:val="70957003"/>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719B4"/>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Date"/>
    <w:basedOn w:val="1"/>
    <w:next w:val="1"/>
    <w:link w:val="179"/>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3"/>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18733</Words>
  <Characters>20806</Characters>
  <Lines>281</Lines>
  <Paragraphs>79</Paragraphs>
  <TotalTime>877</TotalTime>
  <ScaleCrop>false</ScaleCrop>
  <LinksUpToDate>false</LinksUpToDate>
  <CharactersWithSpaces>22264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杨百万</cp:lastModifiedBy>
  <cp:lastPrinted>2025-06-13T02:43:00Z</cp:lastPrinted>
  <dcterms:modified xsi:type="dcterms:W3CDTF">2025-06-27T05:05:47Z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3C2C2B7596BF40E784DDE25093638721_13</vt:lpwstr>
  </property>
  <property fmtid="{D5CDD505-2E9C-101B-9397-08002B2CF9AE}" pid="5" name="KSOTemplateDocerSaveRecord">
    <vt:lpwstr>eyJoZGlkIjoiM2RiY2M4ZDQ5MDlhYTcxNmRkMjkyZmI1Zjk5ZjY0OGQiLCJ1c2VySWQiOiI0NDA0MDIxMzgifQ==</vt:lpwstr>
  </property>
</Properties>
</file>