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F4B45">
      <w:pPr>
        <w:spacing w:after="120" w:line="1000" w:lineRule="exact"/>
        <w:jc w:val="center"/>
        <w:rPr>
          <w:rFonts w:ascii="宋体" w:hAnsi="宋体"/>
          <w:b/>
          <w:sz w:val="44"/>
          <w:szCs w:val="48"/>
        </w:rPr>
      </w:pPr>
    </w:p>
    <w:p w14:paraId="161C241A">
      <w:pPr>
        <w:pStyle w:val="60"/>
        <w:rPr>
          <w:color w:val="auto"/>
        </w:rPr>
      </w:pPr>
    </w:p>
    <w:p w14:paraId="6AE7B5A5">
      <w:pPr>
        <w:spacing w:after="120" w:line="360" w:lineRule="auto"/>
        <w:jc w:val="center"/>
        <w:rPr>
          <w:rFonts w:ascii="宋体" w:hAnsi="宋体"/>
          <w:b/>
          <w:sz w:val="40"/>
          <w:szCs w:val="48"/>
        </w:rPr>
      </w:pPr>
    </w:p>
    <w:p w14:paraId="3D4F81CC">
      <w:pPr>
        <w:spacing w:after="120" w:line="360" w:lineRule="auto"/>
        <w:jc w:val="center"/>
        <w:rPr>
          <w:rFonts w:ascii="宋体" w:hAnsi="宋体"/>
          <w:b/>
          <w:sz w:val="32"/>
          <w:szCs w:val="32"/>
        </w:rPr>
      </w:pPr>
      <w:r>
        <w:rPr>
          <w:rFonts w:hint="eastAsia" w:ascii="宋体" w:hAnsi="宋体"/>
          <w:b/>
          <w:sz w:val="40"/>
          <w:szCs w:val="48"/>
        </w:rPr>
        <w:t>慈溪市商品市场园区道路、河道和绿化保洁服务采购项目</w:t>
      </w:r>
    </w:p>
    <w:p w14:paraId="7A81180D">
      <w:pPr>
        <w:spacing w:after="120" w:line="900" w:lineRule="exact"/>
        <w:jc w:val="center"/>
        <w:rPr>
          <w:rFonts w:ascii="宋体" w:hAnsi="宋体"/>
          <w:b/>
          <w:sz w:val="50"/>
          <w:szCs w:val="48"/>
        </w:rPr>
      </w:pPr>
    </w:p>
    <w:p w14:paraId="62F38ED5">
      <w:pPr>
        <w:spacing w:after="120" w:line="900" w:lineRule="exact"/>
        <w:jc w:val="center"/>
        <w:rPr>
          <w:rFonts w:ascii="宋体" w:hAnsi="宋体"/>
          <w:b/>
          <w:sz w:val="58"/>
          <w:szCs w:val="48"/>
        </w:rPr>
      </w:pPr>
    </w:p>
    <w:p w14:paraId="286868FD">
      <w:pPr>
        <w:spacing w:after="120" w:line="900" w:lineRule="exact"/>
        <w:jc w:val="center"/>
        <w:rPr>
          <w:rFonts w:ascii="宋体" w:hAnsi="宋体"/>
          <w:b/>
          <w:sz w:val="58"/>
          <w:szCs w:val="48"/>
        </w:rPr>
      </w:pPr>
      <w:r>
        <w:rPr>
          <w:rFonts w:hint="eastAsia" w:ascii="宋体" w:hAnsi="宋体"/>
          <w:b/>
          <w:sz w:val="58"/>
          <w:szCs w:val="48"/>
        </w:rPr>
        <w:t>招标文件</w:t>
      </w:r>
    </w:p>
    <w:p w14:paraId="3FBA3060">
      <w:pPr>
        <w:rPr>
          <w:rFonts w:ascii="宋体" w:hAnsi="宋体"/>
          <w:b/>
          <w:sz w:val="36"/>
          <w:szCs w:val="36"/>
        </w:rPr>
      </w:pPr>
    </w:p>
    <w:p w14:paraId="40B3F3E9">
      <w:pPr>
        <w:spacing w:line="600" w:lineRule="exact"/>
        <w:rPr>
          <w:rFonts w:ascii="宋体" w:hAnsi="宋体"/>
          <w:b/>
          <w:sz w:val="28"/>
          <w:szCs w:val="28"/>
        </w:rPr>
      </w:pPr>
    </w:p>
    <w:p w14:paraId="55AAF2F2">
      <w:pPr>
        <w:spacing w:line="800" w:lineRule="exact"/>
        <w:rPr>
          <w:rFonts w:ascii="宋体" w:hAnsi="宋体"/>
          <w:b/>
          <w:sz w:val="30"/>
          <w:szCs w:val="30"/>
        </w:rPr>
      </w:pPr>
    </w:p>
    <w:p w14:paraId="1DF73DFF">
      <w:pPr>
        <w:spacing w:line="800" w:lineRule="exact"/>
        <w:ind w:left="1506" w:hanging="1506" w:hangingChars="500"/>
        <w:rPr>
          <w:rFonts w:ascii="宋体" w:hAnsi="宋体"/>
          <w:b/>
          <w:sz w:val="30"/>
          <w:szCs w:val="30"/>
        </w:rPr>
      </w:pPr>
    </w:p>
    <w:p w14:paraId="57CA64C7">
      <w:pPr>
        <w:pStyle w:val="34"/>
        <w:rPr>
          <w:b/>
          <w:sz w:val="30"/>
          <w:szCs w:val="30"/>
        </w:rPr>
      </w:pPr>
    </w:p>
    <w:p w14:paraId="141442CE">
      <w:pPr>
        <w:spacing w:line="800" w:lineRule="exact"/>
        <w:ind w:left="1506" w:hanging="1506" w:hangingChars="500"/>
        <w:rPr>
          <w:rFonts w:ascii="宋体" w:hAnsi="宋体"/>
          <w:b/>
          <w:sz w:val="30"/>
          <w:szCs w:val="30"/>
        </w:rPr>
      </w:pPr>
      <w:r>
        <w:rPr>
          <w:rFonts w:hint="eastAsia" w:ascii="宋体" w:hAnsi="宋体"/>
          <w:b/>
          <w:sz w:val="30"/>
          <w:szCs w:val="30"/>
        </w:rPr>
        <w:t xml:space="preserve">招 标 人：慈溪市杭南建设发展有限公司 </w:t>
      </w:r>
    </w:p>
    <w:p w14:paraId="61983791">
      <w:pPr>
        <w:spacing w:line="800" w:lineRule="exact"/>
        <w:rPr>
          <w:rFonts w:ascii="宋体" w:hAnsi="宋体"/>
          <w:b/>
          <w:sz w:val="30"/>
          <w:szCs w:val="30"/>
        </w:rPr>
      </w:pPr>
      <w:r>
        <w:rPr>
          <w:rFonts w:hint="eastAsia" w:ascii="宋体" w:hAnsi="宋体"/>
          <w:b/>
          <w:sz w:val="30"/>
          <w:szCs w:val="30"/>
        </w:rPr>
        <w:t>代理机构：慈溪市基建审计事务所</w:t>
      </w:r>
    </w:p>
    <w:p w14:paraId="64751BF3">
      <w:pPr>
        <w:spacing w:line="800" w:lineRule="exact"/>
        <w:rPr>
          <w:rFonts w:ascii="宋体" w:hAnsi="宋体"/>
          <w:b/>
          <w:sz w:val="30"/>
          <w:szCs w:val="30"/>
        </w:rPr>
      </w:pPr>
      <w:r>
        <w:rPr>
          <w:rFonts w:hint="eastAsia" w:ascii="宋体" w:hAnsi="宋体"/>
          <w:b/>
          <w:sz w:val="30"/>
          <w:szCs w:val="30"/>
        </w:rPr>
        <w:t>编制日期：2025</w:t>
      </w:r>
      <w:r>
        <w:rPr>
          <w:rFonts w:ascii="宋体" w:hAnsi="宋体"/>
          <w:b/>
          <w:sz w:val="30"/>
          <w:szCs w:val="30"/>
        </w:rPr>
        <w:t>年</w:t>
      </w:r>
      <w:r>
        <w:rPr>
          <w:rFonts w:hint="eastAsia" w:ascii="宋体" w:hAnsi="宋体"/>
          <w:b/>
          <w:sz w:val="30"/>
          <w:szCs w:val="30"/>
        </w:rPr>
        <w:t>5月</w:t>
      </w:r>
    </w:p>
    <w:p w14:paraId="69FBC10B">
      <w:pPr>
        <w:spacing w:line="600" w:lineRule="exact"/>
        <w:rPr>
          <w:rFonts w:ascii="宋体" w:hAnsi="宋体"/>
          <w:b/>
          <w:sz w:val="28"/>
          <w:szCs w:val="28"/>
        </w:rPr>
      </w:pPr>
    </w:p>
    <w:p w14:paraId="31173037">
      <w:pPr>
        <w:spacing w:line="480" w:lineRule="auto"/>
        <w:jc w:val="center"/>
        <w:rPr>
          <w:rFonts w:ascii="宋体" w:hAnsi="宋体"/>
          <w:b/>
          <w:sz w:val="52"/>
          <w:szCs w:val="52"/>
        </w:rPr>
      </w:pPr>
    </w:p>
    <w:p w14:paraId="1B348DB5">
      <w:pPr>
        <w:spacing w:line="1200" w:lineRule="exact"/>
        <w:jc w:val="center"/>
        <w:rPr>
          <w:rFonts w:ascii="宋体" w:hAnsi="宋体"/>
          <w:b/>
          <w:sz w:val="72"/>
          <w:szCs w:val="72"/>
        </w:rPr>
      </w:pPr>
      <w:r>
        <w:rPr>
          <w:rFonts w:hint="eastAsia" w:ascii="宋体" w:hAnsi="宋体"/>
          <w:b/>
          <w:sz w:val="72"/>
          <w:szCs w:val="72"/>
        </w:rPr>
        <w:t>温馨提醒</w:t>
      </w:r>
    </w:p>
    <w:p w14:paraId="13203196">
      <w:pPr>
        <w:spacing w:line="1200" w:lineRule="exact"/>
        <w:jc w:val="center"/>
        <w:rPr>
          <w:rFonts w:ascii="宋体" w:hAnsi="宋体"/>
          <w:b/>
          <w:sz w:val="52"/>
          <w:szCs w:val="52"/>
        </w:rPr>
      </w:pPr>
    </w:p>
    <w:p w14:paraId="1B2B56F9">
      <w:pPr>
        <w:spacing w:line="1000" w:lineRule="exact"/>
        <w:jc w:val="left"/>
        <w:rPr>
          <w:rFonts w:ascii="宋体" w:hAnsi="宋体"/>
          <w:b/>
          <w:sz w:val="30"/>
          <w:szCs w:val="30"/>
        </w:rPr>
      </w:pPr>
      <w:r>
        <w:rPr>
          <w:rFonts w:hint="eastAsia" w:ascii="宋体" w:hAnsi="宋体"/>
          <w:b/>
          <w:sz w:val="30"/>
          <w:szCs w:val="30"/>
        </w:rPr>
        <w:t>招标人可以对已发出的招标文件进行必要的澄清或者修改，将以“更正公告”的形式发布在乐采云平台，投标人应及时登录乐采云平台，进行浏览并下载，未及时浏览下载的责任自负。</w:t>
      </w:r>
    </w:p>
    <w:p w14:paraId="20D3F528">
      <w:pPr>
        <w:spacing w:line="1000" w:lineRule="exact"/>
        <w:jc w:val="left"/>
        <w:rPr>
          <w:rFonts w:ascii="宋体" w:hAnsi="宋体"/>
          <w:b/>
          <w:sz w:val="48"/>
          <w:szCs w:val="52"/>
        </w:rPr>
      </w:pPr>
    </w:p>
    <w:p w14:paraId="0D1FD18B">
      <w:pPr>
        <w:jc w:val="center"/>
        <w:outlineLvl w:val="0"/>
        <w:rPr>
          <w:rFonts w:ascii="宋体" w:hAnsi="宋体"/>
          <w:b/>
          <w:bCs/>
          <w:sz w:val="32"/>
          <w:szCs w:val="32"/>
        </w:rPr>
      </w:pPr>
    </w:p>
    <w:p w14:paraId="0210FD45">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0E2047CB">
      <w:pPr>
        <w:tabs>
          <w:tab w:val="center" w:pos="4365"/>
        </w:tabs>
        <w:spacing w:line="480" w:lineRule="auto"/>
        <w:jc w:val="center"/>
        <w:rPr>
          <w:rFonts w:ascii="宋体" w:hAnsi="宋体"/>
          <w:b/>
          <w:sz w:val="52"/>
          <w:szCs w:val="52"/>
        </w:rPr>
      </w:pPr>
    </w:p>
    <w:p w14:paraId="165248A3">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136A756D">
      <w:pPr>
        <w:pStyle w:val="60"/>
        <w:spacing w:line="1200" w:lineRule="exact"/>
        <w:rPr>
          <w:color w:val="auto"/>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"_Toc77691638" </w:instrText>
      </w:r>
      <w: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4AA20401">
      <w:pPr>
        <w:pStyle w:val="60"/>
        <w:spacing w:line="1200" w:lineRule="exact"/>
        <w:rPr>
          <w:color w:val="auto"/>
        </w:rPr>
      </w:pPr>
      <w:r>
        <w:fldChar w:fldCharType="begin"/>
      </w:r>
      <w:r>
        <w:instrText xml:space="preserve"> HYPERLINK \l "_Toc77691639" </w:instrText>
      </w:r>
      <w: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0FEFD63F">
      <w:pPr>
        <w:pStyle w:val="60"/>
        <w:spacing w:line="1200" w:lineRule="exact"/>
        <w:rPr>
          <w:color w:val="auto"/>
        </w:rPr>
      </w:pPr>
      <w:r>
        <w:fldChar w:fldCharType="begin"/>
      </w:r>
      <w:r>
        <w:instrText xml:space="preserve"> HYPERLINK \l "_Toc77691649" </w:instrText>
      </w:r>
      <w: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10</w:t>
      </w:r>
      <w:r>
        <w:rPr>
          <w:color w:val="auto"/>
        </w:rPr>
        <w:fldChar w:fldCharType="end"/>
      </w:r>
      <w:r>
        <w:rPr>
          <w:color w:val="auto"/>
        </w:rPr>
        <w:fldChar w:fldCharType="end"/>
      </w:r>
    </w:p>
    <w:p w14:paraId="5CDADB31">
      <w:pPr>
        <w:pStyle w:val="60"/>
        <w:spacing w:line="1200" w:lineRule="exact"/>
        <w:rPr>
          <w:color w:val="auto"/>
        </w:rPr>
      </w:pPr>
      <w:r>
        <w:fldChar w:fldCharType="begin"/>
      </w:r>
      <w:r>
        <w:instrText xml:space="preserve"> HYPERLINK \l "_Toc77691650" </w:instrText>
      </w:r>
      <w: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2A0E8260">
      <w:pPr>
        <w:pStyle w:val="60"/>
        <w:spacing w:line="1200" w:lineRule="exact"/>
        <w:rPr>
          <w:color w:val="auto"/>
        </w:rPr>
      </w:pPr>
      <w:r>
        <w:fldChar w:fldCharType="begin"/>
      </w:r>
      <w:r>
        <w:instrText xml:space="preserve"> HYPERLINK \l "_Toc77691651" </w:instrText>
      </w:r>
      <w: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25</w:t>
      </w:r>
      <w:r>
        <w:rPr>
          <w:color w:val="auto"/>
        </w:rPr>
        <w:fldChar w:fldCharType="end"/>
      </w:r>
      <w:r>
        <w:rPr>
          <w:color w:val="auto"/>
        </w:rPr>
        <w:fldChar w:fldCharType="end"/>
      </w:r>
    </w:p>
    <w:p w14:paraId="13708C3E">
      <w:pPr>
        <w:pStyle w:val="60"/>
        <w:spacing w:line="1200" w:lineRule="exact"/>
        <w:rPr>
          <w:color w:val="auto"/>
        </w:rPr>
      </w:pPr>
      <w:r>
        <w:fldChar w:fldCharType="begin"/>
      </w:r>
      <w:r>
        <w:instrText xml:space="preserve"> HYPERLINK \l "_Toc77694042" </w:instrText>
      </w:r>
      <w: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rPr>
        <w:t>2</w:t>
      </w:r>
      <w:r>
        <w:rPr>
          <w:rFonts w:hint="eastAsia"/>
          <w:color w:val="auto"/>
        </w:rPr>
        <w:fldChar w:fldCharType="end"/>
      </w:r>
      <w:r>
        <w:rPr>
          <w:rFonts w:hint="eastAsia"/>
          <w:color w:val="auto"/>
        </w:rPr>
        <w:t>8</w:t>
      </w:r>
    </w:p>
    <w:p w14:paraId="3AFFEA89">
      <w:pPr>
        <w:pStyle w:val="60"/>
        <w:spacing w:line="1200" w:lineRule="exact"/>
        <w:rPr>
          <w:color w:val="auto"/>
        </w:rPr>
      </w:pPr>
      <w:r>
        <w:fldChar w:fldCharType="begin"/>
      </w:r>
      <w:r>
        <w:instrText xml:space="preserve"> HYPERLINK \l "_Toc77694043" </w:instrText>
      </w:r>
      <w: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32</w:t>
      </w:r>
      <w:r>
        <w:rPr>
          <w:color w:val="auto"/>
        </w:rPr>
        <w:fldChar w:fldCharType="end"/>
      </w:r>
      <w:r>
        <w:rPr>
          <w:color w:val="auto"/>
        </w:rPr>
        <w:fldChar w:fldCharType="end"/>
      </w:r>
    </w:p>
    <w:p w14:paraId="53BF9BA7">
      <w:pPr>
        <w:spacing w:line="1200" w:lineRule="exact"/>
        <w:rPr>
          <w:rFonts w:ascii="宋体" w:hAnsi="宋体"/>
        </w:rPr>
      </w:pPr>
      <w:r>
        <w:rPr>
          <w:rFonts w:ascii="宋体" w:hAnsi="宋体"/>
          <w:sz w:val="32"/>
          <w:szCs w:val="32"/>
        </w:rPr>
        <w:fldChar w:fldCharType="end"/>
      </w:r>
    </w:p>
    <w:p w14:paraId="2E8919E9">
      <w:pPr>
        <w:rPr>
          <w:rFonts w:ascii="宋体" w:hAnsi="宋体"/>
        </w:rPr>
      </w:pPr>
    </w:p>
    <w:p w14:paraId="543BEB97">
      <w:pPr>
        <w:spacing w:line="1000" w:lineRule="exact"/>
        <w:jc w:val="center"/>
        <w:rPr>
          <w:rFonts w:ascii="宋体" w:hAnsi="宋体"/>
          <w:b/>
          <w:sz w:val="32"/>
        </w:rPr>
      </w:pPr>
    </w:p>
    <w:p w14:paraId="269693C9">
      <w:pPr>
        <w:spacing w:line="400" w:lineRule="exact"/>
        <w:jc w:val="center"/>
        <w:rPr>
          <w:rFonts w:ascii="宋体" w:hAnsi="宋体"/>
          <w:b/>
          <w:sz w:val="32"/>
        </w:rPr>
        <w:sectPr>
          <w:headerReference r:id="rId5" w:type="first"/>
          <w:headerReference r:id="rId3" w:type="default"/>
          <w:footerReference r:id="rId6" w:type="default"/>
          <w:headerReference r:id="rId4" w:type="even"/>
          <w:type w:val="nextColumn"/>
          <w:pgSz w:w="11907" w:h="16840"/>
          <w:pgMar w:top="1135" w:right="1588" w:bottom="854" w:left="1588" w:header="569" w:footer="700" w:gutter="0"/>
          <w:cols w:space="720" w:num="1"/>
          <w:docGrid w:linePitch="285" w:charSpace="0"/>
        </w:sectPr>
      </w:pPr>
    </w:p>
    <w:p w14:paraId="622CE5BC">
      <w:pPr>
        <w:spacing w:line="400" w:lineRule="exact"/>
        <w:jc w:val="center"/>
        <w:outlineLvl w:val="0"/>
        <w:rPr>
          <w:rFonts w:ascii="宋体" w:hAnsi="宋体"/>
          <w:b/>
          <w:sz w:val="32"/>
        </w:rPr>
      </w:pPr>
      <w:bookmarkStart w:id="0" w:name="_Toc77691638"/>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p w14:paraId="252CF897">
      <w:pPr>
        <w:widowControl/>
        <w:spacing w:line="400" w:lineRule="exact"/>
        <w:jc w:val="left"/>
        <w:rPr>
          <w:rFonts w:ascii="宋体" w:hAnsi="宋体"/>
          <w:szCs w:val="21"/>
        </w:rPr>
      </w:pPr>
      <w:r>
        <w:rPr>
          <w:rFonts w:hint="eastAsia" w:ascii="宋体" w:hAnsi="宋体"/>
          <w:szCs w:val="21"/>
        </w:rPr>
        <w:t>发布日期：2025</w:t>
      </w:r>
      <w:r>
        <w:rPr>
          <w:rFonts w:ascii="宋体" w:hAnsi="宋体"/>
          <w:szCs w:val="21"/>
        </w:rPr>
        <w:t>年</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12</w:t>
      </w:r>
      <w:r>
        <w:rPr>
          <w:rFonts w:ascii="宋体" w:hAnsi="宋体"/>
          <w:szCs w:val="21"/>
        </w:rPr>
        <w:t>日</w:t>
      </w:r>
    </w:p>
    <w:p w14:paraId="6E9D8BEC">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w:t>
      </w:r>
      <w:r>
        <w:rPr>
          <w:rFonts w:hint="eastAsia" w:ascii="宋体" w:hAnsi="宋体" w:cs="宋体"/>
          <w:color w:val="auto"/>
          <w:szCs w:val="21"/>
          <w:lang w:eastAsia="zh-CN"/>
        </w:rPr>
        <w:t>〔</w:t>
      </w:r>
      <w:r>
        <w:rPr>
          <w:rFonts w:hint="eastAsia" w:ascii="宋体" w:hAnsi="宋体" w:cs="宋体"/>
          <w:color w:val="auto"/>
          <w:szCs w:val="21"/>
        </w:rPr>
        <w:t>2014</w:t>
      </w:r>
      <w:r>
        <w:rPr>
          <w:rFonts w:hint="eastAsia" w:ascii="宋体" w:hAnsi="宋体" w:cs="宋体"/>
          <w:color w:val="auto"/>
          <w:szCs w:val="21"/>
          <w:lang w:eastAsia="zh-CN"/>
        </w:rPr>
        <w:t>〕</w:t>
      </w:r>
      <w:r>
        <w:rPr>
          <w:rFonts w:hint="eastAsia" w:ascii="宋体" w:hAnsi="宋体" w:cs="宋体"/>
          <w:color w:val="auto"/>
          <w:szCs w:val="21"/>
        </w:rPr>
        <w:t>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s="宋体"/>
          <w:kern w:val="0"/>
          <w:szCs w:val="21"/>
        </w:rPr>
        <w:t>慈溪市杭南建设发展有限公司</w:t>
      </w:r>
      <w:r>
        <w:rPr>
          <w:rFonts w:hint="eastAsia" w:ascii="宋体" w:hAnsi="宋体"/>
          <w:color w:val="auto"/>
          <w:szCs w:val="21"/>
        </w:rPr>
        <w:t>的委托，就</w:t>
      </w:r>
      <w:r>
        <w:rPr>
          <w:rFonts w:hint="eastAsia" w:ascii="宋体" w:hAnsi="宋体"/>
          <w:color w:val="auto"/>
          <w:szCs w:val="21"/>
          <w:lang w:eastAsia="zh-CN"/>
        </w:rPr>
        <w:t>慈溪市商品市场园区道路、河道和绿化保洁服务采购项目</w:t>
      </w:r>
      <w:r>
        <w:rPr>
          <w:rFonts w:hint="eastAsia" w:ascii="宋体" w:hAnsi="宋体"/>
          <w:color w:val="auto"/>
          <w:szCs w:val="21"/>
        </w:rPr>
        <w:t>进行公开招标，欢迎符合要求的投标人前来投标。</w:t>
      </w:r>
    </w:p>
    <w:p w14:paraId="028E31E2">
      <w:pPr>
        <w:numPr>
          <w:ilvl w:val="0"/>
          <w:numId w:val="2"/>
        </w:numPr>
        <w:spacing w:line="400" w:lineRule="exact"/>
        <w:rPr>
          <w:rFonts w:ascii="宋体" w:hAnsi="宋体"/>
          <w:szCs w:val="21"/>
        </w:rPr>
      </w:pPr>
      <w:r>
        <w:rPr>
          <w:rFonts w:hint="eastAsia" w:ascii="宋体" w:hAnsi="宋体"/>
          <w:b/>
          <w:szCs w:val="21"/>
        </w:rPr>
        <w:t>项目编号：</w:t>
      </w:r>
      <w:r>
        <w:rPr>
          <w:rFonts w:hint="eastAsia" w:ascii="宋体" w:hAnsi="宋体"/>
          <w:szCs w:val="21"/>
          <w:lang w:eastAsia="zh-CN"/>
        </w:rPr>
        <w:t>QTGGZY2025096</w:t>
      </w:r>
    </w:p>
    <w:p w14:paraId="2915E44E">
      <w:pPr>
        <w:spacing w:line="400" w:lineRule="exact"/>
        <w:rPr>
          <w:rFonts w:ascii="宋体" w:hAnsi="宋体"/>
          <w:szCs w:val="21"/>
        </w:rPr>
      </w:pPr>
      <w:r>
        <w:rPr>
          <w:rFonts w:hint="eastAsia" w:ascii="宋体" w:hAnsi="宋体"/>
          <w:b/>
          <w:szCs w:val="21"/>
        </w:rPr>
        <w:t>二、项目名称：</w:t>
      </w:r>
      <w:r>
        <w:rPr>
          <w:rFonts w:hint="eastAsia" w:ascii="宋体" w:hAnsi="宋体"/>
          <w:szCs w:val="21"/>
        </w:rPr>
        <w:t>慈溪市商品市场园区道路、河道和绿化保洁服务采购项目</w:t>
      </w:r>
    </w:p>
    <w:p w14:paraId="244DE69E">
      <w:pPr>
        <w:spacing w:line="400" w:lineRule="exact"/>
        <w:rPr>
          <w:rFonts w:ascii="宋体" w:hAnsi="宋体"/>
          <w:szCs w:val="21"/>
        </w:rPr>
      </w:pPr>
      <w:r>
        <w:rPr>
          <w:rFonts w:hint="eastAsia" w:ascii="宋体" w:hAnsi="宋体"/>
          <w:b/>
          <w:szCs w:val="21"/>
        </w:rPr>
        <w:t>三、招标方式：</w:t>
      </w:r>
      <w:r>
        <w:rPr>
          <w:rFonts w:hint="eastAsia" w:ascii="宋体" w:hAnsi="宋体"/>
          <w:szCs w:val="21"/>
        </w:rPr>
        <w:t>公开招标</w:t>
      </w:r>
    </w:p>
    <w:p w14:paraId="0F79826F">
      <w:pPr>
        <w:spacing w:line="400" w:lineRule="exact"/>
        <w:rPr>
          <w:rFonts w:ascii="宋体" w:hAnsi="宋体"/>
          <w:b/>
          <w:szCs w:val="21"/>
        </w:rPr>
      </w:pPr>
      <w:r>
        <w:rPr>
          <w:rFonts w:hint="eastAsia" w:ascii="宋体" w:hAnsi="宋体"/>
          <w:b/>
          <w:szCs w:val="21"/>
        </w:rPr>
        <w:t>四、项目概况：</w:t>
      </w:r>
    </w:p>
    <w:tbl>
      <w:tblPr>
        <w:tblStyle w:val="88"/>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400"/>
        <w:gridCol w:w="1830"/>
        <w:gridCol w:w="3450"/>
        <w:gridCol w:w="1320"/>
      </w:tblGrid>
      <w:tr w14:paraId="54F4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dxa"/>
            <w:vAlign w:val="center"/>
          </w:tcPr>
          <w:p w14:paraId="2D278B24">
            <w:pPr>
              <w:spacing w:line="400" w:lineRule="exact"/>
              <w:jc w:val="center"/>
              <w:rPr>
                <w:rFonts w:ascii="宋体" w:hAnsi="宋体" w:cs="宋体"/>
                <w:b/>
                <w:bCs/>
                <w:szCs w:val="21"/>
              </w:rPr>
            </w:pPr>
            <w:r>
              <w:rPr>
                <w:rFonts w:hint="eastAsia" w:ascii="宋体" w:hAnsi="宋体" w:cs="宋体"/>
                <w:b/>
                <w:bCs/>
                <w:szCs w:val="21"/>
              </w:rPr>
              <w:t>标项</w:t>
            </w:r>
          </w:p>
        </w:tc>
        <w:tc>
          <w:tcPr>
            <w:tcW w:w="2400" w:type="dxa"/>
            <w:vAlign w:val="center"/>
          </w:tcPr>
          <w:p w14:paraId="291BFAC3">
            <w:pPr>
              <w:spacing w:line="400" w:lineRule="exact"/>
              <w:jc w:val="center"/>
              <w:rPr>
                <w:rFonts w:ascii="宋体" w:hAnsi="宋体" w:cs="宋体"/>
                <w:b/>
                <w:bCs/>
                <w:szCs w:val="21"/>
              </w:rPr>
            </w:pPr>
            <w:r>
              <w:rPr>
                <w:rFonts w:hint="eastAsia" w:ascii="宋体" w:hAnsi="宋体" w:cs="宋体"/>
                <w:b/>
                <w:bCs/>
                <w:szCs w:val="21"/>
              </w:rPr>
              <w:t>名称</w:t>
            </w:r>
          </w:p>
        </w:tc>
        <w:tc>
          <w:tcPr>
            <w:tcW w:w="1830" w:type="dxa"/>
            <w:vAlign w:val="center"/>
          </w:tcPr>
          <w:p w14:paraId="35DC6FF4">
            <w:pPr>
              <w:spacing w:line="400" w:lineRule="exact"/>
              <w:jc w:val="center"/>
              <w:rPr>
                <w:rFonts w:ascii="宋体" w:hAnsi="宋体" w:cs="宋体"/>
                <w:b/>
                <w:bCs/>
                <w:szCs w:val="21"/>
              </w:rPr>
            </w:pPr>
            <w:r>
              <w:rPr>
                <w:rFonts w:hint="eastAsia" w:ascii="宋体" w:hAnsi="宋体" w:cs="宋体"/>
                <w:b/>
                <w:bCs/>
                <w:szCs w:val="21"/>
              </w:rPr>
              <w:t>服务期限</w:t>
            </w:r>
          </w:p>
        </w:tc>
        <w:tc>
          <w:tcPr>
            <w:tcW w:w="3450" w:type="dxa"/>
            <w:vAlign w:val="center"/>
          </w:tcPr>
          <w:p w14:paraId="00BE7201">
            <w:pPr>
              <w:spacing w:line="400" w:lineRule="exact"/>
              <w:jc w:val="center"/>
              <w:rPr>
                <w:rFonts w:ascii="宋体" w:hAnsi="宋体" w:cs="宋体"/>
                <w:b/>
                <w:bCs/>
                <w:szCs w:val="21"/>
              </w:rPr>
            </w:pPr>
            <w:r>
              <w:rPr>
                <w:rFonts w:hint="eastAsia" w:ascii="宋体" w:hAnsi="宋体" w:cs="宋体"/>
                <w:b/>
                <w:bCs/>
                <w:szCs w:val="21"/>
              </w:rPr>
              <w:t>服务要求</w:t>
            </w:r>
          </w:p>
        </w:tc>
        <w:tc>
          <w:tcPr>
            <w:tcW w:w="1320" w:type="dxa"/>
            <w:vAlign w:val="center"/>
          </w:tcPr>
          <w:p w14:paraId="3639D07E">
            <w:pPr>
              <w:spacing w:line="400" w:lineRule="exact"/>
              <w:jc w:val="center"/>
              <w:rPr>
                <w:rFonts w:ascii="宋体" w:hAnsi="宋体" w:cs="宋体"/>
                <w:b/>
                <w:bCs/>
                <w:szCs w:val="21"/>
              </w:rPr>
            </w:pPr>
            <w:r>
              <w:rPr>
                <w:rFonts w:hint="eastAsia" w:ascii="宋体" w:hAnsi="宋体" w:cs="宋体"/>
                <w:b/>
                <w:bCs/>
                <w:szCs w:val="21"/>
              </w:rPr>
              <w:t>预算价</w:t>
            </w:r>
          </w:p>
        </w:tc>
      </w:tr>
      <w:tr w14:paraId="233D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dxa"/>
            <w:vAlign w:val="center"/>
          </w:tcPr>
          <w:p w14:paraId="542AD3A2">
            <w:pPr>
              <w:spacing w:line="400" w:lineRule="exact"/>
              <w:jc w:val="center"/>
              <w:rPr>
                <w:rFonts w:ascii="宋体" w:hAnsi="宋体" w:cs="宋体"/>
                <w:szCs w:val="21"/>
              </w:rPr>
            </w:pPr>
            <w:r>
              <w:rPr>
                <w:rFonts w:hint="eastAsia" w:ascii="宋体" w:hAnsi="宋体" w:cs="宋体"/>
                <w:szCs w:val="21"/>
              </w:rPr>
              <w:t>1</w:t>
            </w:r>
          </w:p>
        </w:tc>
        <w:tc>
          <w:tcPr>
            <w:tcW w:w="2400" w:type="dxa"/>
            <w:vAlign w:val="center"/>
          </w:tcPr>
          <w:p w14:paraId="2D1C7269">
            <w:pPr>
              <w:spacing w:line="400" w:lineRule="exact"/>
              <w:jc w:val="left"/>
              <w:rPr>
                <w:rFonts w:ascii="宋体" w:hAnsi="宋体" w:cs="宋体"/>
                <w:szCs w:val="21"/>
              </w:rPr>
            </w:pPr>
            <w:r>
              <w:rPr>
                <w:rFonts w:hint="eastAsia" w:ascii="宋体" w:hAnsi="宋体" w:cs="宋体"/>
                <w:szCs w:val="21"/>
              </w:rPr>
              <w:t>慈溪市商品市场园区道路、河道和绿化保洁服务采购项目</w:t>
            </w:r>
          </w:p>
        </w:tc>
        <w:tc>
          <w:tcPr>
            <w:tcW w:w="1830" w:type="dxa"/>
            <w:vAlign w:val="center"/>
          </w:tcPr>
          <w:p w14:paraId="38D26CA8">
            <w:pPr>
              <w:spacing w:line="400" w:lineRule="exact"/>
              <w:jc w:val="left"/>
              <w:rPr>
                <w:rFonts w:ascii="宋体" w:hAnsi="宋体" w:cs="宋体"/>
                <w:szCs w:val="21"/>
              </w:rPr>
            </w:pPr>
            <w:r>
              <w:rPr>
                <w:rFonts w:hint="eastAsia" w:ascii="宋体" w:hAnsi="宋体" w:cs="宋体"/>
                <w:szCs w:val="21"/>
              </w:rPr>
              <w:t>服务期限为一年。</w:t>
            </w:r>
          </w:p>
        </w:tc>
        <w:tc>
          <w:tcPr>
            <w:tcW w:w="3450" w:type="dxa"/>
            <w:vAlign w:val="center"/>
          </w:tcPr>
          <w:p w14:paraId="44D8EF64">
            <w:pPr>
              <w:spacing w:line="400" w:lineRule="exact"/>
              <w:jc w:val="left"/>
              <w:rPr>
                <w:rFonts w:ascii="宋体" w:hAnsi="宋体" w:cs="宋体"/>
                <w:szCs w:val="21"/>
              </w:rPr>
            </w:pPr>
            <w:r>
              <w:rPr>
                <w:rFonts w:hint="eastAsia" w:ascii="宋体" w:hAnsi="宋体"/>
                <w:szCs w:val="21"/>
              </w:rPr>
              <w:t>慈溪市商品市场园区道路、河道和绿化保洁服务，人员不少于18人。</w:t>
            </w:r>
          </w:p>
        </w:tc>
        <w:tc>
          <w:tcPr>
            <w:tcW w:w="1320" w:type="dxa"/>
            <w:shd w:val="clear" w:color="auto" w:fill="auto"/>
            <w:vAlign w:val="center"/>
          </w:tcPr>
          <w:p w14:paraId="1C8EB987">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szCs w:val="21"/>
                <w:lang w:val="en-US" w:eastAsia="zh-CN"/>
              </w:rPr>
              <w:t>1496000元</w:t>
            </w:r>
            <w:r>
              <w:rPr>
                <w:rFonts w:hint="eastAsia" w:ascii="宋体" w:hAnsi="宋体" w:eastAsia="宋体" w:cs="宋体"/>
                <w:i w:val="0"/>
                <w:iCs w:val="0"/>
                <w:color w:val="000000"/>
                <w:kern w:val="0"/>
                <w:sz w:val="28"/>
                <w:szCs w:val="28"/>
                <w:u w:val="none"/>
                <w:lang w:val="en-US" w:eastAsia="zh-CN" w:bidi="ar"/>
              </w:rPr>
              <w:t xml:space="preserve"> </w:t>
            </w:r>
          </w:p>
        </w:tc>
      </w:tr>
    </w:tbl>
    <w:p w14:paraId="2363F28F">
      <w:pPr>
        <w:spacing w:line="400" w:lineRule="exact"/>
        <w:rPr>
          <w:rFonts w:ascii="宋体" w:hAnsi="宋体"/>
          <w:b/>
          <w:szCs w:val="21"/>
        </w:rPr>
      </w:pPr>
      <w:r>
        <w:rPr>
          <w:rFonts w:hint="eastAsia" w:ascii="宋体" w:hAnsi="宋体"/>
          <w:b/>
          <w:szCs w:val="21"/>
        </w:rPr>
        <w:t>五、</w:t>
      </w:r>
      <w:r>
        <w:rPr>
          <w:rFonts w:hint="eastAsia" w:ascii="宋体" w:hAnsi="宋体" w:cs="宋体"/>
          <w:b/>
          <w:szCs w:val="21"/>
        </w:rPr>
        <w:t>投标人</w:t>
      </w:r>
      <w:r>
        <w:rPr>
          <w:rFonts w:hint="eastAsia" w:ascii="宋体" w:hAnsi="宋体"/>
          <w:b/>
          <w:szCs w:val="21"/>
        </w:rPr>
        <w:t>资格要求：</w:t>
      </w:r>
    </w:p>
    <w:p w14:paraId="22E862C0">
      <w:pPr>
        <w:spacing w:line="400" w:lineRule="exact"/>
        <w:ind w:firstLine="412" w:firstLineChars="200"/>
        <w:rPr>
          <w:rFonts w:ascii="宋体" w:hAnsi="宋体" w:cs="宋体"/>
          <w:spacing w:val="-2"/>
          <w:kern w:val="10"/>
          <w:szCs w:val="21"/>
        </w:rPr>
      </w:pPr>
      <w:r>
        <w:rPr>
          <w:rFonts w:hint="eastAsia" w:ascii="宋体" w:hAnsi="宋体" w:cs="宋体"/>
          <w:spacing w:val="-2"/>
          <w:kern w:val="10"/>
          <w:szCs w:val="21"/>
        </w:rPr>
        <w:t>1、投标人须具有合法有效的企业营业执照；</w:t>
      </w:r>
    </w:p>
    <w:p w14:paraId="04031669">
      <w:pPr>
        <w:spacing w:line="400" w:lineRule="exact"/>
        <w:ind w:firstLine="412" w:firstLineChars="200"/>
        <w:rPr>
          <w:rFonts w:hint="eastAsia" w:ascii="宋体" w:hAnsi="宋体" w:eastAsia="宋体" w:cs="宋体"/>
          <w:spacing w:val="-2"/>
          <w:kern w:val="10"/>
          <w:szCs w:val="21"/>
          <w:lang w:eastAsia="zh-CN"/>
        </w:rPr>
      </w:pPr>
      <w:r>
        <w:rPr>
          <w:rFonts w:hint="eastAsia" w:ascii="宋体" w:hAnsi="宋体" w:cs="宋体"/>
          <w:spacing w:val="-2"/>
          <w:kern w:val="10"/>
          <w:szCs w:val="21"/>
        </w:rPr>
        <w:t>2、落实政府采购政策需满足的资格要求：本项目为专门面向中小企业采购的项目（监狱企业、残疾人福利性单位视同小型、微型企业）</w:t>
      </w:r>
      <w:r>
        <w:rPr>
          <w:rFonts w:hint="eastAsia" w:ascii="宋体" w:hAnsi="宋体" w:cs="宋体"/>
          <w:spacing w:val="-2"/>
          <w:kern w:val="10"/>
          <w:szCs w:val="21"/>
          <w:lang w:eastAsia="zh-CN"/>
        </w:rPr>
        <w:t>；</w:t>
      </w:r>
    </w:p>
    <w:p w14:paraId="426E3F19">
      <w:pPr>
        <w:spacing w:line="400" w:lineRule="exact"/>
        <w:ind w:firstLine="412" w:firstLineChars="200"/>
        <w:rPr>
          <w:rFonts w:ascii="宋体" w:hAnsi="宋体" w:cs="宋体"/>
          <w:spacing w:val="-2"/>
          <w:kern w:val="10"/>
          <w:szCs w:val="21"/>
        </w:rPr>
      </w:pPr>
      <w:r>
        <w:rPr>
          <w:rFonts w:hint="eastAsia" w:ascii="宋体" w:hAnsi="宋体" w:cs="宋体"/>
          <w:spacing w:val="-2"/>
          <w:kern w:val="10"/>
          <w:szCs w:val="21"/>
        </w:rPr>
        <w:t>3、未被信用中国网站（</w:t>
      </w:r>
      <w:r>
        <w:fldChar w:fldCharType="begin"/>
      </w:r>
      <w:r>
        <w:instrText xml:space="preserve"> HYPERLINK "http://www.creditchina.gov.cn" </w:instrText>
      </w:r>
      <w:r>
        <w:fldChar w:fldCharType="separate"/>
      </w:r>
      <w:r>
        <w:rPr>
          <w:rFonts w:hint="eastAsia" w:ascii="宋体" w:hAnsi="宋体" w:cs="宋体"/>
          <w:spacing w:val="-2"/>
          <w:kern w:val="10"/>
          <w:szCs w:val="21"/>
        </w:rPr>
        <w:t>www.creditchina</w:t>
      </w:r>
      <w:bookmarkStart w:id="88" w:name="_GoBack"/>
      <w:bookmarkEnd w:id="88"/>
      <w:r>
        <w:rPr>
          <w:rFonts w:hint="eastAsia" w:ascii="宋体" w:hAnsi="宋体" w:cs="宋体"/>
          <w:spacing w:val="-2"/>
          <w:kern w:val="10"/>
          <w:szCs w:val="21"/>
        </w:rPr>
        <w:t>.gov.cn</w:t>
      </w:r>
      <w:r>
        <w:rPr>
          <w:rFonts w:hint="eastAsia" w:ascii="宋体" w:hAnsi="宋体" w:cs="宋体"/>
          <w:spacing w:val="-2"/>
          <w:kern w:val="10"/>
          <w:szCs w:val="21"/>
        </w:rPr>
        <w:fldChar w:fldCharType="end"/>
      </w:r>
      <w:r>
        <w:rPr>
          <w:rFonts w:hint="eastAsia" w:ascii="宋体" w:hAnsi="宋体" w:cs="宋体"/>
          <w:spacing w:val="-2"/>
          <w:kern w:val="10"/>
          <w:szCs w:val="21"/>
        </w:rPr>
        <w:t>）列入失信被执行人、重大税收违法案件当事人名单，未被中国政府采购网（www.ccgp.gov.cn）列入政府采购严重违法失信行为记录名单；</w:t>
      </w:r>
    </w:p>
    <w:p w14:paraId="66CADDF0">
      <w:pPr>
        <w:spacing w:line="400" w:lineRule="exact"/>
        <w:ind w:firstLine="412" w:firstLineChars="200"/>
        <w:rPr>
          <w:rFonts w:ascii="宋体" w:hAnsi="宋体" w:cs="宋体"/>
          <w:spacing w:val="-2"/>
          <w:kern w:val="10"/>
          <w:szCs w:val="21"/>
        </w:rPr>
      </w:pPr>
      <w:r>
        <w:rPr>
          <w:rFonts w:hint="eastAsia" w:ascii="宋体" w:hAnsi="宋体" w:cs="宋体"/>
          <w:spacing w:val="-2"/>
          <w:kern w:val="10"/>
          <w:szCs w:val="21"/>
        </w:rPr>
        <w:t>4、本项目不接受联合体投标。</w:t>
      </w:r>
    </w:p>
    <w:p w14:paraId="4CCAC0FA">
      <w:pPr>
        <w:spacing w:line="400" w:lineRule="exact"/>
        <w:rPr>
          <w:rFonts w:ascii="宋体" w:hAnsi="宋体"/>
          <w:b/>
          <w:szCs w:val="21"/>
        </w:rPr>
      </w:pPr>
      <w:r>
        <w:rPr>
          <w:rFonts w:hint="eastAsia" w:ascii="宋体" w:hAnsi="宋体"/>
          <w:b/>
          <w:szCs w:val="21"/>
        </w:rPr>
        <w:t>六、</w:t>
      </w:r>
      <w:r>
        <w:rPr>
          <w:rFonts w:hint="eastAsia" w:ascii="宋体" w:hAnsi="宋体" w:cs="宋体"/>
          <w:b/>
          <w:bCs/>
          <w:kern w:val="0"/>
          <w:szCs w:val="21"/>
        </w:rPr>
        <w:t>获取招标文件</w:t>
      </w:r>
      <w:r>
        <w:rPr>
          <w:rFonts w:ascii="宋体" w:hAnsi="宋体"/>
          <w:b/>
          <w:szCs w:val="21"/>
        </w:rPr>
        <w:t>：</w:t>
      </w:r>
    </w:p>
    <w:p w14:paraId="66D2A782">
      <w:pPr>
        <w:widowControl/>
        <w:spacing w:line="400" w:lineRule="exact"/>
        <w:ind w:firstLine="420" w:firstLineChars="200"/>
        <w:rPr>
          <w:rFonts w:ascii="宋体" w:hAnsi="宋体" w:cs="宋体"/>
          <w:kern w:val="0"/>
          <w:szCs w:val="21"/>
        </w:rPr>
      </w:pPr>
      <w:r>
        <w:rPr>
          <w:rFonts w:hint="eastAsia" w:ascii="宋体" w:hAnsi="宋体" w:cs="宋体"/>
          <w:kern w:val="0"/>
          <w:szCs w:val="21"/>
        </w:rPr>
        <w:t>1、时间：</w:t>
      </w:r>
      <w:r>
        <w:rPr>
          <w:rFonts w:hint="eastAsia" w:ascii="宋体" w:hAnsi="宋体"/>
          <w:szCs w:val="21"/>
        </w:rPr>
        <w:t>2025</w:t>
      </w:r>
      <w:r>
        <w:rPr>
          <w:rFonts w:ascii="宋体" w:hAnsi="宋体"/>
          <w:szCs w:val="21"/>
        </w:rPr>
        <w:t>年</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12</w:t>
      </w:r>
      <w:r>
        <w:rPr>
          <w:rFonts w:ascii="宋体" w:hAnsi="宋体"/>
          <w:szCs w:val="21"/>
        </w:rPr>
        <w:t>日</w:t>
      </w:r>
      <w:r>
        <w:rPr>
          <w:rFonts w:hint="eastAsia" w:ascii="宋体" w:hAnsi="宋体" w:cs="宋体"/>
          <w:kern w:val="0"/>
          <w:szCs w:val="21"/>
        </w:rPr>
        <w:t>至</w:t>
      </w:r>
      <w:r>
        <w:rPr>
          <w:rFonts w:hint="eastAsia" w:ascii="宋体" w:hAnsi="宋体"/>
          <w:szCs w:val="21"/>
        </w:rPr>
        <w:t>2025</w:t>
      </w:r>
      <w:r>
        <w:rPr>
          <w:rFonts w:ascii="宋体" w:hAnsi="宋体"/>
          <w:szCs w:val="21"/>
        </w:rPr>
        <w:t>年</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19</w:t>
      </w:r>
      <w:r>
        <w:rPr>
          <w:rFonts w:ascii="宋体" w:hAnsi="宋体"/>
          <w:szCs w:val="21"/>
        </w:rPr>
        <w:t>日</w:t>
      </w:r>
      <w:r>
        <w:rPr>
          <w:rFonts w:hint="eastAsia" w:ascii="宋体" w:hAnsi="宋体" w:cs="宋体"/>
          <w:kern w:val="0"/>
          <w:szCs w:val="21"/>
        </w:rPr>
        <w:t>，每天上午00：00至12：00，下午12：00至23：59（北京时间，线上获取法定节假日均可，线下获取文件法定节假日除外）。</w:t>
      </w:r>
    </w:p>
    <w:p w14:paraId="5A650663">
      <w:pPr>
        <w:widowControl/>
        <w:spacing w:line="400" w:lineRule="exact"/>
        <w:ind w:firstLine="420" w:firstLineChars="200"/>
        <w:rPr>
          <w:rFonts w:ascii="宋体" w:hAnsi="宋体" w:cs="宋体"/>
          <w:kern w:val="0"/>
          <w:szCs w:val="21"/>
        </w:rPr>
      </w:pPr>
      <w:r>
        <w:rPr>
          <w:rFonts w:hint="eastAsia" w:ascii="宋体" w:hAnsi="宋体" w:cs="宋体"/>
          <w:kern w:val="0"/>
          <w:szCs w:val="21"/>
        </w:rPr>
        <w:t>2、地点（网址）：乐采云平台</w:t>
      </w:r>
      <w:r>
        <w:fldChar w:fldCharType="begin"/>
      </w:r>
      <w:r>
        <w:instrText xml:space="preserve"> HYPERLINK "http://www.zcygov.cn" </w:instrText>
      </w:r>
      <w:r>
        <w:fldChar w:fldCharType="separate"/>
      </w:r>
      <w:r>
        <w:rPr>
          <w:rFonts w:hint="eastAsia" w:ascii="宋体" w:hAnsi="宋体"/>
          <w:szCs w:val="21"/>
        </w:rPr>
        <w:t>www.lecaiyun.com</w:t>
      </w:r>
      <w:r>
        <w:rPr>
          <w:rFonts w:hint="eastAsia" w:ascii="宋体" w:hAnsi="宋体"/>
          <w:szCs w:val="21"/>
        </w:rPr>
        <w:fldChar w:fldCharType="end"/>
      </w:r>
      <w:r>
        <w:rPr>
          <w:rFonts w:hint="eastAsia" w:ascii="宋体" w:hAnsi="宋体" w:cs="宋体"/>
          <w:kern w:val="0"/>
          <w:szCs w:val="21"/>
        </w:rPr>
        <w:t>。</w:t>
      </w:r>
    </w:p>
    <w:p w14:paraId="05C5ED5B">
      <w:pPr>
        <w:spacing w:line="400" w:lineRule="exact"/>
        <w:ind w:firstLine="420" w:firstLineChars="200"/>
        <w:rPr>
          <w:rFonts w:ascii="宋体" w:hAnsi="宋体" w:cs="宋体"/>
        </w:rPr>
      </w:pPr>
      <w:r>
        <w:rPr>
          <w:rFonts w:hint="eastAsia" w:ascii="宋体" w:hAnsi="宋体" w:cs="宋体"/>
          <w:kern w:val="0"/>
          <w:szCs w:val="21"/>
        </w:rPr>
        <w:t>3、方式：（1）投标人登录乐采云平台（www.lecaiyun.com）的注册账号后，进入乐采云系统“项目采购”模块“获取采购文件”菜单，进行网上获取招标文件</w:t>
      </w:r>
      <w:r>
        <w:rPr>
          <w:rFonts w:hint="eastAsia" w:ascii="宋体" w:hAnsi="宋体" w:cs="宋体"/>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353B5090">
      <w:pPr>
        <w:widowControl/>
        <w:spacing w:line="400" w:lineRule="exact"/>
        <w:ind w:firstLine="420" w:firstLineChars="200"/>
        <w:jc w:val="left"/>
        <w:rPr>
          <w:rFonts w:ascii="宋体" w:hAnsi="宋体"/>
          <w:szCs w:val="21"/>
        </w:rPr>
      </w:pPr>
      <w:r>
        <w:rPr>
          <w:rFonts w:hint="eastAsia" w:ascii="宋体" w:hAnsi="宋体" w:cs="宋体"/>
        </w:rPr>
        <w:t>注：请投标人按上述要求获取采购文件，如未在“乐采云”系统内完成相关流程，引起的投标无效责任自负。</w:t>
      </w:r>
    </w:p>
    <w:p w14:paraId="69E5CB2B">
      <w:pPr>
        <w:spacing w:line="400" w:lineRule="exact"/>
        <w:ind w:firstLine="420" w:firstLineChars="200"/>
        <w:rPr>
          <w:rFonts w:ascii="宋体" w:hAnsi="宋体" w:cs="宋体"/>
          <w:kern w:val="0"/>
          <w:szCs w:val="21"/>
        </w:rPr>
      </w:pPr>
      <w:r>
        <w:rPr>
          <w:rFonts w:hint="eastAsia" w:ascii="宋体" w:hAnsi="宋体"/>
          <w:szCs w:val="21"/>
        </w:rPr>
        <w:t>4、售价：0元。</w:t>
      </w:r>
    </w:p>
    <w:p w14:paraId="6B495289">
      <w:pPr>
        <w:widowControl/>
        <w:spacing w:line="400" w:lineRule="exact"/>
        <w:rPr>
          <w:rFonts w:ascii="宋体" w:hAnsi="宋体" w:cs="宋体"/>
          <w:kern w:val="0"/>
          <w:szCs w:val="21"/>
        </w:rPr>
      </w:pPr>
      <w:r>
        <w:rPr>
          <w:rFonts w:hint="eastAsia" w:ascii="宋体" w:hAnsi="宋体" w:cs="宋体"/>
          <w:b/>
          <w:bCs/>
          <w:kern w:val="0"/>
          <w:szCs w:val="21"/>
        </w:rPr>
        <w:t>七、提交投标文件截止时间、开标时间和地点</w:t>
      </w:r>
    </w:p>
    <w:p w14:paraId="69BEC5DF">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1、提交投标文件截止时间：</w:t>
      </w:r>
      <w:r>
        <w:rPr>
          <w:rFonts w:hint="eastAsia" w:ascii="宋体" w:hAnsi="宋体"/>
          <w:szCs w:val="21"/>
        </w:rPr>
        <w:t>2025</w:t>
      </w:r>
      <w:r>
        <w:rPr>
          <w:rFonts w:ascii="宋体" w:hAnsi="宋体"/>
          <w:szCs w:val="21"/>
        </w:rPr>
        <w:t>年</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3</w:t>
      </w:r>
      <w:r>
        <w:rPr>
          <w:rFonts w:ascii="宋体" w:hAnsi="宋体"/>
          <w:szCs w:val="21"/>
        </w:rPr>
        <w:t>日</w:t>
      </w:r>
      <w:r>
        <w:rPr>
          <w:rFonts w:hint="eastAsia" w:ascii="宋体" w:hAnsi="宋体" w:cs="宋体"/>
          <w:kern w:val="0"/>
          <w:szCs w:val="21"/>
          <w:lang w:val="en-US" w:eastAsia="zh-CN"/>
        </w:rPr>
        <w:t>9</w:t>
      </w:r>
      <w:r>
        <w:rPr>
          <w:rFonts w:hint="eastAsia" w:ascii="宋体" w:hAnsi="宋体" w:cs="宋体"/>
          <w:kern w:val="0"/>
          <w:szCs w:val="21"/>
        </w:rPr>
        <w:t>：30（北京时间）</w:t>
      </w:r>
    </w:p>
    <w:p w14:paraId="668F8670">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2、投标地点（网址）：乐采云平台。</w:t>
      </w:r>
    </w:p>
    <w:p w14:paraId="3212972E">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3、开标时间：</w:t>
      </w:r>
      <w:r>
        <w:rPr>
          <w:rFonts w:hint="eastAsia" w:ascii="宋体" w:hAnsi="宋体"/>
          <w:szCs w:val="21"/>
        </w:rPr>
        <w:t>2025</w:t>
      </w:r>
      <w:r>
        <w:rPr>
          <w:rFonts w:ascii="宋体" w:hAnsi="宋体"/>
          <w:szCs w:val="21"/>
        </w:rPr>
        <w:t>年</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3</w:t>
      </w:r>
      <w:r>
        <w:rPr>
          <w:rFonts w:ascii="宋体" w:hAnsi="宋体"/>
          <w:szCs w:val="21"/>
        </w:rPr>
        <w:t>日</w:t>
      </w:r>
      <w:r>
        <w:rPr>
          <w:rFonts w:hint="eastAsia" w:ascii="宋体" w:hAnsi="宋体" w:cs="宋体"/>
          <w:kern w:val="0"/>
          <w:szCs w:val="21"/>
          <w:lang w:val="en-US" w:eastAsia="zh-CN"/>
        </w:rPr>
        <w:t>9</w:t>
      </w:r>
      <w:r>
        <w:rPr>
          <w:rFonts w:hint="eastAsia" w:ascii="宋体" w:hAnsi="宋体" w:cs="宋体"/>
          <w:kern w:val="0"/>
          <w:szCs w:val="21"/>
        </w:rPr>
        <w:t>：30</w:t>
      </w:r>
    </w:p>
    <w:p w14:paraId="0FA3CAE1">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4、开标地点（网址）：</w:t>
      </w:r>
      <w:r>
        <w:rPr>
          <w:rFonts w:hint="eastAsia"/>
          <w:szCs w:val="21"/>
        </w:rPr>
        <w:t>慈溪市公共资源交易中心第</w:t>
      </w:r>
      <w:r>
        <w:rPr>
          <w:rFonts w:hint="eastAsia"/>
          <w:szCs w:val="21"/>
          <w:lang w:val="en-US" w:eastAsia="zh-CN"/>
        </w:rPr>
        <w:t>四</w:t>
      </w:r>
      <w:r>
        <w:rPr>
          <w:rFonts w:hint="eastAsia"/>
          <w:szCs w:val="21"/>
        </w:rPr>
        <w:t>开标室（</w:t>
      </w:r>
      <w:r>
        <w:rPr>
          <w:rFonts w:hint="eastAsia" w:ascii="宋体" w:hAnsi="宋体" w:cs="宋体"/>
          <w:kern w:val="0"/>
          <w:szCs w:val="21"/>
        </w:rPr>
        <w:t>乐采云平台）。</w:t>
      </w:r>
    </w:p>
    <w:p w14:paraId="0EF2866A">
      <w:pPr>
        <w:widowControl/>
        <w:spacing w:line="400" w:lineRule="exact"/>
        <w:rPr>
          <w:rFonts w:ascii="宋体" w:hAnsi="宋体" w:cs="宋体"/>
          <w:kern w:val="0"/>
          <w:szCs w:val="21"/>
        </w:rPr>
      </w:pPr>
      <w:r>
        <w:rPr>
          <w:rFonts w:hint="eastAsia" w:ascii="宋体" w:hAnsi="宋体" w:cs="宋体"/>
          <w:b/>
          <w:bCs/>
          <w:kern w:val="0"/>
          <w:szCs w:val="21"/>
        </w:rPr>
        <w:t>八、公告期限</w:t>
      </w:r>
    </w:p>
    <w:p w14:paraId="5CBA24C6">
      <w:pPr>
        <w:snapToGrid w:val="0"/>
        <w:spacing w:line="400" w:lineRule="exact"/>
        <w:ind w:firstLine="420" w:firstLineChars="200"/>
        <w:jc w:val="left"/>
        <w:rPr>
          <w:rFonts w:ascii="宋体" w:hAnsi="宋体" w:cs="宋体"/>
          <w:szCs w:val="21"/>
        </w:rPr>
      </w:pPr>
      <w:r>
        <w:rPr>
          <w:rFonts w:hint="eastAsia" w:ascii="宋体" w:hAnsi="宋体" w:cs="宋体"/>
          <w:kern w:val="0"/>
          <w:szCs w:val="21"/>
        </w:rPr>
        <w:t>自本公告发布之日起5个工作日。</w:t>
      </w:r>
    </w:p>
    <w:p w14:paraId="0B894E90">
      <w:pPr>
        <w:spacing w:line="400" w:lineRule="exact"/>
        <w:jc w:val="left"/>
        <w:rPr>
          <w:rFonts w:ascii="宋体" w:hAnsi="宋体"/>
          <w:b/>
          <w:szCs w:val="21"/>
        </w:rPr>
      </w:pPr>
      <w:r>
        <w:rPr>
          <w:rFonts w:hint="eastAsia" w:ascii="宋体" w:hAnsi="宋体" w:cs="宋体"/>
          <w:b/>
          <w:bCs/>
          <w:kern w:val="0"/>
          <w:szCs w:val="21"/>
        </w:rPr>
        <w:t>九、</w:t>
      </w:r>
      <w:r>
        <w:rPr>
          <w:rFonts w:hint="eastAsia" w:ascii="宋体" w:hAnsi="宋体"/>
          <w:b/>
          <w:szCs w:val="21"/>
        </w:rPr>
        <w:t>投标保证金：</w:t>
      </w:r>
    </w:p>
    <w:p w14:paraId="41D54152">
      <w:pPr>
        <w:spacing w:line="400" w:lineRule="exact"/>
        <w:ind w:firstLine="420" w:firstLineChars="200"/>
        <w:rPr>
          <w:rFonts w:ascii="宋体" w:hAnsi="宋体"/>
          <w:szCs w:val="21"/>
        </w:rPr>
      </w:pPr>
      <w:r>
        <w:rPr>
          <w:rFonts w:hint="eastAsia" w:ascii="宋体" w:hAnsi="宋体"/>
          <w:szCs w:val="21"/>
        </w:rPr>
        <w:t>1、投标保证金金额（人民币）：</w:t>
      </w:r>
      <w:r>
        <w:rPr>
          <w:rFonts w:hint="eastAsia" w:ascii="宋体" w:hAnsi="宋体"/>
          <w:szCs w:val="21"/>
          <w:lang w:val="en-US" w:eastAsia="zh-CN"/>
        </w:rPr>
        <w:t>2.8</w:t>
      </w:r>
      <w:r>
        <w:rPr>
          <w:rFonts w:hint="eastAsia" w:ascii="宋体" w:hAnsi="宋体"/>
          <w:szCs w:val="21"/>
        </w:rPr>
        <w:t>万元。</w:t>
      </w:r>
    </w:p>
    <w:p w14:paraId="7C360261">
      <w:pPr>
        <w:spacing w:line="400" w:lineRule="exact"/>
        <w:ind w:firstLine="420" w:firstLineChars="200"/>
        <w:rPr>
          <w:rFonts w:ascii="宋体" w:hAnsi="宋体"/>
          <w:szCs w:val="21"/>
        </w:rPr>
      </w:pPr>
      <w:r>
        <w:rPr>
          <w:rFonts w:hint="eastAsia" w:ascii="宋体" w:hAnsi="宋体"/>
          <w:szCs w:val="21"/>
        </w:rPr>
        <w:t>2、投标保证金形式可选择：银行转账、电汇形式缴纳，不接受现金交纳形式。</w:t>
      </w:r>
      <w:r>
        <w:rPr>
          <w:rFonts w:hint="eastAsia" w:ascii="宋体" w:hAnsi="宋体"/>
        </w:rPr>
        <w:t>投标人名称应与递交保证金账户名称一致，否则不予认可。</w:t>
      </w:r>
    </w:p>
    <w:p w14:paraId="37BD7D67">
      <w:pPr>
        <w:spacing w:line="400" w:lineRule="exact"/>
        <w:ind w:firstLine="420" w:firstLineChars="200"/>
        <w:rPr>
          <w:rFonts w:ascii="宋体" w:hAnsi="宋体"/>
          <w:szCs w:val="21"/>
        </w:rPr>
      </w:pPr>
      <w:r>
        <w:rPr>
          <w:rFonts w:hint="eastAsia" w:ascii="宋体" w:hAnsi="宋体"/>
          <w:szCs w:val="21"/>
        </w:rPr>
        <w:t>3、投标保证金应于2025年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日17：00之前交纳到以下账号并到账。</w:t>
      </w:r>
    </w:p>
    <w:p w14:paraId="04A462B4">
      <w:pPr>
        <w:spacing w:line="400" w:lineRule="exact"/>
        <w:ind w:firstLine="420" w:firstLineChars="200"/>
        <w:rPr>
          <w:rFonts w:ascii="宋体" w:hAnsi="宋体"/>
          <w:szCs w:val="21"/>
        </w:rPr>
      </w:pPr>
      <w:r>
        <w:rPr>
          <w:rFonts w:hint="eastAsia" w:ascii="宋体" w:hAnsi="宋体"/>
          <w:szCs w:val="21"/>
        </w:rPr>
        <w:t>收款单位：慈溪市基建审计事务所</w:t>
      </w:r>
    </w:p>
    <w:p w14:paraId="0013D80F">
      <w:pPr>
        <w:spacing w:line="400" w:lineRule="exact"/>
        <w:ind w:firstLine="420" w:firstLineChars="200"/>
        <w:rPr>
          <w:rFonts w:ascii="宋体" w:hAnsi="宋体"/>
          <w:szCs w:val="21"/>
        </w:rPr>
      </w:pPr>
      <w:r>
        <w:rPr>
          <w:rFonts w:hint="eastAsia" w:ascii="宋体" w:hAnsi="宋体"/>
          <w:szCs w:val="21"/>
        </w:rPr>
        <w:t>开户银行：宁波慈溪农村商业银行白沙支行</w:t>
      </w:r>
    </w:p>
    <w:p w14:paraId="0EDE9E46">
      <w:pPr>
        <w:spacing w:line="400" w:lineRule="exact"/>
        <w:ind w:firstLine="420" w:firstLineChars="200"/>
        <w:rPr>
          <w:rFonts w:ascii="宋体" w:hAnsi="宋体"/>
          <w:b/>
          <w:szCs w:val="21"/>
        </w:rPr>
      </w:pPr>
      <w:r>
        <w:rPr>
          <w:rFonts w:hint="eastAsia" w:ascii="宋体" w:hAnsi="宋体"/>
          <w:szCs w:val="21"/>
          <w:lang w:val="en-US" w:eastAsia="zh-CN"/>
        </w:rPr>
        <w:t>账</w:t>
      </w:r>
      <w:r>
        <w:rPr>
          <w:rFonts w:hint="eastAsia" w:ascii="宋体" w:hAnsi="宋体"/>
          <w:szCs w:val="21"/>
        </w:rPr>
        <w:t xml:space="preserve">    号：201000151846700</w:t>
      </w:r>
    </w:p>
    <w:p w14:paraId="5CA7DF1C">
      <w:pPr>
        <w:spacing w:line="400" w:lineRule="exact"/>
        <w:rPr>
          <w:rFonts w:ascii="宋体" w:hAnsi="宋体"/>
          <w:b/>
          <w:szCs w:val="21"/>
        </w:rPr>
      </w:pPr>
      <w:r>
        <w:rPr>
          <w:rFonts w:hint="eastAsia" w:ascii="宋体" w:hAnsi="宋体"/>
          <w:b/>
          <w:szCs w:val="21"/>
        </w:rPr>
        <w:t>十、其他事项：</w:t>
      </w:r>
    </w:p>
    <w:p w14:paraId="005B2704">
      <w:pPr>
        <w:spacing w:line="400" w:lineRule="exact"/>
        <w:ind w:firstLine="420" w:firstLineChars="200"/>
        <w:rPr>
          <w:rFonts w:ascii="宋体" w:hAnsi="宋体"/>
          <w:szCs w:val="21"/>
        </w:rPr>
      </w:pPr>
      <w:r>
        <w:rPr>
          <w:rFonts w:hint="eastAsia" w:ascii="宋体" w:hAnsi="宋体"/>
          <w:szCs w:val="21"/>
        </w:rPr>
        <w:t>1、单位负责人为同一人或者存在直接控股、管理关系的不同投标人，不得参加同一标项号的投标。</w:t>
      </w:r>
    </w:p>
    <w:p w14:paraId="572C97ED">
      <w:pPr>
        <w:spacing w:line="400" w:lineRule="exact"/>
        <w:ind w:firstLine="420" w:firstLineChars="200"/>
        <w:rPr>
          <w:rFonts w:ascii="宋体" w:hAnsi="宋体"/>
          <w:szCs w:val="21"/>
        </w:rPr>
      </w:pPr>
      <w:r>
        <w:rPr>
          <w:rFonts w:hint="eastAsia" w:ascii="宋体" w:hAnsi="宋体"/>
          <w:szCs w:val="21"/>
        </w:rPr>
        <w:t>2、为本项目提供整体设计、规范编制或者项目管理、监理、检测等服务的投标人，不得再参加本项目的投标。</w:t>
      </w:r>
    </w:p>
    <w:p w14:paraId="107B0B74">
      <w:pPr>
        <w:spacing w:line="400" w:lineRule="exact"/>
        <w:ind w:firstLine="420" w:firstLineChars="200"/>
        <w:rPr>
          <w:rFonts w:ascii="宋体" w:hAnsi="宋体"/>
          <w:b/>
          <w:szCs w:val="21"/>
        </w:rPr>
      </w:pPr>
      <w:r>
        <w:rPr>
          <w:rFonts w:hint="eastAsia" w:ascii="宋体" w:hAnsi="宋体" w:cs="宋体"/>
          <w:color w:val="auto"/>
          <w:kern w:val="0"/>
          <w:szCs w:val="21"/>
        </w:rPr>
        <w:t>3、落实的政策：《关于促进残疾人就业政府采购政策的通知》（财库</w:t>
      </w:r>
      <w:r>
        <w:rPr>
          <w:rFonts w:hint="eastAsia" w:ascii="宋体" w:hAnsi="宋体" w:cs="宋体"/>
          <w:color w:val="auto"/>
          <w:szCs w:val="21"/>
          <w:lang w:eastAsia="zh-CN"/>
        </w:rPr>
        <w:t>〔</w:t>
      </w:r>
      <w:r>
        <w:rPr>
          <w:rFonts w:hint="eastAsia" w:ascii="宋体" w:hAnsi="宋体" w:cs="宋体"/>
          <w:color w:val="auto"/>
          <w:kern w:val="0"/>
          <w:szCs w:val="21"/>
        </w:rPr>
        <w:t>2017</w:t>
      </w:r>
      <w:r>
        <w:rPr>
          <w:rFonts w:hint="eastAsia" w:ascii="宋体" w:hAnsi="宋体" w:cs="宋体"/>
          <w:color w:val="auto"/>
          <w:szCs w:val="21"/>
          <w:lang w:eastAsia="zh-CN"/>
        </w:rPr>
        <w:t>〕</w:t>
      </w:r>
      <w:r>
        <w:rPr>
          <w:rFonts w:hint="eastAsia" w:ascii="宋体" w:hAnsi="宋体" w:cs="宋体"/>
          <w:color w:val="auto"/>
          <w:kern w:val="0"/>
          <w:szCs w:val="21"/>
        </w:rPr>
        <w:t>141号）、《政府采购促进中小企业发展管理办法》（财库〔2020〕46号）、《关于政府采购支持监狱企业发展有关问题的通知》(财库</w:t>
      </w:r>
      <w:r>
        <w:rPr>
          <w:rFonts w:hint="eastAsia" w:ascii="宋体" w:hAnsi="宋体" w:cs="宋体"/>
          <w:color w:val="auto"/>
          <w:szCs w:val="21"/>
          <w:lang w:eastAsia="zh-CN"/>
        </w:rPr>
        <w:t>〔</w:t>
      </w:r>
      <w:r>
        <w:rPr>
          <w:rFonts w:hint="eastAsia" w:ascii="宋体" w:hAnsi="宋体" w:cs="宋体"/>
          <w:color w:val="auto"/>
          <w:kern w:val="0"/>
          <w:szCs w:val="21"/>
        </w:rPr>
        <w:t>2014</w:t>
      </w:r>
      <w:r>
        <w:rPr>
          <w:rFonts w:hint="eastAsia" w:ascii="宋体" w:hAnsi="宋体" w:cs="宋体"/>
          <w:color w:val="auto"/>
          <w:szCs w:val="21"/>
          <w:lang w:eastAsia="zh-CN"/>
        </w:rPr>
        <w:t>〕</w:t>
      </w:r>
      <w:r>
        <w:rPr>
          <w:rFonts w:hint="eastAsia" w:ascii="宋体" w:hAnsi="宋体" w:cs="宋体"/>
          <w:color w:val="auto"/>
          <w:kern w:val="0"/>
          <w:szCs w:val="21"/>
        </w:rPr>
        <w:t>68号)。</w:t>
      </w:r>
    </w:p>
    <w:p w14:paraId="5FE60B19">
      <w:pPr>
        <w:spacing w:line="400" w:lineRule="exact"/>
        <w:rPr>
          <w:rFonts w:ascii="宋体" w:hAnsi="宋体"/>
          <w:b/>
          <w:szCs w:val="21"/>
        </w:rPr>
      </w:pPr>
      <w:r>
        <w:rPr>
          <w:rFonts w:hint="eastAsia" w:ascii="宋体" w:hAnsi="宋体"/>
          <w:b/>
          <w:szCs w:val="21"/>
        </w:rPr>
        <w:t>十一、联系方式：</w:t>
      </w:r>
    </w:p>
    <w:p w14:paraId="2485A019">
      <w:pPr>
        <w:widowControl/>
        <w:spacing w:line="400" w:lineRule="exact"/>
        <w:ind w:firstLine="420" w:firstLineChars="200"/>
        <w:rPr>
          <w:rFonts w:ascii="宋体" w:hAnsi="宋体" w:cs="宋体"/>
          <w:kern w:val="0"/>
          <w:szCs w:val="21"/>
        </w:rPr>
      </w:pPr>
      <w:r>
        <w:rPr>
          <w:rFonts w:hint="eastAsia" w:ascii="宋体" w:hAnsi="宋体" w:cs="宋体"/>
          <w:kern w:val="0"/>
          <w:szCs w:val="21"/>
        </w:rPr>
        <w:t xml:space="preserve">1、招标人名称：慈溪市杭南建设发展有限公司 </w:t>
      </w:r>
    </w:p>
    <w:p w14:paraId="2557EC57">
      <w:pPr>
        <w:widowControl/>
        <w:spacing w:line="400" w:lineRule="exact"/>
        <w:ind w:firstLine="420" w:firstLineChars="200"/>
        <w:rPr>
          <w:rFonts w:ascii="宋体" w:hAnsi="宋体" w:cs="宋体"/>
          <w:kern w:val="0"/>
          <w:szCs w:val="21"/>
        </w:rPr>
      </w:pPr>
      <w:r>
        <w:rPr>
          <w:rFonts w:hint="eastAsia" w:ascii="宋体" w:hAnsi="宋体" w:cs="宋体"/>
          <w:kern w:val="0"/>
          <w:szCs w:val="21"/>
        </w:rPr>
        <w:t>地  址：慈溪市胜山镇经贸大街168号</w:t>
      </w:r>
    </w:p>
    <w:p w14:paraId="625F6452">
      <w:pPr>
        <w:widowControl/>
        <w:spacing w:line="400" w:lineRule="exact"/>
        <w:ind w:firstLine="420" w:firstLineChars="200"/>
        <w:rPr>
          <w:rFonts w:ascii="宋体" w:hAnsi="宋体" w:cs="宋体"/>
          <w:kern w:val="0"/>
          <w:szCs w:val="21"/>
        </w:rPr>
      </w:pPr>
      <w:r>
        <w:rPr>
          <w:rFonts w:hint="eastAsia" w:ascii="宋体" w:hAnsi="宋体" w:cs="宋体"/>
          <w:kern w:val="0"/>
          <w:szCs w:val="21"/>
        </w:rPr>
        <w:t>联系人： 沈老师</w:t>
      </w:r>
    </w:p>
    <w:p w14:paraId="4EA7EFA9">
      <w:pPr>
        <w:widowControl/>
        <w:spacing w:line="400" w:lineRule="exact"/>
        <w:ind w:firstLine="420" w:firstLineChars="200"/>
        <w:rPr>
          <w:rFonts w:ascii="宋体" w:hAnsi="宋体" w:cs="宋体"/>
          <w:kern w:val="0"/>
          <w:szCs w:val="21"/>
        </w:rPr>
      </w:pPr>
      <w:r>
        <w:rPr>
          <w:rFonts w:hint="eastAsia" w:ascii="宋体" w:hAnsi="宋体" w:cs="宋体"/>
          <w:kern w:val="0"/>
          <w:szCs w:val="21"/>
        </w:rPr>
        <w:t xml:space="preserve">电  话： 0574-63082763    </w:t>
      </w:r>
    </w:p>
    <w:p w14:paraId="0F05C349">
      <w:pPr>
        <w:widowControl/>
        <w:spacing w:line="400" w:lineRule="exact"/>
        <w:ind w:firstLine="420" w:firstLineChars="200"/>
        <w:rPr>
          <w:rFonts w:ascii="宋体" w:hAnsi="宋体" w:cs="宋体"/>
          <w:kern w:val="0"/>
          <w:szCs w:val="21"/>
        </w:rPr>
      </w:pPr>
      <w:r>
        <w:rPr>
          <w:rFonts w:hint="eastAsia" w:ascii="宋体" w:hAnsi="宋体" w:cs="宋体"/>
          <w:kern w:val="0"/>
          <w:szCs w:val="21"/>
        </w:rPr>
        <w:t>2、代理机构名称：慈溪市基建审计事务所</w:t>
      </w:r>
    </w:p>
    <w:p w14:paraId="0F8D1DF6">
      <w:pPr>
        <w:widowControl/>
        <w:spacing w:line="400" w:lineRule="exact"/>
        <w:ind w:firstLine="420" w:firstLineChars="200"/>
        <w:rPr>
          <w:rFonts w:ascii="宋体" w:hAnsi="宋体" w:cs="宋体"/>
          <w:kern w:val="0"/>
          <w:szCs w:val="21"/>
        </w:rPr>
      </w:pPr>
      <w:r>
        <w:rPr>
          <w:rFonts w:hint="eastAsia" w:ascii="宋体" w:hAnsi="宋体" w:cs="宋体"/>
          <w:kern w:val="0"/>
          <w:szCs w:val="21"/>
        </w:rPr>
        <w:t>联系地址：慈溪市三北大街732号4楼</w:t>
      </w:r>
    </w:p>
    <w:p w14:paraId="35795AE1">
      <w:pPr>
        <w:widowControl/>
        <w:spacing w:line="400" w:lineRule="exact"/>
        <w:ind w:firstLine="420" w:firstLineChars="200"/>
        <w:rPr>
          <w:rFonts w:ascii="宋体" w:hAnsi="宋体" w:cs="宋体"/>
          <w:kern w:val="0"/>
          <w:szCs w:val="21"/>
        </w:rPr>
      </w:pPr>
      <w:r>
        <w:rPr>
          <w:rFonts w:hint="eastAsia" w:ascii="宋体" w:hAnsi="宋体" w:cs="宋体"/>
          <w:kern w:val="0"/>
          <w:szCs w:val="21"/>
        </w:rPr>
        <w:t>联 系 人：胡冲辉</w:t>
      </w:r>
    </w:p>
    <w:p w14:paraId="7E8B1245">
      <w:pPr>
        <w:widowControl/>
        <w:spacing w:line="400" w:lineRule="exact"/>
        <w:ind w:firstLine="420" w:firstLineChars="200"/>
        <w:rPr>
          <w:rFonts w:ascii="宋体" w:hAnsi="宋体" w:cs="宋体"/>
          <w:kern w:val="0"/>
          <w:szCs w:val="21"/>
        </w:rPr>
      </w:pPr>
      <w:r>
        <w:rPr>
          <w:rFonts w:hint="eastAsia" w:ascii="宋体" w:hAnsi="宋体" w:cs="宋体"/>
          <w:kern w:val="0"/>
          <w:szCs w:val="21"/>
        </w:rPr>
        <w:t>联系电话：0574-63989820</w:t>
      </w:r>
    </w:p>
    <w:p w14:paraId="4C83C68F">
      <w:pPr>
        <w:widowControl/>
        <w:spacing w:line="400" w:lineRule="exact"/>
        <w:ind w:firstLine="420" w:firstLineChars="200"/>
        <w:rPr>
          <w:rFonts w:ascii="宋体" w:hAnsi="宋体" w:cs="宋体"/>
          <w:kern w:val="0"/>
          <w:szCs w:val="21"/>
        </w:rPr>
      </w:pPr>
      <w:r>
        <w:rPr>
          <w:rFonts w:hint="eastAsia" w:ascii="宋体" w:hAnsi="宋体" w:cs="宋体"/>
          <w:kern w:val="0"/>
          <w:szCs w:val="21"/>
        </w:rPr>
        <w:t>传    真：0574-63010961</w:t>
      </w:r>
    </w:p>
    <w:p w14:paraId="05AF3902">
      <w:pPr>
        <w:widowControl/>
        <w:spacing w:line="400" w:lineRule="exact"/>
        <w:ind w:firstLine="420" w:firstLineChars="200"/>
        <w:rPr>
          <w:rFonts w:ascii="宋体" w:hAnsi="宋体" w:cs="宋体"/>
          <w:kern w:val="0"/>
          <w:szCs w:val="21"/>
        </w:rPr>
      </w:pPr>
      <w:r>
        <w:rPr>
          <w:rFonts w:hint="eastAsia" w:ascii="宋体" w:hAnsi="宋体" w:cs="宋体"/>
          <w:kern w:val="0"/>
          <w:szCs w:val="21"/>
        </w:rPr>
        <w:t>3、投诉处理单位：宁波慈溪工贸集团有限公司</w:t>
      </w:r>
    </w:p>
    <w:p w14:paraId="211FFDF9">
      <w:pPr>
        <w:widowControl/>
        <w:spacing w:line="400" w:lineRule="exact"/>
        <w:ind w:firstLine="420" w:firstLineChars="200"/>
        <w:rPr>
          <w:rFonts w:ascii="宋体" w:hAnsi="宋体" w:cs="宋体"/>
          <w:kern w:val="0"/>
          <w:szCs w:val="21"/>
        </w:rPr>
      </w:pPr>
      <w:r>
        <w:rPr>
          <w:rFonts w:hint="eastAsia" w:ascii="宋体" w:hAnsi="宋体" w:cs="宋体"/>
          <w:kern w:val="0"/>
          <w:szCs w:val="21"/>
        </w:rPr>
        <w:t>地址：慈溪市胜山镇经贸大街168号</w:t>
      </w:r>
    </w:p>
    <w:p w14:paraId="294F4376">
      <w:pPr>
        <w:widowControl/>
        <w:spacing w:line="400" w:lineRule="exact"/>
        <w:ind w:firstLine="420" w:firstLineChars="200"/>
        <w:rPr>
          <w:rFonts w:ascii="宋体" w:hAnsi="宋体" w:cs="宋体"/>
          <w:kern w:val="0"/>
          <w:szCs w:val="21"/>
        </w:rPr>
      </w:pPr>
      <w:r>
        <w:rPr>
          <w:rFonts w:hint="eastAsia" w:ascii="宋体" w:hAnsi="宋体" w:cs="宋体"/>
          <w:kern w:val="0"/>
          <w:szCs w:val="21"/>
        </w:rPr>
        <w:t>联 系 人：</w:t>
      </w:r>
      <w:r>
        <w:rPr>
          <w:rFonts w:hint="eastAsia" w:ascii="宋体" w:hAnsi="宋体"/>
          <w:szCs w:val="21"/>
        </w:rPr>
        <w:t>岑老师</w:t>
      </w:r>
    </w:p>
    <w:p w14:paraId="17622ED6">
      <w:pPr>
        <w:widowControl/>
        <w:spacing w:line="400" w:lineRule="exact"/>
        <w:ind w:firstLine="420" w:firstLineChars="200"/>
        <w:rPr>
          <w:rFonts w:ascii="宋体" w:hAnsi="宋体" w:cs="宋体"/>
          <w:kern w:val="0"/>
          <w:szCs w:val="21"/>
        </w:rPr>
      </w:pPr>
      <w:r>
        <w:rPr>
          <w:rFonts w:hint="eastAsia" w:ascii="宋体" w:hAnsi="宋体" w:cs="宋体"/>
          <w:kern w:val="0"/>
          <w:szCs w:val="21"/>
        </w:rPr>
        <w:t>联系电话：</w:t>
      </w:r>
      <w:r>
        <w:rPr>
          <w:rFonts w:hint="eastAsia" w:ascii="宋体" w:hAnsi="宋体"/>
          <w:szCs w:val="21"/>
        </w:rPr>
        <w:t>0574-63082723</w:t>
      </w:r>
    </w:p>
    <w:p w14:paraId="713D80A5">
      <w:pPr>
        <w:widowControl/>
        <w:spacing w:line="400" w:lineRule="exact"/>
        <w:ind w:firstLine="420" w:firstLineChars="200"/>
        <w:rPr>
          <w:rFonts w:ascii="宋体" w:hAnsi="宋体" w:cs="宋体"/>
          <w:kern w:val="0"/>
          <w:szCs w:val="21"/>
        </w:rPr>
      </w:pPr>
    </w:p>
    <w:p w14:paraId="2FEA81DF">
      <w:pPr>
        <w:widowControl/>
        <w:spacing w:line="400" w:lineRule="exact"/>
        <w:ind w:firstLine="735" w:firstLineChars="350"/>
        <w:rPr>
          <w:rFonts w:ascii="宋体" w:hAnsi="宋体" w:cs="宋体"/>
          <w:kern w:val="0"/>
          <w:szCs w:val="21"/>
        </w:rPr>
      </w:pPr>
    </w:p>
    <w:p w14:paraId="4C3444B6">
      <w:pPr>
        <w:spacing w:line="400" w:lineRule="exact"/>
        <w:ind w:firstLine="420" w:firstLineChars="200"/>
        <w:rPr>
          <w:rFonts w:ascii="宋体" w:hAnsi="宋体" w:cs="宋体"/>
          <w:kern w:val="0"/>
          <w:szCs w:val="21"/>
        </w:rPr>
      </w:pPr>
    </w:p>
    <w:p w14:paraId="5463269C">
      <w:pPr>
        <w:widowControl/>
        <w:spacing w:line="400" w:lineRule="exact"/>
        <w:ind w:firstLine="420" w:firstLineChars="200"/>
        <w:jc w:val="left"/>
        <w:rPr>
          <w:rFonts w:ascii="宋体" w:hAnsi="宋体" w:cs="宋体"/>
          <w:kern w:val="0"/>
          <w:szCs w:val="21"/>
        </w:rPr>
      </w:pPr>
    </w:p>
    <w:p w14:paraId="1A894051">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若对项目采购电子交易系统操作有疑问，可登录乐采云（https：//www.lecaiyun.com/），点击右侧咨询小采，获取采小蜜智能服务管家帮助，或拨打乐采云服务热线95763获取热线服务帮助。</w:t>
      </w:r>
    </w:p>
    <w:p w14:paraId="1626F90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CA问题联系电话（人工）：汇信CA400-888-4636；天谷CA400-087-8198。</w:t>
      </w:r>
    </w:p>
    <w:p w14:paraId="7EFFEDD8">
      <w:pPr>
        <w:widowControl/>
        <w:spacing w:line="400" w:lineRule="exact"/>
        <w:ind w:firstLine="480"/>
        <w:jc w:val="right"/>
        <w:rPr>
          <w:rFonts w:ascii="宋体" w:hAnsi="宋体"/>
          <w:sz w:val="24"/>
        </w:rPr>
        <w:sectPr>
          <w:headerReference r:id="rId9" w:type="first"/>
          <w:headerReference r:id="rId7" w:type="default"/>
          <w:footerReference r:id="rId10" w:type="default"/>
          <w:headerReference r:id="rId8" w:type="even"/>
          <w:pgSz w:w="11907" w:h="16840"/>
          <w:pgMar w:top="993" w:right="1275" w:bottom="1418" w:left="1276" w:header="285" w:footer="701" w:gutter="0"/>
          <w:pgNumType w:fmt="decimal" w:start="1"/>
          <w:cols w:space="720" w:num="1"/>
          <w:docGrid w:linePitch="285" w:charSpace="0"/>
        </w:sectPr>
      </w:pPr>
    </w:p>
    <w:p w14:paraId="79E0E902">
      <w:pPr>
        <w:spacing w:line="400" w:lineRule="exact"/>
        <w:jc w:val="center"/>
        <w:outlineLvl w:val="0"/>
        <w:rPr>
          <w:rFonts w:ascii="宋体" w:hAnsi="宋体"/>
          <w:b/>
          <w:sz w:val="32"/>
        </w:rPr>
      </w:pPr>
      <w:bookmarkStart w:id="1" w:name="_Toc77691639"/>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
    </w:p>
    <w:p w14:paraId="1EEC52C1">
      <w:pPr>
        <w:spacing w:line="400" w:lineRule="exact"/>
        <w:ind w:firstLine="422" w:firstLineChars="200"/>
        <w:rPr>
          <w:rFonts w:ascii="宋体" w:hAnsi="宋体"/>
          <w:b/>
          <w:szCs w:val="21"/>
        </w:rPr>
      </w:pPr>
      <w:r>
        <w:rPr>
          <w:rFonts w:hint="eastAsia" w:ascii="宋体" w:hAnsi="宋体"/>
          <w:b/>
          <w:szCs w:val="21"/>
        </w:rPr>
        <w:t>一、适用范围</w:t>
      </w:r>
    </w:p>
    <w:p w14:paraId="7677F3DC">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4BC8DA0A">
      <w:pPr>
        <w:spacing w:line="400" w:lineRule="exact"/>
        <w:ind w:firstLine="422" w:firstLineChars="200"/>
        <w:jc w:val="left"/>
        <w:rPr>
          <w:rFonts w:ascii="宋体" w:hAnsi="宋体"/>
          <w:b/>
          <w:szCs w:val="21"/>
        </w:rPr>
      </w:pPr>
      <w:r>
        <w:rPr>
          <w:rFonts w:hint="eastAsia" w:ascii="宋体" w:hAnsi="宋体"/>
          <w:b/>
          <w:szCs w:val="21"/>
        </w:rPr>
        <w:t>二、定义</w:t>
      </w:r>
    </w:p>
    <w:p w14:paraId="53C32840">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、“招标人”系指慈溪市杭南建设发展有限公司。</w:t>
      </w:r>
    </w:p>
    <w:p w14:paraId="272CD565">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、“代理机构”系指慈溪市基建审计事务所。</w:t>
      </w:r>
    </w:p>
    <w:p w14:paraId="4E609D16">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、“投标人（供应商）”系指向招标人提交投标文件的投标人。</w:t>
      </w:r>
    </w:p>
    <w:p w14:paraId="7A5B9EEB">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、“货物”系指供方按招标文件规定，须向招标人提供的一切设备、保险、税金、备品备件、工具、手册及其它有关技术资料和材料。</w:t>
      </w:r>
    </w:p>
    <w:p w14:paraId="3394C9CE">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、“服务”系指</w:t>
      </w:r>
      <w:r>
        <w:rPr>
          <w:rFonts w:ascii="宋体" w:hAnsi="宋体"/>
          <w:szCs w:val="21"/>
        </w:rPr>
        <w:t>招标文件规定投标人须承担的</w:t>
      </w:r>
      <w:r>
        <w:rPr>
          <w:rFonts w:hint="eastAsia" w:ascii="宋体" w:hAnsi="宋体"/>
          <w:szCs w:val="21"/>
        </w:rPr>
        <w:t>园区道路、河道、绿化保洁以及其他类似的义务</w:t>
      </w:r>
      <w:r>
        <w:rPr>
          <w:rFonts w:ascii="宋体" w:hAnsi="宋体"/>
          <w:szCs w:val="21"/>
        </w:rPr>
        <w:t>。</w:t>
      </w:r>
    </w:p>
    <w:p w14:paraId="6626B59F">
      <w:pPr>
        <w:spacing w:line="400" w:lineRule="exact"/>
        <w:ind w:firstLine="420" w:firstLineChars="200"/>
        <w:jc w:val="left"/>
        <w:rPr>
          <w:rFonts w:ascii="宋体" w:hAnsi="宋体"/>
          <w:szCs w:val="21"/>
        </w:rPr>
      </w:pPr>
      <w:r>
        <w:rPr>
          <w:rFonts w:hint="eastAsia" w:ascii="宋体" w:hAnsi="宋体"/>
          <w:szCs w:val="21"/>
        </w:rPr>
        <w:t>6、“▲”系指实质性响应条款，未响应实质性条款要求的，作无效标处理。</w:t>
      </w:r>
    </w:p>
    <w:p w14:paraId="344F30EC">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三、投标人的资格要求</w:t>
      </w:r>
    </w:p>
    <w:p w14:paraId="2863107C">
      <w:pPr>
        <w:spacing w:line="400" w:lineRule="exact"/>
        <w:ind w:firstLine="420" w:firstLineChars="200"/>
        <w:jc w:val="left"/>
        <w:rPr>
          <w:rFonts w:ascii="宋体" w:hAnsi="宋体"/>
          <w:szCs w:val="21"/>
        </w:rPr>
      </w:pPr>
      <w:r>
        <w:rPr>
          <w:rFonts w:hint="eastAsia" w:ascii="宋体" w:hAnsi="宋体"/>
          <w:szCs w:val="21"/>
        </w:rPr>
        <w:t>详见招标公告。</w:t>
      </w:r>
    </w:p>
    <w:p w14:paraId="218BF32E">
      <w:pPr>
        <w:spacing w:line="400" w:lineRule="exact"/>
        <w:ind w:firstLine="422" w:firstLineChars="200"/>
        <w:jc w:val="left"/>
        <w:rPr>
          <w:rFonts w:ascii="宋体" w:hAnsi="宋体"/>
          <w:b/>
          <w:szCs w:val="21"/>
        </w:rPr>
      </w:pPr>
      <w:r>
        <w:rPr>
          <w:rFonts w:hint="eastAsia" w:ascii="宋体" w:hAnsi="宋体"/>
          <w:b/>
          <w:szCs w:val="21"/>
        </w:rPr>
        <w:t>四、投标费用</w:t>
      </w:r>
    </w:p>
    <w:p w14:paraId="76D016E5">
      <w:pPr>
        <w:spacing w:line="400" w:lineRule="exact"/>
        <w:ind w:firstLine="420" w:firstLineChars="200"/>
        <w:jc w:val="left"/>
        <w:rPr>
          <w:rFonts w:ascii="宋体" w:hAnsi="宋体"/>
          <w:szCs w:val="21"/>
        </w:rPr>
      </w:pPr>
      <w:r>
        <w:rPr>
          <w:rFonts w:hint="eastAsia" w:ascii="宋体" w:hAnsi="宋体"/>
          <w:szCs w:val="21"/>
        </w:rPr>
        <w:t>1、无论投标过程和结果如何，投标人自行承担与投标有关的全部费用。</w:t>
      </w:r>
    </w:p>
    <w:p w14:paraId="3705D049">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中标人需</w:t>
      </w:r>
      <w:r>
        <w:rPr>
          <w:rFonts w:hint="eastAsia" w:ascii="宋体" w:hAnsi="宋体"/>
          <w:szCs w:val="21"/>
        </w:rPr>
        <w:t>按慈溪市公共资源交易中心的规定，</w:t>
      </w:r>
      <w:r>
        <w:rPr>
          <w:rFonts w:ascii="宋体" w:hAnsi="宋体"/>
          <w:szCs w:val="21"/>
        </w:rPr>
        <w:t>缴纳中标金额0.</w:t>
      </w:r>
      <w:r>
        <w:rPr>
          <w:rFonts w:hint="eastAsia" w:ascii="宋体" w:hAnsi="宋体"/>
          <w:szCs w:val="21"/>
        </w:rPr>
        <w:t>15</w:t>
      </w:r>
      <w:r>
        <w:rPr>
          <w:rFonts w:ascii="宋体" w:hAnsi="宋体"/>
          <w:szCs w:val="21"/>
        </w:rPr>
        <w:t>‰的交易费</w:t>
      </w:r>
      <w:r>
        <w:rPr>
          <w:rFonts w:hint="eastAsia" w:ascii="宋体" w:hAnsi="宋体"/>
          <w:szCs w:val="21"/>
        </w:rPr>
        <w:t>（最低200元）</w:t>
      </w:r>
      <w:r>
        <w:rPr>
          <w:rFonts w:ascii="宋体" w:hAnsi="宋体"/>
          <w:szCs w:val="21"/>
        </w:rPr>
        <w:t>。</w:t>
      </w:r>
    </w:p>
    <w:p w14:paraId="11211E0A">
      <w:pPr>
        <w:spacing w:line="400" w:lineRule="exact"/>
        <w:ind w:firstLine="422" w:firstLineChars="200"/>
        <w:jc w:val="left"/>
        <w:rPr>
          <w:rFonts w:ascii="宋体" w:hAnsi="宋体"/>
          <w:b/>
          <w:szCs w:val="21"/>
        </w:rPr>
      </w:pPr>
      <w:r>
        <w:rPr>
          <w:rFonts w:hint="eastAsia" w:ascii="宋体" w:hAnsi="宋体"/>
          <w:b/>
          <w:szCs w:val="21"/>
        </w:rPr>
        <w:t>五、投标报价</w:t>
      </w:r>
    </w:p>
    <w:p w14:paraId="4FF63162">
      <w:pPr>
        <w:spacing w:line="400" w:lineRule="exact"/>
        <w:ind w:firstLine="420" w:firstLineChars="200"/>
        <w:jc w:val="left"/>
        <w:rPr>
          <w:rFonts w:ascii="宋体" w:hAnsi="宋体" w:eastAsia="宋体" w:cs="Times New Roman"/>
          <w:szCs w:val="21"/>
        </w:rPr>
      </w:pPr>
      <w:bookmarkStart w:id="2" w:name="_Hlk4309401"/>
      <w:r>
        <w:rPr>
          <w:rFonts w:ascii="宋体" w:hAnsi="宋体" w:eastAsia="宋体" w:cs="Times New Roman"/>
          <w:szCs w:val="21"/>
        </w:rPr>
        <w:t>1</w:t>
      </w:r>
      <w:r>
        <w:rPr>
          <w:rFonts w:hint="eastAsia" w:ascii="宋体" w:hAnsi="宋体" w:eastAsia="宋体" w:cs="Times New Roman"/>
          <w:szCs w:val="21"/>
        </w:rPr>
        <w:t>、投标报价以人民币为结算货币，</w:t>
      </w:r>
      <w:bookmarkEnd w:id="2"/>
      <w:r>
        <w:rPr>
          <w:rFonts w:hint="eastAsia" w:ascii="宋体" w:hAnsi="宋体" w:eastAsia="宋体" w:cs="Times New Roman"/>
          <w:szCs w:val="21"/>
        </w:rPr>
        <w:t>投标报价包括但不仅限于完成本项目服务有关的人工费、设备、保洁消耗品、税金、合理利润以及政策性文件规定及合同包含的所有风险、责任、其他运营成本等所有费用，即招标人不再另行支付其他任何形式的费用。投标报价为最终报价，除非因特殊原因并经双方协商同意，投标人不得再要求追加任何费用。同时，除非合同条款中另有规定，否则，投标人所报价格在合同实施期间不因市场变化和政策因素而变动。</w:t>
      </w:r>
    </w:p>
    <w:p w14:paraId="77977790">
      <w:pPr>
        <w:spacing w:line="4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2、</w:t>
      </w:r>
      <w:r>
        <w:rPr>
          <w:rFonts w:hint="eastAsia" w:ascii="宋体" w:hAnsi="宋体" w:eastAsia="宋体" w:cs="Times New Roman"/>
          <w:b/>
          <w:bCs/>
          <w:szCs w:val="21"/>
        </w:rPr>
        <w:t>人员工资不得低于慈溪市政府规定的当年最低工资标准，否者作无效标处理；</w:t>
      </w:r>
    </w:p>
    <w:p w14:paraId="5D31190D">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3、投标人</w:t>
      </w:r>
      <w:r>
        <w:rPr>
          <w:rFonts w:ascii="宋体" w:hAnsi="宋体" w:eastAsia="宋体" w:cs="Times New Roman"/>
          <w:szCs w:val="21"/>
        </w:rPr>
        <w:t>应详细列明各分项工作相关报价及依据，未列明的相关报价应视为已包含在已列明费用的报价中，</w:t>
      </w:r>
      <w:r>
        <w:rPr>
          <w:rFonts w:hint="eastAsia" w:ascii="宋体" w:hAnsi="宋体" w:eastAsia="宋体" w:cs="Times New Roman"/>
          <w:szCs w:val="21"/>
        </w:rPr>
        <w:t>招标人</w:t>
      </w:r>
      <w:r>
        <w:rPr>
          <w:rFonts w:ascii="宋体" w:hAnsi="宋体" w:eastAsia="宋体" w:cs="Times New Roman"/>
          <w:szCs w:val="21"/>
        </w:rPr>
        <w:t>将不予单独支付。</w:t>
      </w:r>
    </w:p>
    <w:p w14:paraId="2AA6D615">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4、投标人应根据本招标文件规定的工作内容和计划工作量，结合</w:t>
      </w:r>
      <w:r>
        <w:rPr>
          <w:rFonts w:ascii="宋体" w:hAnsi="宋体" w:eastAsia="宋体" w:cs="Times New Roman"/>
          <w:szCs w:val="21"/>
        </w:rPr>
        <w:t>市场及自身情况自行报价。</w:t>
      </w:r>
    </w:p>
    <w:p w14:paraId="1BB357C7">
      <w:pPr>
        <w:spacing w:line="400" w:lineRule="exact"/>
        <w:ind w:firstLine="422" w:firstLineChars="200"/>
        <w:jc w:val="left"/>
        <w:rPr>
          <w:rFonts w:ascii="宋体" w:hAnsi="宋体"/>
          <w:b/>
          <w:szCs w:val="21"/>
        </w:rPr>
      </w:pPr>
      <w:r>
        <w:rPr>
          <w:rFonts w:hint="eastAsia" w:ascii="宋体" w:hAnsi="宋体"/>
          <w:b/>
          <w:szCs w:val="21"/>
        </w:rPr>
        <w:t>六、投标保证金</w:t>
      </w:r>
    </w:p>
    <w:p w14:paraId="02CA3A54">
      <w:pPr>
        <w:spacing w:line="400" w:lineRule="exact"/>
        <w:ind w:firstLine="420" w:firstLineChars="200"/>
        <w:rPr>
          <w:rFonts w:ascii="宋体" w:hAnsi="宋体"/>
          <w:szCs w:val="21"/>
        </w:rPr>
      </w:pPr>
      <w:r>
        <w:rPr>
          <w:rFonts w:hint="eastAsia" w:ascii="宋体" w:hAnsi="宋体"/>
          <w:szCs w:val="21"/>
        </w:rPr>
        <w:t>▲1、投标保证金缴纳：</w:t>
      </w:r>
    </w:p>
    <w:p w14:paraId="58D3A768">
      <w:pPr>
        <w:spacing w:line="400" w:lineRule="exact"/>
        <w:ind w:firstLine="420" w:firstLineChars="200"/>
        <w:rPr>
          <w:rFonts w:ascii="宋体" w:hAnsi="宋体"/>
          <w:szCs w:val="21"/>
        </w:rPr>
      </w:pPr>
      <w:r>
        <w:rPr>
          <w:rFonts w:hint="eastAsia" w:ascii="宋体" w:hAnsi="宋体"/>
          <w:szCs w:val="21"/>
        </w:rPr>
        <w:t xml:space="preserve">（1）投标保证金金额（人民币）： </w:t>
      </w:r>
      <w:r>
        <w:rPr>
          <w:rFonts w:hint="eastAsia" w:ascii="宋体" w:hAnsi="宋体"/>
          <w:szCs w:val="21"/>
          <w:lang w:val="en-US" w:eastAsia="zh-CN"/>
        </w:rPr>
        <w:t>2.8</w:t>
      </w:r>
      <w:r>
        <w:rPr>
          <w:rFonts w:hint="eastAsia" w:ascii="宋体" w:hAnsi="宋体"/>
          <w:szCs w:val="21"/>
        </w:rPr>
        <w:t>万元。</w:t>
      </w:r>
    </w:p>
    <w:p w14:paraId="68B2E579">
      <w:pPr>
        <w:spacing w:line="400" w:lineRule="exact"/>
        <w:ind w:firstLine="420" w:firstLineChars="200"/>
        <w:rPr>
          <w:rFonts w:ascii="宋体" w:hAnsi="宋体"/>
          <w:szCs w:val="21"/>
        </w:rPr>
      </w:pPr>
      <w:r>
        <w:rPr>
          <w:rFonts w:hint="eastAsia" w:ascii="宋体" w:hAnsi="宋体"/>
          <w:szCs w:val="21"/>
        </w:rPr>
        <w:t>（2）</w:t>
      </w:r>
      <w:r>
        <w:rPr>
          <w:rFonts w:hint="eastAsia" w:ascii="宋体" w:hAnsi="宋体"/>
          <w:color w:val="auto"/>
          <w:szCs w:val="21"/>
        </w:rPr>
        <w:t>投标保证金形式可选择：银行转账、电汇形式缴纳，不接受现金</w:t>
      </w:r>
      <w:r>
        <w:rPr>
          <w:rFonts w:hint="eastAsia" w:ascii="宋体" w:hAnsi="宋体"/>
          <w:color w:val="auto"/>
          <w:szCs w:val="21"/>
          <w:lang w:val="en-US" w:eastAsia="zh-CN"/>
        </w:rPr>
        <w:t>缴</w:t>
      </w:r>
      <w:r>
        <w:rPr>
          <w:rFonts w:hint="eastAsia" w:ascii="宋体" w:hAnsi="宋体"/>
          <w:color w:val="auto"/>
          <w:szCs w:val="21"/>
        </w:rPr>
        <w:t>纳形式。</w:t>
      </w:r>
      <w:r>
        <w:rPr>
          <w:rFonts w:hint="eastAsia" w:ascii="宋体" w:hAnsi="宋体"/>
          <w:color w:val="auto"/>
        </w:rPr>
        <w:t>投标人名称应与递交保证金账户名称一致，否则不予认可。</w:t>
      </w:r>
    </w:p>
    <w:p w14:paraId="3D3E9E9A">
      <w:pPr>
        <w:spacing w:line="400" w:lineRule="exact"/>
        <w:ind w:firstLine="420" w:firstLineChars="200"/>
        <w:rPr>
          <w:rFonts w:ascii="宋体" w:hAnsi="宋体"/>
          <w:szCs w:val="21"/>
        </w:rPr>
      </w:pPr>
      <w:r>
        <w:rPr>
          <w:rFonts w:hint="eastAsia" w:ascii="宋体" w:hAnsi="宋体"/>
          <w:szCs w:val="21"/>
        </w:rPr>
        <w:t>（3）投标保证金应于2025年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日17：00之前交纳到以下账号并到账。</w:t>
      </w:r>
    </w:p>
    <w:p w14:paraId="19DEFF03">
      <w:pPr>
        <w:spacing w:line="400" w:lineRule="exact"/>
        <w:ind w:firstLine="420" w:firstLineChars="200"/>
        <w:rPr>
          <w:rFonts w:ascii="宋体" w:hAnsi="宋体"/>
          <w:szCs w:val="21"/>
        </w:rPr>
      </w:pPr>
      <w:r>
        <w:rPr>
          <w:rFonts w:hint="eastAsia" w:ascii="宋体" w:hAnsi="宋体"/>
          <w:szCs w:val="21"/>
        </w:rPr>
        <w:t>收款单位：慈溪市基建审计事务所</w:t>
      </w:r>
    </w:p>
    <w:p w14:paraId="1633AFD2">
      <w:pPr>
        <w:spacing w:line="400" w:lineRule="exact"/>
        <w:ind w:firstLine="420" w:firstLineChars="200"/>
        <w:rPr>
          <w:rFonts w:ascii="宋体" w:hAnsi="宋体"/>
          <w:szCs w:val="21"/>
        </w:rPr>
      </w:pPr>
      <w:r>
        <w:rPr>
          <w:rFonts w:hint="eastAsia" w:ascii="宋体" w:hAnsi="宋体"/>
          <w:szCs w:val="21"/>
        </w:rPr>
        <w:t>开户银行：宁波慈溪农村商业银行白沙支行</w:t>
      </w:r>
    </w:p>
    <w:p w14:paraId="79109AEF">
      <w:pPr>
        <w:spacing w:line="400" w:lineRule="exact"/>
        <w:ind w:firstLine="420" w:firstLineChars="200"/>
        <w:rPr>
          <w:rFonts w:ascii="宋体" w:hAnsi="宋体"/>
          <w:szCs w:val="21"/>
        </w:rPr>
      </w:pPr>
      <w:r>
        <w:rPr>
          <w:rFonts w:hint="eastAsia" w:ascii="宋体" w:hAnsi="宋体"/>
          <w:szCs w:val="21"/>
          <w:lang w:val="en-US" w:eastAsia="zh-CN"/>
        </w:rPr>
        <w:t>账</w:t>
      </w:r>
      <w:r>
        <w:rPr>
          <w:rFonts w:hint="eastAsia" w:ascii="宋体" w:hAnsi="宋体"/>
          <w:szCs w:val="21"/>
        </w:rPr>
        <w:t xml:space="preserve">    号：201000151846700</w:t>
      </w:r>
    </w:p>
    <w:p w14:paraId="6AC226AE">
      <w:pPr>
        <w:snapToGrid w:val="0"/>
        <w:spacing w:line="400" w:lineRule="exact"/>
        <w:ind w:firstLine="420" w:firstLineChars="200"/>
        <w:jc w:val="left"/>
        <w:rPr>
          <w:rFonts w:ascii="宋体" w:hAnsi="宋体"/>
          <w:szCs w:val="21"/>
        </w:rPr>
      </w:pPr>
      <w:r>
        <w:rPr>
          <w:rFonts w:hint="eastAsia" w:ascii="宋体" w:hAnsi="宋体"/>
          <w:szCs w:val="21"/>
        </w:rPr>
        <w:t>2、有</w:t>
      </w:r>
      <w:r>
        <w:rPr>
          <w:rFonts w:ascii="宋体" w:hAnsi="宋体"/>
          <w:szCs w:val="21"/>
        </w:rPr>
        <w:t>下列情况</w:t>
      </w:r>
      <w:r>
        <w:rPr>
          <w:rFonts w:hint="eastAsia" w:ascii="宋体" w:hAnsi="宋体"/>
          <w:szCs w:val="21"/>
        </w:rPr>
        <w:t>之一的</w:t>
      </w:r>
      <w:r>
        <w:rPr>
          <w:rFonts w:ascii="宋体" w:hAnsi="宋体"/>
          <w:szCs w:val="21"/>
        </w:rPr>
        <w:t>，投标保证金将不予退还：</w:t>
      </w:r>
    </w:p>
    <w:p w14:paraId="25A34B17">
      <w:pPr>
        <w:snapToGrid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w:t>
      </w:r>
      <w:r>
        <w:rPr>
          <w:rFonts w:ascii="宋体" w:hAnsi="宋体"/>
          <w:szCs w:val="21"/>
        </w:rPr>
        <w:t>在规定的投标有效期内撤销或修改其投标文件</w:t>
      </w:r>
      <w:r>
        <w:rPr>
          <w:rFonts w:hint="eastAsia" w:ascii="宋体" w:hAnsi="宋体"/>
          <w:szCs w:val="21"/>
        </w:rPr>
        <w:t>；</w:t>
      </w:r>
    </w:p>
    <w:p w14:paraId="47D7C170">
      <w:pPr>
        <w:snapToGrid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中标</w:t>
      </w:r>
      <w:r>
        <w:rPr>
          <w:rFonts w:hint="eastAsia" w:ascii="宋体" w:hAnsi="宋体"/>
          <w:szCs w:val="21"/>
        </w:rPr>
        <w:t>人</w:t>
      </w:r>
      <w:r>
        <w:rPr>
          <w:rFonts w:ascii="宋体" w:hAnsi="宋体"/>
          <w:szCs w:val="21"/>
        </w:rPr>
        <w:t>在收到中标通知书后，无正当理由拒签</w:t>
      </w:r>
      <w:r>
        <w:rPr>
          <w:rFonts w:hint="eastAsia" w:ascii="宋体" w:hAnsi="宋体"/>
          <w:szCs w:val="21"/>
        </w:rPr>
        <w:t>合同或未按招标文件要求提供履约担保；</w:t>
      </w:r>
    </w:p>
    <w:p w14:paraId="2EC01D19">
      <w:pPr>
        <w:snapToGrid w:val="0"/>
        <w:spacing w:line="400" w:lineRule="exact"/>
        <w:ind w:firstLine="420" w:firstLineChars="200"/>
        <w:jc w:val="left"/>
        <w:rPr>
          <w:rFonts w:ascii="宋体" w:hAnsi="宋体"/>
          <w:szCs w:val="21"/>
        </w:rPr>
      </w:pPr>
      <w:r>
        <w:rPr>
          <w:rFonts w:hint="eastAsia" w:ascii="宋体" w:hAnsi="宋体"/>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6D010DFA">
      <w:pPr>
        <w:spacing w:line="400" w:lineRule="exact"/>
        <w:ind w:firstLine="420" w:firstLineChars="200"/>
        <w:jc w:val="left"/>
        <w:rPr>
          <w:rFonts w:ascii="宋体" w:hAnsi="宋体"/>
          <w:b/>
          <w:szCs w:val="21"/>
        </w:rPr>
      </w:pPr>
      <w:r>
        <w:rPr>
          <w:rFonts w:hint="eastAsia" w:ascii="宋体" w:hAnsi="宋体"/>
          <w:szCs w:val="21"/>
        </w:rPr>
        <w:t>3、投标保证金的退还：未中标人的投标保证金在中标通知书发出后五个工作日内退还；中标人的投标保证金在采购合同签订后五个工作日内退还。</w:t>
      </w:r>
    </w:p>
    <w:p w14:paraId="70BBB5DD">
      <w:pPr>
        <w:spacing w:line="400" w:lineRule="exact"/>
        <w:ind w:firstLine="422" w:firstLineChars="200"/>
        <w:jc w:val="left"/>
        <w:rPr>
          <w:rFonts w:ascii="宋体" w:hAnsi="宋体"/>
          <w:b/>
          <w:szCs w:val="21"/>
        </w:rPr>
      </w:pPr>
      <w:r>
        <w:rPr>
          <w:rFonts w:hint="eastAsia" w:ascii="宋体" w:hAnsi="宋体"/>
          <w:b/>
          <w:szCs w:val="21"/>
        </w:rPr>
        <w:t>七、投标有效期</w:t>
      </w:r>
    </w:p>
    <w:p w14:paraId="014635D6">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7ED92D04">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、特殊情况下，招标人可与投标人协商延缓投标文件的有效期，这种要求和答复均以书面形式进行。</w:t>
      </w:r>
    </w:p>
    <w:p w14:paraId="62615E26">
      <w:pPr>
        <w:spacing w:line="400" w:lineRule="exact"/>
        <w:ind w:firstLine="420" w:firstLineChars="200"/>
        <w:jc w:val="left"/>
        <w:rPr>
          <w:rFonts w:ascii="宋体" w:hAnsi="宋体"/>
          <w:b/>
          <w:szCs w:val="21"/>
        </w:rPr>
      </w:pPr>
      <w:r>
        <w:rPr>
          <w:rFonts w:ascii="宋体" w:hAnsi="宋体"/>
          <w:szCs w:val="21"/>
        </w:rPr>
        <w:t>3</w:t>
      </w:r>
      <w:r>
        <w:rPr>
          <w:rFonts w:hint="eastAsia" w:ascii="宋体" w:hAnsi="宋体"/>
          <w:szCs w:val="21"/>
        </w:rPr>
        <w:t>、投标人可拒绝接受延期要求。同意延长有效期的投标人不能修改投标文件。</w:t>
      </w:r>
      <w:bookmarkStart w:id="3" w:name="_Hlk17894563"/>
      <w:bookmarkStart w:id="4" w:name="_Hlk4309479"/>
    </w:p>
    <w:p w14:paraId="63BC2990">
      <w:pPr>
        <w:spacing w:line="400" w:lineRule="exact"/>
        <w:ind w:firstLine="422" w:firstLineChars="200"/>
        <w:jc w:val="left"/>
        <w:rPr>
          <w:rFonts w:ascii="宋体" w:hAnsi="宋体"/>
          <w:b/>
          <w:szCs w:val="21"/>
        </w:rPr>
      </w:pPr>
      <w:r>
        <w:rPr>
          <w:rFonts w:hint="eastAsia" w:ascii="宋体" w:hAnsi="宋体"/>
          <w:b/>
          <w:szCs w:val="21"/>
        </w:rPr>
        <w:t>八、投标文件的形式和效力</w:t>
      </w:r>
    </w:p>
    <w:p w14:paraId="691C5BA5">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U盘或光盘存储的备份投标文件</w:t>
      </w:r>
      <w:r>
        <w:rPr>
          <w:rFonts w:hint="eastAsia" w:ascii="宋体" w:hAnsi="宋体"/>
          <w:szCs w:val="21"/>
        </w:rPr>
        <w:t>。</w:t>
      </w:r>
    </w:p>
    <w:p w14:paraId="79D6C0F7">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、电子投标文件，按“电子招投标操作指南”及本招标文件要求制作，并加密。</w:t>
      </w:r>
    </w:p>
    <w:p w14:paraId="0F3BEC7D">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U盘或光盘存储的备份投标文件</w:t>
      </w:r>
      <w:r>
        <w:rPr>
          <w:rFonts w:hint="eastAsia" w:ascii="宋体" w:hAnsi="宋体"/>
          <w:szCs w:val="21"/>
        </w:rPr>
        <w:t>，按“电子招投标操作指南”制作的电子备份文件。</w:t>
      </w:r>
    </w:p>
    <w:p w14:paraId="08F8490C">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42AA9607">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24988399">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U盘或光盘存储的备份投标文件</w:t>
      </w:r>
      <w:r>
        <w:rPr>
          <w:rFonts w:hint="eastAsia" w:ascii="宋体" w:hAnsi="宋体"/>
          <w:szCs w:val="21"/>
        </w:rPr>
        <w:t>。在下一顺位的投标文件启用时，前一顺位的投标文件自动失效。</w:t>
      </w:r>
    </w:p>
    <w:p w14:paraId="53C5A3BF">
      <w:pPr>
        <w:spacing w:line="400" w:lineRule="exact"/>
        <w:ind w:firstLine="420" w:firstLineChars="200"/>
        <w:jc w:val="left"/>
        <w:rPr>
          <w:rFonts w:ascii="宋体" w:hAnsi="宋体"/>
          <w:szCs w:val="21"/>
        </w:rPr>
      </w:pPr>
      <w:r>
        <w:rPr>
          <w:rFonts w:hint="eastAsia" w:ascii="宋体" w:hAnsi="宋体"/>
          <w:szCs w:val="21"/>
        </w:rPr>
        <w:t>电子投标文件未能按时解密，投标人提供了备份投标文件的，以备份投标文件作为依据，否则视为投标文件撤回。电子投标文件已按时解密的，备份投标文件自动失效。</w:t>
      </w:r>
    </w:p>
    <w:p w14:paraId="76764BA1">
      <w:pPr>
        <w:spacing w:line="400" w:lineRule="exact"/>
        <w:ind w:firstLine="422" w:firstLineChars="200"/>
        <w:jc w:val="left"/>
        <w:rPr>
          <w:rFonts w:ascii="宋体" w:hAnsi="宋体"/>
          <w:b/>
          <w:bCs/>
          <w:szCs w:val="21"/>
        </w:rPr>
      </w:pPr>
      <w:r>
        <w:rPr>
          <w:rFonts w:hint="eastAsia" w:ascii="宋体" w:hAnsi="宋体"/>
          <w:b/>
          <w:bCs/>
          <w:szCs w:val="21"/>
        </w:rPr>
        <w:t>九、投标文件的组成、制作</w:t>
      </w:r>
    </w:p>
    <w:p w14:paraId="50456183">
      <w:pPr>
        <w:snapToGrid w:val="0"/>
        <w:spacing w:line="400" w:lineRule="exact"/>
        <w:ind w:firstLine="411" w:firstLineChars="196"/>
        <w:jc w:val="left"/>
        <w:rPr>
          <w:rFonts w:ascii="宋体" w:hAnsi="宋体"/>
          <w:bCs/>
          <w:szCs w:val="21"/>
        </w:rPr>
      </w:pPr>
      <w:r>
        <w:rPr>
          <w:rFonts w:hint="eastAsia" w:ascii="宋体" w:hAnsi="宋体"/>
          <w:bCs/>
          <w:szCs w:val="21"/>
        </w:rPr>
        <w:t>（一）投标文件的组成：</w:t>
      </w:r>
    </w:p>
    <w:p w14:paraId="7A01602B">
      <w:pPr>
        <w:snapToGrid w:val="0"/>
        <w:spacing w:line="400" w:lineRule="exact"/>
        <w:ind w:firstLine="413" w:firstLineChars="196"/>
        <w:jc w:val="left"/>
        <w:rPr>
          <w:rFonts w:ascii="宋体" w:hAnsi="宋体"/>
          <w:b/>
          <w:szCs w:val="21"/>
        </w:rPr>
      </w:pPr>
      <w:bookmarkStart w:id="5" w:name="_Hlk35501765"/>
      <w:r>
        <w:rPr>
          <w:rFonts w:hint="eastAsia" w:ascii="宋体" w:hAnsi="宋体"/>
          <w:b/>
          <w:szCs w:val="21"/>
        </w:rPr>
        <w:t>第一册：资格文件</w:t>
      </w:r>
    </w:p>
    <w:p w14:paraId="4A20CF5E">
      <w:pPr>
        <w:spacing w:line="400" w:lineRule="exact"/>
        <w:ind w:firstLine="420" w:firstLineChars="200"/>
        <w:jc w:val="left"/>
        <w:rPr>
          <w:rFonts w:ascii="宋体" w:hAnsi="宋体"/>
          <w:szCs w:val="21"/>
        </w:rPr>
      </w:pPr>
      <w:r>
        <w:rPr>
          <w:rFonts w:hint="eastAsia" w:ascii="宋体" w:hAnsi="宋体"/>
          <w:szCs w:val="21"/>
        </w:rPr>
        <w:t>1、提供营业执照副本扫描件或电子营业执照加盖投标人公章（供应商如果有名称变更的，应提供由行政主管部门出具的变更证明文件扫描件加盖投标人公章）；</w:t>
      </w:r>
    </w:p>
    <w:p w14:paraId="77984FD3">
      <w:pPr>
        <w:spacing w:line="400" w:lineRule="exact"/>
        <w:ind w:firstLine="420" w:firstLineChars="200"/>
        <w:rPr>
          <w:rFonts w:ascii="宋体" w:hAnsi="宋体" w:cs="宋体"/>
          <w:szCs w:val="21"/>
        </w:rPr>
      </w:pPr>
      <w:r>
        <w:rPr>
          <w:rFonts w:hint="eastAsia" w:ascii="宋体" w:hAnsi="宋体" w:cs="宋体"/>
          <w:szCs w:val="21"/>
        </w:rPr>
        <w:t>2、中小企业声明函（格式见附件）；</w:t>
      </w:r>
    </w:p>
    <w:p w14:paraId="253873D8">
      <w:pPr>
        <w:spacing w:line="400" w:lineRule="exact"/>
        <w:ind w:firstLine="420" w:firstLineChars="200"/>
        <w:rPr>
          <w:rFonts w:ascii="宋体" w:hAnsi="宋体" w:cs="宋体"/>
          <w:szCs w:val="21"/>
        </w:rPr>
      </w:pPr>
      <w:r>
        <w:rPr>
          <w:rFonts w:hint="eastAsia" w:ascii="宋体" w:hAnsi="宋体" w:cs="宋体"/>
          <w:szCs w:val="21"/>
        </w:rPr>
        <w:t>3、残疾人福利性单位的：提供残疾人福利性单位声明函（如有需提供）（格式见附件）；</w:t>
      </w:r>
    </w:p>
    <w:p w14:paraId="2A632D86">
      <w:pPr>
        <w:spacing w:line="400" w:lineRule="exact"/>
        <w:ind w:firstLine="420" w:firstLineChars="200"/>
        <w:rPr>
          <w:rFonts w:ascii="宋体" w:hAnsi="宋体" w:cs="宋体"/>
          <w:szCs w:val="21"/>
        </w:rPr>
      </w:pPr>
      <w:r>
        <w:rPr>
          <w:rFonts w:hint="eastAsia" w:ascii="宋体" w:hAnsi="宋体" w:cs="宋体"/>
          <w:szCs w:val="21"/>
        </w:rPr>
        <w:t>4、监狱企业（监狱和戒毒企业）提供自己企业的产品（服务）的：提供由省级以上监狱管理局、戒毒管理局（含新疆生产建设兵团）出具的属于监狱企业的证明文件扫描件（如有需提供）。</w:t>
      </w:r>
    </w:p>
    <w:p w14:paraId="3F5D20C4">
      <w:pPr>
        <w:spacing w:line="400" w:lineRule="exact"/>
        <w:ind w:firstLine="420" w:firstLineChars="200"/>
        <w:jc w:val="left"/>
        <w:rPr>
          <w:rFonts w:ascii="宋体" w:hAnsi="宋体"/>
          <w:szCs w:val="21"/>
        </w:rPr>
      </w:pPr>
      <w:r>
        <w:rPr>
          <w:rFonts w:hint="eastAsia" w:ascii="宋体" w:hAnsi="宋体"/>
          <w:szCs w:val="21"/>
        </w:rPr>
        <w:t>5、投标人认为需要的其他资格证明文件资料。</w:t>
      </w:r>
    </w:p>
    <w:p w14:paraId="0E0F4323">
      <w:pPr>
        <w:snapToGrid w:val="0"/>
        <w:spacing w:line="400" w:lineRule="exact"/>
        <w:ind w:firstLine="413" w:firstLineChars="196"/>
        <w:jc w:val="left"/>
        <w:rPr>
          <w:rFonts w:ascii="宋体" w:hAnsi="宋体"/>
          <w:b/>
          <w:szCs w:val="21"/>
        </w:rPr>
      </w:pPr>
      <w:r>
        <w:rPr>
          <w:rFonts w:hint="eastAsia" w:ascii="宋体" w:hAnsi="宋体"/>
          <w:b/>
          <w:szCs w:val="21"/>
        </w:rPr>
        <w:t>第二册：商务和技术文件</w:t>
      </w:r>
    </w:p>
    <w:bookmarkEnd w:id="3"/>
    <w:bookmarkEnd w:id="4"/>
    <w:p w14:paraId="59DC2054">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投标书（格式见附件）；</w:t>
      </w:r>
    </w:p>
    <w:p w14:paraId="7D34DAD8">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法定代表人身份证明（格式见附件）；</w:t>
      </w:r>
    </w:p>
    <w:p w14:paraId="34BAFC3C">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法定代表人授权书（投标文件由授权代表签字的须提供）；（格式见附件）</w:t>
      </w:r>
    </w:p>
    <w:p w14:paraId="6A9E592C">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投标保证金汇款凭证复印件加盖投标人公章；</w:t>
      </w:r>
    </w:p>
    <w:p w14:paraId="1829F1E1">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投标人一般情况表（格式见附件）；</w:t>
      </w:r>
    </w:p>
    <w:p w14:paraId="6233E48F">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商务条款响应表（格式见附件）；</w:t>
      </w:r>
    </w:p>
    <w:p w14:paraId="4AE661A4">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技术条款响应表（格式见附件）；</w:t>
      </w:r>
    </w:p>
    <w:p w14:paraId="23A94BF7">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合同条款响应表（格式见附件）；</w:t>
      </w:r>
    </w:p>
    <w:p w14:paraId="6CBA4234">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第三章“评标办法及标准”中“商务和技术评分表”要求提供的资料（如有需提供）；</w:t>
      </w:r>
    </w:p>
    <w:p w14:paraId="04A12044">
      <w:pPr>
        <w:numPr>
          <w:ilvl w:val="0"/>
          <w:numId w:val="3"/>
        </w:numPr>
        <w:spacing w:line="400" w:lineRule="exact"/>
        <w:ind w:firstLine="420" w:firstLineChars="200"/>
        <w:jc w:val="left"/>
        <w:rPr>
          <w:rFonts w:ascii="宋体" w:hAnsi="宋体" w:cs="宋体"/>
          <w:bCs/>
          <w:szCs w:val="21"/>
        </w:rPr>
      </w:pPr>
      <w:r>
        <w:rPr>
          <w:rFonts w:hint="eastAsia" w:ascii="宋体" w:hAnsi="宋体" w:cs="宋体"/>
          <w:bCs/>
          <w:szCs w:val="21"/>
        </w:rPr>
        <w:t>投标人认为需要的其他资料（如有需提供）。</w:t>
      </w:r>
    </w:p>
    <w:p w14:paraId="6E2851A9">
      <w:pPr>
        <w:spacing w:line="400" w:lineRule="exact"/>
        <w:ind w:firstLine="422" w:firstLineChars="200"/>
        <w:jc w:val="left"/>
        <w:rPr>
          <w:rFonts w:ascii="宋体" w:hAnsi="宋体"/>
          <w:b/>
          <w:szCs w:val="21"/>
        </w:rPr>
      </w:pPr>
      <w:r>
        <w:rPr>
          <w:rFonts w:hint="eastAsia" w:ascii="宋体" w:hAnsi="宋体"/>
          <w:b/>
          <w:szCs w:val="21"/>
        </w:rPr>
        <w:t>第三册：报价文件</w:t>
      </w:r>
    </w:p>
    <w:p w14:paraId="0B55BED6">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、开标一览表（格式见附件）；</w:t>
      </w:r>
    </w:p>
    <w:p w14:paraId="5A4AB7D9">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、分项报价表（格式见附件）；</w:t>
      </w:r>
    </w:p>
    <w:p w14:paraId="30153C4E">
      <w:pPr>
        <w:spacing w:line="400" w:lineRule="exact"/>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、投标人认为需要的其他资料（如有需提供）。</w:t>
      </w:r>
    </w:p>
    <w:bookmarkEnd w:id="5"/>
    <w:p w14:paraId="2A97B61D">
      <w:pPr>
        <w:spacing w:line="400" w:lineRule="exact"/>
        <w:ind w:firstLine="422" w:firstLineChars="200"/>
        <w:jc w:val="left"/>
        <w:rPr>
          <w:rFonts w:ascii="宋体" w:hAnsi="宋体"/>
          <w:szCs w:val="21"/>
        </w:rPr>
      </w:pPr>
      <w:r>
        <w:rPr>
          <w:rFonts w:hint="eastAsia" w:ascii="宋体" w:hAnsi="宋体"/>
          <w:b/>
          <w:szCs w:val="21"/>
        </w:rPr>
        <w:t>投标人应对投标文件编制目录和评分索引表以方便查询。</w:t>
      </w:r>
    </w:p>
    <w:p w14:paraId="5169D88F">
      <w:pPr>
        <w:adjustRightInd w:val="0"/>
        <w:snapToGrid w:val="0"/>
        <w:spacing w:line="400" w:lineRule="exact"/>
        <w:ind w:firstLine="420" w:firstLineChars="200"/>
        <w:rPr>
          <w:rFonts w:ascii="宋体" w:hAnsi="宋体" w:cs="仿宋"/>
          <w:bCs/>
          <w:szCs w:val="21"/>
        </w:rPr>
      </w:pPr>
      <w:r>
        <w:rPr>
          <w:rFonts w:hint="eastAsia" w:ascii="宋体" w:hAnsi="宋体"/>
          <w:szCs w:val="21"/>
        </w:rPr>
        <w:t>（二）</w:t>
      </w:r>
      <w:r>
        <w:rPr>
          <w:rFonts w:hint="eastAsia" w:ascii="宋体" w:hAnsi="宋体" w:cs="仿宋"/>
          <w:bCs/>
          <w:szCs w:val="21"/>
        </w:rPr>
        <w:t>投标文件制作：</w:t>
      </w:r>
    </w:p>
    <w:p w14:paraId="74831A11">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23CF5CCA">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（2）投标人通过乐采云平台电子投标工具制作投标文件。电子投标工具请投标人自行前往浙江政府采购网下载并安装。</w:t>
      </w:r>
    </w:p>
    <w:p w14:paraId="22C028BC">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（3）以U盘或光盘存储的备份投标文件1份，即按“项目采购-电子招投标操作指南”制作的电子备份文件，以用于异常情况处理。</w:t>
      </w:r>
    </w:p>
    <w:p w14:paraId="2622CA0B">
      <w:pPr>
        <w:spacing w:line="400" w:lineRule="exact"/>
        <w:ind w:firstLine="420" w:firstLineChars="200"/>
        <w:jc w:val="left"/>
        <w:rPr>
          <w:rFonts w:ascii="宋体" w:hAnsi="宋体"/>
          <w:szCs w:val="21"/>
        </w:rPr>
      </w:pPr>
      <w:r>
        <w:rPr>
          <w:rFonts w:hint="eastAsia" w:ascii="宋体" w:hAnsi="宋体" w:cs="仿宋"/>
          <w:bCs/>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szCs w:val="21"/>
        </w:rPr>
        <w:t>完成CA数字证书办理预计一周左右，请投标人自行把握时间。</w:t>
      </w:r>
    </w:p>
    <w:p w14:paraId="3A49FBC6">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十、投标文件的签署盖章</w:t>
      </w:r>
    </w:p>
    <w:p w14:paraId="35694A95">
      <w:pPr>
        <w:spacing w:line="400" w:lineRule="exact"/>
        <w:ind w:firstLine="420" w:firstLineChars="200"/>
        <w:jc w:val="left"/>
        <w:rPr>
          <w:rFonts w:ascii="宋体" w:hAnsi="宋体"/>
          <w:szCs w:val="21"/>
        </w:rPr>
      </w:pPr>
      <w:r>
        <w:rPr>
          <w:rFonts w:hint="eastAsia" w:ascii="宋体" w:hAnsi="宋体"/>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6D0DB379">
      <w:pPr>
        <w:spacing w:line="400" w:lineRule="exact"/>
        <w:ind w:firstLine="422" w:firstLineChars="200"/>
        <w:jc w:val="left"/>
        <w:rPr>
          <w:rFonts w:ascii="宋体" w:hAnsi="宋体"/>
          <w:b/>
          <w:szCs w:val="21"/>
        </w:rPr>
      </w:pPr>
      <w:r>
        <w:rPr>
          <w:rFonts w:hint="eastAsia" w:ascii="宋体" w:hAnsi="宋体"/>
          <w:b/>
          <w:szCs w:val="21"/>
        </w:rPr>
        <w:t>十一、投标文件的密封和标记</w:t>
      </w:r>
    </w:p>
    <w:p w14:paraId="4C00D4A4">
      <w:pPr>
        <w:spacing w:line="400" w:lineRule="exact"/>
        <w:ind w:firstLine="420" w:firstLineChars="200"/>
        <w:jc w:val="left"/>
        <w:rPr>
          <w:rFonts w:ascii="宋体" w:hAnsi="宋体"/>
          <w:szCs w:val="21"/>
        </w:rPr>
      </w:pPr>
      <w:r>
        <w:rPr>
          <w:rFonts w:hint="eastAsia" w:ascii="宋体" w:hAnsi="宋体"/>
          <w:szCs w:val="21"/>
        </w:rPr>
        <w:t>1、电子投标文件：投标人应根据“电子招投标操作指南”及本招标文件规定的格式和顺序编制电子投标文件并进行关联定位。</w:t>
      </w:r>
    </w:p>
    <w:p w14:paraId="6CEE248B">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以U盘或光盘存储的备份投标文件</w:t>
      </w:r>
      <w:r>
        <w:rPr>
          <w:rFonts w:hint="eastAsia" w:ascii="宋体" w:hAnsi="宋体"/>
          <w:szCs w:val="21"/>
        </w:rPr>
        <w:t>用封袋密封后递交。</w:t>
      </w:r>
    </w:p>
    <w:p w14:paraId="3375C9D9">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备份投标文件须在</w:t>
      </w:r>
      <w:r>
        <w:rPr>
          <w:rFonts w:hint="eastAsia" w:ascii="宋体" w:hAnsi="宋体"/>
          <w:szCs w:val="21"/>
        </w:rPr>
        <w:t>封袋上分别注明：</w:t>
      </w:r>
    </w:p>
    <w:p w14:paraId="5AF15F5C">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“备份投标文件”             </w:t>
      </w:r>
      <w:r>
        <w:rPr>
          <w:rFonts w:hint="eastAsia" w:ascii="宋体" w:hAnsi="宋体"/>
          <w:szCs w:val="21"/>
        </w:rPr>
        <w:t>；</w:t>
      </w:r>
    </w:p>
    <w:p w14:paraId="3F84C1FF">
      <w:pPr>
        <w:tabs>
          <w:tab w:val="left" w:pos="900"/>
        </w:tabs>
        <w:spacing w:line="400" w:lineRule="exact"/>
        <w:ind w:firstLine="420" w:firstLineChars="200"/>
        <w:jc w:val="left"/>
        <w:rPr>
          <w:rFonts w:ascii="宋体" w:hAnsi="宋体"/>
          <w:szCs w:val="21"/>
        </w:rPr>
      </w:pPr>
      <w:r>
        <w:rPr>
          <w:rFonts w:hint="eastAsia" w:ascii="宋体" w:hAnsi="宋体"/>
          <w:szCs w:val="21"/>
        </w:rPr>
        <w:t>（2）项目编号：</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u w:val="single"/>
        </w:rPr>
        <w:t xml:space="preserve">           </w:t>
      </w:r>
      <w:r>
        <w:rPr>
          <w:rFonts w:hint="eastAsia" w:ascii="宋体" w:hAnsi="宋体"/>
          <w:szCs w:val="21"/>
        </w:rPr>
        <w:t>；</w:t>
      </w:r>
    </w:p>
    <w:p w14:paraId="535D6CAA">
      <w:pPr>
        <w:tabs>
          <w:tab w:val="left" w:pos="900"/>
        </w:tabs>
        <w:spacing w:line="400" w:lineRule="exact"/>
        <w:ind w:firstLine="420" w:firstLineChars="200"/>
        <w:jc w:val="left"/>
        <w:rPr>
          <w:rFonts w:ascii="宋体" w:hAnsi="宋体"/>
          <w:szCs w:val="21"/>
        </w:rPr>
      </w:pPr>
      <w:r>
        <w:rPr>
          <w:rFonts w:hint="eastAsia" w:ascii="宋体" w:hAnsi="宋体"/>
          <w:szCs w:val="21"/>
        </w:rPr>
        <w:t>（3）项目名称：</w:t>
      </w:r>
      <w:r>
        <w:rPr>
          <w:rFonts w:hint="eastAsia" w:ascii="宋体" w:hAnsi="宋体"/>
          <w:szCs w:val="21"/>
          <w:u w:val="single"/>
        </w:rPr>
        <w:t>慈溪市商品市场园区道路、河道和绿化保洁服务采购项目</w:t>
      </w:r>
      <w:r>
        <w:rPr>
          <w:rFonts w:hint="eastAsia" w:ascii="宋体" w:hAnsi="宋体"/>
          <w:szCs w:val="21"/>
        </w:rPr>
        <w:t>；</w:t>
      </w:r>
    </w:p>
    <w:p w14:paraId="26274F76">
      <w:pPr>
        <w:tabs>
          <w:tab w:val="left" w:pos="900"/>
        </w:tabs>
        <w:spacing w:line="400" w:lineRule="exact"/>
        <w:ind w:firstLine="420" w:firstLineChars="200"/>
        <w:jc w:val="left"/>
        <w:rPr>
          <w:rFonts w:ascii="宋体" w:hAnsi="宋体"/>
          <w:szCs w:val="21"/>
        </w:rPr>
      </w:pPr>
      <w:r>
        <w:rPr>
          <w:rFonts w:hint="eastAsia" w:ascii="宋体" w:hAnsi="宋体"/>
          <w:szCs w:val="21"/>
        </w:rPr>
        <w:t>（4）在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日（规定的开标日期和时间）前不准启封；</w:t>
      </w:r>
    </w:p>
    <w:p w14:paraId="076EB8B8">
      <w:pPr>
        <w:tabs>
          <w:tab w:val="left" w:pos="900"/>
        </w:tabs>
        <w:spacing w:line="400" w:lineRule="exact"/>
        <w:ind w:firstLine="420" w:firstLineChars="200"/>
        <w:jc w:val="left"/>
        <w:rPr>
          <w:rFonts w:ascii="宋体" w:hAnsi="宋体"/>
          <w:szCs w:val="21"/>
        </w:rPr>
      </w:pPr>
      <w:r>
        <w:rPr>
          <w:rFonts w:hint="eastAsia" w:ascii="宋体" w:hAnsi="宋体"/>
          <w:szCs w:val="21"/>
        </w:rPr>
        <w:t>（5）投标人的名称：</w:t>
      </w:r>
      <w:r>
        <w:rPr>
          <w:rFonts w:hint="eastAsia" w:ascii="宋体" w:hAnsi="宋体"/>
          <w:szCs w:val="21"/>
          <w:u w:val="single"/>
        </w:rPr>
        <w:t xml:space="preserve">                                           </w:t>
      </w:r>
      <w:r>
        <w:rPr>
          <w:rFonts w:hint="eastAsia" w:ascii="宋体" w:hAnsi="宋体"/>
          <w:szCs w:val="21"/>
        </w:rPr>
        <w:t>。</w:t>
      </w:r>
    </w:p>
    <w:p w14:paraId="32E1C3E1">
      <w:pPr>
        <w:spacing w:line="400" w:lineRule="exact"/>
        <w:ind w:firstLine="420" w:firstLineChars="200"/>
        <w:jc w:val="left"/>
        <w:rPr>
          <w:rFonts w:ascii="宋体" w:hAnsi="宋体"/>
          <w:szCs w:val="21"/>
        </w:rPr>
      </w:pPr>
      <w:r>
        <w:rPr>
          <w:rFonts w:hint="eastAsia" w:ascii="宋体" w:hAnsi="宋体"/>
          <w:szCs w:val="21"/>
        </w:rPr>
        <w:t>投标人须在包封上加盖投标人公章或由其法定代表人（或授权代表）签字或盖章。</w:t>
      </w:r>
    </w:p>
    <w:p w14:paraId="0650825C">
      <w:pPr>
        <w:spacing w:line="400" w:lineRule="exact"/>
        <w:ind w:firstLine="420" w:firstLineChars="200"/>
        <w:jc w:val="left"/>
        <w:rPr>
          <w:rFonts w:ascii="宋体" w:hAnsi="宋体"/>
          <w:szCs w:val="21"/>
        </w:rPr>
      </w:pPr>
      <w:r>
        <w:rPr>
          <w:rFonts w:hint="eastAsia" w:ascii="宋体" w:hAnsi="宋体"/>
          <w:szCs w:val="21"/>
        </w:rPr>
        <w:t>投标人未按上述要求标记的，招标人（代理机构）不承担错放或提前开封的责任。</w:t>
      </w:r>
    </w:p>
    <w:p w14:paraId="2C6103FF">
      <w:pPr>
        <w:spacing w:line="400" w:lineRule="exact"/>
        <w:ind w:firstLine="422" w:firstLineChars="200"/>
        <w:jc w:val="left"/>
        <w:rPr>
          <w:rFonts w:ascii="宋体" w:hAnsi="宋体"/>
          <w:b/>
          <w:szCs w:val="21"/>
        </w:rPr>
      </w:pPr>
      <w:r>
        <w:rPr>
          <w:rFonts w:hint="eastAsia" w:ascii="宋体" w:hAnsi="宋体"/>
          <w:b/>
          <w:szCs w:val="21"/>
        </w:rPr>
        <w:t>十二、投标文件的递交</w:t>
      </w:r>
    </w:p>
    <w:p w14:paraId="13143E95">
      <w:pPr>
        <w:spacing w:line="400" w:lineRule="exact"/>
        <w:ind w:firstLine="420" w:firstLineChars="200"/>
        <w:jc w:val="left"/>
        <w:rPr>
          <w:rFonts w:ascii="宋体" w:hAnsi="宋体" w:cs="仿宋"/>
          <w:kern w:val="0"/>
          <w:szCs w:val="21"/>
        </w:rPr>
      </w:pPr>
      <w:r>
        <w:rPr>
          <w:rFonts w:hint="eastAsia" w:ascii="宋体" w:hAnsi="宋体" w:cs="宋体"/>
          <w:szCs w:val="21"/>
        </w:rPr>
        <w:t>▲</w:t>
      </w:r>
      <w:r>
        <w:rPr>
          <w:rFonts w:hint="eastAsia" w:ascii="宋体" w:hAnsi="宋体"/>
          <w:szCs w:val="21"/>
        </w:rPr>
        <w:t>1、</w:t>
      </w:r>
      <w:r>
        <w:rPr>
          <w:rFonts w:hint="eastAsia" w:ascii="宋体" w:hAnsi="宋体" w:cs="仿宋"/>
          <w:kern w:val="0"/>
          <w:szCs w:val="21"/>
        </w:rPr>
        <w:t>电子投标文件：投标人应于提交投标文件截止时间前将电子投标文件（含资格文件、商务和技术文件、报价文件）上传到乐采云平台</w:t>
      </w:r>
      <w:r>
        <w:rPr>
          <w:rFonts w:hint="eastAsia" w:ascii="宋体" w:hAnsi="宋体"/>
          <w:szCs w:val="21"/>
        </w:rPr>
        <w:t>（</w:t>
      </w:r>
      <w:r>
        <w:fldChar w:fldCharType="begin"/>
      </w:r>
      <w:r>
        <w:instrText xml:space="preserve"> HYPERLINK "http://www.zcygov.cn" </w:instrText>
      </w:r>
      <w:r>
        <w:fldChar w:fldCharType="separate"/>
      </w:r>
      <w:r>
        <w:rPr>
          <w:rFonts w:hint="eastAsia" w:ascii="宋体" w:hAnsi="宋体"/>
          <w:szCs w:val="21"/>
        </w:rPr>
        <w:t>www.lecaiyun.com</w:t>
      </w:r>
      <w:r>
        <w:rPr>
          <w:rFonts w:hint="eastAsia" w:ascii="宋体" w:hAnsi="宋体"/>
          <w:szCs w:val="21"/>
        </w:rPr>
        <w:fldChar w:fldCharType="end"/>
      </w:r>
      <w:r>
        <w:rPr>
          <w:rFonts w:hint="eastAsia" w:ascii="宋体" w:hAnsi="宋体"/>
          <w:szCs w:val="21"/>
        </w:rPr>
        <w:t>）</w:t>
      </w:r>
      <w:r>
        <w:rPr>
          <w:rFonts w:hint="eastAsia" w:ascii="宋体" w:hAnsi="宋体" w:cs="仿宋"/>
          <w:kern w:val="0"/>
          <w:szCs w:val="21"/>
        </w:rPr>
        <w:t>。</w:t>
      </w:r>
    </w:p>
    <w:p w14:paraId="3B8A04C9">
      <w:pPr>
        <w:spacing w:line="400" w:lineRule="exact"/>
        <w:ind w:firstLine="420" w:firstLineChars="200"/>
        <w:jc w:val="left"/>
        <w:rPr>
          <w:rFonts w:ascii="宋体" w:hAnsi="宋体" w:cs="宋体"/>
          <w:kern w:val="0"/>
          <w:szCs w:val="21"/>
        </w:rPr>
      </w:pPr>
      <w:r>
        <w:rPr>
          <w:rFonts w:hint="eastAsia" w:ascii="宋体" w:hAnsi="宋体" w:cs="仿宋"/>
          <w:kern w:val="0"/>
          <w:szCs w:val="21"/>
        </w:rPr>
        <w:t>2、电子备份投标文件：</w:t>
      </w:r>
      <w:r>
        <w:rPr>
          <w:rFonts w:hint="eastAsia" w:ascii="宋体" w:hAnsi="宋体" w:cs="仿宋"/>
          <w:color w:val="auto"/>
          <w:kern w:val="0"/>
          <w:szCs w:val="21"/>
        </w:rPr>
        <w:t>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w:t>
      </w:r>
      <w:r>
        <w:rPr>
          <w:rFonts w:hint="eastAsia"/>
          <w:color w:val="auto"/>
          <w:szCs w:val="21"/>
          <w:lang w:val="en-US" w:eastAsia="zh-CN"/>
        </w:rPr>
        <w:t>胡冲辉</w:t>
      </w:r>
      <w:r>
        <w:rPr>
          <w:rFonts w:hint="eastAsia"/>
          <w:color w:val="auto"/>
          <w:szCs w:val="21"/>
        </w:rPr>
        <w:t xml:space="preserve">，联系电话：0574-63989820、 </w:t>
      </w:r>
      <w:r>
        <w:rPr>
          <w:rFonts w:hint="eastAsia"/>
          <w:color w:val="auto"/>
          <w:szCs w:val="21"/>
          <w:lang w:val="en-US" w:eastAsia="zh-CN"/>
        </w:rPr>
        <w:t>13586790038</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162100950</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588D302">
      <w:pPr>
        <w:spacing w:line="400" w:lineRule="exact"/>
        <w:ind w:firstLine="420" w:firstLineChars="200"/>
        <w:jc w:val="left"/>
        <w:rPr>
          <w:rFonts w:ascii="宋体" w:hAnsi="宋体" w:cs="宋体"/>
          <w:kern w:val="0"/>
          <w:szCs w:val="21"/>
        </w:rPr>
      </w:pPr>
      <w:r>
        <w:rPr>
          <w:rFonts w:hint="eastAsia" w:ascii="宋体" w:hAnsi="宋体"/>
          <w:bCs/>
          <w:szCs w:val="21"/>
        </w:rPr>
        <w:t>电子备份投标文件不强制要求提交，但因电子投标文件未能按时解密或解密失败，投标人又未提交电子备份投标文件的，将被视为投标文件撤回，投标无效</w:t>
      </w:r>
      <w:r>
        <w:rPr>
          <w:rFonts w:hint="eastAsia" w:ascii="宋体" w:hAnsi="宋体"/>
          <w:szCs w:val="21"/>
        </w:rPr>
        <w:t>。</w:t>
      </w:r>
    </w:p>
    <w:p w14:paraId="05760D5F">
      <w:pPr>
        <w:spacing w:line="400" w:lineRule="exact"/>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cs="宋体"/>
          <w:bCs/>
          <w:kern w:val="0"/>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2574E62A">
      <w:pPr>
        <w:spacing w:line="400" w:lineRule="exact"/>
        <w:ind w:firstLine="420" w:firstLineChars="200"/>
        <w:jc w:val="left"/>
        <w:rPr>
          <w:rFonts w:ascii="宋体" w:hAnsi="宋体"/>
          <w:szCs w:val="21"/>
        </w:rPr>
      </w:pPr>
      <w:r>
        <w:rPr>
          <w:rFonts w:hint="eastAsia" w:ascii="宋体" w:hAnsi="宋体"/>
          <w:szCs w:val="21"/>
        </w:rPr>
        <w:t>4、投标文件的补充、修改</w:t>
      </w:r>
    </w:p>
    <w:p w14:paraId="26FAAA14">
      <w:pPr>
        <w:spacing w:line="400" w:lineRule="exact"/>
        <w:ind w:firstLine="420" w:firstLineChars="200"/>
        <w:rPr>
          <w:rFonts w:ascii="宋体" w:hAnsi="宋体"/>
          <w:szCs w:val="21"/>
        </w:rPr>
      </w:pPr>
      <w:r>
        <w:rPr>
          <w:rFonts w:hint="eastAsia" w:ascii="宋体" w:hAnsi="宋体"/>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60EF7889">
      <w:pPr>
        <w:spacing w:line="400" w:lineRule="exact"/>
        <w:ind w:firstLine="422" w:firstLineChars="200"/>
        <w:jc w:val="left"/>
        <w:rPr>
          <w:rFonts w:ascii="宋体" w:hAnsi="宋体"/>
          <w:b/>
          <w:szCs w:val="21"/>
        </w:rPr>
      </w:pPr>
      <w:r>
        <w:rPr>
          <w:rFonts w:hint="eastAsia" w:ascii="宋体" w:hAnsi="宋体"/>
          <w:b/>
          <w:szCs w:val="21"/>
        </w:rPr>
        <w:t>十三、开标</w:t>
      </w:r>
    </w:p>
    <w:p w14:paraId="2D356D47">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36D6E51A">
      <w:pPr>
        <w:spacing w:line="400" w:lineRule="exact"/>
        <w:ind w:firstLine="420" w:firstLineChars="200"/>
        <w:jc w:val="left"/>
        <w:rPr>
          <w:rFonts w:ascii="宋体" w:hAnsi="宋体"/>
          <w:szCs w:val="21"/>
        </w:rPr>
      </w:pPr>
      <w:r>
        <w:rPr>
          <w:rFonts w:hint="eastAsia" w:ascii="宋体" w:hAnsi="宋体"/>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46B6F576">
      <w:pPr>
        <w:spacing w:line="400" w:lineRule="exact"/>
        <w:ind w:firstLine="420" w:firstLineChars="200"/>
        <w:jc w:val="left"/>
        <w:rPr>
          <w:rFonts w:ascii="宋体" w:hAnsi="宋体"/>
          <w:szCs w:val="21"/>
        </w:rPr>
      </w:pPr>
      <w:r>
        <w:rPr>
          <w:rFonts w:hint="eastAsia" w:ascii="宋体" w:hAnsi="宋体"/>
          <w:szCs w:val="21"/>
        </w:rPr>
        <w:t>3、电子投标开标及评审程序：分两阶段开标。</w:t>
      </w:r>
    </w:p>
    <w:p w14:paraId="1E5FADCE">
      <w:pPr>
        <w:spacing w:line="400" w:lineRule="exact"/>
        <w:ind w:firstLine="420" w:firstLineChars="200"/>
        <w:jc w:val="left"/>
        <w:rPr>
          <w:rFonts w:ascii="宋体" w:hAnsi="宋体"/>
          <w:szCs w:val="21"/>
        </w:rPr>
      </w:pPr>
      <w:r>
        <w:rPr>
          <w:rFonts w:hint="eastAsia" w:ascii="宋体" w:hAnsi="宋体"/>
          <w:szCs w:val="21"/>
        </w:rPr>
        <w:t>第一阶段开标（资格文件及商务和技术文件）：</w:t>
      </w:r>
    </w:p>
    <w:p w14:paraId="5A933940">
      <w:pPr>
        <w:spacing w:line="400" w:lineRule="exact"/>
        <w:ind w:firstLine="420" w:firstLineChars="200"/>
        <w:jc w:val="left"/>
        <w:rPr>
          <w:rFonts w:ascii="宋体" w:hAnsi="宋体"/>
          <w:szCs w:val="21"/>
        </w:rPr>
      </w:pPr>
      <w:r>
        <w:rPr>
          <w:rFonts w:hint="eastAsia" w:ascii="宋体" w:hAnsi="宋体"/>
          <w:szCs w:val="21"/>
        </w:rPr>
        <w:t>（1）宣布开标；</w:t>
      </w:r>
    </w:p>
    <w:p w14:paraId="3714C44F">
      <w:pPr>
        <w:spacing w:line="400" w:lineRule="exact"/>
        <w:ind w:firstLine="420" w:firstLineChars="200"/>
        <w:jc w:val="left"/>
        <w:rPr>
          <w:rFonts w:ascii="宋体" w:hAnsi="宋体"/>
          <w:szCs w:val="21"/>
        </w:rPr>
      </w:pPr>
      <w:r>
        <w:rPr>
          <w:rFonts w:hint="eastAsia" w:ascii="宋体" w:hAnsi="宋体"/>
          <w:szCs w:val="21"/>
        </w:rPr>
        <w:t>（2）投标截止时间后，投标人登录</w:t>
      </w:r>
      <w:r>
        <w:rPr>
          <w:rFonts w:hint="eastAsia" w:ascii="宋体" w:hAnsi="宋体" w:cs="宋体"/>
          <w:kern w:val="0"/>
          <w:szCs w:val="21"/>
        </w:rPr>
        <w:t>乐采云平台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p>
    <w:p w14:paraId="7DB5414B">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）介绍开标现场的人员情况；</w:t>
      </w:r>
    </w:p>
    <w:p w14:paraId="7470FD7A">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）宣读递交投标文件的投标人名单、开标纪律、应当回避的情形等注意事项；</w:t>
      </w:r>
    </w:p>
    <w:p w14:paraId="03DC8098">
      <w:pPr>
        <w:spacing w:line="400" w:lineRule="exact"/>
        <w:ind w:firstLine="420" w:firstLineChars="200"/>
        <w:jc w:val="left"/>
        <w:rPr>
          <w:rFonts w:ascii="宋体" w:hAnsi="宋体"/>
          <w:szCs w:val="21"/>
        </w:rPr>
      </w:pPr>
      <w:r>
        <w:rPr>
          <w:rFonts w:hint="eastAsia" w:ascii="宋体" w:hAnsi="宋体"/>
          <w:szCs w:val="21"/>
        </w:rPr>
        <w:t>（5）投标人代表查验投标文件密封情况；确认无误后按照投标人提交投标文件的先后顺序，开启“资格文件”、“商务和技术文件”，宣读投标人名称，并做开标记录；</w:t>
      </w:r>
    </w:p>
    <w:p w14:paraId="5DE6B325">
      <w:pPr>
        <w:spacing w:line="400" w:lineRule="exact"/>
        <w:ind w:firstLine="420" w:firstLineChars="200"/>
        <w:jc w:val="left"/>
        <w:rPr>
          <w:rFonts w:ascii="宋体" w:hAnsi="宋体"/>
          <w:szCs w:val="21"/>
        </w:rPr>
      </w:pPr>
      <w:r>
        <w:rPr>
          <w:rFonts w:hint="eastAsia" w:ascii="宋体" w:hAnsi="宋体"/>
          <w:szCs w:val="21"/>
        </w:rPr>
        <w:t>（6）第一阶段开标记录签字确认；</w:t>
      </w:r>
    </w:p>
    <w:p w14:paraId="5840A698">
      <w:pPr>
        <w:spacing w:line="400" w:lineRule="exact"/>
        <w:ind w:firstLine="420" w:firstLineChars="200"/>
        <w:jc w:val="left"/>
        <w:rPr>
          <w:rFonts w:ascii="宋体" w:hAnsi="宋体"/>
          <w:szCs w:val="21"/>
        </w:rPr>
      </w:pPr>
      <w:r>
        <w:rPr>
          <w:rFonts w:hint="eastAsia" w:ascii="宋体" w:hAnsi="宋体"/>
          <w:szCs w:val="21"/>
        </w:rPr>
        <w:t>（7）告知投标人第二阶段开标的有关事宜；</w:t>
      </w:r>
    </w:p>
    <w:p w14:paraId="0731167A">
      <w:pPr>
        <w:spacing w:line="400" w:lineRule="exact"/>
        <w:ind w:firstLine="420" w:firstLineChars="200"/>
        <w:jc w:val="left"/>
        <w:rPr>
          <w:rFonts w:ascii="宋体" w:hAnsi="宋体"/>
          <w:szCs w:val="21"/>
        </w:rPr>
      </w:pPr>
      <w:r>
        <w:rPr>
          <w:rFonts w:hint="eastAsia" w:ascii="宋体" w:hAnsi="宋体"/>
          <w:szCs w:val="21"/>
        </w:rPr>
        <w:t>（8）第一阶段开标结束。</w:t>
      </w:r>
    </w:p>
    <w:p w14:paraId="172E7750">
      <w:pPr>
        <w:spacing w:line="400" w:lineRule="exact"/>
        <w:ind w:firstLine="420" w:firstLineChars="200"/>
        <w:jc w:val="left"/>
        <w:rPr>
          <w:rFonts w:ascii="宋体" w:hAnsi="宋体"/>
          <w:szCs w:val="21"/>
        </w:rPr>
      </w:pPr>
      <w:r>
        <w:rPr>
          <w:rFonts w:hint="eastAsia" w:ascii="宋体" w:hAnsi="宋体"/>
          <w:szCs w:val="21"/>
        </w:rPr>
        <w:t>休会，评标委员会对“资格文件”、“商务和技术文件”进行评审。</w:t>
      </w:r>
    </w:p>
    <w:p w14:paraId="17541F2F">
      <w:pPr>
        <w:spacing w:line="400" w:lineRule="exact"/>
        <w:ind w:firstLine="420" w:firstLineChars="200"/>
        <w:jc w:val="left"/>
        <w:rPr>
          <w:rFonts w:ascii="宋体" w:hAnsi="宋体"/>
          <w:szCs w:val="21"/>
        </w:rPr>
      </w:pPr>
      <w:r>
        <w:rPr>
          <w:rFonts w:hint="eastAsia" w:ascii="宋体" w:hAnsi="宋体"/>
          <w:szCs w:val="21"/>
        </w:rPr>
        <w:t>第二阶段开标（报价文件）：</w:t>
      </w:r>
    </w:p>
    <w:p w14:paraId="1630CB00">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乐采云平台</w:t>
      </w:r>
      <w:r>
        <w:rPr>
          <w:rFonts w:hint="eastAsia" w:ascii="宋体" w:hAnsi="宋体"/>
          <w:szCs w:val="21"/>
        </w:rPr>
        <w:t>宣告第一阶段评审无效投标人名单及理由；</w:t>
      </w:r>
    </w:p>
    <w:p w14:paraId="25513C34">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）公布经第一阶段评审符合招标文件要求的投标人的商务和技术得分情况；</w:t>
      </w:r>
    </w:p>
    <w:p w14:paraId="7C7C9F14">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）按第一阶段开标顺序在</w:t>
      </w:r>
      <w:r>
        <w:rPr>
          <w:rFonts w:hint="eastAsia" w:ascii="宋体" w:hAnsi="宋体" w:cs="宋体"/>
          <w:kern w:val="0"/>
          <w:szCs w:val="21"/>
        </w:rPr>
        <w:t>乐采云平台</w:t>
      </w:r>
      <w:r>
        <w:rPr>
          <w:rFonts w:hint="eastAsia" w:ascii="宋体" w:hAnsi="宋体"/>
          <w:szCs w:val="21"/>
        </w:rPr>
        <w:t>开启除第一阶段无效标外的投标人的“报价文件”，宣读投标文件中“开标一览表”内容，以及招标人认为必要的其他内容与记录，并做开标记录；</w:t>
      </w:r>
    </w:p>
    <w:p w14:paraId="088657A9">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）第二阶段开标记录签字确认；</w:t>
      </w:r>
    </w:p>
    <w:p w14:paraId="7E653DA0">
      <w:pPr>
        <w:spacing w:line="400" w:lineRule="exact"/>
        <w:ind w:firstLine="420" w:firstLineChars="200"/>
        <w:jc w:val="left"/>
        <w:rPr>
          <w:rFonts w:ascii="宋体" w:hAnsi="宋体"/>
          <w:szCs w:val="21"/>
        </w:rPr>
      </w:pPr>
      <w:r>
        <w:rPr>
          <w:rFonts w:hint="eastAsia" w:ascii="宋体" w:hAnsi="宋体"/>
          <w:szCs w:val="21"/>
        </w:rPr>
        <w:t>休会，评标委员会对“报价文件”进行评审。</w:t>
      </w:r>
    </w:p>
    <w:p w14:paraId="3970518D">
      <w:pPr>
        <w:spacing w:line="400" w:lineRule="exact"/>
        <w:ind w:firstLine="420" w:firstLineChars="200"/>
        <w:jc w:val="left"/>
        <w:rPr>
          <w:rFonts w:ascii="宋体" w:hAnsi="宋体"/>
          <w:szCs w:val="21"/>
        </w:rPr>
      </w:pPr>
      <w:r>
        <w:rPr>
          <w:rFonts w:hint="eastAsia" w:ascii="宋体" w:hAnsi="宋体"/>
          <w:szCs w:val="21"/>
        </w:rPr>
        <w:t>（5）在</w:t>
      </w:r>
      <w:r>
        <w:rPr>
          <w:rFonts w:hint="eastAsia" w:ascii="宋体" w:hAnsi="宋体" w:cs="宋体"/>
          <w:kern w:val="0"/>
          <w:szCs w:val="21"/>
        </w:rPr>
        <w:t>乐采云平台</w:t>
      </w:r>
      <w:r>
        <w:rPr>
          <w:rFonts w:hint="eastAsia" w:ascii="宋体" w:hAnsi="宋体"/>
          <w:szCs w:val="21"/>
        </w:rPr>
        <w:t>公布中标候选人名单及招标人最终确定中标人名单的时间和公告方式等；</w:t>
      </w:r>
    </w:p>
    <w:p w14:paraId="2B19FB35">
      <w:pPr>
        <w:spacing w:line="400" w:lineRule="exact"/>
        <w:ind w:firstLine="420" w:firstLineChars="200"/>
        <w:jc w:val="left"/>
        <w:rPr>
          <w:rFonts w:ascii="宋体" w:hAnsi="宋体"/>
          <w:szCs w:val="21"/>
        </w:rPr>
      </w:pPr>
      <w:r>
        <w:rPr>
          <w:rFonts w:hint="eastAsia" w:ascii="宋体" w:hAnsi="宋体"/>
          <w:szCs w:val="21"/>
        </w:rPr>
        <w:t>（6）第二阶段开标结束。</w:t>
      </w:r>
    </w:p>
    <w:p w14:paraId="0E8894A9">
      <w:pPr>
        <w:spacing w:line="400" w:lineRule="exact"/>
        <w:ind w:firstLine="420" w:firstLineChars="200"/>
        <w:jc w:val="left"/>
        <w:rPr>
          <w:rFonts w:ascii="宋体" w:hAnsi="宋体"/>
          <w:szCs w:val="21"/>
        </w:rPr>
      </w:pPr>
      <w:r>
        <w:rPr>
          <w:rFonts w:hint="eastAsia" w:ascii="宋体" w:hAnsi="宋体"/>
          <w:szCs w:val="21"/>
        </w:rPr>
        <w:t>4、特别说明：</w:t>
      </w:r>
      <w:r>
        <w:rPr>
          <w:rFonts w:hint="eastAsia" w:ascii="宋体" w:hAnsi="宋体" w:cs="宋体"/>
          <w:kern w:val="0"/>
          <w:szCs w:val="21"/>
        </w:rPr>
        <w:t>乐采云平台</w:t>
      </w:r>
      <w:r>
        <w:rPr>
          <w:rFonts w:hint="eastAsia" w:ascii="宋体" w:hAnsi="宋体"/>
          <w:szCs w:val="21"/>
        </w:rPr>
        <w:t>如对电子化开标及评审程序有调整的，按调整后的程序操作。</w:t>
      </w:r>
    </w:p>
    <w:p w14:paraId="0F60C1CA">
      <w:pPr>
        <w:spacing w:line="400" w:lineRule="exact"/>
        <w:ind w:firstLine="420" w:firstLineChars="200"/>
        <w:jc w:val="left"/>
        <w:rPr>
          <w:rFonts w:hint="eastAsia" w:ascii="宋体" w:hAnsi="宋体"/>
          <w:color w:val="auto"/>
          <w:szCs w:val="21"/>
        </w:rPr>
      </w:pPr>
      <w:r>
        <w:rPr>
          <w:rFonts w:hint="eastAsia" w:ascii="宋体" w:hAnsi="宋体"/>
          <w:color w:val="auto"/>
          <w:szCs w:val="21"/>
        </w:rPr>
        <w:t>本项目原则上采用乐采云电子投标开标及评审程序，但有</w:t>
      </w:r>
      <w:r>
        <w:rPr>
          <w:rFonts w:hint="eastAsia" w:ascii="宋体" w:hAnsi="宋体"/>
          <w:color w:val="auto"/>
          <w:szCs w:val="21"/>
          <w:lang w:val="en-US" w:eastAsia="zh-CN"/>
        </w:rPr>
        <w:t>以</w:t>
      </w:r>
      <w:r>
        <w:rPr>
          <w:rFonts w:hint="eastAsia" w:ascii="宋体" w:hAnsi="宋体"/>
          <w:color w:val="auto"/>
          <w:szCs w:val="21"/>
        </w:rPr>
        <w:t>下情形之一的，按以下情况处理：</w:t>
      </w:r>
    </w:p>
    <w:p w14:paraId="178F55FC">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）若投标人在规定时间内无法解密或解密失败，代理机构将开启上述投标人递交的</w:t>
      </w:r>
      <w:r>
        <w:rPr>
          <w:rFonts w:hint="eastAsia" w:ascii="宋体" w:hAnsi="宋体" w:cs="宋体"/>
          <w:kern w:val="0"/>
          <w:szCs w:val="21"/>
        </w:rPr>
        <w:t>以U盘或光盘存储的电子备份投标文件</w:t>
      </w:r>
      <w:r>
        <w:rPr>
          <w:rFonts w:hint="eastAsia" w:ascii="宋体" w:hAnsi="宋体"/>
          <w:szCs w:val="21"/>
        </w:rPr>
        <w:t>，上传至乐采云平台项目采购模块，以完成开标，电子投标文件自动失效。</w:t>
      </w:r>
    </w:p>
    <w:p w14:paraId="521BB9F6">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）采购过程中出现以下情形，导致电子交易平台无法正常运行，或者无法保证电子交易的公平、公正和安全时，招标人（或代理机构）可中止电子交易活动：</w:t>
      </w:r>
    </w:p>
    <w:p w14:paraId="7BEC5937">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14:paraId="4ED15EB1">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14:paraId="189C7413">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14:paraId="768E9224">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14:paraId="7CFF801C">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14:paraId="69D9B99D">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出现前款规定情形，不影响采购公平、公正性的，招标人（或代理机构）可以待上述情形消除后继续组织电子交易活动。</w:t>
      </w:r>
    </w:p>
    <w:p w14:paraId="5DFBCBBA">
      <w:pPr>
        <w:spacing w:line="400" w:lineRule="exact"/>
        <w:ind w:firstLine="422" w:firstLineChars="200"/>
        <w:jc w:val="left"/>
        <w:rPr>
          <w:rFonts w:ascii="宋体" w:hAnsi="宋体"/>
          <w:b/>
          <w:szCs w:val="21"/>
        </w:rPr>
      </w:pPr>
      <w:r>
        <w:rPr>
          <w:rFonts w:hint="eastAsia" w:ascii="宋体" w:hAnsi="宋体"/>
          <w:b/>
          <w:szCs w:val="21"/>
        </w:rPr>
        <w:t>十四、评标</w:t>
      </w:r>
    </w:p>
    <w:p w14:paraId="4243D983">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、招标人依据《中华人民共和国</w:t>
      </w:r>
      <w:r>
        <w:rPr>
          <w:rFonts w:hint="eastAsia" w:ascii="宋体" w:hAnsi="宋体" w:cs="宋体"/>
          <w:szCs w:val="21"/>
        </w:rPr>
        <w:t>招标投标法</w:t>
      </w:r>
      <w:r>
        <w:rPr>
          <w:rFonts w:hint="eastAsia" w:ascii="宋体" w:hAnsi="宋体"/>
          <w:szCs w:val="21"/>
        </w:rPr>
        <w:t>》、《</w:t>
      </w:r>
      <w:r>
        <w:rPr>
          <w:rFonts w:hint="eastAsia" w:ascii="宋体" w:hAnsi="宋体" w:cs="宋体"/>
          <w:szCs w:val="21"/>
        </w:rPr>
        <w:t>关于规范国有企业货物和服务招标采购的指导意见（试行）</w:t>
      </w:r>
      <w:r>
        <w:rPr>
          <w:rFonts w:hint="eastAsia" w:ascii="宋体" w:hAnsi="宋体"/>
          <w:szCs w:val="21"/>
        </w:rPr>
        <w:t>》等有关规定组建评标委员会。评标委员会由招标人代表和专家组成，负责本项目的评标工作。</w:t>
      </w:r>
    </w:p>
    <w:p w14:paraId="12057DC0">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69F76590">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41017159">
      <w:pPr>
        <w:spacing w:line="400" w:lineRule="exact"/>
        <w:ind w:firstLine="422" w:firstLineChars="200"/>
        <w:jc w:val="left"/>
        <w:rPr>
          <w:rFonts w:ascii="宋体" w:hAnsi="宋体"/>
          <w:b/>
          <w:szCs w:val="21"/>
        </w:rPr>
      </w:pPr>
      <w:r>
        <w:rPr>
          <w:rFonts w:hint="eastAsia" w:ascii="宋体" w:hAnsi="宋体"/>
          <w:b/>
          <w:szCs w:val="21"/>
        </w:rPr>
        <w:t>十五、招标文件的澄清和修改</w:t>
      </w:r>
    </w:p>
    <w:p w14:paraId="18F104B5">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33769F02">
      <w:pPr>
        <w:spacing w:line="400" w:lineRule="exact"/>
        <w:ind w:firstLine="422" w:firstLineChars="200"/>
        <w:jc w:val="left"/>
        <w:rPr>
          <w:rFonts w:ascii="宋体" w:hAnsi="宋体"/>
          <w:b/>
          <w:szCs w:val="21"/>
        </w:rPr>
      </w:pPr>
      <w:r>
        <w:rPr>
          <w:rFonts w:hint="eastAsia" w:ascii="宋体" w:hAnsi="宋体"/>
          <w:b/>
          <w:szCs w:val="21"/>
        </w:rPr>
        <w:t>十六、异议和投诉</w:t>
      </w:r>
    </w:p>
    <w:p w14:paraId="32219566">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、在招标投标过程中，投标人有权提出异议。对招标文件有异议的，应当在投标截止时间</w:t>
      </w:r>
      <w:r>
        <w:rPr>
          <w:rFonts w:ascii="宋体" w:hAnsi="宋体"/>
          <w:szCs w:val="21"/>
        </w:rPr>
        <w:t>10</w:t>
      </w:r>
      <w:r>
        <w:rPr>
          <w:rFonts w:hint="eastAsia" w:ascii="宋体" w:hAnsi="宋体"/>
          <w:szCs w:val="21"/>
        </w:rPr>
        <w:t>日前提出；对开标有异议的，应当在开标现场提出；对评标结果有异议的，应当在中标候选人公示期间提出。超过以上期限提出的异议，招标人不予受理。</w:t>
      </w:r>
    </w:p>
    <w:p w14:paraId="3505B93B">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、招标工作将公开接受社会监督。投标人或者其他利害关系人认为本次招标活动违反法律、法规和规章规定的，有权投诉，投诉处理程序依据《</w:t>
      </w:r>
      <w:r>
        <w:rPr>
          <w:rFonts w:hint="eastAsia" w:ascii="宋体" w:hAnsi="宋体" w:cs="宋体"/>
          <w:szCs w:val="21"/>
        </w:rPr>
        <w:t>关于规范国有企业货物和服务招标采购的指导意见（试行）</w:t>
      </w:r>
      <w:r>
        <w:rPr>
          <w:rFonts w:hint="eastAsia" w:ascii="宋体" w:hAnsi="宋体"/>
          <w:szCs w:val="21"/>
        </w:rPr>
        <w:t>）的有关规定执行。</w:t>
      </w:r>
    </w:p>
    <w:p w14:paraId="53B5E30F">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1EAAC01F">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、经核实，异议、投诉内容和相应证明材料与事实不符的，将被视为不良异议、投诉行为，且将有可能被限制参加后续项目的投标。</w:t>
      </w:r>
    </w:p>
    <w:p w14:paraId="4CD387D9">
      <w:pPr>
        <w:spacing w:line="400" w:lineRule="exact"/>
        <w:ind w:firstLine="422" w:firstLineChars="200"/>
        <w:jc w:val="left"/>
        <w:rPr>
          <w:rFonts w:ascii="宋体" w:hAnsi="宋体"/>
          <w:szCs w:val="21"/>
        </w:rPr>
      </w:pPr>
      <w:r>
        <w:rPr>
          <w:rFonts w:hint="eastAsia" w:ascii="宋体" w:hAnsi="宋体"/>
          <w:b/>
          <w:szCs w:val="21"/>
        </w:rPr>
        <w:t>▲十七、预算价</w:t>
      </w:r>
    </w:p>
    <w:p w14:paraId="670DBD61">
      <w:pPr>
        <w:spacing w:line="400" w:lineRule="exact"/>
        <w:ind w:firstLine="420" w:firstLineChars="200"/>
        <w:jc w:val="left"/>
        <w:rPr>
          <w:rFonts w:ascii="宋体" w:hAnsi="宋体"/>
          <w:szCs w:val="21"/>
        </w:rPr>
      </w:pPr>
      <w:r>
        <w:rPr>
          <w:rFonts w:hint="eastAsia" w:ascii="宋体" w:hAnsi="宋体"/>
          <w:szCs w:val="21"/>
        </w:rPr>
        <w:t>1、本次公开招标设有预算价：</w:t>
      </w:r>
      <w:r>
        <w:rPr>
          <w:rFonts w:hint="eastAsia" w:ascii="宋体" w:hAnsi="宋体"/>
          <w:szCs w:val="21"/>
          <w:lang w:val="en-US" w:eastAsia="zh-CN"/>
        </w:rPr>
        <w:t>1496000元</w:t>
      </w:r>
      <w:r>
        <w:rPr>
          <w:rFonts w:hint="eastAsia" w:ascii="宋体" w:hAnsi="宋体"/>
          <w:szCs w:val="21"/>
        </w:rPr>
        <w:t>；投标报价超出预算价的，投标无效。</w:t>
      </w:r>
    </w:p>
    <w:p w14:paraId="4C3C058D">
      <w:pPr>
        <w:spacing w:line="400" w:lineRule="exact"/>
        <w:ind w:firstLine="422" w:firstLineChars="200"/>
        <w:jc w:val="left"/>
        <w:rPr>
          <w:rFonts w:ascii="宋体" w:hAnsi="宋体"/>
          <w:b/>
          <w:szCs w:val="21"/>
        </w:rPr>
      </w:pPr>
      <w:bookmarkStart w:id="6" w:name="_Hlk37142004"/>
      <w:r>
        <w:rPr>
          <w:rFonts w:hint="eastAsia" w:ascii="宋体" w:hAnsi="宋体"/>
          <w:b/>
          <w:szCs w:val="21"/>
        </w:rPr>
        <w:t>十八、招标代理服务费</w:t>
      </w:r>
    </w:p>
    <w:p w14:paraId="76DAD56A">
      <w:pPr>
        <w:spacing w:line="400" w:lineRule="exact"/>
        <w:ind w:firstLine="420" w:firstLineChars="200"/>
        <w:outlineLvl w:val="0"/>
        <w:rPr>
          <w:rFonts w:ascii="宋体" w:hAnsi="宋体"/>
          <w:szCs w:val="21"/>
        </w:rPr>
      </w:pPr>
      <w:bookmarkStart w:id="7" w:name="_Toc63587434"/>
      <w:bookmarkStart w:id="8" w:name="_Toc63587373"/>
      <w:bookmarkStart w:id="9" w:name="_Toc77691640"/>
      <w:r>
        <w:rPr>
          <w:rFonts w:hint="eastAsia" w:ascii="宋体" w:hAnsi="宋体"/>
          <w:szCs w:val="21"/>
        </w:rPr>
        <w:t>1、本项目向中标</w:t>
      </w:r>
      <w:r>
        <w:rPr>
          <w:rFonts w:hint="eastAsia" w:ascii="宋体" w:hAnsi="宋体" w:cs="宋体"/>
        </w:rPr>
        <w:t>供应商</w:t>
      </w:r>
      <w:r>
        <w:rPr>
          <w:rFonts w:hint="eastAsia" w:ascii="宋体" w:hAnsi="宋体"/>
          <w:szCs w:val="21"/>
        </w:rPr>
        <w:t>收取代理服务费壹万</w:t>
      </w:r>
      <w:r>
        <w:rPr>
          <w:rFonts w:hint="eastAsia" w:ascii="宋体" w:hAnsi="宋体"/>
          <w:szCs w:val="21"/>
          <w:lang w:val="en-US" w:eastAsia="zh-CN"/>
        </w:rPr>
        <w:t>捌</w:t>
      </w:r>
      <w:r>
        <w:rPr>
          <w:rFonts w:hint="eastAsia" w:ascii="宋体" w:hAnsi="宋体"/>
          <w:szCs w:val="21"/>
        </w:rPr>
        <w:t>仟元整。</w:t>
      </w:r>
      <w:bookmarkEnd w:id="7"/>
      <w:bookmarkEnd w:id="8"/>
      <w:bookmarkEnd w:id="9"/>
    </w:p>
    <w:p w14:paraId="7185887F">
      <w:pPr>
        <w:spacing w:line="400" w:lineRule="exact"/>
        <w:ind w:firstLine="420" w:firstLineChars="200"/>
        <w:outlineLvl w:val="0"/>
        <w:rPr>
          <w:rFonts w:ascii="宋体" w:hAnsi="宋体"/>
          <w:szCs w:val="21"/>
        </w:rPr>
      </w:pPr>
      <w:bookmarkStart w:id="10" w:name="_Toc77691642"/>
      <w:bookmarkStart w:id="11" w:name="_Toc63587435"/>
      <w:bookmarkStart w:id="12" w:name="_Toc63587374"/>
      <w:r>
        <w:rPr>
          <w:rFonts w:hint="eastAsia" w:ascii="宋体" w:hAnsi="宋体"/>
          <w:szCs w:val="21"/>
        </w:rPr>
        <w:t>2、中标人应在代理机构发出中标通知书5个工作日内向本代理机构支付招标代理服务费。</w:t>
      </w:r>
      <w:bookmarkEnd w:id="10"/>
      <w:bookmarkEnd w:id="11"/>
      <w:bookmarkEnd w:id="12"/>
    </w:p>
    <w:bookmarkEnd w:id="6"/>
    <w:p w14:paraId="3DC734BF">
      <w:pPr>
        <w:spacing w:line="400" w:lineRule="exact"/>
        <w:ind w:firstLine="422" w:firstLineChars="200"/>
        <w:jc w:val="left"/>
        <w:rPr>
          <w:rFonts w:ascii="宋体" w:hAnsi="宋体"/>
          <w:b/>
          <w:szCs w:val="21"/>
        </w:rPr>
      </w:pPr>
      <w:r>
        <w:rPr>
          <w:rFonts w:hint="eastAsia" w:ascii="宋体" w:hAnsi="宋体"/>
          <w:b/>
          <w:szCs w:val="21"/>
        </w:rPr>
        <w:t>十九、特别说明</w:t>
      </w:r>
    </w:p>
    <w:p w14:paraId="1DC0E952">
      <w:pPr>
        <w:spacing w:line="400" w:lineRule="exact"/>
        <w:ind w:firstLine="420" w:firstLineChars="200"/>
        <w:jc w:val="left"/>
        <w:rPr>
          <w:rFonts w:ascii="宋体" w:hAnsi="宋体"/>
          <w:szCs w:val="21"/>
        </w:rPr>
      </w:pPr>
      <w:bookmarkStart w:id="13" w:name="_Toc436408700"/>
      <w:bookmarkStart w:id="14" w:name="_Toc419729150"/>
      <w:bookmarkStart w:id="15" w:name="_Toc441316546"/>
      <w:bookmarkStart w:id="16" w:name="_Toc21541007"/>
      <w:bookmarkStart w:id="17" w:name="_Toc77691647"/>
      <w:bookmarkStart w:id="18" w:name="_Toc63587440"/>
      <w:bookmarkStart w:id="19" w:name="_Toc21541017"/>
      <w:bookmarkStart w:id="20" w:name="_Toc63587379"/>
      <w:bookmarkStart w:id="21" w:name="_Toc419729158"/>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13"/>
      <w:bookmarkEnd w:id="14"/>
      <w:bookmarkEnd w:id="15"/>
      <w:bookmarkEnd w:id="16"/>
    </w:p>
    <w:p w14:paraId="608D56E5">
      <w:pPr>
        <w:spacing w:line="400" w:lineRule="exact"/>
        <w:ind w:firstLine="420" w:firstLineChars="200"/>
        <w:jc w:val="left"/>
        <w:rPr>
          <w:rFonts w:ascii="宋体" w:hAnsi="宋体"/>
          <w:szCs w:val="21"/>
        </w:rPr>
      </w:pPr>
      <w:bookmarkStart w:id="22" w:name="_Toc21541008"/>
      <w:bookmarkStart w:id="23" w:name="_Toc436408701"/>
      <w:bookmarkStart w:id="24" w:name="_Toc441316547"/>
      <w:bookmarkStart w:id="25" w:name="_Toc419729151"/>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2"/>
      <w:bookmarkEnd w:id="23"/>
      <w:bookmarkEnd w:id="24"/>
      <w:bookmarkEnd w:id="25"/>
      <w:r>
        <w:rPr>
          <w:rFonts w:hint="eastAsia" w:ascii="宋体" w:hAnsi="宋体"/>
          <w:szCs w:val="21"/>
        </w:rPr>
        <w:t>。</w:t>
      </w:r>
    </w:p>
    <w:p w14:paraId="60F0585A">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14393C2E">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28B9B0E4">
      <w:pPr>
        <w:spacing w:line="400" w:lineRule="exact"/>
        <w:ind w:firstLine="420" w:firstLineChars="200"/>
        <w:jc w:val="left"/>
        <w:rPr>
          <w:rFonts w:ascii="宋体" w:hAnsi="宋体"/>
          <w:szCs w:val="21"/>
        </w:rPr>
      </w:pPr>
      <w:bookmarkStart w:id="26" w:name="_Toc441316548"/>
      <w:bookmarkStart w:id="27" w:name="_Toc419729152"/>
      <w:bookmarkStart w:id="28" w:name="_Toc21541009"/>
      <w:bookmarkStart w:id="29" w:name="_Toc436408702"/>
      <w:r>
        <w:rPr>
          <w:rFonts w:hint="eastAsia" w:ascii="宋体" w:hAnsi="宋体"/>
          <w:szCs w:val="21"/>
        </w:rPr>
        <w:t>①在货物采购项目中，货物由中小企业制造，即货物由中小企业生产且使用该中小企业商号或者注册商标；</w:t>
      </w:r>
      <w:bookmarkEnd w:id="26"/>
      <w:bookmarkEnd w:id="27"/>
      <w:bookmarkEnd w:id="28"/>
      <w:bookmarkEnd w:id="29"/>
    </w:p>
    <w:p w14:paraId="6DA60918">
      <w:pPr>
        <w:spacing w:line="400" w:lineRule="exact"/>
        <w:ind w:firstLine="420" w:firstLineChars="200"/>
        <w:jc w:val="left"/>
        <w:rPr>
          <w:rFonts w:ascii="宋体" w:hAnsi="宋体"/>
          <w:szCs w:val="21"/>
        </w:rPr>
      </w:pPr>
      <w:bookmarkStart w:id="30" w:name="_Toc441316549"/>
      <w:bookmarkStart w:id="31" w:name="_Toc21541010"/>
      <w:bookmarkStart w:id="32" w:name="_Toc436408703"/>
      <w:bookmarkStart w:id="33" w:name="_Toc419729153"/>
      <w:r>
        <w:rPr>
          <w:rFonts w:hint="eastAsia" w:ascii="宋体" w:hAnsi="宋体"/>
          <w:szCs w:val="21"/>
        </w:rPr>
        <w:t>②在工程采购项目中，工程由中小企业承建，即工程施工单位为中小企业</w:t>
      </w:r>
      <w:bookmarkEnd w:id="30"/>
      <w:bookmarkEnd w:id="31"/>
      <w:bookmarkEnd w:id="32"/>
      <w:bookmarkEnd w:id="33"/>
      <w:r>
        <w:rPr>
          <w:rFonts w:hint="eastAsia" w:ascii="宋体" w:hAnsi="宋体"/>
          <w:szCs w:val="21"/>
        </w:rPr>
        <w:t>；</w:t>
      </w:r>
    </w:p>
    <w:p w14:paraId="38DF0EF6">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4A751F65">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651E89">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71D8C500">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399ED661">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B2F288">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6505B72A">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42C6FB">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67C63C70">
      <w:pPr>
        <w:spacing w:line="400" w:lineRule="exact"/>
        <w:ind w:firstLine="420" w:firstLineChars="200"/>
        <w:jc w:val="left"/>
        <w:rPr>
          <w:rFonts w:ascii="宋体" w:hAnsi="宋体"/>
          <w:szCs w:val="21"/>
        </w:rPr>
      </w:pPr>
      <w:bookmarkStart w:id="34" w:name="_Toc21541015"/>
      <w:bookmarkStart w:id="35" w:name="_Toc495244277"/>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4"/>
      <w:bookmarkEnd w:id="35"/>
    </w:p>
    <w:p w14:paraId="15FE697B">
      <w:pPr>
        <w:spacing w:line="400" w:lineRule="exact"/>
        <w:ind w:firstLine="420" w:firstLineChars="200"/>
        <w:jc w:val="left"/>
        <w:rPr>
          <w:rFonts w:ascii="宋体" w:hAnsi="宋体"/>
          <w:szCs w:val="21"/>
        </w:rPr>
      </w:pPr>
      <w:bookmarkStart w:id="36"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6"/>
    </w:p>
    <w:p w14:paraId="43E1EF46">
      <w:pPr>
        <w:spacing w:line="400" w:lineRule="exact"/>
        <w:ind w:firstLine="420" w:firstLineChars="200"/>
        <w:outlineLvl w:val="0"/>
        <w:rPr>
          <w:rFonts w:ascii="宋体" w:hAnsi="宋体"/>
          <w:szCs w:val="21"/>
        </w:rPr>
      </w:pPr>
      <w:r>
        <w:rPr>
          <w:rFonts w:hint="eastAsia" w:ascii="宋体" w:hAnsi="宋体"/>
          <w:szCs w:val="21"/>
        </w:rPr>
        <w:t>4、本项目不组织潜在投标人现场考察或者召开开标前答疑。</w:t>
      </w:r>
      <w:bookmarkEnd w:id="17"/>
      <w:bookmarkEnd w:id="18"/>
      <w:bookmarkEnd w:id="19"/>
      <w:bookmarkEnd w:id="20"/>
    </w:p>
    <w:p w14:paraId="584F677C">
      <w:pPr>
        <w:spacing w:line="400" w:lineRule="exact"/>
        <w:ind w:firstLine="420" w:firstLineChars="200"/>
        <w:outlineLvl w:val="0"/>
        <w:rPr>
          <w:rFonts w:ascii="宋体" w:hAnsi="宋体"/>
          <w:szCs w:val="21"/>
        </w:rPr>
      </w:pPr>
      <w:bookmarkStart w:id="37" w:name="_Toc63587380"/>
      <w:bookmarkStart w:id="38" w:name="_Toc21541018"/>
      <w:bookmarkStart w:id="39" w:name="_Toc77691648"/>
      <w:bookmarkStart w:id="40" w:name="_Toc63587441"/>
      <w:r>
        <w:rPr>
          <w:rFonts w:hint="eastAsia" w:ascii="宋体" w:hAnsi="宋体"/>
          <w:szCs w:val="21"/>
        </w:rPr>
        <w:t>5、本文件未及事项，在签订合同时供需及使用方友好商定。</w:t>
      </w:r>
      <w:bookmarkEnd w:id="21"/>
      <w:bookmarkEnd w:id="37"/>
      <w:bookmarkEnd w:id="38"/>
      <w:bookmarkEnd w:id="39"/>
      <w:bookmarkEnd w:id="40"/>
    </w:p>
    <w:p w14:paraId="47E02616">
      <w:pPr>
        <w:spacing w:line="400" w:lineRule="exact"/>
        <w:ind w:firstLine="420" w:firstLineChars="200"/>
        <w:rPr>
          <w:rFonts w:ascii="宋体" w:hAnsi="宋体"/>
          <w:szCs w:val="21"/>
        </w:rPr>
      </w:pPr>
      <w:bookmarkStart w:id="41" w:name="_Toc419729159"/>
      <w:r>
        <w:rPr>
          <w:rFonts w:hint="eastAsia" w:ascii="宋体" w:hAnsi="宋体"/>
          <w:szCs w:val="21"/>
        </w:rPr>
        <w:t>6、本招标文件解释权归招标人。</w:t>
      </w:r>
      <w:bookmarkEnd w:id="41"/>
    </w:p>
    <w:p w14:paraId="3E50BCB2">
      <w:pPr>
        <w:spacing w:line="400" w:lineRule="exact"/>
        <w:ind w:firstLine="420" w:firstLineChars="200"/>
        <w:rPr>
          <w:rFonts w:ascii="宋体" w:hAnsi="宋体"/>
          <w:szCs w:val="21"/>
        </w:rPr>
      </w:pPr>
    </w:p>
    <w:p w14:paraId="1CDC0E70">
      <w:pPr>
        <w:spacing w:line="400" w:lineRule="exact"/>
        <w:jc w:val="center"/>
        <w:outlineLvl w:val="0"/>
        <w:rPr>
          <w:rFonts w:hint="eastAsia" w:ascii="宋体" w:hAnsi="宋体"/>
          <w:b/>
          <w:sz w:val="32"/>
        </w:rPr>
        <w:sectPr>
          <w:headerReference r:id="rId11" w:type="default"/>
          <w:footerReference r:id="rId12" w:type="default"/>
          <w:pgSz w:w="11907" w:h="16840"/>
          <w:pgMar w:top="854" w:right="1275" w:bottom="1135" w:left="1276" w:header="285" w:footer="616" w:gutter="0"/>
          <w:pgNumType w:fmt="decimal"/>
          <w:cols w:space="720" w:num="1"/>
          <w:docGrid w:linePitch="285" w:charSpace="0"/>
        </w:sectPr>
      </w:pPr>
      <w:bookmarkStart w:id="42" w:name="_Toc77691649"/>
    </w:p>
    <w:p w14:paraId="10360876">
      <w:pPr>
        <w:spacing w:line="400" w:lineRule="exact"/>
        <w:jc w:val="center"/>
        <w:outlineLvl w:val="0"/>
        <w:rPr>
          <w:rFonts w:ascii="宋体" w:hAns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42"/>
    </w:p>
    <w:p w14:paraId="214F6027">
      <w:pPr>
        <w:spacing w:line="400" w:lineRule="exact"/>
        <w:ind w:firstLine="422" w:firstLineChars="200"/>
        <w:jc w:val="left"/>
        <w:rPr>
          <w:rFonts w:ascii="宋体" w:hAnsi="宋体"/>
          <w:b/>
          <w:szCs w:val="21"/>
        </w:rPr>
      </w:pPr>
      <w:r>
        <w:rPr>
          <w:rFonts w:hint="eastAsia" w:ascii="宋体" w:hAnsi="宋体"/>
          <w:b/>
          <w:szCs w:val="21"/>
        </w:rPr>
        <w:t>一、评标办法</w:t>
      </w:r>
    </w:p>
    <w:p w14:paraId="2EB5F51E">
      <w:pPr>
        <w:spacing w:line="400" w:lineRule="exact"/>
        <w:ind w:firstLine="420" w:firstLineChars="200"/>
        <w:jc w:val="left"/>
        <w:rPr>
          <w:rFonts w:ascii="宋体" w:hAnsi="宋体"/>
          <w:szCs w:val="21"/>
        </w:rPr>
      </w:pPr>
      <w:r>
        <w:rPr>
          <w:rFonts w:hint="eastAsia" w:ascii="宋体" w:hAnsi="宋体"/>
          <w:szCs w:val="21"/>
        </w:rPr>
        <w:t>1.1本项目评标采用综合评分法。</w:t>
      </w:r>
    </w:p>
    <w:p w14:paraId="1DE79E38">
      <w:pPr>
        <w:spacing w:line="400" w:lineRule="exact"/>
        <w:ind w:firstLine="420" w:firstLineChars="200"/>
        <w:jc w:val="left"/>
        <w:rPr>
          <w:rFonts w:ascii="宋体" w:hAnsi="宋体"/>
          <w:szCs w:val="21"/>
        </w:rPr>
      </w:pPr>
      <w:r>
        <w:rPr>
          <w:rFonts w:hint="eastAsia" w:ascii="宋体" w:hAnsi="宋体"/>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06FCFA35">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rPr>
        <w:t>。</w:t>
      </w:r>
    </w:p>
    <w:p w14:paraId="0B3E8407">
      <w:pPr>
        <w:spacing w:line="400" w:lineRule="exact"/>
        <w:ind w:firstLine="422" w:firstLineChars="200"/>
        <w:jc w:val="left"/>
        <w:rPr>
          <w:rFonts w:ascii="宋体" w:hAnsi="宋体"/>
          <w:szCs w:val="21"/>
        </w:rPr>
      </w:pPr>
      <w:r>
        <w:rPr>
          <w:rFonts w:hint="eastAsia" w:ascii="宋体" w:hAnsi="宋体" w:cs="仿宋"/>
          <w:b/>
          <w:szCs w:val="21"/>
        </w:rPr>
        <w:t>1.4本次采购</w:t>
      </w:r>
      <w:r>
        <w:rPr>
          <w:rFonts w:hint="eastAsia" w:ascii="宋体" w:hAnsi="宋体" w:cs="宋体"/>
          <w:b/>
          <w:bCs/>
        </w:rPr>
        <w:t>专门面向中小企业</w:t>
      </w:r>
      <w:r>
        <w:rPr>
          <w:rFonts w:hint="eastAsia" w:ascii="宋体" w:hAnsi="宋体" w:cs="宋体"/>
          <w:b/>
        </w:rPr>
        <w:t>，采购对应的中小企业划分标准所属行业为</w:t>
      </w:r>
      <w:r>
        <w:rPr>
          <w:rFonts w:hint="eastAsia" w:ascii="宋体" w:hAnsi="宋体" w:cs="宋体"/>
          <w:b/>
          <w:u w:val="single"/>
        </w:rPr>
        <w:t>其他未列明行业</w:t>
      </w:r>
      <w:r>
        <w:rPr>
          <w:rFonts w:hint="eastAsia" w:ascii="宋体" w:hAnsi="宋体" w:cs="宋体"/>
        </w:rPr>
        <w:t>。</w:t>
      </w:r>
    </w:p>
    <w:p w14:paraId="67E6592C">
      <w:pPr>
        <w:spacing w:line="400" w:lineRule="exact"/>
        <w:ind w:firstLine="420" w:firstLineChars="200"/>
        <w:jc w:val="left"/>
        <w:rPr>
          <w:rFonts w:ascii="宋体" w:hAnsi="宋体"/>
          <w:szCs w:val="21"/>
        </w:rPr>
      </w:pPr>
      <w:r>
        <w:rPr>
          <w:rFonts w:hint="eastAsia" w:ascii="宋体" w:hAnsi="宋体"/>
          <w:szCs w:val="21"/>
        </w:rPr>
        <w:t>1.5评标委员会成员对需要共同认定的事项存在争议的，应当按照少数服从多数的原则作出结论。</w:t>
      </w:r>
    </w:p>
    <w:p w14:paraId="7F705363">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2B49B05C">
      <w:pPr>
        <w:spacing w:line="400" w:lineRule="exact"/>
        <w:ind w:firstLine="422" w:firstLineChars="200"/>
        <w:rPr>
          <w:rFonts w:ascii="宋体" w:hAnsi="宋体"/>
          <w:b/>
          <w:szCs w:val="21"/>
        </w:rPr>
      </w:pPr>
      <w:r>
        <w:rPr>
          <w:rFonts w:hint="eastAsia" w:ascii="宋体" w:hAnsi="宋体"/>
          <w:b/>
          <w:szCs w:val="21"/>
        </w:rPr>
        <w:t>2.1第一阶段评审</w:t>
      </w:r>
    </w:p>
    <w:p w14:paraId="410C8ACE">
      <w:pPr>
        <w:spacing w:line="400" w:lineRule="exact"/>
        <w:ind w:firstLine="420" w:firstLineChars="200"/>
        <w:rPr>
          <w:rFonts w:ascii="宋体" w:hAnsi="宋体"/>
          <w:b/>
          <w:szCs w:val="21"/>
        </w:rPr>
      </w:pPr>
      <w:r>
        <w:rPr>
          <w:rFonts w:hint="eastAsia" w:ascii="宋体" w:hAnsi="宋体"/>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szCs w:val="21"/>
        </w:rPr>
        <w:t>资格性审查和符合性审查中，有任意一项审查结论不合格的，作无效标处理。</w:t>
      </w:r>
    </w:p>
    <w:p w14:paraId="7A3304E0">
      <w:pPr>
        <w:spacing w:line="400" w:lineRule="exact"/>
        <w:ind w:firstLine="420" w:firstLineChars="200"/>
        <w:jc w:val="left"/>
        <w:rPr>
          <w:rFonts w:ascii="宋体" w:hAnsi="宋体"/>
          <w:szCs w:val="21"/>
        </w:rPr>
      </w:pPr>
      <w:r>
        <w:rPr>
          <w:rFonts w:hint="eastAsia" w:ascii="宋体" w:hAnsi="宋体"/>
          <w:szCs w:val="21"/>
        </w:rPr>
        <w:t>2.1.2</w:t>
      </w:r>
      <w:r>
        <w:rPr>
          <w:rFonts w:hint="eastAsia" w:ascii="宋体" w:hAnsi="宋体"/>
          <w:szCs w:val="21"/>
          <w:lang w:val="zh-CN"/>
        </w:rPr>
        <w:t>比较与评价：</w:t>
      </w:r>
      <w:r>
        <w:rPr>
          <w:rFonts w:hint="eastAsia" w:ascii="宋体" w:hAnsi="宋体"/>
          <w:szCs w:val="21"/>
        </w:rPr>
        <w:t>评标委员会根据“附表3商务和技术评分表”的要求，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888FA85">
      <w:pPr>
        <w:spacing w:line="400" w:lineRule="exact"/>
        <w:ind w:firstLine="422" w:firstLineChars="200"/>
        <w:jc w:val="left"/>
        <w:rPr>
          <w:rFonts w:ascii="宋体" w:hAnsi="宋体"/>
          <w:b/>
          <w:szCs w:val="21"/>
        </w:rPr>
      </w:pPr>
      <w:r>
        <w:rPr>
          <w:rFonts w:hint="eastAsia" w:ascii="宋体" w:hAnsi="宋体"/>
          <w:b/>
          <w:szCs w:val="21"/>
        </w:rPr>
        <w:t>2.2第二阶段评审</w:t>
      </w:r>
    </w:p>
    <w:p w14:paraId="6670EA03">
      <w:pPr>
        <w:spacing w:line="400" w:lineRule="exact"/>
        <w:ind w:firstLine="420" w:firstLineChars="200"/>
        <w:jc w:val="left"/>
        <w:rPr>
          <w:rFonts w:ascii="宋体" w:hAnsi="宋体"/>
          <w:b/>
          <w:szCs w:val="21"/>
        </w:rPr>
      </w:pPr>
      <w:r>
        <w:rPr>
          <w:rFonts w:hint="eastAsia" w:ascii="宋体" w:hAnsi="宋体"/>
          <w:szCs w:val="21"/>
        </w:rPr>
        <w:t>2.2.1报价文件初步审查：报价文件初步审查是指评标委员会根据“附表4初步审查表”的要求对投标文件逐一进行评审。</w:t>
      </w:r>
      <w:r>
        <w:rPr>
          <w:rFonts w:hint="eastAsia" w:ascii="宋体" w:hAnsi="宋体"/>
          <w:b/>
          <w:szCs w:val="21"/>
        </w:rPr>
        <w:t>初步审查中，审查结论不合格的，作无效标处理。</w:t>
      </w:r>
    </w:p>
    <w:p w14:paraId="6AC3EF3C">
      <w:pPr>
        <w:spacing w:line="400" w:lineRule="exact"/>
        <w:ind w:firstLine="420" w:firstLineChars="200"/>
        <w:jc w:val="left"/>
        <w:rPr>
          <w:rFonts w:ascii="宋体" w:hAnsi="宋体"/>
          <w:szCs w:val="21"/>
        </w:rPr>
      </w:pPr>
      <w:r>
        <w:rPr>
          <w:rFonts w:hint="eastAsia" w:ascii="宋体" w:hAnsi="宋体"/>
          <w:szCs w:val="21"/>
        </w:rPr>
        <w:t>2.2.2在评标过程中，发现的价格计算错误按下述原则修正：</w:t>
      </w:r>
    </w:p>
    <w:p w14:paraId="60C37B99">
      <w:pPr>
        <w:spacing w:line="400" w:lineRule="exact"/>
        <w:ind w:firstLine="420" w:firstLineChars="200"/>
        <w:jc w:val="left"/>
        <w:rPr>
          <w:rFonts w:ascii="宋体" w:hAnsi="宋体"/>
          <w:szCs w:val="21"/>
        </w:rPr>
      </w:pPr>
      <w:r>
        <w:rPr>
          <w:rFonts w:hint="eastAsia" w:ascii="宋体" w:hAnsi="宋体"/>
          <w:szCs w:val="21"/>
        </w:rPr>
        <w:t>（1）投标文件中开标一览表内容与乐采云系统“开标一览表”中录入的内容不一致的，以投标文件中开标一览表为准；</w:t>
      </w:r>
    </w:p>
    <w:p w14:paraId="7EF6C1B3">
      <w:pPr>
        <w:spacing w:line="400" w:lineRule="exact"/>
        <w:ind w:firstLine="420" w:firstLineChars="200"/>
        <w:jc w:val="left"/>
        <w:rPr>
          <w:rFonts w:ascii="宋体" w:hAnsi="宋体"/>
          <w:szCs w:val="21"/>
        </w:rPr>
      </w:pPr>
      <w:r>
        <w:rPr>
          <w:rFonts w:hint="eastAsia" w:ascii="宋体" w:hAnsi="宋体"/>
          <w:szCs w:val="21"/>
        </w:rPr>
        <w:t>（2）投标文件中开标一览表内容与投标文件中相应内容不一致的，以开标一览表为准；</w:t>
      </w:r>
    </w:p>
    <w:p w14:paraId="7607B42B">
      <w:pPr>
        <w:spacing w:line="400" w:lineRule="exact"/>
        <w:ind w:firstLine="420" w:firstLineChars="200"/>
        <w:jc w:val="left"/>
        <w:rPr>
          <w:rFonts w:ascii="宋体" w:hAnsi="宋体"/>
          <w:szCs w:val="21"/>
        </w:rPr>
      </w:pPr>
      <w:r>
        <w:rPr>
          <w:rFonts w:hint="eastAsia" w:ascii="宋体" w:hAnsi="宋体"/>
          <w:szCs w:val="21"/>
        </w:rPr>
        <w:t>（3）大写金额和小写金额不一致的，以大写金额为准；</w:t>
      </w:r>
    </w:p>
    <w:p w14:paraId="63C70752">
      <w:pPr>
        <w:spacing w:line="400" w:lineRule="exact"/>
        <w:ind w:firstLine="420" w:firstLineChars="200"/>
        <w:jc w:val="left"/>
        <w:rPr>
          <w:rFonts w:ascii="宋体" w:hAnsi="宋体"/>
          <w:szCs w:val="21"/>
        </w:rPr>
      </w:pPr>
      <w:r>
        <w:rPr>
          <w:rFonts w:hint="eastAsia" w:ascii="宋体" w:hAnsi="宋体"/>
          <w:szCs w:val="21"/>
        </w:rPr>
        <w:t>（4）单价金额小数点或者百分比有明显错位的，以开标一览表的总价为准，并修改单价；</w:t>
      </w:r>
    </w:p>
    <w:p w14:paraId="02AB9298">
      <w:pPr>
        <w:spacing w:line="400" w:lineRule="exact"/>
        <w:ind w:firstLine="420" w:firstLineChars="200"/>
        <w:jc w:val="left"/>
        <w:rPr>
          <w:rFonts w:ascii="宋体" w:hAnsi="宋体"/>
          <w:szCs w:val="21"/>
        </w:rPr>
      </w:pPr>
      <w:r>
        <w:rPr>
          <w:rFonts w:hint="eastAsia" w:ascii="宋体" w:hAnsi="宋体"/>
          <w:szCs w:val="21"/>
        </w:rPr>
        <w:t>（5）总价金额与按单价汇总金额不一致的，以单价金额计算结果为准。</w:t>
      </w:r>
    </w:p>
    <w:p w14:paraId="08297D91">
      <w:pPr>
        <w:spacing w:line="400" w:lineRule="exact"/>
        <w:ind w:firstLine="420" w:firstLineChars="200"/>
        <w:jc w:val="left"/>
        <w:rPr>
          <w:rFonts w:ascii="宋体" w:hAnsi="宋体"/>
        </w:rPr>
      </w:pPr>
      <w:r>
        <w:rPr>
          <w:rFonts w:hint="eastAsia" w:ascii="宋体" w:hAnsi="宋体"/>
          <w:szCs w:val="21"/>
        </w:rPr>
        <w:t>同时出现两种以上不一致的，按照前款规定的顺序修正。▲修正后的报价经投标人确认后产生约束力，投标人不确认的，其投标无效。</w:t>
      </w:r>
    </w:p>
    <w:p w14:paraId="734191BF">
      <w:pPr>
        <w:spacing w:line="400" w:lineRule="exact"/>
        <w:ind w:firstLine="420" w:firstLineChars="200"/>
        <w:jc w:val="left"/>
        <w:rPr>
          <w:rFonts w:ascii="宋体" w:hAnsi="宋体"/>
        </w:rPr>
      </w:pPr>
      <w:r>
        <w:rPr>
          <w:rFonts w:hint="eastAsia" w:ascii="宋体" w:hAnsi="宋体"/>
          <w:szCs w:val="21"/>
        </w:rPr>
        <w:t>2.2.3</w:t>
      </w:r>
      <w:r>
        <w:rPr>
          <w:rFonts w:hint="eastAsia" w:ascii="宋体" w:hAnsi="宋体"/>
        </w:rPr>
        <w:t>提供相同品牌产品且通过资格性审查、符合性审查的不同投标人参加同一标项投标的，按一家投标人计算，评审后综合得分最高的同品牌投标人获得中标</w:t>
      </w:r>
      <w:r>
        <w:rPr>
          <w:rFonts w:hint="eastAsia" w:ascii="宋体" w:hAnsi="宋体"/>
          <w:szCs w:val="21"/>
        </w:rPr>
        <w:t>候选</w:t>
      </w:r>
      <w:r>
        <w:rPr>
          <w:rFonts w:hint="eastAsia" w:ascii="宋体" w:hAnsi="宋体"/>
        </w:rPr>
        <w:t>人推荐资格；综合得分相同的，由评标委员会采取随机抽取方式确定，其他同品牌投标人不作为中标候选人。</w:t>
      </w:r>
    </w:p>
    <w:p w14:paraId="36423203">
      <w:pPr>
        <w:spacing w:line="400" w:lineRule="exact"/>
        <w:ind w:firstLine="420" w:firstLineChars="200"/>
        <w:jc w:val="left"/>
        <w:rPr>
          <w:rFonts w:ascii="宋体" w:hAnsi="宋体"/>
        </w:rPr>
      </w:pPr>
      <w:r>
        <w:rPr>
          <w:rFonts w:hint="eastAsia" w:ascii="宋体" w:hAnsi="宋体"/>
        </w:rPr>
        <w:t>非单一产品采购项目，多家投标人提供的所有核心产品品牌相同的，按上述规定处理。</w:t>
      </w:r>
    </w:p>
    <w:p w14:paraId="16F814D6">
      <w:pPr>
        <w:spacing w:line="400" w:lineRule="exact"/>
        <w:ind w:firstLine="422" w:firstLineChars="200"/>
        <w:jc w:val="left"/>
        <w:rPr>
          <w:rFonts w:ascii="宋体" w:hAnsi="宋体"/>
          <w:b/>
          <w:szCs w:val="21"/>
        </w:rPr>
      </w:pPr>
      <w:r>
        <w:rPr>
          <w:rFonts w:hint="eastAsia" w:ascii="宋体" w:hAnsi="宋体"/>
          <w:b/>
          <w:szCs w:val="21"/>
        </w:rPr>
        <w:t>本项目为服务类项目不适用。</w:t>
      </w:r>
    </w:p>
    <w:p w14:paraId="0755936E">
      <w:pPr>
        <w:spacing w:line="400" w:lineRule="exact"/>
        <w:ind w:firstLine="420" w:firstLineChars="200"/>
        <w:jc w:val="left"/>
        <w:rPr>
          <w:rFonts w:ascii="宋体" w:hAnsi="宋体"/>
          <w:szCs w:val="21"/>
        </w:rPr>
      </w:pPr>
      <w:r>
        <w:rPr>
          <w:rFonts w:hint="eastAsia" w:ascii="宋体" w:hAnsi="宋体"/>
          <w:szCs w:val="21"/>
        </w:rPr>
        <w:t>2.2.4评标委员会根据“附表5价格评分表”的规定，计算投标人报价得分（小数点后保留二位数）。</w:t>
      </w:r>
    </w:p>
    <w:p w14:paraId="39BF3E38">
      <w:pPr>
        <w:spacing w:line="400" w:lineRule="exact"/>
        <w:ind w:firstLine="420" w:firstLineChars="200"/>
        <w:jc w:val="left"/>
        <w:rPr>
          <w:rFonts w:ascii="宋体" w:hAnsi="宋体"/>
          <w:szCs w:val="21"/>
        </w:rPr>
      </w:pPr>
      <w:r>
        <w:rPr>
          <w:rFonts w:hint="eastAsia" w:ascii="宋体" w:hAnsi="宋体"/>
          <w:szCs w:val="21"/>
        </w:rPr>
        <w:t>2.2.5综合评估：投标人的综合得分为商务和技术得分与报价得分之和。</w:t>
      </w:r>
    </w:p>
    <w:p w14:paraId="07423367">
      <w:pPr>
        <w:spacing w:line="400" w:lineRule="exact"/>
        <w:ind w:firstLine="420" w:firstLineChars="200"/>
        <w:jc w:val="left"/>
        <w:rPr>
          <w:rFonts w:ascii="宋体" w:hAnsi="宋体"/>
          <w:szCs w:val="21"/>
        </w:rPr>
      </w:pPr>
      <w:r>
        <w:rPr>
          <w:rFonts w:hint="eastAsia" w:ascii="宋体" w:hAnsi="宋体"/>
          <w:szCs w:val="21"/>
        </w:rPr>
        <w:t>2.2.6推荐中标候选人：按综合得分由高到低的排序，推荐中标候选人。若投标人的综合得分相等，则投标报价低者列前；若投标报价也相同时，采取随机抽签的方式确定排序。</w:t>
      </w:r>
    </w:p>
    <w:p w14:paraId="44A75408">
      <w:pPr>
        <w:spacing w:line="400" w:lineRule="exact"/>
        <w:ind w:firstLine="422" w:firstLineChars="200"/>
        <w:jc w:val="left"/>
        <w:rPr>
          <w:rFonts w:ascii="宋体" w:hAnsi="宋体"/>
          <w:b/>
          <w:szCs w:val="21"/>
        </w:rPr>
      </w:pPr>
      <w:r>
        <w:rPr>
          <w:rFonts w:hint="eastAsia" w:ascii="宋体" w:hAnsi="宋体"/>
          <w:b/>
          <w:szCs w:val="21"/>
        </w:rPr>
        <w:t>2.3确定中标人</w:t>
      </w:r>
    </w:p>
    <w:p w14:paraId="6A2107C5">
      <w:pPr>
        <w:spacing w:line="400" w:lineRule="exact"/>
        <w:ind w:firstLine="420" w:firstLineChars="200"/>
        <w:jc w:val="left"/>
        <w:rPr>
          <w:rFonts w:ascii="宋体" w:hAnsi="宋体"/>
          <w:szCs w:val="21"/>
        </w:rPr>
      </w:pPr>
      <w:r>
        <w:rPr>
          <w:rFonts w:hint="eastAsia" w:ascii="宋体" w:hAnsi="宋体"/>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szCs w:val="21"/>
        </w:rPr>
        <w:t>3</w:t>
      </w:r>
      <w:r>
        <w:rPr>
          <w:rFonts w:hint="eastAsia" w:ascii="宋体" w:hAnsi="宋体"/>
          <w:szCs w:val="21"/>
        </w:rPr>
        <w:t>日。</w:t>
      </w:r>
    </w:p>
    <w:p w14:paraId="5C043AA5">
      <w:pPr>
        <w:spacing w:line="400" w:lineRule="exact"/>
        <w:ind w:firstLine="420" w:firstLineChars="200"/>
        <w:jc w:val="left"/>
        <w:rPr>
          <w:rFonts w:ascii="宋体" w:hAnsi="宋体"/>
          <w:szCs w:val="21"/>
        </w:rPr>
      </w:pPr>
      <w:r>
        <w:rPr>
          <w:rFonts w:hint="eastAsia" w:ascii="宋体" w:hAnsi="宋体"/>
          <w:szCs w:val="21"/>
        </w:rPr>
        <w:t>中标人因不可抗力或者自身原因不能签订合同的，招标人可以按照评审报告推荐的下一中标候选人为中标人或重新招标。</w:t>
      </w:r>
    </w:p>
    <w:p w14:paraId="0AFA0E64">
      <w:pPr>
        <w:spacing w:line="400" w:lineRule="exact"/>
        <w:ind w:firstLine="422" w:firstLineChars="200"/>
        <w:jc w:val="left"/>
        <w:rPr>
          <w:rFonts w:ascii="宋体" w:hAnsi="宋体"/>
          <w:b/>
          <w:szCs w:val="21"/>
        </w:rPr>
      </w:pPr>
      <w:r>
        <w:rPr>
          <w:rFonts w:hint="eastAsia" w:ascii="宋体" w:hAnsi="宋体"/>
          <w:b/>
          <w:szCs w:val="21"/>
        </w:rPr>
        <w:t>三、投标的澄清</w:t>
      </w:r>
    </w:p>
    <w:p w14:paraId="23FD3D75">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5BCFA817">
      <w:pPr>
        <w:spacing w:line="400" w:lineRule="exact"/>
        <w:ind w:firstLine="420" w:firstLineChars="200"/>
        <w:rPr>
          <w:rFonts w:ascii="宋体" w:hAnsi="宋体" w:cs="宋体"/>
        </w:rPr>
      </w:pPr>
      <w:r>
        <w:rPr>
          <w:rFonts w:ascii="宋体" w:hAnsi="宋体" w:cs="宋体"/>
        </w:rPr>
        <w:t>3.2</w:t>
      </w:r>
      <w:r>
        <w:rPr>
          <w:rFonts w:hint="eastAsia" w:ascii="宋体" w:hAnsi="宋体" w:cs="宋体"/>
        </w:rPr>
        <w:t>乐采云具体操作如下：</w:t>
      </w:r>
    </w:p>
    <w:p w14:paraId="7B14C5F9">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62A8C3D0">
      <w:pPr>
        <w:spacing w:line="400" w:lineRule="exact"/>
        <w:ind w:firstLine="420" w:firstLineChars="200"/>
        <w:rPr>
          <w:rFonts w:ascii="宋体" w:hAnsi="宋体" w:cs="宋体"/>
        </w:rPr>
      </w:pPr>
      <w:r>
        <w:rPr>
          <w:rFonts w:hint="eastAsia" w:ascii="宋体" w:hAnsi="宋体" w:cs="宋体"/>
        </w:rPr>
        <w:t>路径：用户中心—项目采购—询标澄清</w:t>
      </w:r>
    </w:p>
    <w:p w14:paraId="74F2DEBC">
      <w:pPr>
        <w:spacing w:line="400" w:lineRule="exact"/>
        <w:ind w:firstLine="420" w:firstLineChars="200"/>
        <w:rPr>
          <w:rFonts w:ascii="宋体" w:hAnsi="宋体" w:cs="宋体"/>
        </w:rPr>
      </w:pPr>
      <w:r>
        <w:rPr>
          <w:rFonts w:hint="eastAsia" w:ascii="宋体" w:hAnsi="宋体" w:cs="宋体"/>
        </w:rPr>
        <w:t>（1）乐采云平台通过待办事项和短信提醒投标人在截止时间前完成澄清。</w:t>
      </w:r>
    </w:p>
    <w:p w14:paraId="4506C920">
      <w:pPr>
        <w:spacing w:line="400" w:lineRule="exact"/>
        <w:ind w:firstLine="420" w:firstLineChars="200"/>
        <w:rPr>
          <w:rFonts w:ascii="宋体" w:hAnsi="宋体" w:cs="宋体"/>
        </w:rPr>
      </w:pPr>
      <w:r>
        <w:rPr>
          <w:rFonts w:hint="eastAsia" w:ascii="宋体" w:hAnsi="宋体" w:cs="宋体"/>
        </w:rPr>
        <w:t>（2）投标人在“询标澄清-待办理”标签页下选择状态为“待澄清”的项目，点击操作栏【澄清】。</w:t>
      </w:r>
    </w:p>
    <w:p w14:paraId="60D1EB5E">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7855D37B">
      <w:pPr>
        <w:spacing w:line="400" w:lineRule="exact"/>
        <w:ind w:firstLine="420" w:firstLineChars="200"/>
        <w:rPr>
          <w:rFonts w:ascii="宋体" w:hAnsi="宋体" w:cs="宋体"/>
        </w:rPr>
      </w:pPr>
      <w:r>
        <w:rPr>
          <w:rFonts w:hint="eastAsia" w:ascii="宋体" w:hAnsi="宋体" w:cs="宋体"/>
        </w:rPr>
        <w:t>（4）签章完成，文件名称处显示“已签章”，投标人可“撤回签章”修改澄清函和“查看文件”。</w:t>
      </w:r>
    </w:p>
    <w:p w14:paraId="135571E5">
      <w:pPr>
        <w:spacing w:line="400" w:lineRule="exact"/>
        <w:ind w:firstLine="420" w:firstLineChars="200"/>
        <w:rPr>
          <w:rFonts w:ascii="宋体" w:hAnsi="宋体" w:cs="宋体"/>
        </w:rPr>
      </w:pPr>
      <w:r>
        <w:rPr>
          <w:rFonts w:hint="eastAsia" w:ascii="宋体" w:hAnsi="宋体" w:cs="宋体"/>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0DE086C5">
      <w:pPr>
        <w:spacing w:line="400" w:lineRule="exact"/>
        <w:ind w:firstLine="420" w:firstLineChars="200"/>
        <w:rPr>
          <w:rFonts w:ascii="宋体" w:hAnsi="宋体" w:cs="宋体"/>
        </w:rPr>
      </w:pPr>
      <w:r>
        <w:rPr>
          <w:rFonts w:hint="eastAsia" w:ascii="宋体" w:hAnsi="宋体" w:cs="宋体"/>
        </w:rPr>
        <w:t>（6）完成状态：投标人澄清文件提交成功后，在“询标澄清-全部”标签页下显示状态为“已澄清”。</w:t>
      </w:r>
    </w:p>
    <w:p w14:paraId="36E64275">
      <w:pPr>
        <w:spacing w:line="400" w:lineRule="exact"/>
        <w:ind w:firstLine="420" w:firstLineChars="200"/>
        <w:rPr>
          <w:rFonts w:ascii="宋体" w:hAnsi="宋体"/>
          <w:szCs w:val="21"/>
        </w:rPr>
      </w:pPr>
      <w:r>
        <w:rPr>
          <w:rFonts w:ascii="宋体" w:hAnsi="宋体" w:cs="宋体"/>
        </w:rPr>
        <w:t>3.3</w:t>
      </w:r>
      <w:r>
        <w:rPr>
          <w:rFonts w:hint="eastAsia" w:ascii="宋体" w:hAnsi="宋体" w:cs="宋体"/>
        </w:rPr>
        <w:t>投标人未在截止时间前完成澄清，将被视作自动放弃。</w:t>
      </w:r>
    </w:p>
    <w:p w14:paraId="38EB9AB5">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4D0D277E">
      <w:pPr>
        <w:spacing w:line="400" w:lineRule="exact"/>
        <w:ind w:firstLine="422" w:firstLineChars="200"/>
        <w:jc w:val="left"/>
        <w:rPr>
          <w:rFonts w:ascii="宋体" w:hAnsi="宋体"/>
          <w:b/>
          <w:szCs w:val="21"/>
        </w:rPr>
      </w:pPr>
      <w:r>
        <w:rPr>
          <w:rFonts w:hint="eastAsia" w:ascii="宋体" w:hAnsi="宋体"/>
          <w:b/>
          <w:szCs w:val="21"/>
        </w:rPr>
        <w:t>五、重新招标</w:t>
      </w:r>
    </w:p>
    <w:p w14:paraId="0BD4EDA6">
      <w:pPr>
        <w:spacing w:line="400" w:lineRule="exact"/>
        <w:ind w:firstLine="420" w:firstLineChars="200"/>
        <w:rPr>
          <w:rFonts w:ascii="宋体" w:hAnsi="宋体"/>
          <w:szCs w:val="21"/>
        </w:rPr>
      </w:pPr>
      <w:r>
        <w:rPr>
          <w:rFonts w:hint="eastAsia" w:ascii="宋体" w:hAnsi="宋体"/>
          <w:szCs w:val="21"/>
        </w:rPr>
        <w:t>有下列情形之一的，招标人将重新招标：</w:t>
      </w:r>
    </w:p>
    <w:p w14:paraId="03DD6E7F">
      <w:pPr>
        <w:spacing w:line="400" w:lineRule="exact"/>
        <w:ind w:firstLine="420" w:firstLineChars="200"/>
        <w:rPr>
          <w:rFonts w:ascii="宋体" w:hAnsi="宋体"/>
          <w:szCs w:val="21"/>
        </w:rPr>
      </w:pPr>
      <w:r>
        <w:rPr>
          <w:rFonts w:hint="eastAsia" w:ascii="宋体" w:hAnsi="宋体"/>
          <w:szCs w:val="21"/>
        </w:rPr>
        <w:t>5.1投标截止时间止，投标人少于3个的；</w:t>
      </w:r>
    </w:p>
    <w:p w14:paraId="51B95724">
      <w:pPr>
        <w:spacing w:line="400" w:lineRule="exact"/>
        <w:ind w:firstLine="420" w:firstLineChars="200"/>
        <w:rPr>
          <w:rFonts w:ascii="宋体" w:hAnsi="宋体"/>
          <w:szCs w:val="21"/>
        </w:rPr>
      </w:pPr>
      <w:r>
        <w:rPr>
          <w:rFonts w:hint="eastAsia" w:ascii="宋体" w:hAnsi="宋体"/>
          <w:szCs w:val="21"/>
        </w:rPr>
        <w:t>5.2评标委员会评标过程中，有效投标人少于3个的；</w:t>
      </w:r>
    </w:p>
    <w:p w14:paraId="76154A0C">
      <w:pPr>
        <w:widowControl/>
        <w:spacing w:line="400" w:lineRule="exact"/>
        <w:ind w:firstLine="420" w:firstLineChars="200"/>
        <w:jc w:val="left"/>
        <w:rPr>
          <w:rFonts w:ascii="宋体" w:hAnsi="宋体"/>
          <w:szCs w:val="21"/>
        </w:rPr>
      </w:pPr>
      <w:r>
        <w:rPr>
          <w:rFonts w:hint="eastAsia" w:ascii="宋体" w:hAnsi="宋体"/>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0DF467E">
      <w:pPr>
        <w:widowControl/>
        <w:jc w:val="left"/>
        <w:rPr>
          <w:rFonts w:ascii="宋体" w:hAnsi="宋体"/>
          <w:szCs w:val="21"/>
        </w:rPr>
      </w:pPr>
      <w:r>
        <w:rPr>
          <w:rFonts w:ascii="宋体" w:hAnsi="宋体"/>
          <w:szCs w:val="21"/>
        </w:rPr>
        <w:br w:type="page"/>
      </w:r>
    </w:p>
    <w:p w14:paraId="35D9EBE4">
      <w:pPr>
        <w:spacing w:line="400" w:lineRule="exact"/>
        <w:rPr>
          <w:rFonts w:ascii="宋体" w:hAnsi="宋体"/>
          <w:szCs w:val="21"/>
        </w:rPr>
      </w:pPr>
      <w:r>
        <w:rPr>
          <w:rFonts w:hint="eastAsia" w:ascii="宋体" w:hAnsi="宋体"/>
          <w:szCs w:val="21"/>
        </w:rPr>
        <w:t>附表</w:t>
      </w:r>
      <w:r>
        <w:rPr>
          <w:rFonts w:ascii="宋体" w:hAnsi="宋体"/>
          <w:szCs w:val="21"/>
        </w:rPr>
        <w:t>1</w:t>
      </w:r>
      <w:r>
        <w:rPr>
          <w:rFonts w:hint="eastAsia" w:ascii="宋体" w:hAnsi="宋体"/>
          <w:szCs w:val="21"/>
        </w:rPr>
        <w:t>：</w:t>
      </w:r>
    </w:p>
    <w:p w14:paraId="041ED1B1">
      <w:pPr>
        <w:spacing w:line="400" w:lineRule="exact"/>
        <w:jc w:val="center"/>
        <w:rPr>
          <w:rFonts w:ascii="宋体" w:hAnsi="宋体"/>
          <w:b/>
          <w:szCs w:val="21"/>
        </w:rPr>
      </w:pPr>
      <w:r>
        <w:rPr>
          <w:rFonts w:hint="eastAsia" w:ascii="宋体" w:hAnsi="宋体"/>
          <w:b/>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335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83D5D1E">
            <w:pPr>
              <w:spacing w:line="400" w:lineRule="exact"/>
              <w:jc w:val="center"/>
              <w:rPr>
                <w:rFonts w:ascii="宋体" w:hAnsi="宋体"/>
                <w:b/>
                <w:szCs w:val="21"/>
              </w:rPr>
            </w:pPr>
            <w:r>
              <w:rPr>
                <w:rFonts w:hint="eastAsia" w:ascii="宋体" w:hAnsi="宋体"/>
                <w:b/>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633AB00A">
            <w:pPr>
              <w:spacing w:line="400" w:lineRule="exact"/>
              <w:jc w:val="center"/>
              <w:rPr>
                <w:rFonts w:ascii="宋体" w:hAnsi="宋体"/>
                <w:b/>
                <w:szCs w:val="21"/>
              </w:rPr>
            </w:pPr>
            <w:r>
              <w:rPr>
                <w:rFonts w:hint="eastAsia" w:ascii="宋体" w:hAnsi="宋体"/>
                <w:b/>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337108A2">
            <w:pPr>
              <w:spacing w:line="400" w:lineRule="exact"/>
              <w:jc w:val="center"/>
              <w:rPr>
                <w:rFonts w:ascii="宋体" w:hAnsi="宋体"/>
                <w:b/>
                <w:szCs w:val="21"/>
              </w:rPr>
            </w:pPr>
            <w:r>
              <w:rPr>
                <w:rFonts w:hint="eastAsia" w:ascii="宋体" w:hAnsi="宋体"/>
                <w:b/>
                <w:szCs w:val="21"/>
              </w:rPr>
              <w:t>要求说明</w:t>
            </w:r>
          </w:p>
        </w:tc>
      </w:tr>
      <w:tr w14:paraId="6A88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1E4F46C">
            <w:pPr>
              <w:spacing w:line="400" w:lineRule="exact"/>
              <w:jc w:val="center"/>
              <w:rPr>
                <w:rFonts w:ascii="宋体" w:hAnsi="宋体"/>
                <w:szCs w:val="21"/>
              </w:rPr>
            </w:pPr>
            <w:r>
              <w:rPr>
                <w:rFonts w:hint="eastAsia" w:ascii="宋体" w:hAnsi="宋体"/>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4211B0E8">
            <w:pPr>
              <w:spacing w:line="400" w:lineRule="exact"/>
              <w:jc w:val="left"/>
              <w:rPr>
                <w:rFonts w:ascii="宋体" w:hAnsi="宋体"/>
                <w:szCs w:val="21"/>
              </w:rPr>
            </w:pPr>
            <w:r>
              <w:rPr>
                <w:rFonts w:hint="eastAsia" w:ascii="宋体" w:hAnsi="宋体" w:cs="宋体"/>
                <w:spacing w:val="-2"/>
                <w:kern w:val="10"/>
                <w:szCs w:val="21"/>
              </w:rPr>
              <w:t>投标人须具有合法有效的企业营业执照。</w:t>
            </w:r>
          </w:p>
        </w:tc>
        <w:tc>
          <w:tcPr>
            <w:tcW w:w="4687" w:type="dxa"/>
            <w:tcBorders>
              <w:top w:val="single" w:color="auto" w:sz="4" w:space="0"/>
              <w:left w:val="single" w:color="auto" w:sz="4" w:space="0"/>
              <w:bottom w:val="single" w:color="auto" w:sz="4" w:space="0"/>
              <w:right w:val="single" w:color="auto" w:sz="4" w:space="0"/>
            </w:tcBorders>
            <w:vAlign w:val="center"/>
          </w:tcPr>
          <w:p w14:paraId="0A751094">
            <w:pPr>
              <w:spacing w:line="400" w:lineRule="exact"/>
              <w:jc w:val="left"/>
              <w:rPr>
                <w:rFonts w:ascii="宋体" w:hAnsi="宋体"/>
                <w:szCs w:val="21"/>
              </w:rPr>
            </w:pPr>
            <w:r>
              <w:rPr>
                <w:rFonts w:hint="eastAsia" w:ascii="宋体" w:hAnsi="宋体"/>
                <w:szCs w:val="21"/>
              </w:rPr>
              <w:t>提供营业执照副本扫描件或电子营业执照加盖投标人公章（投标人如果有名称变更的，应提供由行政主管部门出具的变更证明文件扫描件加盖投标人公章）。</w:t>
            </w:r>
          </w:p>
        </w:tc>
      </w:tr>
      <w:tr w14:paraId="3A5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0A76490">
            <w:pPr>
              <w:spacing w:line="400" w:lineRule="exact"/>
              <w:jc w:val="center"/>
              <w:rPr>
                <w:rFonts w:ascii="宋体" w:hAnsi="宋体"/>
                <w:szCs w:val="21"/>
              </w:rPr>
            </w:pPr>
            <w:r>
              <w:rPr>
                <w:rFonts w:hint="eastAsia" w:ascii="宋体" w:hAnsi="宋体"/>
                <w:szCs w:val="21"/>
              </w:rPr>
              <w:t>2</w:t>
            </w:r>
          </w:p>
        </w:tc>
        <w:tc>
          <w:tcPr>
            <w:tcW w:w="4687" w:type="dxa"/>
            <w:tcBorders>
              <w:top w:val="single" w:color="auto" w:sz="4" w:space="0"/>
              <w:left w:val="single" w:color="auto" w:sz="4" w:space="0"/>
              <w:bottom w:val="single" w:color="auto" w:sz="4" w:space="0"/>
              <w:right w:val="single" w:color="auto" w:sz="4" w:space="0"/>
            </w:tcBorders>
            <w:vAlign w:val="center"/>
          </w:tcPr>
          <w:p w14:paraId="2C64F8FC">
            <w:pPr>
              <w:spacing w:line="400" w:lineRule="exact"/>
              <w:jc w:val="left"/>
              <w:rPr>
                <w:rFonts w:ascii="宋体" w:hAnsi="宋体" w:cs="宋体"/>
                <w:spacing w:val="-2"/>
                <w:kern w:val="10"/>
                <w:szCs w:val="21"/>
              </w:rPr>
            </w:pPr>
            <w:r>
              <w:rPr>
                <w:rFonts w:hint="eastAsia" w:ascii="宋体" w:hAnsi="宋体" w:cs="宋体"/>
                <w:spacing w:val="-2"/>
                <w:kern w:val="10"/>
                <w:szCs w:val="21"/>
              </w:rPr>
              <w:t>落实政府采购政策需满足的资格要求：本项目为专门面向中小企业采购的项目（监狱企业、残疾人福利性单位视同小型、微型企业）。</w:t>
            </w:r>
          </w:p>
        </w:tc>
        <w:tc>
          <w:tcPr>
            <w:tcW w:w="4687" w:type="dxa"/>
            <w:tcBorders>
              <w:top w:val="single" w:color="auto" w:sz="4" w:space="0"/>
              <w:left w:val="single" w:color="auto" w:sz="4" w:space="0"/>
              <w:bottom w:val="single" w:color="auto" w:sz="4" w:space="0"/>
              <w:right w:val="single" w:color="auto" w:sz="4" w:space="0"/>
            </w:tcBorders>
            <w:vAlign w:val="center"/>
          </w:tcPr>
          <w:p w14:paraId="120E8F63">
            <w:pPr>
              <w:spacing w:line="400" w:lineRule="exact"/>
              <w:rPr>
                <w:rFonts w:ascii="宋体" w:hAnsi="宋体" w:cs="宋体"/>
                <w:szCs w:val="21"/>
              </w:rPr>
            </w:pPr>
            <w:r>
              <w:rPr>
                <w:rFonts w:hint="eastAsia" w:ascii="宋体" w:hAnsi="宋体" w:cs="宋体"/>
                <w:szCs w:val="21"/>
              </w:rPr>
              <w:t>1、中小企业声明函（格式见附件）；</w:t>
            </w:r>
          </w:p>
          <w:p w14:paraId="53535455">
            <w:pPr>
              <w:spacing w:line="400" w:lineRule="exact"/>
              <w:rPr>
                <w:rFonts w:ascii="宋体" w:hAnsi="宋体" w:cs="宋体"/>
                <w:szCs w:val="21"/>
              </w:rPr>
            </w:pPr>
            <w:r>
              <w:rPr>
                <w:rFonts w:hint="eastAsia" w:ascii="宋体" w:hAnsi="宋体" w:cs="宋体"/>
                <w:szCs w:val="21"/>
              </w:rPr>
              <w:t>2、残疾人福利性单位的：提供残疾人福利性单位声明函（如有需提供）（格式见附件）；</w:t>
            </w:r>
          </w:p>
          <w:p w14:paraId="0DDCB6DA">
            <w:pPr>
              <w:spacing w:line="400" w:lineRule="exact"/>
              <w:jc w:val="left"/>
              <w:rPr>
                <w:rFonts w:ascii="宋体" w:hAnsi="宋体"/>
                <w:szCs w:val="21"/>
              </w:rPr>
            </w:pPr>
            <w:r>
              <w:rPr>
                <w:rFonts w:hint="eastAsia" w:ascii="宋体" w:hAnsi="宋体" w:cs="宋体"/>
                <w:szCs w:val="21"/>
              </w:rPr>
              <w:t>3、监狱企业（监狱和戒毒企业）提供自己企业的产品（服务）的：提供由省级以上监狱管理局、戒毒管理局（含新疆生产建设兵团）出具的属于监狱企业的证明文件扫描件（如有需提供）。</w:t>
            </w:r>
          </w:p>
        </w:tc>
      </w:tr>
      <w:tr w14:paraId="7990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60471BF7">
            <w:pPr>
              <w:spacing w:line="400" w:lineRule="exact"/>
              <w:jc w:val="center"/>
              <w:rPr>
                <w:rFonts w:ascii="宋体" w:hAnsi="宋体"/>
                <w:szCs w:val="21"/>
              </w:rPr>
            </w:pPr>
            <w:r>
              <w:rPr>
                <w:rFonts w:hint="eastAsia" w:ascii="宋体" w:hAnsi="宋体"/>
                <w:b/>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38369C55">
            <w:pPr>
              <w:spacing w:line="400" w:lineRule="exact"/>
              <w:jc w:val="left"/>
              <w:rPr>
                <w:rFonts w:ascii="宋体" w:hAnsi="宋体"/>
                <w:szCs w:val="21"/>
              </w:rPr>
            </w:pPr>
          </w:p>
        </w:tc>
      </w:tr>
    </w:tbl>
    <w:p w14:paraId="6FE527B2">
      <w:pPr>
        <w:spacing w:line="400" w:lineRule="exact"/>
        <w:rPr>
          <w:rFonts w:ascii="宋体" w:hAnsi="宋体"/>
          <w:b/>
        </w:rPr>
      </w:pPr>
      <w:r>
        <w:rPr>
          <w:rFonts w:hint="eastAsia" w:ascii="宋体" w:hAnsi="宋体"/>
          <w:b/>
        </w:rPr>
        <w:t>注：1、上述资格证明文件未按招标文件要求附入投标文件中的，资格性审查不合格。</w:t>
      </w:r>
    </w:p>
    <w:p w14:paraId="62754D19">
      <w:pPr>
        <w:spacing w:line="400" w:lineRule="exact"/>
        <w:ind w:firstLine="422" w:firstLineChars="200"/>
        <w:rPr>
          <w:rFonts w:ascii="宋体" w:hAnsi="宋体"/>
          <w:b/>
        </w:rPr>
      </w:pPr>
      <w:r>
        <w:rPr>
          <w:rFonts w:hint="eastAsia" w:ascii="宋体" w:hAnsi="宋体"/>
          <w:b/>
        </w:rPr>
        <w:t>2、上述审查项目中，任意一项不符合的，资格性审查不合格。</w:t>
      </w:r>
    </w:p>
    <w:p w14:paraId="1DD5FCF2">
      <w:pPr>
        <w:spacing w:line="400" w:lineRule="atLeast"/>
        <w:ind w:firstLine="422" w:firstLineChars="200"/>
        <w:rPr>
          <w:rFonts w:ascii="宋体" w:hAnsi="宋体" w:cs="宋体"/>
          <w:b/>
        </w:rPr>
      </w:pPr>
      <w:r>
        <w:rPr>
          <w:rFonts w:hint="eastAsia" w:ascii="宋体" w:hAnsi="宋体" w:cs="宋体"/>
          <w:b/>
        </w:rPr>
        <w:t>3、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1D233CA9">
      <w:pPr>
        <w:spacing w:line="400" w:lineRule="atLeast"/>
        <w:ind w:firstLine="422" w:firstLineChars="200"/>
        <w:rPr>
          <w:rFonts w:ascii="宋体" w:hAnsi="宋体" w:cs="宋体"/>
          <w:b/>
        </w:rPr>
      </w:pPr>
      <w:r>
        <w:rPr>
          <w:rFonts w:hint="eastAsia" w:ascii="宋体" w:hAnsi="宋体" w:cs="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招标人将依法取消其中标资格。</w:t>
      </w:r>
    </w:p>
    <w:p w14:paraId="3CB44F1B">
      <w:pPr>
        <w:spacing w:line="400" w:lineRule="exact"/>
        <w:ind w:firstLine="422" w:firstLineChars="200"/>
        <w:rPr>
          <w:rFonts w:ascii="宋体" w:hAnsi="宋体"/>
          <w:b/>
        </w:rPr>
      </w:pPr>
    </w:p>
    <w:p w14:paraId="4D785E8D">
      <w:pPr>
        <w:spacing w:line="400" w:lineRule="exact"/>
        <w:ind w:firstLine="422" w:firstLineChars="200"/>
        <w:rPr>
          <w:rFonts w:ascii="宋体" w:hAnsi="宋体"/>
          <w:b/>
        </w:rPr>
      </w:pPr>
    </w:p>
    <w:p w14:paraId="199689E1">
      <w:pPr>
        <w:spacing w:line="400" w:lineRule="exact"/>
        <w:rPr>
          <w:rFonts w:ascii="宋体" w:hAnsi="宋体"/>
          <w:b/>
          <w:szCs w:val="21"/>
        </w:rPr>
      </w:pPr>
      <w:r>
        <w:rPr>
          <w:rFonts w:hint="eastAsia" w:ascii="宋体" w:hAnsi="宋体"/>
          <w:szCs w:val="21"/>
        </w:rPr>
        <w:br w:type="page"/>
      </w:r>
      <w:r>
        <w:rPr>
          <w:rFonts w:hint="eastAsia" w:ascii="宋体" w:hAnsi="宋体"/>
          <w:szCs w:val="21"/>
        </w:rPr>
        <w:t xml:space="preserve">附表2：                                </w:t>
      </w:r>
      <w:r>
        <w:rPr>
          <w:rFonts w:hint="eastAsia" w:ascii="宋体" w:hAnsi="宋体"/>
          <w:b/>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0455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20E1CD0">
            <w:pPr>
              <w:spacing w:line="380" w:lineRule="exact"/>
              <w:jc w:val="center"/>
              <w:rPr>
                <w:rFonts w:ascii="宋体" w:hAnsi="宋体"/>
                <w:b/>
                <w:szCs w:val="21"/>
              </w:rPr>
            </w:pPr>
            <w:r>
              <w:rPr>
                <w:rFonts w:hint="eastAsia" w:ascii="宋体" w:hAnsi="宋体"/>
                <w:b/>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389FDB24">
            <w:pPr>
              <w:spacing w:line="380" w:lineRule="exact"/>
              <w:jc w:val="center"/>
              <w:rPr>
                <w:rFonts w:ascii="宋体" w:hAnsi="宋体"/>
                <w:b/>
                <w:szCs w:val="21"/>
              </w:rPr>
            </w:pPr>
            <w:r>
              <w:rPr>
                <w:rFonts w:hint="eastAsia" w:ascii="宋体" w:hAnsi="宋体"/>
                <w:b/>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1FDD8256">
            <w:pPr>
              <w:spacing w:line="380" w:lineRule="exact"/>
              <w:jc w:val="center"/>
              <w:rPr>
                <w:rFonts w:ascii="宋体" w:hAnsi="宋体"/>
                <w:b/>
                <w:szCs w:val="21"/>
              </w:rPr>
            </w:pPr>
            <w:r>
              <w:rPr>
                <w:rFonts w:hint="eastAsia" w:ascii="宋体" w:hAnsi="宋体"/>
                <w:b/>
                <w:szCs w:val="21"/>
              </w:rPr>
              <w:t>要求说明</w:t>
            </w:r>
          </w:p>
        </w:tc>
      </w:tr>
      <w:tr w14:paraId="2DFE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4C3F4B1">
            <w:pPr>
              <w:spacing w:line="380" w:lineRule="exact"/>
              <w:jc w:val="center"/>
              <w:rPr>
                <w:rFonts w:ascii="宋体" w:hAnsi="宋体"/>
                <w:szCs w:val="21"/>
              </w:rPr>
            </w:pPr>
            <w:r>
              <w:rPr>
                <w:rFonts w:hint="eastAsia" w:ascii="宋体" w:hAnsi="宋体"/>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3D1C8B1D">
            <w:pPr>
              <w:spacing w:line="380" w:lineRule="exact"/>
              <w:rPr>
                <w:rFonts w:ascii="宋体" w:hAnsi="宋体"/>
                <w:szCs w:val="21"/>
              </w:rPr>
            </w:pPr>
            <w:r>
              <w:rPr>
                <w:rFonts w:hint="eastAsia" w:ascii="宋体" w:hAnsi="宋体"/>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47054592">
            <w:pPr>
              <w:spacing w:line="38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5989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B98063">
            <w:pPr>
              <w:spacing w:line="380" w:lineRule="exact"/>
              <w:jc w:val="center"/>
              <w:rPr>
                <w:rFonts w:ascii="宋体" w:hAnsi="宋体"/>
                <w:szCs w:val="21"/>
              </w:rPr>
            </w:pPr>
            <w:r>
              <w:rPr>
                <w:rFonts w:hint="eastAsia" w:ascii="宋体" w:hAnsi="宋体"/>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1821E77B">
            <w:pPr>
              <w:spacing w:line="380" w:lineRule="exact"/>
              <w:rPr>
                <w:rFonts w:ascii="宋体" w:hAnsi="宋体"/>
                <w:szCs w:val="21"/>
              </w:rPr>
            </w:pPr>
            <w:r>
              <w:rPr>
                <w:rFonts w:hint="eastAsia" w:ascii="宋体" w:hAnsi="宋体"/>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9E2C4EF">
            <w:pPr>
              <w:spacing w:line="380" w:lineRule="exact"/>
              <w:rPr>
                <w:rFonts w:ascii="宋体" w:hAnsi="宋体"/>
                <w:szCs w:val="21"/>
              </w:rPr>
            </w:pPr>
            <w:r>
              <w:rPr>
                <w:rFonts w:hint="eastAsia" w:ascii="宋体" w:hAnsi="宋体"/>
                <w:szCs w:val="21"/>
              </w:rPr>
              <w:t>（1）投标文件由法定代表人签字或盖章的，提供“法定代表人身份证明”</w:t>
            </w:r>
            <w:r>
              <w:rPr>
                <w:rFonts w:hint="eastAsia" w:ascii="宋体" w:hAnsi="宋体" w:cs="宋体"/>
                <w:szCs w:val="21"/>
              </w:rPr>
              <w:t>。</w:t>
            </w:r>
          </w:p>
          <w:p w14:paraId="459F992C">
            <w:pPr>
              <w:spacing w:line="380" w:lineRule="exact"/>
              <w:rPr>
                <w:rFonts w:ascii="宋体" w:hAnsi="宋体"/>
                <w:szCs w:val="21"/>
              </w:rPr>
            </w:pPr>
            <w:r>
              <w:rPr>
                <w:rFonts w:hint="eastAsia" w:ascii="宋体" w:hAnsi="宋体"/>
                <w:szCs w:val="21"/>
              </w:rPr>
              <w:t>（2）投标文件由授权代表签字或盖章的，提供“法定代表人身份证明”和“法定代表人授权书”。</w:t>
            </w:r>
          </w:p>
        </w:tc>
      </w:tr>
      <w:tr w14:paraId="3B04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300264E">
            <w:pPr>
              <w:spacing w:line="380" w:lineRule="exact"/>
              <w:jc w:val="center"/>
              <w:rPr>
                <w:rFonts w:ascii="宋体" w:hAnsi="宋体"/>
                <w:szCs w:val="21"/>
              </w:rPr>
            </w:pPr>
            <w:r>
              <w:rPr>
                <w:rFonts w:hint="eastAsia" w:ascii="宋体" w:hAnsi="宋体"/>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2922B899">
            <w:pPr>
              <w:spacing w:line="380" w:lineRule="exact"/>
              <w:rPr>
                <w:rFonts w:ascii="宋体" w:hAnsi="宋体"/>
                <w:szCs w:val="21"/>
              </w:rPr>
            </w:pPr>
            <w:r>
              <w:rPr>
                <w:rFonts w:hint="eastAsia" w:ascii="宋体" w:hAnsi="宋体"/>
                <w:szCs w:val="21"/>
              </w:rPr>
              <w:t>符合第二章“投标须知”第十、</w:t>
            </w:r>
            <w:r>
              <w:rPr>
                <w:rFonts w:ascii="宋体" w:hAnsi="宋体"/>
                <w:szCs w:val="21"/>
              </w:rPr>
              <w:t>1</w:t>
            </w:r>
            <w:r>
              <w:rPr>
                <w:rFonts w:hint="eastAsia" w:ascii="宋体" w:hAnsi="宋体"/>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1489EDEB">
            <w:pPr>
              <w:spacing w:line="380" w:lineRule="exact"/>
              <w:rPr>
                <w:rFonts w:ascii="宋体" w:hAnsi="宋体"/>
                <w:szCs w:val="21"/>
              </w:rPr>
            </w:pPr>
            <w:r>
              <w:rPr>
                <w:rFonts w:hint="eastAsia" w:ascii="宋体" w:hAnsi="宋体"/>
                <w:szCs w:val="21"/>
              </w:rPr>
              <w:t>投标文件的签署盖章。</w:t>
            </w:r>
          </w:p>
        </w:tc>
      </w:tr>
      <w:tr w14:paraId="463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8834116">
            <w:pPr>
              <w:spacing w:line="380" w:lineRule="exact"/>
              <w:jc w:val="center"/>
              <w:rPr>
                <w:rFonts w:ascii="宋体" w:hAnsi="宋体"/>
                <w:szCs w:val="21"/>
              </w:rPr>
            </w:pPr>
            <w:r>
              <w:rPr>
                <w:rFonts w:hint="eastAsia" w:ascii="宋体" w:hAnsi="宋体"/>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2CCCE25">
            <w:pPr>
              <w:spacing w:line="400" w:lineRule="exact"/>
              <w:rPr>
                <w:rFonts w:ascii="宋体" w:hAnsi="宋体"/>
                <w:szCs w:val="21"/>
              </w:rPr>
            </w:pPr>
            <w:r>
              <w:rPr>
                <w:rFonts w:hint="eastAsia" w:ascii="宋体" w:hAnsi="宋体"/>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460C651D">
            <w:pPr>
              <w:spacing w:line="400" w:lineRule="exact"/>
              <w:rPr>
                <w:rFonts w:ascii="宋体" w:hAnsi="宋体"/>
                <w:szCs w:val="21"/>
              </w:rPr>
            </w:pPr>
            <w:r>
              <w:rPr>
                <w:rFonts w:hint="eastAsia" w:ascii="宋体" w:hAnsi="宋体"/>
                <w:szCs w:val="21"/>
              </w:rPr>
              <w:t>按要求缴纳投标保证金。</w:t>
            </w:r>
          </w:p>
        </w:tc>
      </w:tr>
      <w:tr w14:paraId="4975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2F40D10">
            <w:pPr>
              <w:spacing w:line="380" w:lineRule="exact"/>
              <w:jc w:val="center"/>
              <w:rPr>
                <w:rFonts w:ascii="宋体" w:hAnsi="宋体"/>
                <w:szCs w:val="21"/>
              </w:rPr>
            </w:pPr>
            <w:r>
              <w:rPr>
                <w:rFonts w:hint="eastAsia" w:ascii="宋体" w:hAnsi="宋体"/>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29181587">
            <w:pPr>
              <w:spacing w:line="380" w:lineRule="exact"/>
              <w:rPr>
                <w:rFonts w:ascii="宋体" w:hAnsi="宋体"/>
                <w:szCs w:val="21"/>
              </w:rPr>
            </w:pPr>
            <w:r>
              <w:rPr>
                <w:rFonts w:hint="eastAsia" w:ascii="宋体" w:hAnsi="宋体"/>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4E364C24">
            <w:pPr>
              <w:spacing w:line="380" w:lineRule="exact"/>
              <w:rPr>
                <w:rFonts w:ascii="宋体" w:hAnsi="宋体"/>
                <w:szCs w:val="21"/>
              </w:rPr>
            </w:pPr>
            <w:r>
              <w:rPr>
                <w:rFonts w:hint="eastAsia" w:ascii="宋体" w:hAnsi="宋体"/>
                <w:szCs w:val="21"/>
              </w:rPr>
              <w:t>是否有两个投标方案。</w:t>
            </w:r>
          </w:p>
        </w:tc>
      </w:tr>
      <w:tr w14:paraId="03FF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9D38320">
            <w:pPr>
              <w:spacing w:line="380" w:lineRule="exact"/>
              <w:jc w:val="center"/>
              <w:rPr>
                <w:rFonts w:ascii="宋体" w:hAnsi="宋体"/>
                <w:szCs w:val="21"/>
              </w:rPr>
            </w:pPr>
            <w:r>
              <w:rPr>
                <w:rFonts w:hint="eastAsia" w:ascii="宋体" w:hAnsi="宋体"/>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6E565F66">
            <w:pPr>
              <w:spacing w:line="380" w:lineRule="exact"/>
              <w:rPr>
                <w:rFonts w:ascii="宋体" w:hAnsi="宋体"/>
                <w:szCs w:val="21"/>
              </w:rPr>
            </w:pPr>
            <w:r>
              <w:rPr>
                <w:rFonts w:hint="eastAsia" w:ascii="宋体" w:hAnsi="宋体"/>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2FAAF8B1">
            <w:pPr>
              <w:spacing w:line="380" w:lineRule="exact"/>
              <w:rPr>
                <w:rFonts w:ascii="宋体" w:hAnsi="宋体"/>
                <w:szCs w:val="21"/>
              </w:rPr>
            </w:pPr>
            <w:r>
              <w:rPr>
                <w:rFonts w:hint="eastAsia" w:ascii="宋体" w:hAnsi="宋体"/>
                <w:szCs w:val="21"/>
              </w:rPr>
              <w:t>不得提供任何虚假材料或从事其他违法活动。</w:t>
            </w:r>
          </w:p>
        </w:tc>
      </w:tr>
      <w:tr w14:paraId="3B0F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207FCEA">
            <w:pPr>
              <w:spacing w:line="380" w:lineRule="exact"/>
              <w:jc w:val="center"/>
              <w:rPr>
                <w:rFonts w:ascii="宋体" w:hAnsi="宋体"/>
                <w:szCs w:val="21"/>
              </w:rPr>
            </w:pPr>
            <w:r>
              <w:rPr>
                <w:rFonts w:hint="eastAsia" w:ascii="宋体" w:hAnsi="宋体"/>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0F240CC8">
            <w:pPr>
              <w:spacing w:line="380" w:lineRule="exact"/>
              <w:rPr>
                <w:rFonts w:ascii="宋体" w:hAnsi="宋体"/>
                <w:szCs w:val="21"/>
              </w:rPr>
            </w:pPr>
            <w:r>
              <w:rPr>
                <w:rFonts w:hint="eastAsia" w:ascii="宋体" w:hAnsi="宋体"/>
                <w:szCs w:val="21"/>
              </w:rPr>
              <w:t>评标委员会经过审查，有下列情形之一的，视为投标人串通投标，投标无效：</w:t>
            </w:r>
          </w:p>
          <w:p w14:paraId="2DD2A4D4">
            <w:pPr>
              <w:widowControl/>
              <w:spacing w:line="380" w:lineRule="exact"/>
              <w:jc w:val="left"/>
              <w:rPr>
                <w:rFonts w:ascii="宋体" w:hAnsi="宋体"/>
                <w:szCs w:val="21"/>
              </w:rPr>
            </w:pPr>
            <w:r>
              <w:rPr>
                <w:rFonts w:hint="eastAsia" w:ascii="宋体" w:hAnsi="宋体"/>
                <w:szCs w:val="21"/>
              </w:rPr>
              <w:t>（1）不同投标人的投标文件由同一单位或者个人编制；</w:t>
            </w:r>
          </w:p>
          <w:p w14:paraId="20C92E91">
            <w:pPr>
              <w:widowControl/>
              <w:spacing w:line="380" w:lineRule="exact"/>
              <w:jc w:val="left"/>
              <w:rPr>
                <w:rFonts w:ascii="宋体" w:hAnsi="宋体"/>
                <w:szCs w:val="21"/>
              </w:rPr>
            </w:pPr>
            <w:r>
              <w:rPr>
                <w:rFonts w:hint="eastAsia" w:ascii="宋体" w:hAnsi="宋体"/>
                <w:szCs w:val="21"/>
              </w:rPr>
              <w:t>（2）不同投标人委托同一单位或者个人办理投标事宜；</w:t>
            </w:r>
          </w:p>
          <w:p w14:paraId="390C9000">
            <w:pPr>
              <w:widowControl/>
              <w:spacing w:line="380" w:lineRule="exact"/>
              <w:jc w:val="left"/>
              <w:rPr>
                <w:rFonts w:ascii="宋体" w:hAnsi="宋体"/>
                <w:szCs w:val="21"/>
              </w:rPr>
            </w:pPr>
            <w:r>
              <w:rPr>
                <w:rFonts w:hint="eastAsia" w:ascii="宋体" w:hAnsi="宋体"/>
                <w:szCs w:val="21"/>
              </w:rPr>
              <w:t>（3）不同投标人的投标文件载明的项目管理成员或者联系人员为同一人；</w:t>
            </w:r>
          </w:p>
          <w:p w14:paraId="556F9638">
            <w:pPr>
              <w:widowControl/>
              <w:spacing w:line="380" w:lineRule="exact"/>
              <w:jc w:val="left"/>
              <w:rPr>
                <w:rFonts w:ascii="宋体" w:hAnsi="宋体"/>
                <w:szCs w:val="21"/>
              </w:rPr>
            </w:pPr>
            <w:r>
              <w:rPr>
                <w:rFonts w:hint="eastAsia" w:ascii="宋体" w:hAnsi="宋体"/>
                <w:szCs w:val="21"/>
              </w:rPr>
              <w:t>（4）不同投标人的投标文件异常一致或者投标报价呈规律性差异；</w:t>
            </w:r>
          </w:p>
          <w:p w14:paraId="246A6865">
            <w:pPr>
              <w:widowControl/>
              <w:spacing w:line="380" w:lineRule="exact"/>
              <w:jc w:val="left"/>
              <w:rPr>
                <w:rFonts w:ascii="宋体" w:hAnsi="宋体"/>
                <w:szCs w:val="21"/>
              </w:rPr>
            </w:pPr>
            <w:r>
              <w:rPr>
                <w:rFonts w:hint="eastAsia" w:ascii="宋体" w:hAnsi="宋体"/>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10F847A9">
            <w:pPr>
              <w:spacing w:line="380" w:lineRule="exact"/>
              <w:rPr>
                <w:rFonts w:ascii="宋体" w:hAnsi="宋体"/>
                <w:szCs w:val="21"/>
              </w:rPr>
            </w:pPr>
            <w:r>
              <w:rPr>
                <w:rFonts w:hint="eastAsia" w:ascii="宋体" w:hAnsi="宋体"/>
                <w:szCs w:val="21"/>
              </w:rPr>
              <w:t>不得有所述情形。</w:t>
            </w:r>
          </w:p>
        </w:tc>
      </w:tr>
      <w:tr w14:paraId="6DD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5D88D8D">
            <w:pPr>
              <w:spacing w:line="380" w:lineRule="exact"/>
              <w:jc w:val="center"/>
              <w:rPr>
                <w:rFonts w:ascii="宋体" w:hAnsi="宋体"/>
                <w:szCs w:val="21"/>
              </w:rPr>
            </w:pPr>
            <w:r>
              <w:rPr>
                <w:rFonts w:hint="eastAsia" w:ascii="宋体" w:hAnsi="宋体"/>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6C330E5E">
            <w:pPr>
              <w:spacing w:line="38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2B46D2B6">
            <w:pPr>
              <w:spacing w:line="380" w:lineRule="exact"/>
              <w:rPr>
                <w:rFonts w:ascii="宋体" w:hAnsi="宋体"/>
                <w:szCs w:val="21"/>
              </w:rPr>
            </w:pPr>
            <w:r>
              <w:rPr>
                <w:rFonts w:hint="eastAsia" w:ascii="宋体" w:hAnsi="宋体"/>
                <w:szCs w:val="21"/>
              </w:rPr>
              <w:t>符合所述要求。</w:t>
            </w:r>
          </w:p>
        </w:tc>
      </w:tr>
      <w:tr w14:paraId="284B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9A2FBED">
            <w:pPr>
              <w:spacing w:line="380" w:lineRule="exact"/>
              <w:jc w:val="center"/>
              <w:rPr>
                <w:rFonts w:ascii="宋体" w:hAnsi="宋体"/>
                <w:szCs w:val="21"/>
              </w:rPr>
            </w:pPr>
            <w:r>
              <w:rPr>
                <w:rFonts w:hint="eastAsia" w:ascii="宋体" w:hAnsi="宋体"/>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63A935C3">
            <w:pPr>
              <w:snapToGrid w:val="0"/>
              <w:spacing w:line="380" w:lineRule="exact"/>
              <w:rPr>
                <w:rFonts w:ascii="宋体" w:hAnsi="宋体"/>
                <w:szCs w:val="21"/>
              </w:rPr>
            </w:pPr>
            <w:r>
              <w:rPr>
                <w:rFonts w:hint="eastAsia" w:ascii="宋体" w:hAnsi="宋体"/>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6FAD569D">
            <w:pPr>
              <w:snapToGrid w:val="0"/>
              <w:spacing w:line="380" w:lineRule="exact"/>
              <w:rPr>
                <w:rFonts w:ascii="宋体" w:hAnsi="宋体"/>
                <w:szCs w:val="21"/>
              </w:rPr>
            </w:pPr>
            <w:r>
              <w:rPr>
                <w:rFonts w:hint="eastAsia" w:ascii="宋体" w:hAnsi="宋体"/>
                <w:szCs w:val="21"/>
              </w:rPr>
              <w:t>投标人非联合体。</w:t>
            </w:r>
          </w:p>
        </w:tc>
      </w:tr>
      <w:tr w14:paraId="2947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7E6986A8">
            <w:pPr>
              <w:spacing w:line="380" w:lineRule="exact"/>
              <w:jc w:val="center"/>
              <w:rPr>
                <w:rFonts w:ascii="宋体" w:hAnsi="宋体"/>
                <w:szCs w:val="21"/>
              </w:rPr>
            </w:pPr>
            <w:r>
              <w:rPr>
                <w:rFonts w:hint="eastAsia" w:ascii="宋体" w:hAnsi="宋体"/>
                <w:b/>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54F4B170">
            <w:pPr>
              <w:spacing w:line="380" w:lineRule="exact"/>
              <w:rPr>
                <w:rFonts w:ascii="宋体" w:hAnsi="宋体"/>
                <w:szCs w:val="21"/>
              </w:rPr>
            </w:pPr>
          </w:p>
        </w:tc>
      </w:tr>
    </w:tbl>
    <w:p w14:paraId="3E3E37D5">
      <w:pPr>
        <w:spacing w:line="400" w:lineRule="exact"/>
        <w:rPr>
          <w:rFonts w:ascii="宋体" w:hAnsi="宋体"/>
          <w:b/>
        </w:rPr>
      </w:pPr>
      <w:r>
        <w:rPr>
          <w:rFonts w:hint="eastAsia" w:ascii="宋体" w:hAnsi="宋体"/>
          <w:b/>
        </w:rPr>
        <w:t>注：1、上述审查项目中，任意一项不符合的，符合性审查不合格。</w:t>
      </w:r>
    </w:p>
    <w:p w14:paraId="24002917">
      <w:pPr>
        <w:spacing w:line="400" w:lineRule="exact"/>
        <w:rPr>
          <w:rFonts w:ascii="宋体" w:hAnsi="宋体"/>
          <w:szCs w:val="21"/>
        </w:rPr>
      </w:pPr>
      <w:r>
        <w:rPr>
          <w:rFonts w:hint="eastAsia" w:ascii="宋体" w:hAnsi="宋体"/>
          <w:b/>
        </w:rPr>
        <w:t xml:space="preserve">    2、序号3-序号9在乐采云上无须添加关联点。</w:t>
      </w:r>
    </w:p>
    <w:p w14:paraId="220D92CA">
      <w:pPr>
        <w:spacing w:line="400" w:lineRule="exact"/>
        <w:rPr>
          <w:rFonts w:ascii="宋体" w:hAnsi="宋体"/>
          <w:szCs w:val="21"/>
        </w:rPr>
      </w:pPr>
      <w:r>
        <w:rPr>
          <w:rFonts w:hint="eastAsia"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0BB42A22">
      <w:pPr>
        <w:spacing w:line="400" w:lineRule="exact"/>
        <w:jc w:val="center"/>
        <w:rPr>
          <w:rFonts w:ascii="宋体" w:hAnsi="宋体"/>
          <w:szCs w:val="21"/>
        </w:rPr>
      </w:pPr>
      <w:r>
        <w:rPr>
          <w:rFonts w:hint="eastAsia" w:ascii="宋体" w:hAnsi="宋体"/>
          <w:b/>
          <w:szCs w:val="21"/>
        </w:rPr>
        <w:t>商务和技术评分表</w:t>
      </w:r>
    </w:p>
    <w:p w14:paraId="36C3FB02">
      <w:pPr>
        <w:widowControl/>
        <w:spacing w:line="440" w:lineRule="exact"/>
        <w:jc w:val="left"/>
        <w:rPr>
          <w:rFonts w:hint="eastAsia" w:ascii="宋体" w:hAnsi="宋体" w:eastAsia="宋体"/>
          <w:b/>
          <w:szCs w:val="21"/>
          <w:lang w:eastAsia="zh-CN"/>
        </w:rPr>
      </w:pPr>
      <w:r>
        <w:rPr>
          <w:rFonts w:hint="eastAsia" w:ascii="宋体" w:hAnsi="宋体"/>
          <w:b/>
          <w:szCs w:val="21"/>
        </w:rPr>
        <w:t>项目编号：</w:t>
      </w:r>
      <w:r>
        <w:rPr>
          <w:rFonts w:hint="eastAsia" w:ascii="宋体" w:hAnsi="宋体"/>
          <w:b/>
          <w:szCs w:val="21"/>
          <w:lang w:eastAsia="zh-CN"/>
        </w:rPr>
        <w:t>QTGGZY2025096</w:t>
      </w:r>
    </w:p>
    <w:tbl>
      <w:tblPr>
        <w:tblStyle w:val="8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134"/>
        <w:gridCol w:w="705"/>
        <w:gridCol w:w="651"/>
      </w:tblGrid>
      <w:tr w14:paraId="3CCA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8397" w:type="dxa"/>
            <w:gridSpan w:val="3"/>
            <w:tcBorders>
              <w:top w:val="single" w:color="auto" w:sz="4" w:space="0"/>
              <w:left w:val="single" w:color="auto" w:sz="4" w:space="0"/>
              <w:bottom w:val="single" w:color="auto" w:sz="4" w:space="0"/>
              <w:right w:val="single" w:color="auto" w:sz="4" w:space="0"/>
            </w:tcBorders>
            <w:vAlign w:val="center"/>
          </w:tcPr>
          <w:p w14:paraId="447F18C6">
            <w:pPr>
              <w:spacing w:line="400" w:lineRule="exact"/>
              <w:rPr>
                <w:rFonts w:ascii="宋体" w:hAnsi="宋体" w:cs="宋体"/>
                <w:szCs w:val="21"/>
              </w:rPr>
            </w:pPr>
            <w:r>
              <w:rPr>
                <w:rFonts w:hint="eastAsia" w:ascii="宋体" w:hAnsi="宋体" w:cs="宋体"/>
                <w:szCs w:val="21"/>
              </w:rPr>
              <w:t>评分内容及分值设定</w:t>
            </w:r>
          </w:p>
          <w:p w14:paraId="31837C1F">
            <w:pPr>
              <w:spacing w:line="400" w:lineRule="exact"/>
              <w:jc w:val="right"/>
              <w:rPr>
                <w:rFonts w:ascii="宋体" w:hAnsi="宋体" w:cs="宋体"/>
                <w:szCs w:val="21"/>
              </w:rPr>
            </w:pPr>
            <w:r>
              <w:rPr>
                <w:rFonts w:hint="eastAsia" w:ascii="宋体" w:hAnsi="宋体" w:cs="宋体"/>
                <w:szCs w:val="21"/>
              </w:rPr>
              <w:t>投标方得分</w:t>
            </w:r>
          </w:p>
        </w:tc>
        <w:tc>
          <w:tcPr>
            <w:tcW w:w="651" w:type="dxa"/>
            <w:vMerge w:val="restart"/>
            <w:tcBorders>
              <w:top w:val="single" w:color="auto" w:sz="4" w:space="0"/>
              <w:left w:val="single" w:color="auto" w:sz="4" w:space="0"/>
              <w:right w:val="single" w:color="auto" w:sz="4" w:space="0"/>
            </w:tcBorders>
            <w:vAlign w:val="center"/>
          </w:tcPr>
          <w:p w14:paraId="19AE2FFD">
            <w:pPr>
              <w:spacing w:line="400" w:lineRule="exact"/>
              <w:rPr>
                <w:rFonts w:ascii="宋体" w:hAnsi="宋体" w:cs="宋体"/>
                <w:szCs w:val="21"/>
              </w:rPr>
            </w:pPr>
          </w:p>
        </w:tc>
      </w:tr>
      <w:tr w14:paraId="67FF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7692" w:type="dxa"/>
            <w:gridSpan w:val="2"/>
            <w:tcBorders>
              <w:top w:val="single" w:color="auto" w:sz="4" w:space="0"/>
              <w:left w:val="single" w:color="auto" w:sz="4" w:space="0"/>
              <w:bottom w:val="single" w:color="auto" w:sz="4" w:space="0"/>
              <w:right w:val="single" w:color="auto" w:sz="4" w:space="0"/>
            </w:tcBorders>
            <w:vAlign w:val="center"/>
          </w:tcPr>
          <w:p w14:paraId="38A8395B">
            <w:pPr>
              <w:spacing w:line="400" w:lineRule="exact"/>
              <w:rPr>
                <w:rFonts w:ascii="宋体" w:hAnsi="宋体" w:cs="宋体"/>
                <w:szCs w:val="21"/>
              </w:rPr>
            </w:pPr>
            <w:r>
              <w:rPr>
                <w:rFonts w:hint="eastAsia" w:ascii="宋体" w:hAnsi="宋体" w:cs="宋体"/>
                <w:szCs w:val="21"/>
              </w:rPr>
              <w:t>评分内容</w:t>
            </w:r>
          </w:p>
        </w:tc>
        <w:tc>
          <w:tcPr>
            <w:tcW w:w="705" w:type="dxa"/>
            <w:tcBorders>
              <w:top w:val="single" w:color="auto" w:sz="4" w:space="0"/>
              <w:left w:val="single" w:color="auto" w:sz="4" w:space="0"/>
              <w:bottom w:val="single" w:color="auto" w:sz="4" w:space="0"/>
              <w:right w:val="single" w:color="auto" w:sz="4" w:space="0"/>
            </w:tcBorders>
            <w:vAlign w:val="center"/>
          </w:tcPr>
          <w:p w14:paraId="10871DD1">
            <w:pPr>
              <w:spacing w:line="400" w:lineRule="exact"/>
              <w:rPr>
                <w:rFonts w:ascii="宋体" w:hAnsi="宋体" w:cs="宋体"/>
                <w:szCs w:val="21"/>
              </w:rPr>
            </w:pPr>
            <w:r>
              <w:rPr>
                <w:rFonts w:hint="eastAsia" w:ascii="宋体" w:hAnsi="宋体" w:cs="宋体"/>
                <w:szCs w:val="21"/>
              </w:rPr>
              <w:t>分值</w:t>
            </w:r>
          </w:p>
        </w:tc>
        <w:tc>
          <w:tcPr>
            <w:tcW w:w="651" w:type="dxa"/>
            <w:vMerge w:val="continue"/>
            <w:tcBorders>
              <w:left w:val="single" w:color="auto" w:sz="4" w:space="0"/>
              <w:bottom w:val="single" w:color="auto" w:sz="4" w:space="0"/>
              <w:right w:val="single" w:color="auto" w:sz="4" w:space="0"/>
            </w:tcBorders>
            <w:vAlign w:val="center"/>
          </w:tcPr>
          <w:p w14:paraId="62506264">
            <w:pPr>
              <w:spacing w:line="400" w:lineRule="exact"/>
              <w:rPr>
                <w:rFonts w:ascii="宋体" w:hAnsi="宋体" w:cs="宋体"/>
                <w:szCs w:val="21"/>
              </w:rPr>
            </w:pPr>
          </w:p>
        </w:tc>
      </w:tr>
      <w:tr w14:paraId="7110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8" w:type="dxa"/>
            <w:vMerge w:val="restart"/>
            <w:tcBorders>
              <w:left w:val="single" w:color="auto" w:sz="4" w:space="0"/>
              <w:right w:val="single" w:color="auto" w:sz="4" w:space="0"/>
            </w:tcBorders>
            <w:vAlign w:val="center"/>
          </w:tcPr>
          <w:p w14:paraId="19364053">
            <w:pPr>
              <w:spacing w:line="400" w:lineRule="exact"/>
              <w:rPr>
                <w:rFonts w:ascii="宋体" w:hAnsi="宋体" w:cs="宋体"/>
                <w:szCs w:val="21"/>
              </w:rPr>
            </w:pPr>
            <w:r>
              <w:rPr>
                <w:rFonts w:hint="eastAsia" w:ascii="宋体" w:hAnsi="宋体" w:cs="宋体"/>
                <w:szCs w:val="21"/>
              </w:rPr>
              <w:t>商务和技术分</w:t>
            </w:r>
          </w:p>
        </w:tc>
        <w:tc>
          <w:tcPr>
            <w:tcW w:w="7134" w:type="dxa"/>
            <w:tcBorders>
              <w:top w:val="single" w:color="auto" w:sz="4" w:space="0"/>
              <w:left w:val="single" w:color="auto" w:sz="4" w:space="0"/>
              <w:bottom w:val="single" w:color="auto" w:sz="4" w:space="0"/>
              <w:right w:val="single" w:color="auto" w:sz="4" w:space="0"/>
            </w:tcBorders>
            <w:vAlign w:val="center"/>
          </w:tcPr>
          <w:p w14:paraId="663C181E">
            <w:pPr>
              <w:spacing w:line="400" w:lineRule="exact"/>
              <w:rPr>
                <w:rFonts w:ascii="宋体" w:hAnsi="宋体" w:cs="宋体"/>
                <w:szCs w:val="21"/>
              </w:rPr>
            </w:pPr>
            <w:r>
              <w:rPr>
                <w:rFonts w:hint="eastAsia" w:ascii="宋体" w:hAnsi="宋体" w:cs="宋体"/>
                <w:szCs w:val="21"/>
              </w:rPr>
              <w:t>1、证书：投标人具有有效的质量管理认证体系证书得1分，具有有效的环境管理认证体系证书得1分，具有有效的职业健康安全管理认证体系证书得1分，最多得3分。</w:t>
            </w:r>
            <w:r>
              <w:rPr>
                <w:rFonts w:hint="eastAsia" w:ascii="宋体" w:hAnsi="宋体" w:cs="宋体"/>
                <w:szCs w:val="21"/>
                <w:lang w:val="zh-Hans" w:eastAsia="zh-Hans"/>
              </w:rPr>
              <w:t>注：提供证书原件扫描件</w:t>
            </w:r>
            <w:r>
              <w:rPr>
                <w:rFonts w:hint="eastAsia" w:ascii="宋体" w:hAnsi="宋体" w:cs="宋体"/>
                <w:szCs w:val="21"/>
                <w:lang w:val="zh-Hans"/>
              </w:rPr>
              <w:t>加盖投标人公章。</w:t>
            </w:r>
            <w:r>
              <w:rPr>
                <w:rFonts w:hint="eastAsia" w:ascii="宋体" w:hAnsi="宋体" w:cs="宋体"/>
                <w:szCs w:val="21"/>
              </w:rPr>
              <w:t>以上认证证书可在开标当天经“全国认证认可信息公共服务平台”查询证书状态为“有效”，否则不得分。</w:t>
            </w:r>
          </w:p>
        </w:tc>
        <w:tc>
          <w:tcPr>
            <w:tcW w:w="705" w:type="dxa"/>
            <w:tcBorders>
              <w:top w:val="single" w:color="auto" w:sz="4" w:space="0"/>
              <w:left w:val="single" w:color="auto" w:sz="4" w:space="0"/>
              <w:bottom w:val="single" w:color="auto" w:sz="4" w:space="0"/>
              <w:right w:val="single" w:color="auto" w:sz="4" w:space="0"/>
            </w:tcBorders>
            <w:vAlign w:val="center"/>
          </w:tcPr>
          <w:p w14:paraId="4FF89DA6">
            <w:pPr>
              <w:spacing w:line="400" w:lineRule="exact"/>
              <w:rPr>
                <w:rFonts w:ascii="宋体" w:hAnsi="宋体" w:cs="宋体"/>
                <w:szCs w:val="21"/>
              </w:rPr>
            </w:pPr>
            <w:r>
              <w:rPr>
                <w:rFonts w:hint="eastAsia" w:ascii="宋体" w:hAnsi="宋体" w:cs="宋体"/>
                <w:szCs w:val="21"/>
              </w:rPr>
              <w:t>3</w:t>
            </w:r>
          </w:p>
        </w:tc>
        <w:tc>
          <w:tcPr>
            <w:tcW w:w="651" w:type="dxa"/>
            <w:tcBorders>
              <w:top w:val="single" w:color="auto" w:sz="4" w:space="0"/>
              <w:left w:val="single" w:color="auto" w:sz="4" w:space="0"/>
              <w:bottom w:val="single" w:color="auto" w:sz="4" w:space="0"/>
              <w:right w:val="single" w:color="auto" w:sz="4" w:space="0"/>
            </w:tcBorders>
            <w:vAlign w:val="center"/>
          </w:tcPr>
          <w:p w14:paraId="1D15718E">
            <w:pPr>
              <w:spacing w:line="400" w:lineRule="exact"/>
              <w:rPr>
                <w:rFonts w:ascii="宋体" w:hAnsi="宋体" w:cs="宋体"/>
                <w:szCs w:val="21"/>
              </w:rPr>
            </w:pPr>
          </w:p>
        </w:tc>
      </w:tr>
      <w:tr w14:paraId="1839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8" w:type="dxa"/>
            <w:vMerge w:val="continue"/>
            <w:tcBorders>
              <w:left w:val="single" w:color="auto" w:sz="4" w:space="0"/>
              <w:right w:val="single" w:color="auto" w:sz="4" w:space="0"/>
            </w:tcBorders>
            <w:vAlign w:val="center"/>
          </w:tcPr>
          <w:p w14:paraId="2433F3D0">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72096F00">
            <w:pPr>
              <w:spacing w:line="400" w:lineRule="exact"/>
              <w:rPr>
                <w:rFonts w:ascii="宋体" w:hAnsi="宋体" w:cs="宋体"/>
                <w:szCs w:val="21"/>
              </w:rPr>
            </w:pPr>
            <w:r>
              <w:rPr>
                <w:rFonts w:hint="eastAsia" w:ascii="宋体" w:hAnsi="宋体" w:cs="宋体"/>
                <w:szCs w:val="21"/>
              </w:rPr>
              <w:t>2、投标人投入的车辆情况：</w:t>
            </w:r>
          </w:p>
          <w:p w14:paraId="04D80A30">
            <w:pPr>
              <w:spacing w:line="400" w:lineRule="exact"/>
              <w:rPr>
                <w:rFonts w:ascii="宋体" w:hAnsi="宋体" w:cs="宋体"/>
                <w:szCs w:val="21"/>
              </w:rPr>
            </w:pPr>
            <w:r>
              <w:rPr>
                <w:rFonts w:hint="eastAsia" w:ascii="宋体" w:hAnsi="宋体" w:cs="宋体"/>
                <w:szCs w:val="21"/>
              </w:rPr>
              <w:t>投标人具有总质量在3000kg及以上扫路车的得2分；具有总质量在3000kg及以上洒水车的得2分，本项共4分。</w:t>
            </w:r>
          </w:p>
          <w:p w14:paraId="05E37F7B">
            <w:pPr>
              <w:spacing w:line="400" w:lineRule="exact"/>
              <w:rPr>
                <w:rFonts w:ascii="宋体" w:hAnsi="宋体" w:cs="宋体"/>
                <w:szCs w:val="21"/>
              </w:rPr>
            </w:pPr>
            <w:r>
              <w:rPr>
                <w:rFonts w:hint="eastAsia" w:ascii="宋体" w:hAnsi="宋体" w:cs="宋体"/>
                <w:szCs w:val="21"/>
              </w:rPr>
              <w:t>自有设备以投标人提供的作业车辆的车辆行驶证和有效的强制保险保单扫描件确认；若为租赁车辆，则需提供车辆行驶证、有效的强制保险保单扫描件和租赁协议扫描件。</w:t>
            </w:r>
          </w:p>
        </w:tc>
        <w:tc>
          <w:tcPr>
            <w:tcW w:w="705" w:type="dxa"/>
            <w:tcBorders>
              <w:top w:val="single" w:color="auto" w:sz="4" w:space="0"/>
              <w:left w:val="single" w:color="auto" w:sz="4" w:space="0"/>
              <w:bottom w:val="single" w:color="auto" w:sz="4" w:space="0"/>
              <w:right w:val="single" w:color="auto" w:sz="4" w:space="0"/>
            </w:tcBorders>
            <w:vAlign w:val="center"/>
          </w:tcPr>
          <w:p w14:paraId="35711DCB">
            <w:pPr>
              <w:spacing w:line="400" w:lineRule="exact"/>
              <w:rPr>
                <w:rFonts w:ascii="宋体" w:hAnsi="宋体" w:cs="宋体"/>
                <w:szCs w:val="21"/>
              </w:rPr>
            </w:pPr>
            <w:r>
              <w:rPr>
                <w:rFonts w:hint="eastAsia" w:ascii="宋体" w:hAnsi="宋体" w:cs="宋体"/>
                <w:szCs w:val="21"/>
              </w:rPr>
              <w:t>4</w:t>
            </w:r>
          </w:p>
        </w:tc>
        <w:tc>
          <w:tcPr>
            <w:tcW w:w="651" w:type="dxa"/>
            <w:tcBorders>
              <w:top w:val="single" w:color="auto" w:sz="4" w:space="0"/>
              <w:left w:val="single" w:color="auto" w:sz="4" w:space="0"/>
              <w:bottom w:val="single" w:color="auto" w:sz="4" w:space="0"/>
              <w:right w:val="single" w:color="auto" w:sz="4" w:space="0"/>
            </w:tcBorders>
            <w:vAlign w:val="center"/>
          </w:tcPr>
          <w:p w14:paraId="26D3F3F6">
            <w:pPr>
              <w:spacing w:line="400" w:lineRule="exact"/>
              <w:rPr>
                <w:rFonts w:ascii="宋体" w:hAnsi="宋体" w:cs="宋体"/>
                <w:szCs w:val="21"/>
              </w:rPr>
            </w:pPr>
          </w:p>
        </w:tc>
      </w:tr>
      <w:tr w14:paraId="3BFB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14:paraId="08FEBF19">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0BFF5FD2">
            <w:pPr>
              <w:spacing w:line="400" w:lineRule="exact"/>
              <w:rPr>
                <w:rFonts w:ascii="宋体" w:hAnsi="宋体" w:cs="宋体"/>
                <w:szCs w:val="21"/>
              </w:rPr>
            </w:pPr>
            <w:r>
              <w:rPr>
                <w:rFonts w:hint="eastAsia" w:ascii="宋体" w:hAnsi="宋体" w:cs="宋体"/>
                <w:szCs w:val="21"/>
              </w:rPr>
              <w:t>3、对本项目的熟悉理解程度，现状调查与问题剖析，并针对性的提出克服解决措施。</w:t>
            </w:r>
          </w:p>
          <w:p w14:paraId="43A2DA1B">
            <w:pPr>
              <w:spacing w:line="400" w:lineRule="exact"/>
              <w:rPr>
                <w:rFonts w:ascii="宋体" w:hAnsi="宋体" w:cs="宋体"/>
                <w:szCs w:val="21"/>
              </w:rPr>
            </w:pPr>
            <w:r>
              <w:rPr>
                <w:rFonts w:hint="eastAsia" w:ascii="宋体" w:hAnsi="宋体" w:cs="宋体"/>
                <w:szCs w:val="21"/>
              </w:rPr>
              <w:t>理解准确，且能作出深刻分析阐述，解决措施针对性强的得6分，理解到位但关键点分析阐述不清楚，解决措施可行的得4分，理解片面，分析阐述不清楚，解决措施没有针对性的得2分，理解、分析阐述不清楚，内容不齐全、与本项目不符合的得0分。</w:t>
            </w:r>
          </w:p>
        </w:tc>
        <w:tc>
          <w:tcPr>
            <w:tcW w:w="705" w:type="dxa"/>
            <w:tcBorders>
              <w:top w:val="single" w:color="auto" w:sz="4" w:space="0"/>
              <w:left w:val="single" w:color="auto" w:sz="4" w:space="0"/>
              <w:bottom w:val="single" w:color="auto" w:sz="4" w:space="0"/>
              <w:right w:val="single" w:color="auto" w:sz="4" w:space="0"/>
            </w:tcBorders>
            <w:vAlign w:val="center"/>
          </w:tcPr>
          <w:p w14:paraId="728BFE4E">
            <w:pPr>
              <w:spacing w:line="400" w:lineRule="exact"/>
              <w:rPr>
                <w:rFonts w:ascii="宋体" w:hAnsi="宋体" w:cs="宋体"/>
                <w:szCs w:val="21"/>
              </w:rPr>
            </w:pPr>
            <w:r>
              <w:rPr>
                <w:rFonts w:hint="eastAsia" w:ascii="宋体" w:hAnsi="宋体" w:cs="宋体"/>
                <w:szCs w:val="21"/>
              </w:rPr>
              <w:t>6</w:t>
            </w:r>
          </w:p>
        </w:tc>
        <w:tc>
          <w:tcPr>
            <w:tcW w:w="651" w:type="dxa"/>
            <w:tcBorders>
              <w:top w:val="single" w:color="auto" w:sz="4" w:space="0"/>
              <w:left w:val="single" w:color="auto" w:sz="4" w:space="0"/>
              <w:bottom w:val="single" w:color="auto" w:sz="4" w:space="0"/>
              <w:right w:val="single" w:color="auto" w:sz="4" w:space="0"/>
            </w:tcBorders>
            <w:vAlign w:val="center"/>
          </w:tcPr>
          <w:p w14:paraId="48A0C2F3">
            <w:pPr>
              <w:spacing w:line="400" w:lineRule="exact"/>
              <w:rPr>
                <w:rFonts w:ascii="宋体" w:hAnsi="宋体" w:cs="宋体"/>
                <w:szCs w:val="21"/>
              </w:rPr>
            </w:pPr>
          </w:p>
        </w:tc>
      </w:tr>
      <w:tr w14:paraId="499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14:paraId="7EB57D60">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5FB2EAD3">
            <w:pPr>
              <w:spacing w:line="400" w:lineRule="exact"/>
              <w:rPr>
                <w:rFonts w:ascii="宋体" w:hAnsi="宋体" w:cs="宋体"/>
                <w:szCs w:val="21"/>
              </w:rPr>
            </w:pPr>
            <w:r>
              <w:rPr>
                <w:rFonts w:hint="eastAsia" w:ascii="宋体" w:hAnsi="宋体" w:cs="宋体"/>
                <w:szCs w:val="21"/>
              </w:rPr>
              <w:t>4、针对本项目的作业方案：</w:t>
            </w:r>
          </w:p>
          <w:p w14:paraId="7D736116">
            <w:pPr>
              <w:spacing w:line="400" w:lineRule="exact"/>
              <w:rPr>
                <w:rFonts w:ascii="宋体" w:hAnsi="宋体" w:cs="宋体"/>
                <w:szCs w:val="21"/>
              </w:rPr>
            </w:pPr>
            <w:r>
              <w:rPr>
                <w:rFonts w:hint="eastAsia" w:ascii="宋体" w:hAnsi="宋体" w:cs="宋体"/>
                <w:szCs w:val="21"/>
              </w:rPr>
              <w:t>4.1道路人工保洁、机械保洁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p w14:paraId="39CCFBA3">
            <w:pPr>
              <w:spacing w:line="400" w:lineRule="exact"/>
              <w:rPr>
                <w:rFonts w:ascii="宋体" w:hAnsi="宋体" w:cs="宋体"/>
                <w:szCs w:val="21"/>
              </w:rPr>
            </w:pPr>
            <w:r>
              <w:rPr>
                <w:rFonts w:hint="eastAsia" w:ascii="宋体" w:hAnsi="宋体" w:cs="宋体"/>
                <w:szCs w:val="21"/>
              </w:rPr>
              <w:t>4.2道路深度保洁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p w14:paraId="7C72233A">
            <w:pPr>
              <w:spacing w:line="400" w:lineRule="exact"/>
              <w:rPr>
                <w:rFonts w:ascii="宋体" w:hAnsi="宋体" w:cs="宋体"/>
                <w:szCs w:val="21"/>
              </w:rPr>
            </w:pPr>
            <w:r>
              <w:rPr>
                <w:rFonts w:hint="eastAsia" w:ascii="宋体" w:hAnsi="宋体" w:cs="宋体"/>
                <w:szCs w:val="21"/>
              </w:rPr>
              <w:t>4.3河道保洁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p w14:paraId="54F7A136">
            <w:pPr>
              <w:spacing w:line="400" w:lineRule="exact"/>
              <w:rPr>
                <w:rFonts w:ascii="宋体" w:hAnsi="宋体" w:cs="宋体"/>
                <w:szCs w:val="21"/>
              </w:rPr>
            </w:pPr>
            <w:r>
              <w:rPr>
                <w:rFonts w:hint="eastAsia" w:ascii="宋体" w:hAnsi="宋体" w:cs="宋体"/>
                <w:szCs w:val="21"/>
              </w:rPr>
              <w:t>4.4垃圾分类、收集及清运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p w14:paraId="29A3712C">
            <w:pPr>
              <w:spacing w:line="400" w:lineRule="exact"/>
              <w:rPr>
                <w:rFonts w:ascii="宋体" w:hAnsi="宋体" w:cs="宋体"/>
                <w:szCs w:val="21"/>
              </w:rPr>
            </w:pPr>
            <w:r>
              <w:rPr>
                <w:rFonts w:hint="eastAsia" w:ascii="宋体" w:hAnsi="宋体" w:cs="宋体"/>
                <w:szCs w:val="21"/>
              </w:rPr>
              <w:t>4.5果壳箱及各类环卫设施的清洗和管理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p w14:paraId="5D414C4D">
            <w:pPr>
              <w:spacing w:line="400" w:lineRule="exact"/>
              <w:rPr>
                <w:rFonts w:ascii="宋体" w:hAnsi="宋体" w:cs="宋体"/>
                <w:szCs w:val="21"/>
              </w:rPr>
            </w:pPr>
            <w:r>
              <w:rPr>
                <w:rFonts w:hint="eastAsia" w:ascii="宋体" w:hAnsi="宋体" w:cs="宋体"/>
                <w:szCs w:val="21"/>
              </w:rPr>
              <w:t>4.6项目绿化保洁方案：要求方案具有全面性、可实施性。服务方案针对性强，总体思路、技术方法科学合理可行完全满足本项目需求，工作内容完善、实施方案可操作性强的得6分；服务方案可行，总体思路、技术方法基本满足本项目需求，工作内容基本全面、实施方案基本可操作的得4分；方案存在缺陷，可操作性不强，不能完全满足招标人需求的得2分，服务方案无针对性、工作内容不齐全的得0分。</w:t>
            </w:r>
          </w:p>
        </w:tc>
        <w:tc>
          <w:tcPr>
            <w:tcW w:w="705" w:type="dxa"/>
            <w:tcBorders>
              <w:top w:val="single" w:color="auto" w:sz="4" w:space="0"/>
              <w:left w:val="single" w:color="auto" w:sz="4" w:space="0"/>
              <w:bottom w:val="single" w:color="auto" w:sz="4" w:space="0"/>
              <w:right w:val="single" w:color="auto" w:sz="4" w:space="0"/>
            </w:tcBorders>
            <w:vAlign w:val="center"/>
          </w:tcPr>
          <w:p w14:paraId="4D8BE511">
            <w:pPr>
              <w:spacing w:line="400" w:lineRule="exact"/>
              <w:rPr>
                <w:rFonts w:ascii="宋体" w:hAnsi="宋体" w:cs="宋体"/>
                <w:szCs w:val="21"/>
              </w:rPr>
            </w:pPr>
            <w:r>
              <w:rPr>
                <w:rFonts w:hint="eastAsia" w:ascii="宋体" w:hAnsi="宋体" w:cs="宋体"/>
                <w:szCs w:val="21"/>
              </w:rPr>
              <w:t>36</w:t>
            </w:r>
          </w:p>
        </w:tc>
        <w:tc>
          <w:tcPr>
            <w:tcW w:w="651" w:type="dxa"/>
            <w:tcBorders>
              <w:top w:val="single" w:color="auto" w:sz="4" w:space="0"/>
              <w:left w:val="single" w:color="auto" w:sz="4" w:space="0"/>
              <w:bottom w:val="single" w:color="auto" w:sz="4" w:space="0"/>
              <w:right w:val="single" w:color="auto" w:sz="4" w:space="0"/>
            </w:tcBorders>
            <w:vAlign w:val="center"/>
          </w:tcPr>
          <w:p w14:paraId="798F3CF0">
            <w:pPr>
              <w:spacing w:line="400" w:lineRule="exact"/>
              <w:rPr>
                <w:rFonts w:ascii="宋体" w:hAnsi="宋体" w:cs="宋体"/>
                <w:szCs w:val="21"/>
              </w:rPr>
            </w:pPr>
          </w:p>
        </w:tc>
      </w:tr>
      <w:tr w14:paraId="3CC1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14:paraId="7EEF8B32">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497EEBC5">
            <w:pPr>
              <w:spacing w:line="400" w:lineRule="exact"/>
              <w:rPr>
                <w:rFonts w:ascii="宋体" w:hAnsi="宋体" w:cs="宋体"/>
                <w:szCs w:val="21"/>
              </w:rPr>
            </w:pPr>
            <w:r>
              <w:rPr>
                <w:rFonts w:hint="eastAsia" w:ascii="宋体" w:hAnsi="宋体" w:cs="宋体"/>
                <w:szCs w:val="21"/>
              </w:rPr>
              <w:t>5、项目管理应急突发事情或重大活动保障方案：如大型活动、节庆假日、防台防汛期间、创优评先和突击检查等的响应及保障措施方案的科学性、合理性、可操作性进行评议。</w:t>
            </w:r>
          </w:p>
          <w:p w14:paraId="4A9539B6">
            <w:pPr>
              <w:spacing w:line="400" w:lineRule="exact"/>
              <w:rPr>
                <w:rFonts w:ascii="宋体" w:hAnsi="宋体" w:cs="宋体"/>
                <w:szCs w:val="21"/>
              </w:rPr>
            </w:pPr>
            <w:r>
              <w:rPr>
                <w:rFonts w:hint="eastAsia" w:ascii="宋体" w:hAnsi="宋体" w:cs="宋体"/>
                <w:szCs w:val="21"/>
              </w:rPr>
              <w:t>内容齐全、完整，操作性强，科学、合理的得6分，内容基本完整，方案基本科学、合理，具有可操作性的得4分，内容不齐全、混乱，方案欠科学、合理的得2分，内容不齐全、混乱，不能很好符合项目实际开展的得0分。</w:t>
            </w:r>
          </w:p>
        </w:tc>
        <w:tc>
          <w:tcPr>
            <w:tcW w:w="705" w:type="dxa"/>
            <w:tcBorders>
              <w:top w:val="single" w:color="auto" w:sz="4" w:space="0"/>
              <w:left w:val="single" w:color="auto" w:sz="4" w:space="0"/>
              <w:bottom w:val="single" w:color="auto" w:sz="4" w:space="0"/>
              <w:right w:val="single" w:color="auto" w:sz="4" w:space="0"/>
            </w:tcBorders>
            <w:vAlign w:val="center"/>
          </w:tcPr>
          <w:p w14:paraId="22700D5A">
            <w:pPr>
              <w:spacing w:line="400" w:lineRule="exact"/>
              <w:rPr>
                <w:rFonts w:ascii="宋体" w:hAnsi="宋体" w:cs="宋体"/>
                <w:szCs w:val="21"/>
              </w:rPr>
            </w:pPr>
            <w:r>
              <w:rPr>
                <w:rFonts w:hint="eastAsia" w:ascii="宋体" w:hAnsi="宋体" w:cs="宋体"/>
                <w:szCs w:val="21"/>
              </w:rPr>
              <w:t>6</w:t>
            </w:r>
          </w:p>
        </w:tc>
        <w:tc>
          <w:tcPr>
            <w:tcW w:w="651" w:type="dxa"/>
            <w:tcBorders>
              <w:top w:val="single" w:color="auto" w:sz="4" w:space="0"/>
              <w:left w:val="single" w:color="auto" w:sz="4" w:space="0"/>
              <w:bottom w:val="single" w:color="auto" w:sz="4" w:space="0"/>
              <w:right w:val="single" w:color="auto" w:sz="4" w:space="0"/>
            </w:tcBorders>
            <w:vAlign w:val="center"/>
          </w:tcPr>
          <w:p w14:paraId="05F5F0CB">
            <w:pPr>
              <w:spacing w:line="400" w:lineRule="exact"/>
              <w:rPr>
                <w:rFonts w:ascii="宋体" w:hAnsi="宋体" w:cs="宋体"/>
                <w:szCs w:val="21"/>
              </w:rPr>
            </w:pPr>
          </w:p>
        </w:tc>
      </w:tr>
      <w:tr w14:paraId="1DEE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14:paraId="2F67CA45">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3C87F452">
            <w:pPr>
              <w:spacing w:line="400" w:lineRule="exact"/>
              <w:rPr>
                <w:rFonts w:ascii="宋体" w:hAnsi="宋体" w:cs="宋体"/>
                <w:szCs w:val="21"/>
              </w:rPr>
            </w:pPr>
            <w:r>
              <w:rPr>
                <w:rFonts w:hint="eastAsia" w:ascii="宋体" w:hAnsi="宋体" w:cs="宋体"/>
                <w:szCs w:val="21"/>
              </w:rPr>
              <w:t>6、项目人员管理方案：</w:t>
            </w:r>
          </w:p>
          <w:p w14:paraId="72A7ECAB">
            <w:pPr>
              <w:spacing w:line="400" w:lineRule="exact"/>
              <w:rPr>
                <w:rFonts w:hint="eastAsia" w:ascii="宋体" w:hAnsi="宋体" w:cs="宋体"/>
                <w:szCs w:val="21"/>
              </w:rPr>
            </w:pPr>
            <w:r>
              <w:rPr>
                <w:rFonts w:hint="eastAsia" w:ascii="宋体" w:hAnsi="宋体" w:cs="宋体"/>
                <w:szCs w:val="21"/>
              </w:rPr>
              <w:t>（1）拟投入项目经理：50周岁以内，本科及以上学历，且获得过县区级及以上行政部门颁发的环卫荣誉证书的得3分。</w:t>
            </w:r>
          </w:p>
          <w:p w14:paraId="1E73FED6">
            <w:pPr>
              <w:spacing w:line="400" w:lineRule="exact"/>
              <w:rPr>
                <w:rFonts w:hint="eastAsia" w:ascii="宋体" w:hAnsi="宋体" w:eastAsia="宋体" w:cs="宋体"/>
                <w:szCs w:val="21"/>
              </w:rPr>
            </w:pPr>
            <w:r>
              <w:rPr>
                <w:rFonts w:hint="eastAsia" w:ascii="宋体" w:hAnsi="宋体" w:eastAsia="宋体" w:cs="宋体"/>
                <w:szCs w:val="21"/>
              </w:rPr>
              <w:t>（2）驾驶员中持有A2级及以上驾驶证的得2分。</w:t>
            </w:r>
          </w:p>
          <w:p w14:paraId="54D11787">
            <w:pPr>
              <w:spacing w:line="400" w:lineRule="exact"/>
              <w:rPr>
                <w:rFonts w:hint="eastAsia" w:ascii="宋体" w:hAnsi="宋体" w:eastAsia="宋体" w:cs="宋体"/>
                <w:szCs w:val="21"/>
              </w:rPr>
            </w:pPr>
            <w:r>
              <w:rPr>
                <w:rFonts w:hint="eastAsia" w:ascii="宋体" w:hAnsi="宋体" w:eastAsia="宋体" w:cs="宋体"/>
                <w:szCs w:val="21"/>
              </w:rPr>
              <w:t>提供人员证书及社保部门出具的</w:t>
            </w:r>
            <w:r>
              <w:rPr>
                <w:rFonts w:hint="eastAsia" w:ascii="宋体" w:hAnsi="宋体" w:eastAsia="宋体" w:cs="宋体"/>
                <w:szCs w:val="21"/>
                <w:lang w:eastAsia="zh-CN"/>
              </w:rPr>
              <w:t>2025</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eastAsia="zh-CN"/>
              </w:rPr>
              <w:t>2025</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w:t>
            </w:r>
            <w:r>
              <w:rPr>
                <w:rFonts w:hint="eastAsia" w:ascii="宋体" w:hAnsi="宋体" w:cs="宋体"/>
                <w:szCs w:val="21"/>
                <w:lang w:val="en-US" w:eastAsia="zh-CN"/>
              </w:rPr>
              <w:t>期间</w:t>
            </w:r>
            <w:r>
              <w:rPr>
                <w:rFonts w:hint="eastAsia" w:ascii="宋体" w:hAnsi="宋体" w:eastAsia="宋体" w:cs="宋体"/>
                <w:szCs w:val="21"/>
                <w:lang w:val="en-US" w:eastAsia="zh-CN"/>
              </w:rPr>
              <w:t>任意1个月</w:t>
            </w:r>
            <w:r>
              <w:rPr>
                <w:rFonts w:hint="eastAsia" w:ascii="宋体" w:hAnsi="宋体" w:eastAsia="宋体" w:cs="宋体"/>
                <w:szCs w:val="21"/>
              </w:rPr>
              <w:t>供应商单位为以上人员缴纳社保的证明材料复印件加盖</w:t>
            </w:r>
            <w:r>
              <w:rPr>
                <w:rFonts w:hint="eastAsia" w:ascii="宋体" w:hAnsi="宋体" w:eastAsia="宋体" w:cs="宋体"/>
                <w:szCs w:val="21"/>
                <w:lang w:eastAsia="zh-CN"/>
              </w:rPr>
              <w:t>投标人</w:t>
            </w:r>
            <w:r>
              <w:rPr>
                <w:rFonts w:hint="eastAsia" w:ascii="宋体" w:hAnsi="宋体" w:eastAsia="宋体" w:cs="宋体"/>
                <w:szCs w:val="21"/>
              </w:rPr>
              <w:t>公章，未提供不得分。</w:t>
            </w:r>
          </w:p>
          <w:p w14:paraId="68A54852">
            <w:pPr>
              <w:spacing w:line="400" w:lineRule="exact"/>
              <w:rPr>
                <w:rFonts w:hint="eastAsia" w:ascii="宋体" w:hAnsi="宋体" w:eastAsia="宋体" w:cs="宋体"/>
                <w:szCs w:val="21"/>
              </w:rPr>
            </w:pPr>
            <w:r>
              <w:rPr>
                <w:rFonts w:hint="eastAsia" w:ascii="宋体" w:hAnsi="宋体" w:eastAsia="宋体" w:cs="宋体"/>
                <w:szCs w:val="21"/>
                <w:lang w:val="ru-RU"/>
              </w:rPr>
              <w:t>（</w:t>
            </w:r>
            <w:r>
              <w:rPr>
                <w:rFonts w:hint="eastAsia" w:ascii="宋体" w:hAnsi="宋体" w:eastAsia="宋体" w:cs="宋体"/>
                <w:szCs w:val="21"/>
              </w:rPr>
              <w:t>3）</w:t>
            </w:r>
            <w:r>
              <w:rPr>
                <w:rFonts w:hint="eastAsia" w:ascii="宋体" w:hAnsi="宋体" w:eastAsia="宋体" w:cs="宋体"/>
                <w:szCs w:val="21"/>
                <w:lang w:val="ru-RU"/>
              </w:rPr>
              <w:t>根据供应商提供</w:t>
            </w:r>
            <w:r>
              <w:rPr>
                <w:rFonts w:hint="eastAsia" w:ascii="宋体" w:hAnsi="宋体" w:eastAsia="宋体" w:cs="宋体"/>
                <w:szCs w:val="21"/>
              </w:rPr>
              <w:t>的人员考核方案、奖惩方案、合同执行期间的人员数量保障方案、人员安全保障措施、人员管理规范等。</w:t>
            </w:r>
          </w:p>
          <w:p w14:paraId="24746680">
            <w:pPr>
              <w:spacing w:line="400" w:lineRule="exact"/>
              <w:rPr>
                <w:rFonts w:ascii="宋体" w:hAnsi="宋体" w:cs="宋体"/>
                <w:szCs w:val="21"/>
              </w:rPr>
            </w:pPr>
            <w:r>
              <w:rPr>
                <w:rFonts w:hint="eastAsia" w:ascii="宋体" w:hAnsi="宋体" w:eastAsia="宋体" w:cs="宋体"/>
                <w:szCs w:val="21"/>
              </w:rPr>
              <w:t>内容齐全、完整，操作性强，科学、合理的得4分，内容基本完整、操作性及合理性较为一般的得2分，内容不齐全、混乱，不能很好符合项目实际开展的得0分。</w:t>
            </w:r>
          </w:p>
        </w:tc>
        <w:tc>
          <w:tcPr>
            <w:tcW w:w="705" w:type="dxa"/>
            <w:tcBorders>
              <w:top w:val="single" w:color="auto" w:sz="4" w:space="0"/>
              <w:left w:val="single" w:color="auto" w:sz="4" w:space="0"/>
              <w:bottom w:val="single" w:color="auto" w:sz="4" w:space="0"/>
              <w:right w:val="single" w:color="auto" w:sz="4" w:space="0"/>
            </w:tcBorders>
            <w:vAlign w:val="center"/>
          </w:tcPr>
          <w:p w14:paraId="19530528">
            <w:pPr>
              <w:spacing w:line="400" w:lineRule="exact"/>
              <w:rPr>
                <w:rFonts w:ascii="宋体" w:hAnsi="宋体" w:cs="宋体"/>
                <w:szCs w:val="21"/>
              </w:rPr>
            </w:pPr>
            <w:r>
              <w:rPr>
                <w:rFonts w:hint="eastAsia" w:ascii="宋体" w:hAnsi="宋体" w:cs="宋体"/>
                <w:szCs w:val="21"/>
              </w:rPr>
              <w:t>9</w:t>
            </w:r>
          </w:p>
        </w:tc>
        <w:tc>
          <w:tcPr>
            <w:tcW w:w="651" w:type="dxa"/>
            <w:tcBorders>
              <w:top w:val="single" w:color="auto" w:sz="4" w:space="0"/>
              <w:left w:val="single" w:color="auto" w:sz="4" w:space="0"/>
              <w:bottom w:val="single" w:color="auto" w:sz="4" w:space="0"/>
              <w:right w:val="single" w:color="auto" w:sz="4" w:space="0"/>
            </w:tcBorders>
            <w:vAlign w:val="center"/>
          </w:tcPr>
          <w:p w14:paraId="3B9F3082">
            <w:pPr>
              <w:spacing w:line="400" w:lineRule="exact"/>
              <w:rPr>
                <w:rFonts w:ascii="宋体" w:hAnsi="宋体" w:cs="宋体"/>
                <w:szCs w:val="21"/>
              </w:rPr>
            </w:pPr>
          </w:p>
        </w:tc>
      </w:tr>
      <w:tr w14:paraId="5FC2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14:paraId="2D407F60">
            <w:pPr>
              <w:spacing w:line="400" w:lineRule="exact"/>
              <w:rPr>
                <w:rFonts w:ascii="宋体" w:hAnsi="宋体" w:cs="宋体"/>
                <w:szCs w:val="21"/>
              </w:rPr>
            </w:pPr>
          </w:p>
        </w:tc>
        <w:tc>
          <w:tcPr>
            <w:tcW w:w="7134" w:type="dxa"/>
            <w:tcBorders>
              <w:top w:val="single" w:color="auto" w:sz="4" w:space="0"/>
              <w:left w:val="single" w:color="auto" w:sz="4" w:space="0"/>
              <w:bottom w:val="single" w:color="auto" w:sz="4" w:space="0"/>
              <w:right w:val="single" w:color="auto" w:sz="4" w:space="0"/>
            </w:tcBorders>
            <w:vAlign w:val="center"/>
          </w:tcPr>
          <w:p w14:paraId="2C0E4011">
            <w:pPr>
              <w:spacing w:line="400" w:lineRule="exac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、项目考核制度：评委根据投标人针对本项目考核制度及标准、激励机制、针对考核结果的补救措施和奖罚办法进行评议。</w:t>
            </w:r>
          </w:p>
          <w:p w14:paraId="6D9C1C24">
            <w:pPr>
              <w:spacing w:line="400" w:lineRule="exact"/>
              <w:rPr>
                <w:rFonts w:ascii="宋体" w:hAnsi="宋体" w:cs="宋体"/>
                <w:szCs w:val="21"/>
              </w:rPr>
            </w:pPr>
            <w:r>
              <w:rPr>
                <w:rFonts w:hint="eastAsia" w:ascii="宋体" w:hAnsi="宋体" w:cs="宋体"/>
                <w:szCs w:val="21"/>
              </w:rPr>
              <w:t>规章制度完整、详细、切合本项目实际情况的得4分；规章制度基本完整，内容略有瑕疵的得2分；规章制度不完整，或有明显不合理之处的得0分。</w:t>
            </w:r>
          </w:p>
        </w:tc>
        <w:tc>
          <w:tcPr>
            <w:tcW w:w="705" w:type="dxa"/>
            <w:tcBorders>
              <w:top w:val="single" w:color="auto" w:sz="4" w:space="0"/>
              <w:left w:val="single" w:color="auto" w:sz="4" w:space="0"/>
              <w:bottom w:val="single" w:color="auto" w:sz="4" w:space="0"/>
              <w:right w:val="single" w:color="auto" w:sz="4" w:space="0"/>
            </w:tcBorders>
            <w:vAlign w:val="center"/>
          </w:tcPr>
          <w:p w14:paraId="2431D39C">
            <w:pPr>
              <w:spacing w:line="400" w:lineRule="exact"/>
              <w:rPr>
                <w:rFonts w:ascii="宋体" w:hAnsi="宋体" w:cs="宋体"/>
                <w:szCs w:val="21"/>
              </w:rPr>
            </w:pPr>
            <w:r>
              <w:rPr>
                <w:rFonts w:hint="eastAsia" w:ascii="宋体" w:hAnsi="宋体" w:cs="宋体"/>
                <w:szCs w:val="21"/>
              </w:rPr>
              <w:t>4</w:t>
            </w:r>
          </w:p>
        </w:tc>
        <w:tc>
          <w:tcPr>
            <w:tcW w:w="651" w:type="dxa"/>
            <w:tcBorders>
              <w:top w:val="single" w:color="auto" w:sz="4" w:space="0"/>
              <w:left w:val="single" w:color="auto" w:sz="4" w:space="0"/>
              <w:bottom w:val="single" w:color="auto" w:sz="4" w:space="0"/>
              <w:right w:val="single" w:color="auto" w:sz="4" w:space="0"/>
            </w:tcBorders>
            <w:vAlign w:val="center"/>
          </w:tcPr>
          <w:p w14:paraId="56659AD3">
            <w:pPr>
              <w:spacing w:line="400" w:lineRule="exact"/>
              <w:rPr>
                <w:rFonts w:ascii="宋体" w:hAnsi="宋体" w:cs="宋体"/>
                <w:szCs w:val="21"/>
              </w:rPr>
            </w:pPr>
          </w:p>
        </w:tc>
      </w:tr>
      <w:tr w14:paraId="092C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58" w:type="dxa"/>
            <w:vMerge w:val="continue"/>
            <w:tcBorders>
              <w:left w:val="single" w:color="auto" w:sz="4" w:space="0"/>
              <w:right w:val="single" w:color="auto" w:sz="4" w:space="0"/>
            </w:tcBorders>
            <w:vAlign w:val="center"/>
          </w:tcPr>
          <w:p w14:paraId="19E764B2">
            <w:pPr>
              <w:spacing w:line="400" w:lineRule="exact"/>
              <w:rPr>
                <w:rFonts w:ascii="宋体" w:hAnsi="宋体" w:cs="宋体"/>
                <w:szCs w:val="21"/>
              </w:rPr>
            </w:pPr>
          </w:p>
        </w:tc>
        <w:tc>
          <w:tcPr>
            <w:tcW w:w="7134" w:type="dxa"/>
            <w:tcBorders>
              <w:top w:val="single" w:color="auto" w:sz="4" w:space="0"/>
              <w:left w:val="single" w:color="auto" w:sz="4" w:space="0"/>
              <w:right w:val="single" w:color="auto" w:sz="4" w:space="0"/>
            </w:tcBorders>
            <w:vAlign w:val="center"/>
          </w:tcPr>
          <w:p w14:paraId="09BA3B87">
            <w:pPr>
              <w:spacing w:line="40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、工作管理制度：针对本项目各项内部工作管理制度、岗位责任制度、管理运作制度、工作操作规程的全面性、可行性、合理性进行评议。</w:t>
            </w:r>
          </w:p>
          <w:p w14:paraId="782A4164">
            <w:pPr>
              <w:spacing w:line="400" w:lineRule="exact"/>
              <w:rPr>
                <w:rFonts w:ascii="宋体" w:hAnsi="宋体" w:cs="宋体"/>
                <w:szCs w:val="21"/>
              </w:rPr>
            </w:pPr>
            <w:r>
              <w:rPr>
                <w:rFonts w:hint="eastAsia" w:ascii="宋体" w:hAnsi="宋体" w:cs="宋体"/>
                <w:szCs w:val="21"/>
              </w:rPr>
              <w:t>内容齐全、完整，操作性强，科学、合理的得4分，内容基本完整、操作性及合理性较为一般的得2分，内容不齐全、混乱，不能很好符合项目实际开展的得0分。</w:t>
            </w:r>
          </w:p>
        </w:tc>
        <w:tc>
          <w:tcPr>
            <w:tcW w:w="705" w:type="dxa"/>
            <w:tcBorders>
              <w:top w:val="single" w:color="auto" w:sz="4" w:space="0"/>
              <w:left w:val="single" w:color="auto" w:sz="4" w:space="0"/>
              <w:right w:val="single" w:color="auto" w:sz="4" w:space="0"/>
            </w:tcBorders>
            <w:vAlign w:val="center"/>
          </w:tcPr>
          <w:p w14:paraId="1676BD1F">
            <w:pPr>
              <w:spacing w:line="400" w:lineRule="exact"/>
              <w:rPr>
                <w:rFonts w:ascii="宋体" w:hAnsi="宋体" w:cs="宋体"/>
                <w:szCs w:val="21"/>
              </w:rPr>
            </w:pPr>
            <w:r>
              <w:rPr>
                <w:rFonts w:hint="eastAsia" w:ascii="宋体" w:hAnsi="宋体" w:cs="宋体"/>
                <w:szCs w:val="21"/>
              </w:rPr>
              <w:t>4</w:t>
            </w:r>
          </w:p>
        </w:tc>
        <w:tc>
          <w:tcPr>
            <w:tcW w:w="651" w:type="dxa"/>
            <w:tcBorders>
              <w:top w:val="single" w:color="auto" w:sz="4" w:space="0"/>
              <w:left w:val="single" w:color="auto" w:sz="4" w:space="0"/>
              <w:bottom w:val="single" w:color="auto" w:sz="4" w:space="0"/>
              <w:right w:val="single" w:color="auto" w:sz="4" w:space="0"/>
            </w:tcBorders>
            <w:vAlign w:val="center"/>
          </w:tcPr>
          <w:p w14:paraId="7D312573">
            <w:pPr>
              <w:spacing w:line="400" w:lineRule="exact"/>
              <w:rPr>
                <w:rFonts w:ascii="宋体" w:hAnsi="宋体" w:cs="宋体"/>
                <w:szCs w:val="21"/>
              </w:rPr>
            </w:pPr>
          </w:p>
        </w:tc>
      </w:tr>
      <w:tr w14:paraId="4EB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58" w:type="dxa"/>
            <w:vMerge w:val="continue"/>
            <w:tcBorders>
              <w:left w:val="single" w:color="auto" w:sz="4" w:space="0"/>
              <w:right w:val="single" w:color="auto" w:sz="4" w:space="0"/>
            </w:tcBorders>
            <w:vAlign w:val="center"/>
          </w:tcPr>
          <w:p w14:paraId="78A752D0">
            <w:pPr>
              <w:spacing w:line="400" w:lineRule="exact"/>
              <w:rPr>
                <w:rFonts w:ascii="宋体" w:hAnsi="宋体" w:cs="宋体"/>
                <w:szCs w:val="21"/>
              </w:rPr>
            </w:pPr>
          </w:p>
        </w:tc>
        <w:tc>
          <w:tcPr>
            <w:tcW w:w="7134" w:type="dxa"/>
            <w:tcBorders>
              <w:top w:val="single" w:color="auto" w:sz="4" w:space="0"/>
              <w:left w:val="single" w:color="auto" w:sz="4" w:space="0"/>
              <w:right w:val="single" w:color="auto" w:sz="4" w:space="0"/>
            </w:tcBorders>
            <w:vAlign w:val="center"/>
          </w:tcPr>
          <w:p w14:paraId="68A508ED">
            <w:pPr>
              <w:spacing w:line="400" w:lineRule="exac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、安全文明生产措施：安全文明作业的保障措施多元化，保障措施可操作性强得4分；</w:t>
            </w:r>
          </w:p>
          <w:p w14:paraId="33BB9FF3">
            <w:pPr>
              <w:spacing w:line="400" w:lineRule="exact"/>
              <w:rPr>
                <w:rFonts w:ascii="宋体" w:hAnsi="宋体" w:cs="宋体"/>
                <w:szCs w:val="21"/>
              </w:rPr>
            </w:pPr>
            <w:r>
              <w:rPr>
                <w:rFonts w:hint="eastAsia" w:ascii="宋体" w:hAnsi="宋体" w:cs="宋体"/>
                <w:szCs w:val="21"/>
              </w:rPr>
              <w:t>安全文明作业的保障措施普通，保障措施具有可操作性得2分；</w:t>
            </w:r>
          </w:p>
          <w:p w14:paraId="022140CE">
            <w:pPr>
              <w:spacing w:line="400" w:lineRule="exact"/>
              <w:rPr>
                <w:rFonts w:ascii="宋体" w:hAnsi="宋体" w:cs="宋体"/>
                <w:szCs w:val="21"/>
              </w:rPr>
            </w:pPr>
            <w:r>
              <w:rPr>
                <w:rFonts w:hint="eastAsia" w:ascii="宋体" w:hAnsi="宋体" w:cs="宋体"/>
                <w:szCs w:val="21"/>
              </w:rPr>
              <w:t>安全文明作业的保障措施单一，或保障措施操作性不强得0分。</w:t>
            </w:r>
          </w:p>
        </w:tc>
        <w:tc>
          <w:tcPr>
            <w:tcW w:w="705" w:type="dxa"/>
            <w:tcBorders>
              <w:top w:val="single" w:color="auto" w:sz="4" w:space="0"/>
              <w:left w:val="single" w:color="auto" w:sz="4" w:space="0"/>
              <w:right w:val="single" w:color="auto" w:sz="4" w:space="0"/>
            </w:tcBorders>
            <w:vAlign w:val="center"/>
          </w:tcPr>
          <w:p w14:paraId="2917AB8A">
            <w:pPr>
              <w:spacing w:line="400" w:lineRule="exact"/>
              <w:rPr>
                <w:rFonts w:ascii="宋体" w:hAnsi="宋体" w:cs="宋体"/>
                <w:szCs w:val="21"/>
              </w:rPr>
            </w:pPr>
            <w:r>
              <w:rPr>
                <w:rFonts w:hint="eastAsia" w:ascii="宋体" w:hAnsi="宋体" w:cs="宋体"/>
                <w:szCs w:val="21"/>
              </w:rPr>
              <w:t>4</w:t>
            </w:r>
          </w:p>
        </w:tc>
        <w:tc>
          <w:tcPr>
            <w:tcW w:w="651" w:type="dxa"/>
            <w:tcBorders>
              <w:top w:val="single" w:color="auto" w:sz="4" w:space="0"/>
              <w:left w:val="single" w:color="auto" w:sz="4" w:space="0"/>
              <w:bottom w:val="single" w:color="auto" w:sz="4" w:space="0"/>
              <w:right w:val="single" w:color="auto" w:sz="4" w:space="0"/>
            </w:tcBorders>
            <w:vAlign w:val="center"/>
          </w:tcPr>
          <w:p w14:paraId="05AEC005">
            <w:pPr>
              <w:spacing w:line="400" w:lineRule="exact"/>
              <w:rPr>
                <w:rFonts w:ascii="宋体" w:hAnsi="宋体" w:cs="宋体"/>
                <w:szCs w:val="21"/>
              </w:rPr>
            </w:pPr>
          </w:p>
        </w:tc>
      </w:tr>
      <w:tr w14:paraId="712D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58" w:type="dxa"/>
            <w:vMerge w:val="continue"/>
            <w:tcBorders>
              <w:left w:val="single" w:color="auto" w:sz="4" w:space="0"/>
              <w:right w:val="single" w:color="auto" w:sz="4" w:space="0"/>
            </w:tcBorders>
            <w:vAlign w:val="center"/>
          </w:tcPr>
          <w:p w14:paraId="5283BB50">
            <w:pPr>
              <w:spacing w:line="400" w:lineRule="exact"/>
              <w:rPr>
                <w:rFonts w:ascii="宋体" w:hAnsi="宋体" w:cs="宋体"/>
                <w:szCs w:val="21"/>
              </w:rPr>
            </w:pPr>
          </w:p>
        </w:tc>
        <w:tc>
          <w:tcPr>
            <w:tcW w:w="7134" w:type="dxa"/>
            <w:tcBorders>
              <w:top w:val="single" w:color="auto" w:sz="4" w:space="0"/>
              <w:left w:val="single" w:color="auto" w:sz="4" w:space="0"/>
              <w:right w:val="single" w:color="auto" w:sz="4" w:space="0"/>
            </w:tcBorders>
            <w:vAlign w:val="center"/>
          </w:tcPr>
          <w:p w14:paraId="200EB70C">
            <w:pPr>
              <w:spacing w:line="40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、合理化建议：建议合理可行、完全符合本项目实际的得4分；建议合理、符合本项目实际，但有所欠缺的得2分；有合理化建议，但不符合本项目实际或无操作性的得0分。</w:t>
            </w:r>
          </w:p>
        </w:tc>
        <w:tc>
          <w:tcPr>
            <w:tcW w:w="705" w:type="dxa"/>
            <w:tcBorders>
              <w:top w:val="single" w:color="auto" w:sz="4" w:space="0"/>
              <w:left w:val="single" w:color="auto" w:sz="4" w:space="0"/>
              <w:right w:val="single" w:color="auto" w:sz="4" w:space="0"/>
            </w:tcBorders>
            <w:vAlign w:val="center"/>
          </w:tcPr>
          <w:p w14:paraId="0FF1AEDE">
            <w:pPr>
              <w:spacing w:line="400" w:lineRule="exact"/>
              <w:rPr>
                <w:rFonts w:ascii="宋体" w:hAnsi="宋体" w:cs="宋体"/>
                <w:szCs w:val="21"/>
              </w:rPr>
            </w:pPr>
            <w:r>
              <w:rPr>
                <w:rFonts w:hint="eastAsia" w:ascii="宋体" w:hAnsi="宋体" w:cs="宋体"/>
                <w:szCs w:val="21"/>
              </w:rPr>
              <w:t>4</w:t>
            </w:r>
          </w:p>
        </w:tc>
        <w:tc>
          <w:tcPr>
            <w:tcW w:w="651" w:type="dxa"/>
            <w:tcBorders>
              <w:top w:val="single" w:color="auto" w:sz="4" w:space="0"/>
              <w:left w:val="single" w:color="auto" w:sz="4" w:space="0"/>
              <w:bottom w:val="single" w:color="auto" w:sz="4" w:space="0"/>
              <w:right w:val="single" w:color="auto" w:sz="4" w:space="0"/>
            </w:tcBorders>
            <w:vAlign w:val="center"/>
          </w:tcPr>
          <w:p w14:paraId="204C7678">
            <w:pPr>
              <w:spacing w:line="400" w:lineRule="exact"/>
              <w:rPr>
                <w:rFonts w:ascii="宋体" w:hAnsi="宋体" w:cs="宋体"/>
                <w:szCs w:val="21"/>
              </w:rPr>
            </w:pPr>
          </w:p>
        </w:tc>
      </w:tr>
      <w:tr w14:paraId="1105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92" w:type="dxa"/>
            <w:gridSpan w:val="2"/>
            <w:tcBorders>
              <w:top w:val="single" w:color="auto" w:sz="4" w:space="0"/>
              <w:left w:val="single" w:color="auto" w:sz="4" w:space="0"/>
              <w:bottom w:val="single" w:color="auto" w:sz="4" w:space="0"/>
              <w:right w:val="single" w:color="auto" w:sz="4" w:space="0"/>
            </w:tcBorders>
            <w:vAlign w:val="center"/>
          </w:tcPr>
          <w:p w14:paraId="704AB68B">
            <w:pPr>
              <w:spacing w:line="400" w:lineRule="exact"/>
              <w:rPr>
                <w:rFonts w:ascii="宋体" w:hAnsi="宋体" w:cs="宋体"/>
                <w:szCs w:val="21"/>
              </w:rPr>
            </w:pPr>
            <w:r>
              <w:rPr>
                <w:rFonts w:hint="eastAsia" w:ascii="宋体" w:hAnsi="宋体" w:cs="宋体"/>
                <w:szCs w:val="21"/>
              </w:rPr>
              <w:t xml:space="preserve">商务技术得分 </w:t>
            </w:r>
          </w:p>
        </w:tc>
        <w:tc>
          <w:tcPr>
            <w:tcW w:w="705" w:type="dxa"/>
            <w:tcBorders>
              <w:top w:val="single" w:color="auto" w:sz="4" w:space="0"/>
              <w:left w:val="single" w:color="auto" w:sz="4" w:space="0"/>
              <w:bottom w:val="single" w:color="auto" w:sz="4" w:space="0"/>
              <w:right w:val="single" w:color="auto" w:sz="4" w:space="0"/>
            </w:tcBorders>
            <w:vAlign w:val="center"/>
          </w:tcPr>
          <w:p w14:paraId="07441367">
            <w:pPr>
              <w:spacing w:line="400" w:lineRule="exact"/>
              <w:rPr>
                <w:rFonts w:ascii="宋体" w:hAnsi="宋体" w:cs="宋体"/>
                <w:szCs w:val="21"/>
              </w:rPr>
            </w:pPr>
            <w:r>
              <w:rPr>
                <w:rFonts w:hint="eastAsia" w:ascii="宋体" w:hAnsi="宋体" w:cs="宋体"/>
                <w:szCs w:val="21"/>
              </w:rPr>
              <w:t>80</w:t>
            </w:r>
          </w:p>
        </w:tc>
        <w:tc>
          <w:tcPr>
            <w:tcW w:w="651" w:type="dxa"/>
            <w:tcBorders>
              <w:top w:val="single" w:color="auto" w:sz="4" w:space="0"/>
              <w:left w:val="single" w:color="auto" w:sz="4" w:space="0"/>
              <w:bottom w:val="single" w:color="auto" w:sz="4" w:space="0"/>
              <w:right w:val="single" w:color="auto" w:sz="4" w:space="0"/>
            </w:tcBorders>
            <w:vAlign w:val="center"/>
          </w:tcPr>
          <w:p w14:paraId="290D8489">
            <w:pPr>
              <w:spacing w:line="400" w:lineRule="exact"/>
              <w:rPr>
                <w:rFonts w:ascii="宋体" w:hAnsi="宋体" w:cs="宋体"/>
                <w:szCs w:val="21"/>
              </w:rPr>
            </w:pPr>
          </w:p>
        </w:tc>
      </w:tr>
    </w:tbl>
    <w:p w14:paraId="0DC5B28C">
      <w:pPr>
        <w:pStyle w:val="109"/>
        <w:ind w:firstLine="482"/>
        <w:rPr>
          <w:b/>
          <w:szCs w:val="21"/>
          <w:lang w:val="en-US"/>
        </w:rPr>
      </w:pPr>
    </w:p>
    <w:p w14:paraId="2CC2F1D7">
      <w:pPr>
        <w:pStyle w:val="1904"/>
        <w:rPr>
          <w:rFonts w:ascii="宋体" w:hAnsi="宋体"/>
          <w:b/>
          <w:szCs w:val="21"/>
        </w:rPr>
      </w:pPr>
    </w:p>
    <w:p w14:paraId="6A7E099B">
      <w:pPr>
        <w:spacing w:line="44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、各评委成员自行按以上分值评分。</w:t>
      </w:r>
    </w:p>
    <w:p w14:paraId="75BCC781">
      <w:pPr>
        <w:spacing w:line="440" w:lineRule="exact"/>
        <w:ind w:firstLine="420" w:firstLineChars="200"/>
        <w:rPr>
          <w:rFonts w:ascii="宋体" w:hAnsi="宋体"/>
          <w:szCs w:val="21"/>
        </w:rPr>
      </w:pPr>
      <w:r>
        <w:rPr>
          <w:rFonts w:hint="eastAsia" w:ascii="宋体" w:hAnsi="宋体"/>
          <w:szCs w:val="21"/>
        </w:rPr>
        <w:t>2、表内要求提供的资料，未按要求提供的均不得分。</w:t>
      </w:r>
    </w:p>
    <w:p w14:paraId="5D65BC68">
      <w:pPr>
        <w:widowControl/>
        <w:spacing w:line="440" w:lineRule="exact"/>
        <w:ind w:firstLine="420" w:firstLineChars="200"/>
        <w:jc w:val="left"/>
        <w:rPr>
          <w:rFonts w:ascii="宋体" w:hAnsi="宋体"/>
          <w:szCs w:val="21"/>
        </w:rPr>
      </w:pPr>
      <w:r>
        <w:rPr>
          <w:rFonts w:hint="eastAsia" w:ascii="宋体" w:hAnsi="宋体"/>
          <w:szCs w:val="21"/>
        </w:rPr>
        <w:t xml:space="preserve">评委签名：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45D050A">
      <w:pPr>
        <w:widowControl/>
        <w:spacing w:line="400" w:lineRule="exact"/>
        <w:rPr>
          <w:rFonts w:ascii="宋体" w:hAnsi="宋体"/>
          <w:szCs w:val="21"/>
        </w:rPr>
      </w:pPr>
      <w:r>
        <w:rPr>
          <w:rFonts w:ascii="宋体" w:hAnsi="宋体"/>
          <w:szCs w:val="21"/>
        </w:rPr>
        <w:br w:type="page"/>
      </w:r>
      <w:r>
        <w:rPr>
          <w:rFonts w:hint="eastAsia" w:ascii="宋体" w:hAnsi="宋体"/>
          <w:szCs w:val="21"/>
        </w:rPr>
        <w:t>附表4</w:t>
      </w:r>
    </w:p>
    <w:p w14:paraId="59F331DE">
      <w:pPr>
        <w:widowControl/>
        <w:snapToGrid w:val="0"/>
        <w:spacing w:line="560" w:lineRule="exact"/>
        <w:jc w:val="center"/>
        <w:rPr>
          <w:rFonts w:ascii="宋体" w:hAnsi="宋体"/>
          <w:b/>
          <w:szCs w:val="21"/>
        </w:rPr>
      </w:pPr>
      <w:r>
        <w:rPr>
          <w:rFonts w:hint="eastAsia" w:ascii="宋体" w:hAnsi="宋体"/>
          <w:b/>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2834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68C6E9D">
            <w:pPr>
              <w:spacing w:line="400" w:lineRule="exact"/>
              <w:jc w:val="center"/>
              <w:rPr>
                <w:rFonts w:ascii="宋体" w:hAnsi="宋体"/>
                <w:b/>
                <w:szCs w:val="21"/>
              </w:rPr>
            </w:pPr>
            <w:r>
              <w:rPr>
                <w:rFonts w:hint="eastAsia" w:ascii="宋体" w:hAnsi="宋体"/>
                <w:b/>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2F702C56">
            <w:pPr>
              <w:spacing w:line="360" w:lineRule="exact"/>
              <w:jc w:val="center"/>
              <w:rPr>
                <w:rFonts w:ascii="宋体" w:hAnsi="宋体"/>
                <w:b/>
                <w:szCs w:val="21"/>
              </w:rPr>
            </w:pPr>
            <w:r>
              <w:rPr>
                <w:rFonts w:hint="eastAsia" w:ascii="宋体" w:hAnsi="宋体"/>
                <w:b/>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35D3BD86">
            <w:pPr>
              <w:spacing w:line="360" w:lineRule="exact"/>
              <w:jc w:val="center"/>
              <w:rPr>
                <w:rFonts w:ascii="宋体" w:hAnsi="宋体"/>
                <w:b/>
                <w:szCs w:val="21"/>
              </w:rPr>
            </w:pPr>
            <w:r>
              <w:rPr>
                <w:rFonts w:hint="eastAsia" w:ascii="宋体" w:hAnsi="宋体"/>
                <w:b/>
                <w:szCs w:val="21"/>
              </w:rPr>
              <w:t>要求说明</w:t>
            </w:r>
          </w:p>
        </w:tc>
      </w:tr>
      <w:tr w14:paraId="38C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E8A293E">
            <w:pPr>
              <w:spacing w:line="400" w:lineRule="exact"/>
              <w:jc w:val="center"/>
              <w:rPr>
                <w:rFonts w:ascii="宋体" w:hAnsi="宋体"/>
                <w:szCs w:val="21"/>
              </w:rPr>
            </w:pPr>
            <w:r>
              <w:rPr>
                <w:rFonts w:hint="eastAsia" w:ascii="宋体" w:hAnsi="宋体"/>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3696662F">
            <w:pPr>
              <w:spacing w:line="400" w:lineRule="exact"/>
            </w:pPr>
            <w:r>
              <w:rPr>
                <w:rFonts w:hint="eastAsia" w:ascii="宋体" w:hAnsi="宋体"/>
                <w:szCs w:val="21"/>
              </w:rPr>
              <w:t>1、本次公开招标设有预算价：</w:t>
            </w:r>
            <w:r>
              <w:rPr>
                <w:rFonts w:hint="eastAsia" w:ascii="宋体" w:hAnsi="宋体"/>
                <w:szCs w:val="21"/>
                <w:lang w:val="en-US" w:eastAsia="zh-CN"/>
              </w:rPr>
              <w:t>1496000元</w:t>
            </w:r>
            <w:r>
              <w:rPr>
                <w:rFonts w:hint="eastAsia" w:ascii="宋体" w:hAnsi="宋体"/>
                <w:szCs w:val="21"/>
              </w:rPr>
              <w:t>；投标报价超出预算价的，投标无效。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5E674B1A">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464A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F5553D1">
            <w:pPr>
              <w:spacing w:line="400" w:lineRule="exact"/>
              <w:jc w:val="center"/>
              <w:rPr>
                <w:rFonts w:ascii="宋体" w:hAnsi="宋体"/>
                <w:szCs w:val="21"/>
              </w:rPr>
            </w:pPr>
            <w:r>
              <w:rPr>
                <w:rFonts w:hint="eastAsia" w:ascii="宋体" w:hAnsi="宋体"/>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106CF1D4">
            <w:pPr>
              <w:spacing w:line="400" w:lineRule="exact"/>
              <w:rPr>
                <w:rFonts w:ascii="宋体" w:hAnsi="宋体"/>
                <w:szCs w:val="21"/>
              </w:rPr>
            </w:pPr>
            <w:r>
              <w:rPr>
                <w:rFonts w:hint="eastAsia" w:ascii="宋体" w:hAnsi="宋体"/>
                <w:szCs w:val="21"/>
              </w:rPr>
              <w:t>符合第二章“投标须知”第十、</w:t>
            </w:r>
            <w:r>
              <w:rPr>
                <w:rFonts w:ascii="宋体" w:hAnsi="宋体"/>
                <w:szCs w:val="21"/>
              </w:rPr>
              <w:t>1</w:t>
            </w:r>
            <w:r>
              <w:rPr>
                <w:rFonts w:hint="eastAsia" w:ascii="宋体" w:hAnsi="宋体"/>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59002DEC">
            <w:pPr>
              <w:spacing w:line="400" w:lineRule="exact"/>
              <w:rPr>
                <w:rFonts w:ascii="宋体" w:hAnsi="宋体"/>
                <w:szCs w:val="21"/>
              </w:rPr>
            </w:pPr>
            <w:r>
              <w:rPr>
                <w:rFonts w:hint="eastAsia" w:ascii="宋体" w:hAnsi="宋体"/>
                <w:szCs w:val="21"/>
              </w:rPr>
              <w:t>投标文件的签署盖章。</w:t>
            </w:r>
          </w:p>
        </w:tc>
      </w:tr>
      <w:tr w14:paraId="1BDE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159A5E0">
            <w:pPr>
              <w:spacing w:line="400" w:lineRule="exact"/>
              <w:jc w:val="center"/>
              <w:rPr>
                <w:rFonts w:ascii="宋体" w:hAnsi="宋体"/>
                <w:szCs w:val="21"/>
              </w:rPr>
            </w:pPr>
            <w:r>
              <w:rPr>
                <w:rFonts w:hint="eastAsia" w:ascii="宋体" w:hAnsi="宋体"/>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20C4BA48">
            <w:pPr>
              <w:spacing w:line="400" w:lineRule="exact"/>
              <w:rPr>
                <w:rFonts w:ascii="宋体" w:hAnsi="宋体"/>
                <w:szCs w:val="21"/>
              </w:rPr>
            </w:pPr>
            <w:r>
              <w:rPr>
                <w:rFonts w:hint="eastAsia" w:ascii="宋体" w:hAnsi="宋体"/>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5F0C50F5">
            <w:pPr>
              <w:spacing w:line="400" w:lineRule="exact"/>
              <w:rPr>
                <w:rFonts w:ascii="宋体" w:hAnsi="宋体"/>
                <w:szCs w:val="21"/>
              </w:rPr>
            </w:pPr>
            <w:r>
              <w:rPr>
                <w:rFonts w:hint="eastAsia" w:ascii="宋体" w:hAnsi="宋体"/>
                <w:szCs w:val="21"/>
              </w:rPr>
              <w:t>符合所述要求。</w:t>
            </w:r>
          </w:p>
        </w:tc>
      </w:tr>
      <w:tr w14:paraId="3589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C166FB0">
            <w:pPr>
              <w:spacing w:line="400" w:lineRule="exact"/>
              <w:jc w:val="center"/>
              <w:rPr>
                <w:rFonts w:ascii="宋体" w:hAnsi="宋体"/>
                <w:szCs w:val="21"/>
              </w:rPr>
            </w:pPr>
            <w:r>
              <w:rPr>
                <w:rFonts w:hint="eastAsia" w:ascii="宋体" w:hAnsi="宋体"/>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644D1845">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4AAA4EA5">
            <w:pPr>
              <w:spacing w:line="400" w:lineRule="exact"/>
              <w:rPr>
                <w:rFonts w:ascii="宋体" w:hAnsi="宋体"/>
                <w:szCs w:val="21"/>
              </w:rPr>
            </w:pPr>
            <w:r>
              <w:rPr>
                <w:rFonts w:hint="eastAsia" w:ascii="宋体" w:hAnsi="宋体"/>
                <w:szCs w:val="21"/>
              </w:rPr>
              <w:t>符合所述要求。</w:t>
            </w:r>
          </w:p>
        </w:tc>
      </w:tr>
      <w:tr w14:paraId="0452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037ABDD5">
            <w:pPr>
              <w:spacing w:line="400" w:lineRule="exact"/>
              <w:jc w:val="center"/>
              <w:rPr>
                <w:rFonts w:ascii="宋体" w:hAnsi="宋体"/>
                <w:szCs w:val="21"/>
              </w:rPr>
            </w:pPr>
            <w:r>
              <w:rPr>
                <w:rFonts w:hint="eastAsia" w:ascii="宋体" w:hAnsi="宋体"/>
                <w:b/>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20B947FA">
            <w:pPr>
              <w:spacing w:line="400" w:lineRule="exact"/>
              <w:rPr>
                <w:rFonts w:ascii="宋体" w:hAnsi="宋体"/>
                <w:szCs w:val="21"/>
              </w:rPr>
            </w:pPr>
          </w:p>
        </w:tc>
      </w:tr>
    </w:tbl>
    <w:p w14:paraId="1D28C339">
      <w:pPr>
        <w:spacing w:line="400" w:lineRule="exact"/>
        <w:rPr>
          <w:rFonts w:ascii="宋体" w:hAnsi="宋体"/>
          <w:szCs w:val="21"/>
        </w:rPr>
      </w:pPr>
      <w:r>
        <w:rPr>
          <w:rFonts w:hint="eastAsia" w:ascii="宋体" w:hAnsi="宋体"/>
          <w:b/>
        </w:rPr>
        <w:t>注：1、上述审查项目中，任意一项不符合的，初步审查不合格。</w:t>
      </w:r>
    </w:p>
    <w:p w14:paraId="11B58FE5">
      <w:pPr>
        <w:spacing w:line="400" w:lineRule="exact"/>
        <w:rPr>
          <w:rFonts w:ascii="宋体" w:hAnsi="宋体"/>
          <w:szCs w:val="21"/>
        </w:rPr>
      </w:pPr>
      <w:r>
        <w:rPr>
          <w:rFonts w:hint="eastAsia" w:ascii="宋体" w:hAnsi="宋体"/>
          <w:b/>
        </w:rPr>
        <w:t xml:space="preserve">    2、序号2-序号4在乐采云上无须添加关联点。</w:t>
      </w:r>
    </w:p>
    <w:p w14:paraId="7A6F963A">
      <w:pPr>
        <w:spacing w:line="400" w:lineRule="exact"/>
        <w:rPr>
          <w:rFonts w:ascii="宋体" w:hAnsi="宋体"/>
          <w:szCs w:val="21"/>
        </w:rPr>
      </w:pPr>
    </w:p>
    <w:p w14:paraId="1920DB4D">
      <w:pPr>
        <w:spacing w:line="400" w:lineRule="exact"/>
        <w:rPr>
          <w:rFonts w:ascii="宋体" w:hAnsi="宋体"/>
          <w:szCs w:val="21"/>
        </w:rPr>
      </w:pPr>
      <w:r>
        <w:rPr>
          <w:rFonts w:hint="eastAsia" w:ascii="宋体" w:hAnsi="宋体"/>
          <w:szCs w:val="21"/>
        </w:rPr>
        <w:t>附表5</w:t>
      </w:r>
    </w:p>
    <w:p w14:paraId="5181C27C">
      <w:pPr>
        <w:widowControl/>
        <w:snapToGrid w:val="0"/>
        <w:spacing w:line="560" w:lineRule="exact"/>
        <w:jc w:val="center"/>
        <w:rPr>
          <w:rFonts w:ascii="宋体" w:hAnsi="宋体"/>
          <w:b/>
          <w:szCs w:val="21"/>
        </w:rPr>
      </w:pPr>
      <w:r>
        <w:rPr>
          <w:rFonts w:hint="eastAsia" w:ascii="宋体" w:hAnsi="宋体"/>
          <w:b/>
          <w:szCs w:val="21"/>
        </w:rPr>
        <w:t>价格评分表</w:t>
      </w:r>
    </w:p>
    <w:p w14:paraId="7FE0DDDA">
      <w:pPr>
        <w:spacing w:line="320" w:lineRule="exact"/>
        <w:rPr>
          <w:rFonts w:ascii="宋体" w:hAnsi="宋体"/>
          <w:b/>
          <w:szCs w:val="21"/>
        </w:rPr>
      </w:pPr>
      <w:r>
        <w:rPr>
          <w:rFonts w:hint="eastAsia" w:ascii="宋体" w:hAnsi="宋体"/>
          <w:b/>
          <w:szCs w:val="21"/>
        </w:rPr>
        <w:t>项目编号：</w:t>
      </w:r>
      <w:r>
        <w:rPr>
          <w:rFonts w:hint="eastAsia" w:ascii="宋体" w:hAnsi="宋体"/>
          <w:b/>
          <w:szCs w:val="21"/>
          <w:lang w:eastAsia="zh-CN"/>
        </w:rPr>
        <w:t>QTGGZY2025096</w:t>
      </w:r>
      <w:r>
        <w:rPr>
          <w:rFonts w:hint="eastAsia" w:ascii="宋体" w:hAnsi="宋体"/>
          <w:b/>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341D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44AD43AA">
            <w:pPr>
              <w:spacing w:line="320" w:lineRule="exact"/>
              <w:ind w:right="420" w:firstLine="4410" w:firstLineChars="2100"/>
              <w:rPr>
                <w:rFonts w:ascii="宋体" w:hAnsi="宋体"/>
                <w:szCs w:val="21"/>
              </w:rPr>
            </w:pPr>
            <w:r>
              <w:rPr>
                <w:rFonts w:hint="eastAsia" w:ascii="宋体" w:hAnsi="宋体"/>
                <w:szCs w:val="21"/>
              </w:rPr>
              <w:t xml:space="preserve">                        投标人</w:t>
            </w:r>
          </w:p>
          <w:p w14:paraId="5225B409">
            <w:pPr>
              <w:spacing w:line="320" w:lineRule="exact"/>
              <w:ind w:firstLine="945" w:firstLineChars="450"/>
              <w:rPr>
                <w:rFonts w:ascii="宋体" w:hAnsi="宋体"/>
                <w:szCs w:val="21"/>
                <w:lang w:val="ru-RU"/>
              </w:rPr>
            </w:pPr>
            <w:r>
              <w:rPr>
                <w:rFonts w:hint="eastAsia" w:ascii="宋体" w:hAnsi="宋体"/>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454EED9E">
            <w:pPr>
              <w:spacing w:line="320" w:lineRule="exact"/>
              <w:jc w:val="center"/>
              <w:rPr>
                <w:rFonts w:ascii="宋体" w:hAnsi="宋体"/>
                <w:szCs w:val="21"/>
                <w:lang w:val="ru-RU"/>
              </w:rPr>
            </w:pPr>
          </w:p>
        </w:tc>
      </w:tr>
      <w:tr w14:paraId="726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3B6399D1">
            <w:pPr>
              <w:spacing w:line="340" w:lineRule="exact"/>
              <w:jc w:val="center"/>
              <w:rPr>
                <w:rFonts w:ascii="宋体" w:hAnsi="宋体"/>
                <w:szCs w:val="21"/>
              </w:rPr>
            </w:pPr>
            <w:r>
              <w:rPr>
                <w:rFonts w:hint="eastAsia" w:ascii="宋体" w:hAnsi="宋体"/>
                <w:szCs w:val="21"/>
              </w:rPr>
              <w:t>价格分20分</w:t>
            </w:r>
          </w:p>
        </w:tc>
        <w:tc>
          <w:tcPr>
            <w:tcW w:w="7297" w:type="dxa"/>
            <w:tcBorders>
              <w:top w:val="single" w:color="auto" w:sz="4" w:space="0"/>
              <w:left w:val="single" w:color="auto" w:sz="4" w:space="0"/>
              <w:bottom w:val="single" w:color="auto" w:sz="4" w:space="0"/>
              <w:right w:val="single" w:color="auto" w:sz="4" w:space="0"/>
            </w:tcBorders>
            <w:vAlign w:val="center"/>
          </w:tcPr>
          <w:p w14:paraId="6EFA4774">
            <w:pPr>
              <w:spacing w:line="360" w:lineRule="exact"/>
              <w:rPr>
                <w:rFonts w:ascii="宋体" w:hAnsi="宋体"/>
                <w:szCs w:val="21"/>
              </w:rPr>
            </w:pPr>
            <w:r>
              <w:rPr>
                <w:rFonts w:hint="eastAsia" w:ascii="宋体" w:hAnsi="宋体"/>
                <w:szCs w:val="21"/>
              </w:rPr>
              <w:t>投标人价格得分（20分）</w:t>
            </w:r>
          </w:p>
          <w:p w14:paraId="3DE3BAD4">
            <w:pPr>
              <w:spacing w:line="340" w:lineRule="exact"/>
              <w:rPr>
                <w:rFonts w:ascii="宋体" w:hAnsi="宋体"/>
                <w:szCs w:val="21"/>
              </w:rPr>
            </w:pPr>
            <w:r>
              <w:rPr>
                <w:rFonts w:hint="eastAsia" w:ascii="宋体" w:hAnsi="宋体"/>
                <w:sz w:val="22"/>
                <w:szCs w:val="18"/>
              </w:rPr>
              <w:t>参与</w:t>
            </w:r>
            <w:r>
              <w:rPr>
                <w:rFonts w:hint="eastAsia" w:ascii="宋体" w:hAnsi="宋体"/>
                <w:szCs w:val="21"/>
              </w:rPr>
              <w:t>评审的价格</w:t>
            </w:r>
            <w:r>
              <w:rPr>
                <w:rFonts w:ascii="宋体" w:hAnsi="宋体"/>
                <w:szCs w:val="21"/>
              </w:rPr>
              <w:t>=</w:t>
            </w:r>
            <w:r>
              <w:rPr>
                <w:rFonts w:hint="eastAsia" w:ascii="宋体" w:hAnsi="宋体"/>
                <w:szCs w:val="21"/>
              </w:rPr>
              <w:t>评标价</w:t>
            </w:r>
          </w:p>
          <w:p w14:paraId="7AF579D5">
            <w:pPr>
              <w:spacing w:line="340" w:lineRule="exact"/>
              <w:rPr>
                <w:rFonts w:asci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40BA6A49">
            <w:pPr>
              <w:spacing w:line="340" w:lineRule="exact"/>
              <w:rPr>
                <w:rFonts w:ascii="宋体"/>
                <w:szCs w:val="21"/>
              </w:rPr>
            </w:pPr>
            <w:r>
              <w:rPr>
                <w:rFonts w:hint="eastAsia" w:ascii="宋体" w:hAnsi="宋体"/>
                <w:szCs w:val="21"/>
              </w:rPr>
              <w:t>基准价得分为满分20分，其他供应商报价得分计算公式如下：</w:t>
            </w:r>
          </w:p>
          <w:p w14:paraId="1A63F09A">
            <w:pPr>
              <w:spacing w:line="34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参与评审的价格）×20</w:t>
            </w:r>
            <w:r>
              <w:rPr>
                <w:rFonts w:ascii="宋体" w:hAnsi="宋体"/>
                <w:szCs w:val="21"/>
              </w:rPr>
              <w:t>%</w:t>
            </w:r>
            <w:r>
              <w:rPr>
                <w:rFonts w:hint="eastAsia" w:ascii="宋体" w:hAnsi="宋体"/>
                <w:szCs w:val="21"/>
              </w:rPr>
              <w:t>×</w:t>
            </w:r>
            <w:r>
              <w:rPr>
                <w:rFonts w:ascii="宋体" w:hAnsi="宋体"/>
                <w:szCs w:val="21"/>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63C5876D">
            <w:pPr>
              <w:spacing w:line="320" w:lineRule="exact"/>
              <w:jc w:val="center"/>
              <w:rPr>
                <w:rFonts w:ascii="宋体" w:hAnsi="宋体"/>
                <w:szCs w:val="21"/>
              </w:rPr>
            </w:pPr>
          </w:p>
        </w:tc>
      </w:tr>
      <w:tr w14:paraId="21C4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4B7948CA">
            <w:pPr>
              <w:spacing w:line="320" w:lineRule="exact"/>
              <w:jc w:val="center"/>
              <w:rPr>
                <w:rFonts w:ascii="宋体" w:hAnsi="宋体"/>
                <w:szCs w:val="21"/>
              </w:rPr>
            </w:pPr>
            <w:r>
              <w:rPr>
                <w:rFonts w:hint="eastAsia" w:ascii="宋体" w:hAnsi="宋体"/>
                <w:b/>
                <w:szCs w:val="21"/>
              </w:rPr>
              <w:t>报价得分（20分）</w:t>
            </w:r>
          </w:p>
        </w:tc>
        <w:tc>
          <w:tcPr>
            <w:tcW w:w="1339" w:type="dxa"/>
            <w:tcBorders>
              <w:top w:val="single" w:color="auto" w:sz="4" w:space="0"/>
              <w:left w:val="single" w:color="auto" w:sz="4" w:space="0"/>
              <w:bottom w:val="single" w:color="auto" w:sz="4" w:space="0"/>
              <w:right w:val="single" w:color="auto" w:sz="4" w:space="0"/>
            </w:tcBorders>
            <w:vAlign w:val="center"/>
          </w:tcPr>
          <w:p w14:paraId="417E5F69">
            <w:pPr>
              <w:spacing w:line="320" w:lineRule="exact"/>
              <w:jc w:val="center"/>
              <w:rPr>
                <w:rFonts w:ascii="宋体" w:hAnsi="宋体"/>
                <w:szCs w:val="21"/>
              </w:rPr>
            </w:pPr>
          </w:p>
        </w:tc>
      </w:tr>
    </w:tbl>
    <w:p w14:paraId="79768377">
      <w:pPr>
        <w:ind w:right="-1226" w:rightChars="-584"/>
        <w:jc w:val="center"/>
        <w:rPr>
          <w:rFonts w:ascii="宋体" w:hAnsi="宋体"/>
          <w:sz w:val="28"/>
          <w:szCs w:val="28"/>
        </w:rPr>
        <w:sectPr>
          <w:pgSz w:w="11907" w:h="16840"/>
          <w:pgMar w:top="854" w:right="1275" w:bottom="1135" w:left="1276" w:header="285" w:footer="616" w:gutter="0"/>
          <w:pgNumType w:fmt="decimal"/>
          <w:cols w:space="720" w:num="1"/>
          <w:docGrid w:linePitch="285" w:charSpace="0"/>
        </w:sectPr>
      </w:pPr>
    </w:p>
    <w:p w14:paraId="7C7295EA">
      <w:pPr>
        <w:spacing w:line="400" w:lineRule="exact"/>
        <w:jc w:val="center"/>
        <w:outlineLvl w:val="0"/>
        <w:rPr>
          <w:rFonts w:ascii="宋体" w:hAnsi="宋体"/>
          <w:b/>
          <w:sz w:val="32"/>
        </w:rPr>
      </w:pPr>
      <w:bookmarkStart w:id="43" w:name="_Toc77691650"/>
      <w:r>
        <w:rPr>
          <w:rFonts w:hint="eastAsia" w:ascii="宋体" w:hAnsi="宋体"/>
          <w:b/>
          <w:sz w:val="32"/>
        </w:rPr>
        <w:t>第四章</w:t>
      </w:r>
      <w:r>
        <w:rPr>
          <w:rFonts w:ascii="宋体" w:hAnsi="宋体"/>
          <w:b/>
          <w:sz w:val="32"/>
        </w:rPr>
        <w:t xml:space="preserve">  </w:t>
      </w:r>
      <w:r>
        <w:rPr>
          <w:rFonts w:hint="eastAsia" w:ascii="宋体" w:hAnsi="宋体"/>
          <w:b/>
          <w:sz w:val="32"/>
        </w:rPr>
        <w:t>合同条款</w:t>
      </w:r>
      <w:bookmarkEnd w:id="43"/>
    </w:p>
    <w:p w14:paraId="3047C251">
      <w:pPr>
        <w:spacing w:line="400" w:lineRule="exact"/>
        <w:jc w:val="center"/>
        <w:rPr>
          <w:rFonts w:ascii="宋体" w:hAnsi="宋体"/>
          <w:b/>
          <w:szCs w:val="21"/>
        </w:rPr>
      </w:pPr>
      <w:r>
        <w:rPr>
          <w:rFonts w:hint="eastAsia" w:ascii="宋体" w:hAnsi="宋体"/>
          <w:b/>
          <w:szCs w:val="21"/>
        </w:rPr>
        <w:t>（本合同为合同样稿，最终稿由甲乙双方协商后确定）</w:t>
      </w:r>
    </w:p>
    <w:p w14:paraId="6FA4D77B">
      <w:pPr>
        <w:spacing w:line="408" w:lineRule="auto"/>
        <w:rPr>
          <w:rFonts w:ascii="宋体" w:hAnsi="宋体" w:cs="宋体"/>
          <w:kern w:val="0"/>
          <w:szCs w:val="21"/>
        </w:rPr>
      </w:pPr>
      <w:r>
        <w:rPr>
          <w:rFonts w:hint="eastAsia" w:ascii="宋体" w:hAnsi="宋体" w:cs="宋体"/>
          <w:kern w:val="0"/>
          <w:szCs w:val="21"/>
        </w:rPr>
        <w:t>委托方：                      （以下简称甲方）</w:t>
      </w:r>
    </w:p>
    <w:p w14:paraId="5313036E">
      <w:pPr>
        <w:spacing w:line="408" w:lineRule="auto"/>
        <w:rPr>
          <w:rFonts w:ascii="宋体" w:hAnsi="宋体" w:cs="宋体"/>
          <w:kern w:val="0"/>
          <w:szCs w:val="21"/>
        </w:rPr>
      </w:pPr>
      <w:r>
        <w:rPr>
          <w:rFonts w:hint="eastAsia" w:ascii="宋体" w:hAnsi="宋体" w:cs="宋体"/>
          <w:kern w:val="0"/>
          <w:szCs w:val="21"/>
        </w:rPr>
        <w:t>受托方：                      （以下简称乙方）</w:t>
      </w:r>
    </w:p>
    <w:p w14:paraId="384FA803">
      <w:pPr>
        <w:spacing w:line="408" w:lineRule="auto"/>
        <w:rPr>
          <w:rFonts w:ascii="宋体" w:hAnsi="宋体" w:cs="宋体"/>
          <w:kern w:val="0"/>
          <w:szCs w:val="21"/>
        </w:rPr>
      </w:pPr>
      <w:r>
        <w:rPr>
          <w:rFonts w:hint="eastAsia" w:ascii="宋体" w:hAnsi="宋体" w:cs="宋体"/>
          <w:kern w:val="0"/>
          <w:szCs w:val="21"/>
        </w:rPr>
        <w:t xml:space="preserve">    根据国家、省、市的有关法律、法规政策及本次保洁项目的《公开招标文件》和甲方签发的《中标通知书》，在自愿、平等、协商一致的基础上，甲方就</w:t>
      </w:r>
      <w:r>
        <w:rPr>
          <w:rFonts w:hint="eastAsia" w:ascii="宋体" w:hAnsi="宋体"/>
          <w:szCs w:val="21"/>
        </w:rPr>
        <w:t>慈溪市商品市场园区道路、河道和绿化保洁服务采购项目</w:t>
      </w:r>
      <w:r>
        <w:rPr>
          <w:rFonts w:hint="eastAsia" w:ascii="宋体" w:hAnsi="宋体" w:cs="宋体"/>
          <w:kern w:val="0"/>
          <w:szCs w:val="21"/>
        </w:rPr>
        <w:t>，委托乙方实行专业、规范、安全、高质量的保洁服务，特订立本合同。</w:t>
      </w:r>
    </w:p>
    <w:p w14:paraId="13C9FAEE">
      <w:pPr>
        <w:spacing w:line="408" w:lineRule="auto"/>
        <w:rPr>
          <w:rFonts w:ascii="宋体" w:hAnsi="宋体" w:cs="宋体"/>
          <w:kern w:val="0"/>
          <w:szCs w:val="21"/>
        </w:rPr>
      </w:pPr>
      <w:r>
        <w:rPr>
          <w:rFonts w:hint="eastAsia" w:ascii="宋体" w:hAnsi="宋体" w:cs="宋体"/>
          <w:kern w:val="0"/>
          <w:szCs w:val="21"/>
        </w:rPr>
        <w:t>第一条  基本情况</w:t>
      </w:r>
    </w:p>
    <w:p w14:paraId="5A9F3C20">
      <w:pPr>
        <w:spacing w:line="408" w:lineRule="auto"/>
        <w:rPr>
          <w:rFonts w:ascii="宋体" w:hAnsi="宋体" w:cs="宋体"/>
          <w:kern w:val="0"/>
          <w:szCs w:val="21"/>
        </w:rPr>
      </w:pPr>
      <w:r>
        <w:rPr>
          <w:rFonts w:hint="eastAsia" w:ascii="宋体" w:hAnsi="宋体" w:cs="宋体"/>
          <w:kern w:val="0"/>
          <w:szCs w:val="21"/>
        </w:rPr>
        <w:t xml:space="preserve">项目名称： </w:t>
      </w:r>
    </w:p>
    <w:p w14:paraId="398790CC">
      <w:pPr>
        <w:spacing w:line="408" w:lineRule="auto"/>
        <w:rPr>
          <w:rFonts w:ascii="宋体" w:hAnsi="宋体" w:cs="宋体"/>
          <w:kern w:val="0"/>
          <w:szCs w:val="21"/>
        </w:rPr>
      </w:pPr>
      <w:r>
        <w:rPr>
          <w:rFonts w:hint="eastAsia" w:ascii="宋体" w:hAnsi="宋体" w:cs="宋体"/>
          <w:kern w:val="0"/>
          <w:szCs w:val="21"/>
        </w:rPr>
        <w:t>管理范围：</w:t>
      </w:r>
    </w:p>
    <w:p w14:paraId="43368AB8">
      <w:pPr>
        <w:tabs>
          <w:tab w:val="left" w:pos="1243"/>
        </w:tabs>
        <w:autoSpaceDE w:val="0"/>
        <w:autoSpaceDN w:val="0"/>
        <w:adjustRightInd w:val="0"/>
        <w:snapToGrid w:val="0"/>
        <w:spacing w:line="400" w:lineRule="exact"/>
        <w:ind w:firstLine="420" w:firstLineChars="200"/>
        <w:textAlignment w:val="bottom"/>
        <w:rPr>
          <w:rFonts w:ascii="宋体" w:hAnsi="宋体" w:cs="宋体"/>
          <w:bCs/>
          <w:color w:val="000000"/>
          <w:sz w:val="21"/>
          <w:szCs w:val="21"/>
        </w:rPr>
      </w:pPr>
      <w:r>
        <w:rPr>
          <w:rFonts w:hint="eastAsia" w:ascii="宋体" w:hAnsi="宋体" w:cs="宋体"/>
          <w:bCs/>
          <w:color w:val="000000"/>
          <w:sz w:val="21"/>
          <w:szCs w:val="21"/>
        </w:rPr>
        <w:t>1、道路保洁服务范围：经贸大街（中横线-永兴三路）、商贸大街（永兴三路-城市北环线红线范围）、永兴一路（梅林路-东三环）、永兴二路（梅林路-东三环）、永兴三路（梅林路-东三环）、</w:t>
      </w:r>
      <w:r>
        <w:rPr>
          <w:rFonts w:hint="eastAsia" w:ascii="宋体" w:hAnsi="宋体" w:cs="宋体"/>
          <w:bCs/>
          <w:color w:val="FF0000"/>
          <w:sz w:val="21"/>
          <w:szCs w:val="21"/>
        </w:rPr>
        <w:t>永兴二路-永兴三路景观道路</w:t>
      </w:r>
      <w:r>
        <w:rPr>
          <w:rFonts w:hint="eastAsia" w:ascii="宋体" w:hAnsi="宋体" w:cs="宋体"/>
          <w:bCs/>
          <w:color w:val="000000"/>
          <w:sz w:val="21"/>
          <w:szCs w:val="21"/>
        </w:rPr>
        <w:t>、三塘江北</w:t>
      </w:r>
      <w:r>
        <w:rPr>
          <w:rFonts w:hint="eastAsia" w:ascii="宋体" w:hAnsi="宋体" w:cs="宋体"/>
          <w:bCs/>
          <w:color w:val="FF0000"/>
          <w:sz w:val="21"/>
          <w:szCs w:val="21"/>
        </w:rPr>
        <w:t>侧</w:t>
      </w:r>
      <w:r>
        <w:rPr>
          <w:rFonts w:hint="eastAsia" w:ascii="宋体" w:hAnsi="宋体" w:cs="宋体"/>
          <w:bCs/>
          <w:color w:val="000000"/>
          <w:sz w:val="21"/>
          <w:szCs w:val="21"/>
        </w:rPr>
        <w:t>（梅林路-东三环）、通汇路路面及人行道保洁，并做好沿路垃圾桶的垃圾清理和公交车站台的保洁。</w:t>
      </w:r>
    </w:p>
    <w:p w14:paraId="15902A88">
      <w:pPr>
        <w:tabs>
          <w:tab w:val="left" w:pos="1243"/>
        </w:tabs>
        <w:autoSpaceDE w:val="0"/>
        <w:autoSpaceDN w:val="0"/>
        <w:adjustRightInd w:val="0"/>
        <w:snapToGrid w:val="0"/>
        <w:spacing w:line="400" w:lineRule="exact"/>
        <w:ind w:firstLine="420" w:firstLineChars="200"/>
        <w:textAlignment w:val="bottom"/>
        <w:rPr>
          <w:rFonts w:ascii="宋体" w:hAnsi="宋体" w:cs="宋体"/>
          <w:bCs/>
          <w:color w:val="000000"/>
          <w:sz w:val="21"/>
          <w:szCs w:val="21"/>
        </w:rPr>
      </w:pPr>
      <w:r>
        <w:rPr>
          <w:rFonts w:hint="eastAsia" w:ascii="宋体" w:hAnsi="宋体" w:cs="宋体"/>
          <w:bCs/>
          <w:color w:val="000000"/>
          <w:sz w:val="21"/>
          <w:szCs w:val="21"/>
        </w:rPr>
        <w:t>2、河道保洁服务范围：新马潭路江（中横线-永兴三路）、小浦江（东）（中横线-永兴二路）、中横线江（马潭路-东三环）、一灶江（中横线-永兴三路）的河道清理。</w:t>
      </w:r>
    </w:p>
    <w:p w14:paraId="44EF0592">
      <w:pPr>
        <w:tabs>
          <w:tab w:val="left" w:pos="1243"/>
        </w:tabs>
        <w:autoSpaceDE w:val="0"/>
        <w:autoSpaceDN w:val="0"/>
        <w:adjustRightInd w:val="0"/>
        <w:snapToGrid w:val="0"/>
        <w:spacing w:line="400" w:lineRule="exact"/>
        <w:ind w:firstLine="420" w:firstLineChars="200"/>
        <w:textAlignment w:val="bottom"/>
        <w:rPr>
          <w:rFonts w:ascii="宋体" w:hAnsi="宋体" w:cs="宋体"/>
          <w:bCs/>
          <w:color w:val="FF0000"/>
          <w:sz w:val="21"/>
          <w:szCs w:val="21"/>
        </w:rPr>
      </w:pPr>
      <w:r>
        <w:rPr>
          <w:rFonts w:hint="eastAsia" w:ascii="宋体" w:hAnsi="宋体" w:cs="宋体"/>
          <w:bCs/>
          <w:color w:val="000000"/>
          <w:sz w:val="21"/>
          <w:szCs w:val="21"/>
        </w:rPr>
        <w:t>3、绿化保洁范围：经贸大街（中横线-永兴三路）、商贸大街（永兴三路-城市北环线红线范围）、永兴一路（梅林路-东三环）、永兴二路（梅林路-东三环）、永兴三路（梅林路-东三环）、</w:t>
      </w:r>
      <w:r>
        <w:rPr>
          <w:rFonts w:hint="eastAsia" w:ascii="宋体" w:hAnsi="宋体" w:cs="宋体"/>
          <w:bCs/>
          <w:color w:val="FF0000"/>
          <w:sz w:val="21"/>
          <w:szCs w:val="21"/>
        </w:rPr>
        <w:t>永兴二路-永兴三路景观道路、</w:t>
      </w:r>
      <w:r>
        <w:rPr>
          <w:rFonts w:hint="eastAsia" w:ascii="宋体" w:hAnsi="宋体" w:cs="宋体"/>
          <w:bCs/>
          <w:color w:val="000000"/>
          <w:sz w:val="21"/>
          <w:szCs w:val="21"/>
        </w:rPr>
        <w:t>通汇路两侧绿化带的绿化保洁；梅林路以西—中横线以北—中横线江以南小山坡、新马潭路江两侧、一灶江两侧、永兴三路以北—三塘横江（马潭路-东三环）以南的绿化保洁</w:t>
      </w:r>
      <w:r>
        <w:rPr>
          <w:rFonts w:hint="eastAsia" w:ascii="宋体" w:hAnsi="宋体" w:cs="宋体"/>
          <w:bCs/>
          <w:color w:val="FF0000"/>
          <w:sz w:val="21"/>
          <w:szCs w:val="21"/>
        </w:rPr>
        <w:t>。</w:t>
      </w:r>
    </w:p>
    <w:p w14:paraId="50BA813C">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区域内道路面积清单</w:t>
      </w:r>
    </w:p>
    <w:tbl>
      <w:tblPr>
        <w:tblStyle w:val="88"/>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580"/>
        <w:gridCol w:w="2100"/>
        <w:gridCol w:w="2252"/>
      </w:tblGrid>
      <w:tr w14:paraId="55D5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65" w:type="dxa"/>
            <w:shd w:val="clear" w:color="auto" w:fill="auto"/>
            <w:noWrap/>
            <w:vAlign w:val="center"/>
          </w:tcPr>
          <w:p w14:paraId="2C61A2C1">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道路名称</w:t>
            </w:r>
          </w:p>
        </w:tc>
        <w:tc>
          <w:tcPr>
            <w:tcW w:w="2580" w:type="dxa"/>
            <w:shd w:val="clear" w:color="auto" w:fill="auto"/>
            <w:noWrap/>
            <w:vAlign w:val="center"/>
          </w:tcPr>
          <w:p w14:paraId="3FAEEC4D">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100" w:type="dxa"/>
            <w:shd w:val="clear" w:color="auto" w:fill="auto"/>
            <w:noWrap/>
            <w:vAlign w:val="center"/>
          </w:tcPr>
          <w:p w14:paraId="4A36956B">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车行道（平方米）</w:t>
            </w:r>
          </w:p>
        </w:tc>
        <w:tc>
          <w:tcPr>
            <w:tcW w:w="2252" w:type="dxa"/>
            <w:shd w:val="clear" w:color="auto" w:fill="auto"/>
            <w:noWrap/>
            <w:vAlign w:val="center"/>
          </w:tcPr>
          <w:p w14:paraId="59BC1ED5">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人行道（平方米）</w:t>
            </w:r>
          </w:p>
        </w:tc>
      </w:tr>
      <w:tr w14:paraId="69ED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3B7DB05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2580" w:type="dxa"/>
            <w:shd w:val="clear" w:color="auto" w:fill="auto"/>
            <w:noWrap/>
            <w:vAlign w:val="center"/>
          </w:tcPr>
          <w:p w14:paraId="405BE5D1">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100" w:type="dxa"/>
            <w:shd w:val="clear" w:color="auto" w:fill="auto"/>
            <w:noWrap/>
            <w:vAlign w:val="center"/>
          </w:tcPr>
          <w:p w14:paraId="1AE7F672">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30817.18</w:t>
            </w:r>
          </w:p>
        </w:tc>
        <w:tc>
          <w:tcPr>
            <w:tcW w:w="2252" w:type="dxa"/>
            <w:shd w:val="clear" w:color="auto" w:fill="auto"/>
            <w:noWrap/>
            <w:vAlign w:val="center"/>
          </w:tcPr>
          <w:p w14:paraId="1B60035E">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15626.02</w:t>
            </w:r>
          </w:p>
        </w:tc>
      </w:tr>
      <w:tr w14:paraId="788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34C3AB1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商贸大街</w:t>
            </w:r>
          </w:p>
        </w:tc>
        <w:tc>
          <w:tcPr>
            <w:tcW w:w="2580" w:type="dxa"/>
            <w:shd w:val="clear" w:color="auto" w:fill="auto"/>
            <w:noWrap/>
            <w:vAlign w:val="center"/>
          </w:tcPr>
          <w:p w14:paraId="50AF81A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永兴一路-城市北环线红线</w:t>
            </w:r>
          </w:p>
        </w:tc>
        <w:tc>
          <w:tcPr>
            <w:tcW w:w="2100" w:type="dxa"/>
            <w:shd w:val="clear" w:color="auto" w:fill="auto"/>
            <w:noWrap/>
            <w:vAlign w:val="center"/>
          </w:tcPr>
          <w:p w14:paraId="20F12288">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24645.48</w:t>
            </w:r>
          </w:p>
        </w:tc>
        <w:tc>
          <w:tcPr>
            <w:tcW w:w="2252" w:type="dxa"/>
            <w:shd w:val="clear" w:color="auto" w:fill="auto"/>
            <w:noWrap/>
            <w:vAlign w:val="center"/>
          </w:tcPr>
          <w:p w14:paraId="13D1AD20">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11008.17</w:t>
            </w:r>
          </w:p>
        </w:tc>
      </w:tr>
      <w:tr w14:paraId="1E8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1CEEFEE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2580" w:type="dxa"/>
            <w:shd w:val="clear" w:color="auto" w:fill="auto"/>
            <w:noWrap/>
            <w:vAlign w:val="center"/>
          </w:tcPr>
          <w:p w14:paraId="41DEE99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1BD12768">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29020.92</w:t>
            </w:r>
          </w:p>
        </w:tc>
        <w:tc>
          <w:tcPr>
            <w:tcW w:w="2252" w:type="dxa"/>
            <w:shd w:val="clear" w:color="auto" w:fill="auto"/>
            <w:noWrap/>
            <w:vAlign w:val="center"/>
          </w:tcPr>
          <w:p w14:paraId="5724D975">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7116.83</w:t>
            </w:r>
          </w:p>
        </w:tc>
      </w:tr>
      <w:tr w14:paraId="33E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4DFB9A9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2580" w:type="dxa"/>
            <w:shd w:val="clear" w:color="auto" w:fill="auto"/>
            <w:noWrap/>
            <w:vAlign w:val="center"/>
          </w:tcPr>
          <w:p w14:paraId="68E6E4C1">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7234AE25">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36838.12</w:t>
            </w:r>
          </w:p>
        </w:tc>
        <w:tc>
          <w:tcPr>
            <w:tcW w:w="2252" w:type="dxa"/>
            <w:shd w:val="clear" w:color="auto" w:fill="auto"/>
            <w:noWrap/>
            <w:vAlign w:val="center"/>
          </w:tcPr>
          <w:p w14:paraId="13F41336">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5909.95</w:t>
            </w:r>
          </w:p>
        </w:tc>
      </w:tr>
      <w:tr w14:paraId="541F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0B5DD4C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2580" w:type="dxa"/>
            <w:shd w:val="clear" w:color="auto" w:fill="auto"/>
            <w:noWrap/>
            <w:vAlign w:val="center"/>
          </w:tcPr>
          <w:p w14:paraId="4E1EACC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245250EC">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30531.61</w:t>
            </w:r>
          </w:p>
        </w:tc>
        <w:tc>
          <w:tcPr>
            <w:tcW w:w="2252" w:type="dxa"/>
            <w:shd w:val="clear" w:color="auto" w:fill="auto"/>
            <w:noWrap/>
            <w:vAlign w:val="center"/>
          </w:tcPr>
          <w:p w14:paraId="5E9AC7E7">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10579.78</w:t>
            </w:r>
          </w:p>
        </w:tc>
      </w:tr>
      <w:tr w14:paraId="22F0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4E1BD26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三塘江北侧</w:t>
            </w:r>
          </w:p>
        </w:tc>
        <w:tc>
          <w:tcPr>
            <w:tcW w:w="2580" w:type="dxa"/>
            <w:shd w:val="clear" w:color="auto" w:fill="auto"/>
            <w:noWrap/>
            <w:vAlign w:val="center"/>
          </w:tcPr>
          <w:p w14:paraId="0510F7C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6CB66A72">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6938.22</w:t>
            </w:r>
          </w:p>
        </w:tc>
        <w:tc>
          <w:tcPr>
            <w:tcW w:w="2252" w:type="dxa"/>
            <w:shd w:val="clear" w:color="auto" w:fill="auto"/>
            <w:noWrap/>
            <w:vAlign w:val="center"/>
          </w:tcPr>
          <w:p w14:paraId="46F6900B">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r>
      <w:tr w14:paraId="5411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48E6042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w:t>
            </w:r>
          </w:p>
        </w:tc>
        <w:tc>
          <w:tcPr>
            <w:tcW w:w="2580" w:type="dxa"/>
            <w:shd w:val="clear" w:color="auto" w:fill="auto"/>
            <w:noWrap/>
            <w:vAlign w:val="center"/>
          </w:tcPr>
          <w:p w14:paraId="37C7CBC8">
            <w:pPr>
              <w:spacing w:line="400" w:lineRule="exact"/>
              <w:jc w:val="center"/>
              <w:rPr>
                <w:rFonts w:ascii="宋体" w:hAnsi="宋体" w:cs="宋体"/>
                <w:color w:val="000000"/>
                <w:sz w:val="21"/>
                <w:szCs w:val="21"/>
              </w:rPr>
            </w:pPr>
          </w:p>
        </w:tc>
        <w:tc>
          <w:tcPr>
            <w:tcW w:w="2100" w:type="dxa"/>
            <w:shd w:val="clear" w:color="auto" w:fill="auto"/>
            <w:noWrap/>
            <w:vAlign w:val="center"/>
          </w:tcPr>
          <w:p w14:paraId="0FFF5F8B">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14704.35</w:t>
            </w:r>
          </w:p>
        </w:tc>
        <w:tc>
          <w:tcPr>
            <w:tcW w:w="2252" w:type="dxa"/>
            <w:shd w:val="clear" w:color="auto" w:fill="auto"/>
            <w:noWrap/>
            <w:vAlign w:val="center"/>
          </w:tcPr>
          <w:p w14:paraId="57938581">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r>
    </w:tbl>
    <w:p w14:paraId="64EAB0FB">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区域内绿化面积清单</w:t>
      </w:r>
    </w:p>
    <w:tbl>
      <w:tblPr>
        <w:tblStyle w:val="88"/>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535"/>
        <w:gridCol w:w="2130"/>
        <w:gridCol w:w="2295"/>
      </w:tblGrid>
      <w:tr w14:paraId="01AB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95" w:type="dxa"/>
            <w:shd w:val="clear" w:color="auto" w:fill="auto"/>
            <w:noWrap/>
            <w:vAlign w:val="center"/>
          </w:tcPr>
          <w:p w14:paraId="192604EE">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绿化道路名称</w:t>
            </w:r>
          </w:p>
        </w:tc>
        <w:tc>
          <w:tcPr>
            <w:tcW w:w="2535" w:type="dxa"/>
            <w:shd w:val="clear" w:color="auto" w:fill="auto"/>
            <w:noWrap/>
            <w:vAlign w:val="center"/>
          </w:tcPr>
          <w:p w14:paraId="12B78A4A">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130" w:type="dxa"/>
            <w:shd w:val="clear" w:color="auto" w:fill="auto"/>
            <w:noWrap/>
            <w:vAlign w:val="center"/>
          </w:tcPr>
          <w:p w14:paraId="41D40C6C">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绿化面积</w:t>
            </w:r>
          </w:p>
        </w:tc>
        <w:tc>
          <w:tcPr>
            <w:tcW w:w="2295" w:type="dxa"/>
            <w:shd w:val="clear" w:color="auto" w:fill="auto"/>
            <w:noWrap/>
            <w:vAlign w:val="center"/>
          </w:tcPr>
          <w:p w14:paraId="2B236597">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14:paraId="5036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95" w:type="dxa"/>
            <w:shd w:val="clear" w:color="auto" w:fill="auto"/>
            <w:noWrap/>
            <w:vAlign w:val="center"/>
          </w:tcPr>
          <w:p w14:paraId="6B04C1C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2535" w:type="dxa"/>
            <w:shd w:val="clear" w:color="auto" w:fill="auto"/>
            <w:noWrap/>
            <w:vAlign w:val="center"/>
          </w:tcPr>
          <w:p w14:paraId="44AA4F9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130" w:type="dxa"/>
            <w:shd w:val="clear" w:color="auto" w:fill="auto"/>
            <w:noWrap/>
            <w:vAlign w:val="center"/>
          </w:tcPr>
          <w:p w14:paraId="043606F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3538.32</w:t>
            </w:r>
          </w:p>
        </w:tc>
        <w:tc>
          <w:tcPr>
            <w:tcW w:w="2295" w:type="dxa"/>
            <w:shd w:val="clear" w:color="auto" w:fill="auto"/>
            <w:noWrap/>
            <w:vAlign w:val="center"/>
          </w:tcPr>
          <w:p w14:paraId="2D18D296">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6455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95" w:type="dxa"/>
            <w:shd w:val="clear" w:color="auto" w:fill="auto"/>
            <w:noWrap/>
            <w:vAlign w:val="center"/>
          </w:tcPr>
          <w:p w14:paraId="2C5F549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商贸大街</w:t>
            </w:r>
          </w:p>
        </w:tc>
        <w:tc>
          <w:tcPr>
            <w:tcW w:w="2535" w:type="dxa"/>
            <w:shd w:val="clear" w:color="auto" w:fill="auto"/>
            <w:vAlign w:val="center"/>
          </w:tcPr>
          <w:p w14:paraId="14765A3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永兴一路-城市北环线红线范围</w:t>
            </w:r>
          </w:p>
        </w:tc>
        <w:tc>
          <w:tcPr>
            <w:tcW w:w="2130" w:type="dxa"/>
            <w:shd w:val="clear" w:color="auto" w:fill="auto"/>
            <w:noWrap/>
            <w:vAlign w:val="center"/>
          </w:tcPr>
          <w:p w14:paraId="62130E3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1162.76</w:t>
            </w:r>
          </w:p>
        </w:tc>
        <w:tc>
          <w:tcPr>
            <w:tcW w:w="2295" w:type="dxa"/>
            <w:shd w:val="clear" w:color="auto" w:fill="auto"/>
            <w:noWrap/>
            <w:vAlign w:val="center"/>
          </w:tcPr>
          <w:p w14:paraId="778E3298">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1783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95" w:type="dxa"/>
            <w:shd w:val="clear" w:color="auto" w:fill="auto"/>
            <w:noWrap/>
            <w:vAlign w:val="center"/>
          </w:tcPr>
          <w:p w14:paraId="3FE77BB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2535" w:type="dxa"/>
            <w:shd w:val="clear" w:color="auto" w:fill="auto"/>
            <w:noWrap/>
            <w:vAlign w:val="center"/>
          </w:tcPr>
          <w:p w14:paraId="11778C0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2928B66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3844.85</w:t>
            </w:r>
          </w:p>
        </w:tc>
        <w:tc>
          <w:tcPr>
            <w:tcW w:w="2295" w:type="dxa"/>
            <w:shd w:val="clear" w:color="auto" w:fill="auto"/>
            <w:noWrap/>
            <w:vAlign w:val="center"/>
          </w:tcPr>
          <w:p w14:paraId="28FC93DC">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380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95" w:type="dxa"/>
            <w:shd w:val="clear" w:color="auto" w:fill="auto"/>
            <w:noWrap/>
            <w:vAlign w:val="center"/>
          </w:tcPr>
          <w:p w14:paraId="1916644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2535" w:type="dxa"/>
            <w:shd w:val="clear" w:color="auto" w:fill="auto"/>
            <w:noWrap/>
            <w:vAlign w:val="center"/>
          </w:tcPr>
          <w:p w14:paraId="0437D53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14CF881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3703.26</w:t>
            </w:r>
          </w:p>
        </w:tc>
        <w:tc>
          <w:tcPr>
            <w:tcW w:w="2295" w:type="dxa"/>
            <w:shd w:val="clear" w:color="auto" w:fill="auto"/>
            <w:noWrap/>
            <w:vAlign w:val="center"/>
          </w:tcPr>
          <w:p w14:paraId="08811807">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569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95" w:type="dxa"/>
            <w:shd w:val="clear" w:color="auto" w:fill="auto"/>
            <w:noWrap/>
            <w:vAlign w:val="center"/>
          </w:tcPr>
          <w:p w14:paraId="27FE563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2535" w:type="dxa"/>
            <w:shd w:val="clear" w:color="auto" w:fill="auto"/>
            <w:noWrap/>
            <w:vAlign w:val="center"/>
          </w:tcPr>
          <w:p w14:paraId="0D5E530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39F0BD6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6151.43</w:t>
            </w:r>
          </w:p>
        </w:tc>
        <w:tc>
          <w:tcPr>
            <w:tcW w:w="2295" w:type="dxa"/>
            <w:shd w:val="clear" w:color="auto" w:fill="auto"/>
            <w:noWrap/>
            <w:vAlign w:val="center"/>
          </w:tcPr>
          <w:p w14:paraId="0CFB696B">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0E9D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95" w:type="dxa"/>
            <w:shd w:val="clear" w:color="auto" w:fill="auto"/>
            <w:vAlign w:val="center"/>
          </w:tcPr>
          <w:p w14:paraId="5C51244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永兴二路-永兴三路沿湖景观</w:t>
            </w:r>
          </w:p>
        </w:tc>
        <w:tc>
          <w:tcPr>
            <w:tcW w:w="2535" w:type="dxa"/>
            <w:shd w:val="clear" w:color="auto" w:fill="auto"/>
            <w:noWrap/>
            <w:vAlign w:val="center"/>
          </w:tcPr>
          <w:p w14:paraId="1ABAC2D5">
            <w:pPr>
              <w:spacing w:line="400" w:lineRule="exact"/>
              <w:jc w:val="center"/>
              <w:rPr>
                <w:rFonts w:ascii="宋体" w:hAnsi="宋体" w:cs="宋体"/>
                <w:color w:val="000000"/>
                <w:sz w:val="21"/>
                <w:szCs w:val="21"/>
              </w:rPr>
            </w:pPr>
          </w:p>
        </w:tc>
        <w:tc>
          <w:tcPr>
            <w:tcW w:w="2130" w:type="dxa"/>
            <w:shd w:val="clear" w:color="auto" w:fill="auto"/>
            <w:noWrap/>
            <w:vAlign w:val="center"/>
          </w:tcPr>
          <w:p w14:paraId="50CE1CC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23216.63</w:t>
            </w:r>
          </w:p>
        </w:tc>
        <w:tc>
          <w:tcPr>
            <w:tcW w:w="2295" w:type="dxa"/>
            <w:shd w:val="clear" w:color="auto" w:fill="auto"/>
            <w:noWrap/>
            <w:vAlign w:val="center"/>
          </w:tcPr>
          <w:p w14:paraId="2C4ABF54">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1E50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95" w:type="dxa"/>
            <w:shd w:val="clear" w:color="auto" w:fill="auto"/>
            <w:vAlign w:val="center"/>
          </w:tcPr>
          <w:p w14:paraId="7CDD0E9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通汇路两侧</w:t>
            </w:r>
          </w:p>
        </w:tc>
        <w:tc>
          <w:tcPr>
            <w:tcW w:w="2535" w:type="dxa"/>
            <w:shd w:val="clear" w:color="auto" w:fill="auto"/>
            <w:noWrap/>
            <w:vAlign w:val="center"/>
          </w:tcPr>
          <w:p w14:paraId="64182858">
            <w:pPr>
              <w:spacing w:line="400" w:lineRule="exact"/>
              <w:jc w:val="center"/>
              <w:rPr>
                <w:rFonts w:ascii="宋体" w:hAnsi="宋体" w:cs="宋体"/>
                <w:color w:val="000000"/>
                <w:sz w:val="21"/>
                <w:szCs w:val="21"/>
              </w:rPr>
            </w:pPr>
          </w:p>
        </w:tc>
        <w:tc>
          <w:tcPr>
            <w:tcW w:w="2130" w:type="dxa"/>
            <w:shd w:val="clear" w:color="auto" w:fill="auto"/>
            <w:noWrap/>
            <w:vAlign w:val="center"/>
          </w:tcPr>
          <w:p w14:paraId="42106EB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10350</w:t>
            </w:r>
          </w:p>
        </w:tc>
        <w:tc>
          <w:tcPr>
            <w:tcW w:w="2295" w:type="dxa"/>
            <w:shd w:val="clear" w:color="auto" w:fill="auto"/>
            <w:noWrap/>
            <w:vAlign w:val="center"/>
          </w:tcPr>
          <w:p w14:paraId="48DC5702">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2DC6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95" w:type="dxa"/>
            <w:shd w:val="clear" w:color="auto" w:fill="auto"/>
            <w:vAlign w:val="center"/>
          </w:tcPr>
          <w:p w14:paraId="7AE3D03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梅林路以西—</w:t>
            </w:r>
          </w:p>
        </w:tc>
        <w:tc>
          <w:tcPr>
            <w:tcW w:w="2535" w:type="dxa"/>
            <w:shd w:val="clear" w:color="auto" w:fill="auto"/>
            <w:vAlign w:val="center"/>
          </w:tcPr>
          <w:p w14:paraId="2743E7A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中横线以北—中横线江以南小山坡</w:t>
            </w:r>
          </w:p>
        </w:tc>
        <w:tc>
          <w:tcPr>
            <w:tcW w:w="2130" w:type="dxa"/>
            <w:shd w:val="clear" w:color="auto" w:fill="auto"/>
            <w:noWrap/>
            <w:vAlign w:val="center"/>
          </w:tcPr>
          <w:p w14:paraId="6B876CB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26668.34</w:t>
            </w:r>
          </w:p>
        </w:tc>
        <w:tc>
          <w:tcPr>
            <w:tcW w:w="2295" w:type="dxa"/>
            <w:shd w:val="clear" w:color="auto" w:fill="auto"/>
            <w:noWrap/>
            <w:vAlign w:val="center"/>
          </w:tcPr>
          <w:p w14:paraId="14CF3AA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4CAC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95" w:type="dxa"/>
            <w:shd w:val="clear" w:color="auto" w:fill="auto"/>
            <w:noWrap/>
            <w:vAlign w:val="center"/>
          </w:tcPr>
          <w:p w14:paraId="350C666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新马潭路江两侧</w:t>
            </w:r>
          </w:p>
        </w:tc>
        <w:tc>
          <w:tcPr>
            <w:tcW w:w="2535" w:type="dxa"/>
            <w:shd w:val="clear" w:color="auto" w:fill="auto"/>
            <w:noWrap/>
            <w:vAlign w:val="center"/>
          </w:tcPr>
          <w:p w14:paraId="76285A9D">
            <w:pPr>
              <w:spacing w:line="400" w:lineRule="exact"/>
              <w:jc w:val="center"/>
              <w:rPr>
                <w:rFonts w:ascii="宋体" w:hAnsi="宋体" w:cs="宋体"/>
                <w:color w:val="000000"/>
                <w:sz w:val="21"/>
                <w:szCs w:val="21"/>
              </w:rPr>
            </w:pPr>
          </w:p>
        </w:tc>
        <w:tc>
          <w:tcPr>
            <w:tcW w:w="2130" w:type="dxa"/>
            <w:shd w:val="clear" w:color="auto" w:fill="auto"/>
            <w:noWrap/>
            <w:vAlign w:val="center"/>
          </w:tcPr>
          <w:p w14:paraId="77A5AD8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16441.76</w:t>
            </w:r>
          </w:p>
        </w:tc>
        <w:tc>
          <w:tcPr>
            <w:tcW w:w="2295" w:type="dxa"/>
            <w:shd w:val="clear" w:color="auto" w:fill="auto"/>
            <w:noWrap/>
            <w:vAlign w:val="center"/>
          </w:tcPr>
          <w:p w14:paraId="006F0AD3">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2E9B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5" w:type="dxa"/>
            <w:shd w:val="clear" w:color="auto" w:fill="auto"/>
            <w:noWrap/>
            <w:vAlign w:val="center"/>
          </w:tcPr>
          <w:p w14:paraId="4B79478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一灶江两侧</w:t>
            </w:r>
          </w:p>
        </w:tc>
        <w:tc>
          <w:tcPr>
            <w:tcW w:w="2535" w:type="dxa"/>
            <w:shd w:val="clear" w:color="auto" w:fill="auto"/>
            <w:noWrap/>
            <w:vAlign w:val="center"/>
          </w:tcPr>
          <w:p w14:paraId="1A049A3D">
            <w:pPr>
              <w:spacing w:line="400" w:lineRule="exact"/>
              <w:jc w:val="center"/>
              <w:rPr>
                <w:rFonts w:ascii="宋体" w:hAnsi="宋体" w:cs="宋体"/>
                <w:color w:val="000000"/>
                <w:sz w:val="21"/>
                <w:szCs w:val="21"/>
              </w:rPr>
            </w:pPr>
          </w:p>
        </w:tc>
        <w:tc>
          <w:tcPr>
            <w:tcW w:w="2130" w:type="dxa"/>
            <w:shd w:val="clear" w:color="auto" w:fill="auto"/>
            <w:noWrap/>
            <w:vAlign w:val="center"/>
          </w:tcPr>
          <w:p w14:paraId="4F91996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37738.79</w:t>
            </w:r>
          </w:p>
        </w:tc>
        <w:tc>
          <w:tcPr>
            <w:tcW w:w="2295" w:type="dxa"/>
            <w:shd w:val="clear" w:color="auto" w:fill="auto"/>
            <w:noWrap/>
            <w:vAlign w:val="center"/>
          </w:tcPr>
          <w:p w14:paraId="7EA1C375">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68F9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95" w:type="dxa"/>
            <w:shd w:val="clear" w:color="auto" w:fill="auto"/>
            <w:vAlign w:val="center"/>
          </w:tcPr>
          <w:p w14:paraId="2E3E67F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2535" w:type="dxa"/>
            <w:shd w:val="clear" w:color="auto" w:fill="auto"/>
            <w:vAlign w:val="center"/>
          </w:tcPr>
          <w:p w14:paraId="3B39C5B1">
            <w:pPr>
              <w:widowControl/>
              <w:spacing w:line="400" w:lineRule="exact"/>
              <w:jc w:val="center"/>
              <w:textAlignment w:val="center"/>
              <w:rPr>
                <w:rFonts w:ascii="宋体" w:hAnsi="宋体" w:cs="宋体"/>
                <w:color w:val="000000"/>
                <w:sz w:val="21"/>
                <w:szCs w:val="21"/>
              </w:rPr>
            </w:pPr>
            <w:r>
              <w:rPr>
                <w:rFonts w:hint="eastAsia" w:ascii="宋体" w:hAnsi="宋体" w:cs="宋体"/>
                <w:color w:val="FF0000"/>
                <w:kern w:val="0"/>
                <w:sz w:val="21"/>
                <w:szCs w:val="21"/>
                <w:lang w:bidi="ar"/>
              </w:rPr>
              <w:t>永兴三路</w:t>
            </w:r>
            <w:r>
              <w:rPr>
                <w:rFonts w:hint="eastAsia" w:ascii="宋体" w:hAnsi="宋体" w:cs="宋体"/>
                <w:color w:val="000000"/>
                <w:kern w:val="0"/>
                <w:sz w:val="21"/>
                <w:szCs w:val="21"/>
                <w:lang w:bidi="ar"/>
              </w:rPr>
              <w:t>以北—三塘横江（马潭路-东三环）以南的绿地</w:t>
            </w:r>
          </w:p>
        </w:tc>
        <w:tc>
          <w:tcPr>
            <w:tcW w:w="2130" w:type="dxa"/>
            <w:shd w:val="clear" w:color="auto" w:fill="auto"/>
            <w:noWrap/>
            <w:vAlign w:val="center"/>
          </w:tcPr>
          <w:p w14:paraId="059F2DB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31009.94</w:t>
            </w:r>
          </w:p>
        </w:tc>
        <w:tc>
          <w:tcPr>
            <w:tcW w:w="2295" w:type="dxa"/>
            <w:shd w:val="clear" w:color="auto" w:fill="auto"/>
            <w:noWrap/>
            <w:vAlign w:val="center"/>
          </w:tcPr>
          <w:p w14:paraId="3262662D">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bl>
    <w:p w14:paraId="37AE5459">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区域内河道面积清单</w:t>
      </w:r>
    </w:p>
    <w:tbl>
      <w:tblPr>
        <w:tblStyle w:val="8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725"/>
        <w:gridCol w:w="2265"/>
      </w:tblGrid>
      <w:tr w14:paraId="30E0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0" w:type="dxa"/>
            <w:shd w:val="clear" w:color="auto" w:fill="auto"/>
            <w:noWrap/>
            <w:vAlign w:val="center"/>
          </w:tcPr>
          <w:p w14:paraId="5677FCBE">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河道名称</w:t>
            </w:r>
          </w:p>
        </w:tc>
        <w:tc>
          <w:tcPr>
            <w:tcW w:w="4725" w:type="dxa"/>
            <w:shd w:val="clear" w:color="auto" w:fill="auto"/>
            <w:noWrap/>
            <w:vAlign w:val="center"/>
          </w:tcPr>
          <w:p w14:paraId="2D866489">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265" w:type="dxa"/>
            <w:shd w:val="clear" w:color="auto" w:fill="auto"/>
            <w:noWrap/>
            <w:vAlign w:val="center"/>
          </w:tcPr>
          <w:p w14:paraId="77C5C0A9">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河道面积（平方米）</w:t>
            </w:r>
          </w:p>
        </w:tc>
      </w:tr>
      <w:tr w14:paraId="6339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6CCABA1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新马潭路江</w:t>
            </w:r>
          </w:p>
        </w:tc>
        <w:tc>
          <w:tcPr>
            <w:tcW w:w="4725" w:type="dxa"/>
            <w:shd w:val="clear" w:color="auto" w:fill="auto"/>
            <w:noWrap/>
            <w:vAlign w:val="center"/>
          </w:tcPr>
          <w:p w14:paraId="0520F02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265" w:type="dxa"/>
            <w:shd w:val="clear" w:color="auto" w:fill="auto"/>
            <w:noWrap/>
            <w:vAlign w:val="center"/>
          </w:tcPr>
          <w:p w14:paraId="3CFF971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68323.94</w:t>
            </w:r>
          </w:p>
        </w:tc>
      </w:tr>
      <w:tr w14:paraId="0CAE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5ADBB16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小浦江（东)</w:t>
            </w:r>
          </w:p>
        </w:tc>
        <w:tc>
          <w:tcPr>
            <w:tcW w:w="4725" w:type="dxa"/>
            <w:shd w:val="clear" w:color="auto" w:fill="auto"/>
            <w:noWrap/>
            <w:vAlign w:val="center"/>
          </w:tcPr>
          <w:p w14:paraId="0D39AEC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中横线-永兴二路</w:t>
            </w:r>
          </w:p>
        </w:tc>
        <w:tc>
          <w:tcPr>
            <w:tcW w:w="2265" w:type="dxa"/>
            <w:shd w:val="clear" w:color="auto" w:fill="auto"/>
            <w:noWrap/>
            <w:vAlign w:val="center"/>
          </w:tcPr>
          <w:p w14:paraId="0E3B226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9465.19</w:t>
            </w:r>
          </w:p>
        </w:tc>
      </w:tr>
      <w:tr w14:paraId="292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63BF9AE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中横线江</w:t>
            </w:r>
          </w:p>
        </w:tc>
        <w:tc>
          <w:tcPr>
            <w:tcW w:w="4725" w:type="dxa"/>
            <w:shd w:val="clear" w:color="auto" w:fill="auto"/>
            <w:noWrap/>
            <w:vAlign w:val="center"/>
          </w:tcPr>
          <w:p w14:paraId="0E4A1EF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马潭路-东三环</w:t>
            </w:r>
          </w:p>
        </w:tc>
        <w:tc>
          <w:tcPr>
            <w:tcW w:w="2265" w:type="dxa"/>
            <w:shd w:val="clear" w:color="auto" w:fill="auto"/>
            <w:noWrap/>
            <w:vAlign w:val="center"/>
          </w:tcPr>
          <w:p w14:paraId="63941A5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35419.04</w:t>
            </w:r>
          </w:p>
        </w:tc>
      </w:tr>
      <w:tr w14:paraId="278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75BCCB0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一灶江</w:t>
            </w:r>
          </w:p>
        </w:tc>
        <w:tc>
          <w:tcPr>
            <w:tcW w:w="4725" w:type="dxa"/>
            <w:shd w:val="clear" w:color="auto" w:fill="auto"/>
            <w:noWrap/>
            <w:vAlign w:val="center"/>
          </w:tcPr>
          <w:p w14:paraId="6DCAE80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265" w:type="dxa"/>
            <w:shd w:val="clear" w:color="auto" w:fill="auto"/>
            <w:noWrap/>
            <w:vAlign w:val="center"/>
          </w:tcPr>
          <w:p w14:paraId="190354A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41463.71</w:t>
            </w:r>
          </w:p>
        </w:tc>
      </w:tr>
    </w:tbl>
    <w:p w14:paraId="6FA35037">
      <w:pPr>
        <w:tabs>
          <w:tab w:val="left" w:pos="1243"/>
        </w:tabs>
        <w:autoSpaceDE w:val="0"/>
        <w:autoSpaceDN w:val="0"/>
        <w:adjustRightInd w:val="0"/>
        <w:snapToGrid w:val="0"/>
        <w:spacing w:line="400" w:lineRule="exact"/>
        <w:ind w:firstLine="422" w:firstLineChars="200"/>
        <w:textAlignment w:val="bottom"/>
        <w:rPr>
          <w:sz w:val="21"/>
          <w:szCs w:val="21"/>
        </w:rPr>
      </w:pPr>
      <w:r>
        <w:rPr>
          <w:rFonts w:hint="eastAsia" w:ascii="宋体" w:hAnsi="宋体" w:cs="Tahoma"/>
          <w:b/>
          <w:kern w:val="0"/>
          <w:sz w:val="21"/>
          <w:szCs w:val="21"/>
        </w:rPr>
        <w:t>公交车站保洁清单</w:t>
      </w:r>
    </w:p>
    <w:tbl>
      <w:tblPr>
        <w:tblStyle w:val="8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156"/>
      </w:tblGrid>
      <w:tr w14:paraId="702E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15" w:type="dxa"/>
            <w:shd w:val="clear" w:color="auto" w:fill="auto"/>
            <w:noWrap/>
            <w:vAlign w:val="center"/>
          </w:tcPr>
          <w:p w14:paraId="2E320D4D">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路名</w:t>
            </w:r>
          </w:p>
        </w:tc>
        <w:tc>
          <w:tcPr>
            <w:tcW w:w="4156" w:type="dxa"/>
            <w:shd w:val="clear" w:color="auto" w:fill="auto"/>
            <w:noWrap/>
            <w:vAlign w:val="center"/>
          </w:tcPr>
          <w:p w14:paraId="4FB33CB8">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站点数</w:t>
            </w:r>
          </w:p>
        </w:tc>
      </w:tr>
      <w:tr w14:paraId="1DE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15" w:type="dxa"/>
            <w:shd w:val="clear" w:color="auto" w:fill="auto"/>
            <w:noWrap/>
            <w:vAlign w:val="center"/>
          </w:tcPr>
          <w:p w14:paraId="5940B6A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商贸大街</w:t>
            </w:r>
          </w:p>
        </w:tc>
        <w:tc>
          <w:tcPr>
            <w:tcW w:w="4156" w:type="dxa"/>
            <w:shd w:val="clear" w:color="auto" w:fill="auto"/>
            <w:noWrap/>
            <w:vAlign w:val="center"/>
          </w:tcPr>
          <w:p w14:paraId="3FABB4C4">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r>
      <w:tr w14:paraId="70C6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15" w:type="dxa"/>
            <w:shd w:val="clear" w:color="auto" w:fill="auto"/>
            <w:noWrap/>
            <w:vAlign w:val="center"/>
          </w:tcPr>
          <w:p w14:paraId="0D72627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4156" w:type="dxa"/>
            <w:shd w:val="clear" w:color="auto" w:fill="auto"/>
            <w:noWrap/>
            <w:vAlign w:val="center"/>
          </w:tcPr>
          <w:p w14:paraId="6A3CA5D9">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6</w:t>
            </w:r>
          </w:p>
        </w:tc>
      </w:tr>
      <w:tr w14:paraId="4865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615" w:type="dxa"/>
            <w:shd w:val="clear" w:color="auto" w:fill="auto"/>
            <w:noWrap/>
            <w:vAlign w:val="center"/>
          </w:tcPr>
          <w:p w14:paraId="33B64BA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4156" w:type="dxa"/>
            <w:shd w:val="clear" w:color="auto" w:fill="auto"/>
            <w:noWrap/>
            <w:vAlign w:val="center"/>
          </w:tcPr>
          <w:p w14:paraId="4588B1E2">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r>
      <w:tr w14:paraId="1F1E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15" w:type="dxa"/>
            <w:shd w:val="clear" w:color="auto" w:fill="auto"/>
            <w:noWrap/>
            <w:vAlign w:val="center"/>
          </w:tcPr>
          <w:p w14:paraId="60C3C4A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4156" w:type="dxa"/>
            <w:shd w:val="clear" w:color="auto" w:fill="auto"/>
            <w:noWrap/>
            <w:vAlign w:val="center"/>
          </w:tcPr>
          <w:p w14:paraId="47ACF80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r w14:paraId="042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15" w:type="dxa"/>
            <w:shd w:val="clear" w:color="auto" w:fill="auto"/>
            <w:noWrap/>
            <w:vAlign w:val="center"/>
          </w:tcPr>
          <w:p w14:paraId="0FBC3E3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4156" w:type="dxa"/>
            <w:shd w:val="clear" w:color="auto" w:fill="auto"/>
            <w:noWrap/>
            <w:vAlign w:val="center"/>
          </w:tcPr>
          <w:p w14:paraId="40F6A5A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bl>
    <w:p w14:paraId="216BE84E">
      <w:pPr>
        <w:tabs>
          <w:tab w:val="left" w:pos="1243"/>
        </w:tabs>
        <w:autoSpaceDE w:val="0"/>
        <w:autoSpaceDN w:val="0"/>
        <w:adjustRightInd w:val="0"/>
        <w:snapToGrid w:val="0"/>
        <w:spacing w:line="400" w:lineRule="exact"/>
        <w:ind w:firstLine="422" w:firstLineChars="200"/>
        <w:textAlignment w:val="bottom"/>
        <w:rPr>
          <w:rFonts w:ascii="宋体" w:hAnsi="宋体" w:cs="Tahoma"/>
          <w:b/>
          <w:kern w:val="0"/>
          <w:sz w:val="21"/>
          <w:szCs w:val="21"/>
        </w:rPr>
      </w:pPr>
      <w:r>
        <w:rPr>
          <w:rFonts w:hint="eastAsia" w:ascii="宋体" w:hAnsi="宋体" w:cs="Tahoma"/>
          <w:b/>
          <w:kern w:val="0"/>
          <w:sz w:val="21"/>
          <w:szCs w:val="21"/>
        </w:rPr>
        <w:t>果壳箱保洁清单</w:t>
      </w:r>
    </w:p>
    <w:tbl>
      <w:tblPr>
        <w:tblStyle w:val="8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4665"/>
      </w:tblGrid>
      <w:tr w14:paraId="7232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86" w:type="dxa"/>
            <w:shd w:val="clear" w:color="auto" w:fill="auto"/>
            <w:noWrap/>
            <w:vAlign w:val="center"/>
          </w:tcPr>
          <w:p w14:paraId="01EC267F">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路名</w:t>
            </w:r>
          </w:p>
        </w:tc>
        <w:tc>
          <w:tcPr>
            <w:tcW w:w="4665" w:type="dxa"/>
            <w:shd w:val="clear" w:color="auto" w:fill="auto"/>
            <w:noWrap/>
            <w:vAlign w:val="center"/>
          </w:tcPr>
          <w:p w14:paraId="3DACBF9A">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r>
      <w:tr w14:paraId="1C0E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86" w:type="dxa"/>
            <w:shd w:val="clear" w:color="auto" w:fill="auto"/>
            <w:noWrap/>
            <w:vAlign w:val="center"/>
          </w:tcPr>
          <w:p w14:paraId="7A2F28D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4665" w:type="dxa"/>
            <w:shd w:val="clear" w:color="auto" w:fill="auto"/>
            <w:noWrap/>
            <w:vAlign w:val="center"/>
          </w:tcPr>
          <w:p w14:paraId="66BEF52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r>
      <w:tr w14:paraId="5749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086" w:type="dxa"/>
            <w:shd w:val="clear" w:color="auto" w:fill="auto"/>
            <w:noWrap/>
            <w:vAlign w:val="center"/>
          </w:tcPr>
          <w:p w14:paraId="3994C9C1">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4665" w:type="dxa"/>
            <w:shd w:val="clear" w:color="auto" w:fill="auto"/>
            <w:noWrap/>
            <w:vAlign w:val="center"/>
          </w:tcPr>
          <w:p w14:paraId="4A9D827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r>
      <w:tr w14:paraId="171E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86" w:type="dxa"/>
            <w:shd w:val="clear" w:color="auto" w:fill="auto"/>
            <w:noWrap/>
            <w:vAlign w:val="center"/>
          </w:tcPr>
          <w:p w14:paraId="5897612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w:t>
            </w:r>
          </w:p>
        </w:tc>
        <w:tc>
          <w:tcPr>
            <w:tcW w:w="4665" w:type="dxa"/>
            <w:shd w:val="clear" w:color="auto" w:fill="auto"/>
            <w:noWrap/>
            <w:vAlign w:val="center"/>
          </w:tcPr>
          <w:p w14:paraId="09F1F49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r w14:paraId="473E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86" w:type="dxa"/>
            <w:shd w:val="clear" w:color="auto" w:fill="auto"/>
            <w:noWrap/>
            <w:vAlign w:val="center"/>
          </w:tcPr>
          <w:p w14:paraId="0086BF1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4665" w:type="dxa"/>
            <w:shd w:val="clear" w:color="auto" w:fill="auto"/>
            <w:noWrap/>
            <w:vAlign w:val="center"/>
          </w:tcPr>
          <w:p w14:paraId="169C456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r>
    </w:tbl>
    <w:p w14:paraId="7546A555">
      <w:pPr>
        <w:spacing w:line="408" w:lineRule="auto"/>
        <w:rPr>
          <w:rFonts w:hint="eastAsia" w:ascii="宋体" w:hAnsi="宋体" w:eastAsia="宋体" w:cs="宋体"/>
          <w:kern w:val="0"/>
          <w:szCs w:val="21"/>
        </w:rPr>
      </w:pPr>
      <w:r>
        <w:rPr>
          <w:rFonts w:hint="eastAsia" w:ascii="宋体" w:hAnsi="宋体" w:eastAsia="宋体" w:cs="宋体"/>
          <w:kern w:val="0"/>
          <w:szCs w:val="21"/>
        </w:rPr>
        <w:t>第二条  乙方提供服务的受益人为保洁项目的业主（即甲方）和使用人，本次道路保洁项目的业主和使用人均对本合同承担相应的责任。</w:t>
      </w:r>
    </w:p>
    <w:p w14:paraId="7DB0EA3C">
      <w:pPr>
        <w:spacing w:line="408" w:lineRule="auto"/>
        <w:rPr>
          <w:rFonts w:hint="eastAsia" w:ascii="宋体" w:hAnsi="宋体" w:eastAsia="宋体" w:cs="宋体"/>
          <w:kern w:val="0"/>
          <w:szCs w:val="21"/>
        </w:rPr>
      </w:pPr>
      <w:r>
        <w:rPr>
          <w:rFonts w:hint="eastAsia" w:ascii="宋体" w:hAnsi="宋体" w:eastAsia="宋体" w:cs="宋体"/>
          <w:kern w:val="0"/>
          <w:szCs w:val="21"/>
        </w:rPr>
        <w:t>第三条  委托管理事项</w:t>
      </w:r>
    </w:p>
    <w:p w14:paraId="7481AFC6">
      <w:pPr>
        <w:spacing w:line="408" w:lineRule="auto"/>
        <w:rPr>
          <w:rFonts w:hint="eastAsia" w:ascii="宋体" w:hAnsi="宋体" w:eastAsia="宋体" w:cs="宋体"/>
          <w:kern w:val="0"/>
          <w:szCs w:val="21"/>
        </w:rPr>
      </w:pPr>
      <w:r>
        <w:rPr>
          <w:rFonts w:hint="eastAsia" w:ascii="宋体" w:hAnsi="宋体" w:eastAsia="宋体" w:cs="宋体"/>
          <w:kern w:val="0"/>
          <w:szCs w:val="21"/>
        </w:rPr>
        <w:t>（一）道路保洁质量要求</w:t>
      </w:r>
    </w:p>
    <w:p w14:paraId="214F3E72">
      <w:pPr>
        <w:spacing w:line="408" w:lineRule="auto"/>
        <w:rPr>
          <w:rFonts w:hint="eastAsia" w:ascii="宋体" w:hAnsi="宋体" w:eastAsia="宋体" w:cs="宋体"/>
          <w:kern w:val="0"/>
          <w:szCs w:val="21"/>
        </w:rPr>
      </w:pPr>
      <w:r>
        <w:rPr>
          <w:rFonts w:hint="eastAsia" w:ascii="宋体" w:hAnsi="宋体" w:eastAsia="宋体" w:cs="宋体"/>
          <w:kern w:val="0"/>
          <w:szCs w:val="21"/>
        </w:rPr>
        <w:t>1、应达到路面整洁，无果皮纸屑，无土石杂草，无积水积泥，无布料及其他堆积物，道路绿化带、树圈干净整洁，窨井沟槽畅通</w:t>
      </w:r>
      <w:r>
        <w:rPr>
          <w:rFonts w:ascii="宋体" w:hAnsi="宋体" w:eastAsia="宋体" w:cs="宋体"/>
          <w:color w:val="FF0000"/>
          <w:spacing w:val="0"/>
          <w:position w:val="0"/>
          <w:sz w:val="21"/>
          <w:shd w:val="clear" w:fill="auto"/>
        </w:rPr>
        <w:t>（疏通除外）</w:t>
      </w:r>
      <w:r>
        <w:rPr>
          <w:rFonts w:hint="eastAsia" w:ascii="宋体" w:hAnsi="宋体" w:eastAsia="宋体" w:cs="宋体"/>
          <w:kern w:val="0"/>
          <w:szCs w:val="21"/>
        </w:rPr>
        <w:t>。</w:t>
      </w:r>
    </w:p>
    <w:p w14:paraId="54463ACF">
      <w:pPr>
        <w:spacing w:line="408" w:lineRule="auto"/>
        <w:rPr>
          <w:rFonts w:hint="eastAsia" w:ascii="宋体" w:hAnsi="宋体" w:eastAsia="宋体" w:cs="宋体"/>
          <w:kern w:val="0"/>
          <w:szCs w:val="21"/>
        </w:rPr>
      </w:pPr>
      <w:r>
        <w:rPr>
          <w:rFonts w:hint="eastAsia" w:ascii="宋体" w:hAnsi="宋体" w:eastAsia="宋体" w:cs="宋体"/>
          <w:kern w:val="0"/>
          <w:szCs w:val="21"/>
        </w:rPr>
        <w:t>2、道路首次普扫应在上午8时前结束，每天清扫不少于三次，其余时间为巡回保洁（实行全日制巡回保洁，人员作业时间每天不少于8小时）。</w:t>
      </w:r>
    </w:p>
    <w:p w14:paraId="09AF1EF2">
      <w:pPr>
        <w:spacing w:line="408" w:lineRule="auto"/>
        <w:rPr>
          <w:rFonts w:hint="eastAsia" w:ascii="宋体" w:hAnsi="宋体" w:eastAsia="宋体" w:cs="宋体"/>
          <w:kern w:val="0"/>
          <w:szCs w:val="21"/>
        </w:rPr>
      </w:pPr>
      <w:r>
        <w:rPr>
          <w:rFonts w:hint="eastAsia" w:ascii="宋体" w:hAnsi="宋体" w:eastAsia="宋体" w:cs="宋体"/>
          <w:kern w:val="0"/>
          <w:szCs w:val="21"/>
        </w:rPr>
        <w:t>3、保洁人员必须穿着反光安全工作服上岗，作业时应按车行线反方向清扫，保洁车辆停放地点适宜，不能太靠近车行线，车容整洁。</w:t>
      </w:r>
    </w:p>
    <w:p w14:paraId="04DD784E">
      <w:pPr>
        <w:spacing w:line="408" w:lineRule="auto"/>
        <w:rPr>
          <w:rFonts w:hint="eastAsia" w:ascii="宋体" w:hAnsi="宋体" w:eastAsia="宋体" w:cs="宋体"/>
          <w:kern w:val="0"/>
          <w:szCs w:val="21"/>
        </w:rPr>
      </w:pPr>
      <w:r>
        <w:rPr>
          <w:rFonts w:hint="eastAsia" w:ascii="宋体" w:hAnsi="宋体" w:eastAsia="宋体" w:cs="宋体"/>
          <w:kern w:val="0"/>
          <w:szCs w:val="21"/>
        </w:rPr>
        <w:t>4、保洁人员应文明作业，禁止将垃圾堆入或留在窨井盖上，禁止将垃圾扫入或倒入窨井、道路绿地、河道等处，不得焚烧垃圾，必须运到垃圾中转站。</w:t>
      </w:r>
    </w:p>
    <w:p w14:paraId="7840C046">
      <w:pPr>
        <w:spacing w:line="408" w:lineRule="auto"/>
        <w:rPr>
          <w:rFonts w:hint="eastAsia" w:ascii="宋体" w:hAnsi="宋体" w:eastAsia="宋体" w:cs="宋体"/>
          <w:kern w:val="0"/>
          <w:szCs w:val="21"/>
        </w:rPr>
      </w:pPr>
      <w:r>
        <w:rPr>
          <w:rFonts w:hint="eastAsia" w:ascii="宋体" w:hAnsi="宋体" w:eastAsia="宋体" w:cs="宋体"/>
          <w:kern w:val="0"/>
          <w:szCs w:val="21"/>
        </w:rPr>
        <w:t>5、城市道路机械化清扫保洁频次：每日机械清扫一次；每日洒水冲洗1次，同时，保持每个月2次以上的道路全面大冲洗，清洗过后使路面彻底干净，不留泥块、垃圾等废弃物。</w:t>
      </w:r>
    </w:p>
    <w:p w14:paraId="4A6422F7">
      <w:pPr>
        <w:spacing w:line="408" w:lineRule="auto"/>
        <w:rPr>
          <w:rFonts w:hint="eastAsia" w:ascii="宋体" w:hAnsi="宋体" w:eastAsia="宋体" w:cs="宋体"/>
          <w:kern w:val="0"/>
          <w:szCs w:val="21"/>
        </w:rPr>
      </w:pPr>
      <w:r>
        <w:rPr>
          <w:rFonts w:hint="eastAsia" w:ascii="宋体" w:hAnsi="宋体" w:eastAsia="宋体" w:cs="宋体"/>
          <w:kern w:val="0"/>
          <w:szCs w:val="21"/>
        </w:rPr>
        <w:t>6、清扫清运积雪：路面见底、无漏段、无残雪，路边有碍观瞻堆雪及时清运。不论平时上班还是节假日、双休日，夜间降雪，翌日清晨8：00立即清扫。白天降雪，雪停立即组织清扫。</w:t>
      </w:r>
    </w:p>
    <w:p w14:paraId="28190865">
      <w:pPr>
        <w:spacing w:line="408" w:lineRule="auto"/>
        <w:rPr>
          <w:rFonts w:hint="eastAsia" w:ascii="宋体" w:hAnsi="宋体" w:eastAsia="宋体" w:cs="宋体"/>
          <w:kern w:val="0"/>
          <w:szCs w:val="21"/>
        </w:rPr>
      </w:pPr>
      <w:r>
        <w:rPr>
          <w:rFonts w:hint="eastAsia" w:ascii="宋体" w:hAnsi="宋体" w:eastAsia="宋体" w:cs="宋体"/>
          <w:kern w:val="0"/>
          <w:szCs w:val="21"/>
        </w:rPr>
        <w:t>路面及人行道保洁，并做好沿路垃圾桶的垃圾清理和公交车站台的保洁。</w:t>
      </w:r>
    </w:p>
    <w:p w14:paraId="6A417995">
      <w:pPr>
        <w:spacing w:line="408" w:lineRule="auto"/>
        <w:rPr>
          <w:rFonts w:hint="eastAsia" w:ascii="宋体" w:hAnsi="宋体" w:eastAsia="宋体" w:cs="宋体"/>
          <w:kern w:val="0"/>
          <w:szCs w:val="21"/>
        </w:rPr>
      </w:pPr>
      <w:r>
        <w:rPr>
          <w:rFonts w:hint="eastAsia" w:ascii="宋体" w:hAnsi="宋体" w:eastAsia="宋体" w:cs="宋体"/>
          <w:kern w:val="0"/>
          <w:szCs w:val="21"/>
        </w:rPr>
        <w:t>（二）河道保洁质量要求</w:t>
      </w:r>
    </w:p>
    <w:p w14:paraId="2E5E76C6">
      <w:pPr>
        <w:spacing w:line="408" w:lineRule="auto"/>
        <w:rPr>
          <w:rFonts w:hint="eastAsia" w:ascii="宋体" w:hAnsi="宋体" w:eastAsia="宋体" w:cs="宋体"/>
          <w:kern w:val="0"/>
          <w:szCs w:val="21"/>
        </w:rPr>
      </w:pPr>
      <w:r>
        <w:rPr>
          <w:rFonts w:hint="eastAsia" w:ascii="宋体" w:hAnsi="宋体" w:eastAsia="宋体" w:cs="宋体"/>
          <w:kern w:val="0"/>
          <w:szCs w:val="21"/>
        </w:rPr>
        <w:t>1、河道实行全日制保洁，应做到河岸无垃圾，河面无漂浮物、障碍物及各类杂草、水葫芦等。</w:t>
      </w:r>
    </w:p>
    <w:p w14:paraId="3BB5AA7A">
      <w:pPr>
        <w:spacing w:line="408" w:lineRule="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bCs/>
          <w:szCs w:val="21"/>
        </w:rPr>
        <w:t>打捞垃圾应由投标方及时清运到垃圾中转站，不能随意倾倒。</w:t>
      </w:r>
      <w:r>
        <w:rPr>
          <w:rFonts w:ascii="宋体" w:hAnsi="宋体" w:eastAsia="宋体" w:cs="宋体"/>
          <w:color w:val="FF0000"/>
          <w:spacing w:val="0"/>
          <w:position w:val="0"/>
          <w:sz w:val="21"/>
          <w:shd w:val="clear" w:fill="auto"/>
        </w:rPr>
        <w:t>发现村民投放地网类及时上报协助处理</w:t>
      </w:r>
      <w:r>
        <w:rPr>
          <w:rFonts w:hint="eastAsia" w:ascii="宋体" w:hAnsi="宋体" w:eastAsia="宋体" w:cs="宋体"/>
          <w:kern w:val="0"/>
          <w:szCs w:val="21"/>
        </w:rPr>
        <w:t>。</w:t>
      </w:r>
    </w:p>
    <w:p w14:paraId="0A1985CF">
      <w:pPr>
        <w:spacing w:line="408" w:lineRule="auto"/>
        <w:rPr>
          <w:rFonts w:hint="eastAsia" w:ascii="宋体" w:hAnsi="宋体" w:eastAsia="宋体" w:cs="宋体"/>
          <w:kern w:val="0"/>
          <w:szCs w:val="21"/>
        </w:rPr>
      </w:pPr>
      <w:r>
        <w:rPr>
          <w:rFonts w:hint="eastAsia" w:ascii="宋体" w:hAnsi="宋体" w:eastAsia="宋体" w:cs="宋体"/>
          <w:kern w:val="0"/>
          <w:szCs w:val="21"/>
        </w:rPr>
        <w:t>3、保洁船只船容船貌应保持整洁，安全求生用具齐全。</w:t>
      </w:r>
    </w:p>
    <w:p w14:paraId="20B537CE">
      <w:pPr>
        <w:spacing w:line="408" w:lineRule="auto"/>
        <w:rPr>
          <w:rFonts w:hint="eastAsia" w:ascii="宋体" w:hAnsi="宋体" w:eastAsia="宋体" w:cs="宋体"/>
          <w:kern w:val="0"/>
          <w:szCs w:val="21"/>
        </w:rPr>
      </w:pPr>
      <w:r>
        <w:rPr>
          <w:rFonts w:hint="eastAsia" w:ascii="宋体" w:hAnsi="宋体" w:eastAsia="宋体" w:cs="宋体"/>
          <w:kern w:val="0"/>
          <w:szCs w:val="21"/>
        </w:rPr>
        <w:t>4、各类保洁河道10米内的支河道也属保洁范围。</w:t>
      </w:r>
    </w:p>
    <w:p w14:paraId="55442308">
      <w:pPr>
        <w:spacing w:line="408" w:lineRule="auto"/>
        <w:rPr>
          <w:rFonts w:hint="eastAsia" w:ascii="宋体" w:hAnsi="宋体" w:eastAsia="宋体" w:cs="宋体"/>
          <w:kern w:val="0"/>
          <w:szCs w:val="21"/>
        </w:rPr>
      </w:pPr>
      <w:r>
        <w:rPr>
          <w:rFonts w:hint="eastAsia" w:ascii="宋体" w:hAnsi="宋体" w:eastAsia="宋体" w:cs="宋体"/>
          <w:kern w:val="0"/>
          <w:szCs w:val="21"/>
        </w:rPr>
        <w:t>5、所有河道实施八小时动态保洁。</w:t>
      </w:r>
    </w:p>
    <w:p w14:paraId="507164BC">
      <w:pPr>
        <w:spacing w:line="408" w:lineRule="auto"/>
        <w:rPr>
          <w:rFonts w:hint="eastAsia" w:ascii="宋体" w:hAnsi="宋体" w:eastAsia="宋体" w:cs="宋体"/>
          <w:kern w:val="0"/>
          <w:szCs w:val="21"/>
        </w:rPr>
      </w:pPr>
      <w:r>
        <w:rPr>
          <w:rFonts w:hint="eastAsia" w:ascii="宋体" w:hAnsi="宋体" w:eastAsia="宋体" w:cs="宋体"/>
          <w:kern w:val="0"/>
          <w:szCs w:val="21"/>
        </w:rPr>
        <w:t>6、因涉河工程建设筑坝影响船只运输时，投标方应迅速落实垃圾临时运转机制，及时清除在建河道垃圾。</w:t>
      </w:r>
    </w:p>
    <w:p w14:paraId="2D76798D">
      <w:pPr>
        <w:spacing w:line="408" w:lineRule="auto"/>
        <w:rPr>
          <w:rFonts w:hint="eastAsia" w:ascii="宋体" w:hAnsi="宋体" w:eastAsia="宋体" w:cs="宋体"/>
          <w:kern w:val="0"/>
          <w:szCs w:val="21"/>
        </w:rPr>
      </w:pPr>
      <w:r>
        <w:rPr>
          <w:rFonts w:hint="eastAsia" w:ascii="宋体" w:hAnsi="宋体" w:eastAsia="宋体" w:cs="宋体"/>
          <w:kern w:val="0"/>
          <w:szCs w:val="21"/>
        </w:rPr>
        <w:t>7、河道两侧绿化做好定期修剪。</w:t>
      </w:r>
    </w:p>
    <w:p w14:paraId="786B8CEB">
      <w:pPr>
        <w:spacing w:line="408" w:lineRule="auto"/>
        <w:rPr>
          <w:rFonts w:hint="eastAsia" w:ascii="宋体" w:hAnsi="宋体" w:eastAsia="宋体" w:cs="宋体"/>
          <w:kern w:val="0"/>
          <w:szCs w:val="21"/>
        </w:rPr>
      </w:pPr>
      <w:r>
        <w:rPr>
          <w:rFonts w:hint="eastAsia" w:ascii="宋体" w:hAnsi="宋体" w:eastAsia="宋体" w:cs="宋体"/>
          <w:kern w:val="0"/>
          <w:szCs w:val="21"/>
        </w:rPr>
        <w:t>（三）绿化保洁要求</w:t>
      </w:r>
    </w:p>
    <w:p w14:paraId="154668A9">
      <w:pPr>
        <w:spacing w:line="408" w:lineRule="auto"/>
        <w:rPr>
          <w:rFonts w:hint="eastAsia" w:ascii="宋体" w:hAnsi="宋体" w:eastAsia="宋体" w:cs="宋体"/>
          <w:kern w:val="0"/>
          <w:szCs w:val="21"/>
        </w:rPr>
      </w:pPr>
      <w:r>
        <w:rPr>
          <w:rFonts w:hint="eastAsia" w:ascii="宋体" w:hAnsi="宋体" w:eastAsia="宋体" w:cs="宋体"/>
          <w:kern w:val="0"/>
          <w:szCs w:val="21"/>
        </w:rPr>
        <w:t>1、绿化带内无生活及建筑垃圾、无杂草、无散落树枝和影响道路整洁美观的其他物品堆放等，严禁在绿化带放置垃圾桶、垃圾袋。</w:t>
      </w:r>
    </w:p>
    <w:p w14:paraId="2BD89B6A">
      <w:pPr>
        <w:spacing w:line="408" w:lineRule="auto"/>
        <w:rPr>
          <w:rFonts w:hint="eastAsia" w:ascii="宋体" w:hAnsi="宋体" w:eastAsia="宋体" w:cs="宋体"/>
          <w:kern w:val="0"/>
          <w:szCs w:val="21"/>
        </w:rPr>
      </w:pPr>
      <w:r>
        <w:rPr>
          <w:rFonts w:hint="eastAsia" w:ascii="宋体" w:hAnsi="宋体" w:eastAsia="宋体" w:cs="宋体"/>
          <w:kern w:val="0"/>
          <w:szCs w:val="21"/>
        </w:rPr>
        <w:t>2、定期做好修剪、除草工作，每季度至少1次。</w:t>
      </w:r>
    </w:p>
    <w:p w14:paraId="62765663">
      <w:pPr>
        <w:spacing w:line="408" w:lineRule="auto"/>
        <w:rPr>
          <w:rFonts w:hint="eastAsia" w:ascii="宋体" w:hAnsi="宋体" w:eastAsia="宋体" w:cs="宋体"/>
          <w:kern w:val="0"/>
          <w:szCs w:val="21"/>
        </w:rPr>
      </w:pPr>
      <w:r>
        <w:rPr>
          <w:rFonts w:hint="eastAsia" w:ascii="宋体" w:hAnsi="宋体" w:eastAsia="宋体" w:cs="宋体"/>
          <w:kern w:val="0"/>
          <w:szCs w:val="21"/>
        </w:rPr>
        <w:t>（四）垃圾分类质量要求</w:t>
      </w:r>
    </w:p>
    <w:p w14:paraId="3FD5F1FC">
      <w:pPr>
        <w:spacing w:line="408" w:lineRule="auto"/>
        <w:rPr>
          <w:rFonts w:hint="eastAsia" w:ascii="宋体" w:hAnsi="宋体" w:eastAsia="宋体" w:cs="宋体"/>
          <w:kern w:val="0"/>
          <w:szCs w:val="21"/>
        </w:rPr>
      </w:pPr>
      <w:r>
        <w:rPr>
          <w:rFonts w:hint="eastAsia" w:ascii="宋体" w:hAnsi="宋体" w:eastAsia="宋体" w:cs="宋体"/>
          <w:kern w:val="0"/>
          <w:szCs w:val="21"/>
        </w:rPr>
        <w:t>1、做好垃圾分类清运工作。</w:t>
      </w:r>
    </w:p>
    <w:p w14:paraId="314CF460">
      <w:pPr>
        <w:spacing w:line="408" w:lineRule="auto"/>
        <w:rPr>
          <w:rFonts w:hint="eastAsia" w:ascii="宋体" w:hAnsi="宋体" w:eastAsia="宋体" w:cs="宋体"/>
          <w:kern w:val="0"/>
          <w:szCs w:val="21"/>
        </w:rPr>
      </w:pPr>
      <w:r>
        <w:rPr>
          <w:rFonts w:hint="eastAsia" w:ascii="宋体" w:hAnsi="宋体" w:eastAsia="宋体" w:cs="宋体"/>
          <w:kern w:val="0"/>
          <w:szCs w:val="21"/>
        </w:rPr>
        <w:t>2、每个果壳箱上张贴垃圾分类标志标识。</w:t>
      </w:r>
    </w:p>
    <w:p w14:paraId="230B35AE">
      <w:pPr>
        <w:spacing w:line="408" w:lineRule="auto"/>
        <w:rPr>
          <w:rFonts w:hint="eastAsia" w:ascii="宋体" w:hAnsi="宋体" w:eastAsia="宋体" w:cs="宋体"/>
          <w:kern w:val="0"/>
          <w:szCs w:val="21"/>
        </w:rPr>
      </w:pPr>
      <w:r>
        <w:rPr>
          <w:rFonts w:hint="eastAsia" w:ascii="宋体" w:hAnsi="宋体" w:eastAsia="宋体" w:cs="宋体"/>
          <w:kern w:val="0"/>
          <w:szCs w:val="21"/>
        </w:rPr>
        <w:t>3、果壳箱失窃、损坏由中标单位负责。</w:t>
      </w:r>
    </w:p>
    <w:p w14:paraId="0CA45CD1">
      <w:pPr>
        <w:spacing w:line="408" w:lineRule="auto"/>
        <w:rPr>
          <w:rFonts w:hint="eastAsia" w:ascii="宋体" w:hAnsi="宋体" w:eastAsia="宋体" w:cs="宋体"/>
          <w:kern w:val="0"/>
          <w:szCs w:val="21"/>
        </w:rPr>
      </w:pPr>
      <w:r>
        <w:rPr>
          <w:rFonts w:hint="eastAsia" w:ascii="宋体" w:hAnsi="宋体" w:eastAsia="宋体" w:cs="宋体"/>
          <w:kern w:val="0"/>
          <w:szCs w:val="21"/>
        </w:rPr>
        <w:t>4、做好果壳箱维护等工作。</w:t>
      </w:r>
    </w:p>
    <w:p w14:paraId="7711E216">
      <w:pPr>
        <w:spacing w:line="408" w:lineRule="auto"/>
        <w:rPr>
          <w:rFonts w:hint="eastAsia" w:ascii="宋体" w:hAnsi="宋体" w:eastAsia="宋体" w:cs="宋体"/>
          <w:kern w:val="0"/>
          <w:szCs w:val="21"/>
        </w:rPr>
      </w:pPr>
      <w:r>
        <w:rPr>
          <w:rFonts w:hint="eastAsia" w:ascii="宋体" w:hAnsi="宋体" w:eastAsia="宋体" w:cs="宋体"/>
          <w:kern w:val="0"/>
          <w:szCs w:val="21"/>
        </w:rPr>
        <w:t>（五）其他服务要求</w:t>
      </w:r>
    </w:p>
    <w:p w14:paraId="73F14E1E">
      <w:pPr>
        <w:spacing w:line="408" w:lineRule="auto"/>
        <w:rPr>
          <w:rFonts w:hint="eastAsia" w:ascii="宋体" w:hAnsi="宋体" w:eastAsia="宋体" w:cs="宋体"/>
          <w:kern w:val="0"/>
          <w:szCs w:val="21"/>
        </w:rPr>
      </w:pPr>
      <w:r>
        <w:rPr>
          <w:rFonts w:hint="eastAsia" w:ascii="宋体" w:hAnsi="宋体" w:eastAsia="宋体" w:cs="宋体"/>
          <w:kern w:val="0"/>
          <w:szCs w:val="21"/>
        </w:rPr>
        <w:t>包括应急或突发事件处理、台风抢险、重大活动保障等涉及清卫保洁、绿化保洁、设施设备管理维护等一系列工作。</w:t>
      </w:r>
    </w:p>
    <w:p w14:paraId="6196660F">
      <w:pPr>
        <w:spacing w:line="408" w:lineRule="auto"/>
        <w:rPr>
          <w:rFonts w:ascii="宋体" w:hAnsi="宋体" w:cs="宋体"/>
          <w:kern w:val="0"/>
          <w:szCs w:val="21"/>
        </w:rPr>
      </w:pPr>
      <w:r>
        <w:rPr>
          <w:rFonts w:hint="eastAsia" w:ascii="宋体" w:hAnsi="宋体" w:cs="宋体"/>
          <w:kern w:val="0"/>
          <w:szCs w:val="21"/>
        </w:rPr>
        <w:t>第四条  委托管理期限</w:t>
      </w:r>
    </w:p>
    <w:p w14:paraId="77094A4B">
      <w:pPr>
        <w:spacing w:line="408" w:lineRule="auto"/>
        <w:rPr>
          <w:rFonts w:ascii="宋体" w:hAnsi="宋体" w:cs="宋体"/>
          <w:kern w:val="0"/>
          <w:szCs w:val="21"/>
        </w:rPr>
      </w:pPr>
      <w:r>
        <w:rPr>
          <w:rFonts w:hint="eastAsia" w:ascii="宋体" w:hAnsi="宋体" w:cs="宋体"/>
          <w:kern w:val="0"/>
          <w:szCs w:val="21"/>
        </w:rPr>
        <w:t>委托管理期限为一年，自</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日至</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日止。</w:t>
      </w:r>
    </w:p>
    <w:p w14:paraId="3E5CDBA8">
      <w:pPr>
        <w:spacing w:line="408" w:lineRule="auto"/>
        <w:rPr>
          <w:rFonts w:ascii="宋体" w:hAnsi="宋体" w:cs="宋体"/>
          <w:kern w:val="0"/>
          <w:szCs w:val="21"/>
        </w:rPr>
      </w:pPr>
      <w:r>
        <w:rPr>
          <w:rFonts w:hint="eastAsia" w:ascii="宋体" w:hAnsi="宋体" w:cs="宋体"/>
          <w:kern w:val="0"/>
          <w:szCs w:val="21"/>
        </w:rPr>
        <w:t>第五条  管理费及其支付</w:t>
      </w:r>
    </w:p>
    <w:p w14:paraId="7FB80EC2">
      <w:pPr>
        <w:spacing w:line="408" w:lineRule="auto"/>
        <w:rPr>
          <w:rFonts w:ascii="宋体" w:hAnsi="宋体" w:cs="宋体"/>
          <w:kern w:val="0"/>
          <w:szCs w:val="21"/>
        </w:rPr>
      </w:pPr>
      <w:r>
        <w:rPr>
          <w:rFonts w:hint="eastAsia" w:ascii="宋体" w:hAnsi="宋体" w:cs="宋体"/>
          <w:kern w:val="0"/>
          <w:szCs w:val="21"/>
        </w:rPr>
        <w:t>1、本合同所指的保洁服务费是指乙方根据本《招标文件》中招标项目要求所投报的保洁中标价；</w:t>
      </w:r>
    </w:p>
    <w:p w14:paraId="1FC3D9F3">
      <w:pPr>
        <w:spacing w:line="408" w:lineRule="auto"/>
        <w:rPr>
          <w:rFonts w:ascii="宋体" w:hAnsi="宋体" w:cs="宋体"/>
          <w:kern w:val="0"/>
          <w:szCs w:val="21"/>
        </w:rPr>
      </w:pPr>
      <w:r>
        <w:rPr>
          <w:rFonts w:hint="eastAsia" w:ascii="宋体" w:hAnsi="宋体" w:cs="宋体"/>
          <w:kern w:val="0"/>
          <w:szCs w:val="21"/>
        </w:rPr>
        <w:t>2、根据乙方此次投报的保洁服务中标价 ，保洁服务费为人民币__________________ 元，即每年________元，每月______元；</w:t>
      </w:r>
    </w:p>
    <w:p w14:paraId="52E17E87">
      <w:pPr>
        <w:spacing w:line="408" w:lineRule="auto"/>
        <w:rPr>
          <w:rFonts w:ascii="宋体" w:hAnsi="宋体" w:cs="宋体"/>
          <w:kern w:val="0"/>
          <w:szCs w:val="21"/>
        </w:rPr>
      </w:pPr>
      <w:r>
        <w:rPr>
          <w:rFonts w:hint="eastAsia" w:ascii="宋体" w:hAnsi="宋体" w:cs="宋体"/>
          <w:b/>
          <w:kern w:val="0"/>
          <w:szCs w:val="21"/>
        </w:rPr>
        <w:t>3、付款方式为：按季支付。每季度末根据监督考核表的结果支付服务费用（按合同金额的1/4计），考核结果直接在本次服务费中扣除。考核办法详见考核表。</w:t>
      </w:r>
    </w:p>
    <w:p w14:paraId="7FF62F9C">
      <w:pPr>
        <w:spacing w:line="408" w:lineRule="auto"/>
        <w:rPr>
          <w:rFonts w:ascii="宋体" w:hAnsi="宋体" w:cs="宋体"/>
          <w:kern w:val="0"/>
          <w:szCs w:val="21"/>
        </w:rPr>
      </w:pPr>
      <w:r>
        <w:rPr>
          <w:rFonts w:hint="eastAsia" w:ascii="宋体" w:hAnsi="宋体" w:cs="宋体"/>
          <w:kern w:val="0"/>
          <w:szCs w:val="21"/>
        </w:rPr>
        <w:t>第六条  甲方的权利和义务</w:t>
      </w:r>
    </w:p>
    <w:p w14:paraId="7D9A9FA5">
      <w:pPr>
        <w:widowControl/>
        <w:spacing w:line="360" w:lineRule="auto"/>
        <w:jc w:val="left"/>
        <w:rPr>
          <w:rFonts w:ascii="宋体" w:hAnsi="宋体"/>
        </w:rPr>
      </w:pPr>
      <w:r>
        <w:rPr>
          <w:rFonts w:hint="eastAsia" w:ascii="宋体" w:hAnsi="宋体"/>
        </w:rPr>
        <w:t>1、提供给乙方本合同所述保洁项目有关的工程量及其他资料；</w:t>
      </w:r>
    </w:p>
    <w:p w14:paraId="6A2C6899">
      <w:pPr>
        <w:widowControl/>
        <w:spacing w:line="360" w:lineRule="auto"/>
        <w:jc w:val="left"/>
        <w:rPr>
          <w:rFonts w:ascii="宋体" w:hAnsi="宋体"/>
        </w:rPr>
      </w:pPr>
      <w:r>
        <w:rPr>
          <w:rFonts w:hint="eastAsia" w:ascii="宋体" w:hAnsi="宋体"/>
        </w:rPr>
        <w:t>2、对乙方保洁管理项目进行监督和考核检查；</w:t>
      </w:r>
    </w:p>
    <w:p w14:paraId="615C9DCC">
      <w:pPr>
        <w:spacing w:line="408" w:lineRule="auto"/>
        <w:rPr>
          <w:rFonts w:ascii="宋体" w:hAnsi="宋体" w:cs="宋体"/>
          <w:kern w:val="0"/>
          <w:szCs w:val="21"/>
        </w:rPr>
      </w:pPr>
      <w:r>
        <w:rPr>
          <w:rFonts w:hint="eastAsia" w:ascii="宋体" w:hAnsi="宋体" w:cs="宋体"/>
          <w:kern w:val="0"/>
          <w:szCs w:val="21"/>
        </w:rPr>
        <w:t>3、甲方依照本合同约定，按时支付保洁费用；</w:t>
      </w:r>
    </w:p>
    <w:p w14:paraId="7BF800FD">
      <w:pPr>
        <w:spacing w:line="408" w:lineRule="auto"/>
        <w:rPr>
          <w:rFonts w:ascii="宋体" w:hAnsi="宋体" w:cs="宋体"/>
          <w:kern w:val="0"/>
          <w:szCs w:val="21"/>
        </w:rPr>
      </w:pPr>
      <w:r>
        <w:rPr>
          <w:rFonts w:hint="eastAsia" w:ascii="宋体" w:hAnsi="宋体" w:cs="宋体"/>
          <w:kern w:val="0"/>
          <w:szCs w:val="21"/>
        </w:rPr>
        <w:t>4、积极协助乙方做好保洁工作。</w:t>
      </w:r>
    </w:p>
    <w:p w14:paraId="573ED18C">
      <w:pPr>
        <w:spacing w:line="408" w:lineRule="auto"/>
        <w:rPr>
          <w:rFonts w:ascii="宋体" w:hAnsi="宋体" w:cs="宋体"/>
          <w:kern w:val="0"/>
          <w:szCs w:val="21"/>
        </w:rPr>
      </w:pPr>
      <w:r>
        <w:rPr>
          <w:rFonts w:hint="eastAsia" w:ascii="宋体" w:hAnsi="宋体" w:cs="宋体"/>
          <w:kern w:val="0"/>
          <w:szCs w:val="21"/>
        </w:rPr>
        <w:t>第七条  乙方的权利和义务</w:t>
      </w:r>
    </w:p>
    <w:p w14:paraId="33864037">
      <w:pPr>
        <w:spacing w:line="408" w:lineRule="auto"/>
        <w:rPr>
          <w:rFonts w:ascii="宋体" w:hAnsi="宋体" w:cs="宋体"/>
          <w:kern w:val="0"/>
          <w:szCs w:val="21"/>
        </w:rPr>
      </w:pPr>
      <w:r>
        <w:rPr>
          <w:rFonts w:hint="eastAsia" w:ascii="宋体" w:hAnsi="宋体" w:cs="宋体"/>
          <w:kern w:val="0"/>
          <w:szCs w:val="21"/>
        </w:rPr>
        <w:t>1、严格遵守国家、省、市的法律法规和《招标文件》中的“质量标准”，对招标方实行专业、规范、安全、高质量的保洁；</w:t>
      </w:r>
    </w:p>
    <w:p w14:paraId="1F91546A">
      <w:pPr>
        <w:spacing w:line="408" w:lineRule="auto"/>
        <w:rPr>
          <w:rFonts w:ascii="宋体" w:hAnsi="宋体" w:cs="宋体"/>
          <w:kern w:val="0"/>
          <w:szCs w:val="21"/>
        </w:rPr>
      </w:pPr>
      <w:r>
        <w:rPr>
          <w:rFonts w:hint="eastAsia" w:ascii="宋体" w:hAnsi="宋体" w:cs="宋体"/>
          <w:kern w:val="0"/>
          <w:szCs w:val="21"/>
        </w:rPr>
        <w:t>2、根据有关法律法规及本合同的约定，制定该保洁的各项管理办法、规章制度及岗位责任；</w:t>
      </w:r>
    </w:p>
    <w:p w14:paraId="40F216BF">
      <w:pPr>
        <w:spacing w:line="408" w:lineRule="auto"/>
        <w:rPr>
          <w:rFonts w:ascii="宋体" w:hAnsi="宋体" w:cs="宋体"/>
          <w:kern w:val="0"/>
          <w:szCs w:val="21"/>
        </w:rPr>
      </w:pPr>
      <w:r>
        <w:rPr>
          <w:rFonts w:hint="eastAsia" w:ascii="宋体" w:hAnsi="宋体" w:cs="宋体"/>
          <w:kern w:val="0"/>
          <w:szCs w:val="21"/>
        </w:rPr>
        <w:t>3、乙方不得将整体或部分管理责任及利益对外转让或发包，不得将未征得甲方同意的本保洁业务对外分包或转包；</w:t>
      </w:r>
    </w:p>
    <w:p w14:paraId="23103CD1">
      <w:pPr>
        <w:spacing w:line="408" w:lineRule="auto"/>
        <w:rPr>
          <w:rFonts w:ascii="宋体" w:hAnsi="宋体" w:cs="宋体"/>
          <w:kern w:val="0"/>
          <w:szCs w:val="21"/>
        </w:rPr>
      </w:pPr>
      <w:r>
        <w:rPr>
          <w:rFonts w:hint="eastAsia" w:ascii="宋体" w:hAnsi="宋体" w:cs="宋体"/>
          <w:kern w:val="0"/>
          <w:szCs w:val="21"/>
        </w:rPr>
        <w:t>4、建立健全本项目的保洁档案，并负责及时记载有关变动情况；</w:t>
      </w:r>
    </w:p>
    <w:p w14:paraId="3533597F">
      <w:pPr>
        <w:spacing w:line="408" w:lineRule="auto"/>
        <w:rPr>
          <w:rFonts w:ascii="宋体" w:hAnsi="宋体" w:cs="宋体"/>
          <w:kern w:val="0"/>
          <w:szCs w:val="21"/>
        </w:rPr>
      </w:pPr>
      <w:r>
        <w:rPr>
          <w:rFonts w:hint="eastAsia" w:ascii="宋体" w:hAnsi="宋体" w:cs="宋体"/>
          <w:kern w:val="0"/>
          <w:szCs w:val="21"/>
        </w:rPr>
        <w:t>5、对业主和使用人违反制度的行为，针对具体行为并根据情节轻重，采取批评、规劝、警告、制止等措施；</w:t>
      </w:r>
    </w:p>
    <w:p w14:paraId="0AD67FA1">
      <w:pPr>
        <w:spacing w:line="408" w:lineRule="auto"/>
        <w:rPr>
          <w:rFonts w:ascii="宋体" w:hAnsi="宋体" w:cs="宋体"/>
          <w:kern w:val="0"/>
          <w:szCs w:val="21"/>
        </w:rPr>
      </w:pPr>
      <w:r>
        <w:rPr>
          <w:rFonts w:hint="eastAsia" w:ascii="宋体" w:hAnsi="宋体" w:cs="宋体"/>
          <w:kern w:val="0"/>
          <w:szCs w:val="21"/>
        </w:rPr>
        <w:t>6、有权按时从甲方处支取中标的保洁费；</w:t>
      </w:r>
    </w:p>
    <w:p w14:paraId="58F95E24">
      <w:pPr>
        <w:spacing w:line="408" w:lineRule="auto"/>
        <w:rPr>
          <w:rFonts w:ascii="宋体" w:hAnsi="宋体" w:cs="宋体"/>
          <w:kern w:val="0"/>
          <w:szCs w:val="21"/>
        </w:rPr>
      </w:pPr>
      <w:r>
        <w:rPr>
          <w:rFonts w:hint="eastAsia" w:ascii="宋体" w:hAnsi="宋体" w:cs="宋体"/>
          <w:kern w:val="0"/>
          <w:szCs w:val="21"/>
        </w:rPr>
        <w:t>7、接受相应主管部门和招标方等有关部门的监督、指导；</w:t>
      </w:r>
    </w:p>
    <w:p w14:paraId="746F061E">
      <w:pPr>
        <w:spacing w:line="408" w:lineRule="auto"/>
        <w:rPr>
          <w:rFonts w:ascii="宋体" w:hAnsi="宋体" w:cs="宋体"/>
          <w:kern w:val="0"/>
          <w:szCs w:val="21"/>
        </w:rPr>
      </w:pPr>
      <w:r>
        <w:rPr>
          <w:rFonts w:hint="eastAsia" w:ascii="宋体" w:hAnsi="宋体" w:cs="宋体"/>
          <w:kern w:val="0"/>
          <w:szCs w:val="21"/>
        </w:rPr>
        <w:t>8、</w:t>
      </w:r>
      <w:r>
        <w:rPr>
          <w:rFonts w:hint="eastAsia" w:ascii="宋体" w:hAnsi="宋体"/>
        </w:rPr>
        <w:t>乙方必须重视安全工作，确保全年不出安全责任事故。如发生安全责任事故，由乙方承担一切责任及损失</w:t>
      </w:r>
      <w:r>
        <w:rPr>
          <w:rFonts w:hint="eastAsia" w:ascii="宋体" w:hAnsi="宋体" w:cs="宋体"/>
          <w:kern w:val="0"/>
          <w:szCs w:val="21"/>
        </w:rPr>
        <w:t>。</w:t>
      </w:r>
    </w:p>
    <w:p w14:paraId="65148F71">
      <w:pPr>
        <w:spacing w:line="408" w:lineRule="auto"/>
        <w:rPr>
          <w:rFonts w:ascii="宋体" w:hAnsi="宋体" w:cs="宋体"/>
          <w:kern w:val="0"/>
          <w:szCs w:val="21"/>
        </w:rPr>
      </w:pPr>
      <w:r>
        <w:rPr>
          <w:rFonts w:hint="eastAsia" w:ascii="宋体" w:hAnsi="宋体" w:cs="宋体"/>
          <w:kern w:val="0"/>
          <w:szCs w:val="21"/>
        </w:rPr>
        <w:t>第八条 保洁的质量</w:t>
      </w:r>
    </w:p>
    <w:p w14:paraId="61D0FC4F">
      <w:pPr>
        <w:spacing w:line="408" w:lineRule="auto"/>
        <w:rPr>
          <w:rFonts w:ascii="宋体" w:hAnsi="宋体" w:cs="宋体"/>
          <w:kern w:val="0"/>
          <w:szCs w:val="21"/>
        </w:rPr>
      </w:pPr>
      <w:r>
        <w:rPr>
          <w:rFonts w:hint="eastAsia" w:ascii="宋体" w:hAnsi="宋体" w:cs="宋体"/>
          <w:kern w:val="0"/>
          <w:szCs w:val="21"/>
        </w:rPr>
        <w:t>1、甲方定期组织人员对乙方的服务进行考核，按照考核办法进行考核评分，考核通报告知乙方。自合同签订之日起，若乙方累计三次考核不合格（考核评分低于90分为不合格），则甲方将终止本合同。</w:t>
      </w:r>
    </w:p>
    <w:p w14:paraId="56AAA989">
      <w:pPr>
        <w:spacing w:line="408" w:lineRule="auto"/>
        <w:rPr>
          <w:rFonts w:asciiTheme="minorEastAsia" w:hAnsiTheme="minorEastAsia" w:eastAsiaTheme="minorEastAsia"/>
          <w:iCs/>
          <w:szCs w:val="21"/>
        </w:rPr>
      </w:pPr>
      <w:r>
        <w:rPr>
          <w:rFonts w:hint="eastAsia" w:ascii="宋体" w:hAnsi="宋体" w:cs="宋体"/>
          <w:kern w:val="0"/>
          <w:szCs w:val="21"/>
        </w:rPr>
        <w:t>2、乙方不得利用管理区域内现有资源进行营利性活动</w:t>
      </w:r>
      <w:r>
        <w:rPr>
          <w:rFonts w:hint="eastAsia" w:asciiTheme="minorEastAsia" w:hAnsiTheme="minorEastAsia" w:eastAsiaTheme="minorEastAsia"/>
          <w:iCs/>
          <w:szCs w:val="21"/>
        </w:rPr>
        <w:t>。</w:t>
      </w:r>
    </w:p>
    <w:p w14:paraId="4B6ED99C">
      <w:pPr>
        <w:spacing w:line="408" w:lineRule="auto"/>
        <w:rPr>
          <w:rFonts w:ascii="宋体" w:hAnsi="宋体" w:cs="宋体"/>
          <w:kern w:val="0"/>
          <w:szCs w:val="21"/>
        </w:rPr>
      </w:pPr>
      <w:r>
        <w:rPr>
          <w:rFonts w:hint="eastAsia" w:ascii="宋体" w:hAnsi="宋体" w:cs="宋体"/>
          <w:kern w:val="0"/>
          <w:szCs w:val="21"/>
        </w:rPr>
        <w:t>第九条  履约保证金的支付</w:t>
      </w:r>
    </w:p>
    <w:p w14:paraId="3DF4D06B">
      <w:pPr>
        <w:spacing w:line="408" w:lineRule="auto"/>
        <w:rPr>
          <w:rFonts w:ascii="宋体" w:hAnsi="宋体" w:cs="宋体"/>
          <w:kern w:val="0"/>
          <w:szCs w:val="21"/>
        </w:rPr>
      </w:pPr>
      <w:r>
        <w:rPr>
          <w:rFonts w:hint="eastAsia" w:ascii="宋体" w:hAnsi="宋体" w:cs="宋体"/>
          <w:kern w:val="0"/>
          <w:szCs w:val="21"/>
        </w:rPr>
        <w:t>1、根据《招标文件》的规定，乙方在签订合同之日向甲方提供履约保证金，采用银行保函或银行转账等形式，履约保证金为合同价的1%；</w:t>
      </w:r>
    </w:p>
    <w:p w14:paraId="44AEE51D">
      <w:pPr>
        <w:spacing w:line="408" w:lineRule="auto"/>
        <w:rPr>
          <w:rFonts w:ascii="宋体" w:hAnsi="宋体" w:cs="宋体"/>
          <w:kern w:val="0"/>
          <w:szCs w:val="21"/>
        </w:rPr>
      </w:pPr>
      <w:r>
        <w:rPr>
          <w:rFonts w:hint="eastAsia" w:ascii="宋体" w:hAnsi="宋体" w:cs="宋体"/>
          <w:kern w:val="0"/>
          <w:szCs w:val="21"/>
        </w:rPr>
        <w:t>2、履约保证金的期限为一年，合同期满止；</w:t>
      </w:r>
    </w:p>
    <w:p w14:paraId="2A4AD9DD">
      <w:pPr>
        <w:spacing w:line="408" w:lineRule="auto"/>
        <w:rPr>
          <w:rFonts w:ascii="宋体" w:hAnsi="宋体" w:cs="宋体"/>
          <w:kern w:val="0"/>
          <w:szCs w:val="21"/>
        </w:rPr>
      </w:pPr>
      <w:r>
        <w:rPr>
          <w:rFonts w:hint="eastAsia" w:ascii="宋体" w:hAnsi="宋体" w:cs="宋体"/>
          <w:kern w:val="0"/>
          <w:szCs w:val="21"/>
        </w:rPr>
        <w:t>3、合同期满后或不属乙方重大责任事故造成的本合同终止，甲方一次性返还乙方履约保证金；</w:t>
      </w:r>
    </w:p>
    <w:p w14:paraId="0E261A92">
      <w:pPr>
        <w:spacing w:line="408" w:lineRule="auto"/>
        <w:rPr>
          <w:rFonts w:ascii="宋体" w:hAnsi="宋体" w:cs="宋体"/>
          <w:kern w:val="0"/>
          <w:szCs w:val="21"/>
        </w:rPr>
      </w:pPr>
      <w:r>
        <w:rPr>
          <w:rFonts w:hint="eastAsia" w:ascii="宋体" w:hAnsi="宋体" w:cs="宋体"/>
          <w:kern w:val="0"/>
          <w:szCs w:val="21"/>
        </w:rPr>
        <w:t>4、如乙方不能完成投标质量指标的要求或在履约合同期间出现属乙方重大责任事故的事件，履约保证金则被罚没。</w:t>
      </w:r>
    </w:p>
    <w:p w14:paraId="7A6AC76D">
      <w:pPr>
        <w:spacing w:line="408" w:lineRule="auto"/>
        <w:rPr>
          <w:rFonts w:ascii="宋体" w:hAnsi="宋体" w:cs="宋体"/>
          <w:kern w:val="0"/>
          <w:szCs w:val="21"/>
        </w:rPr>
      </w:pPr>
      <w:r>
        <w:rPr>
          <w:rFonts w:hint="eastAsia" w:ascii="宋体" w:hAnsi="宋体" w:cs="宋体"/>
          <w:kern w:val="0"/>
          <w:szCs w:val="21"/>
        </w:rPr>
        <w:t>第十条  违约责任</w:t>
      </w:r>
    </w:p>
    <w:p w14:paraId="2565A500">
      <w:pPr>
        <w:spacing w:line="408" w:lineRule="auto"/>
        <w:rPr>
          <w:rFonts w:ascii="宋体" w:hAnsi="宋体" w:cs="宋体"/>
          <w:kern w:val="0"/>
          <w:szCs w:val="21"/>
        </w:rPr>
      </w:pPr>
      <w:r>
        <w:rPr>
          <w:rFonts w:hint="eastAsia" w:ascii="宋体" w:hAnsi="宋体" w:cs="宋体"/>
          <w:kern w:val="0"/>
          <w:szCs w:val="21"/>
        </w:rPr>
        <w:t>1、乙方必须随时接受甲方或上级管理部门的监督检查和指导，必须无条件服从甲方和上级管理部门组织的一些突击性任务及检查活动，按时、按标准、按要求完成所分配的工作。</w:t>
      </w:r>
    </w:p>
    <w:p w14:paraId="4022BE9A">
      <w:pPr>
        <w:spacing w:line="408" w:lineRule="auto"/>
        <w:rPr>
          <w:rFonts w:ascii="宋体" w:hAnsi="宋体" w:cs="宋体"/>
          <w:kern w:val="0"/>
          <w:szCs w:val="21"/>
        </w:rPr>
      </w:pPr>
      <w:r>
        <w:rPr>
          <w:rFonts w:hint="eastAsia" w:ascii="宋体" w:hAnsi="宋体" w:cs="宋体"/>
          <w:kern w:val="0"/>
          <w:szCs w:val="21"/>
        </w:rPr>
        <w:t>2、因乙方原因，造成甲方未完成规定服务目标或直接造成甲方经济损失的，乙方应给予甲方相应补偿，甲方有权要求乙方限期整改，并有权终止合同。</w:t>
      </w:r>
    </w:p>
    <w:p w14:paraId="1C50173B">
      <w:pPr>
        <w:spacing w:line="408" w:lineRule="auto"/>
        <w:rPr>
          <w:rFonts w:ascii="宋体" w:hAnsi="宋体" w:cs="宋体"/>
          <w:kern w:val="0"/>
          <w:szCs w:val="21"/>
        </w:rPr>
      </w:pPr>
      <w:r>
        <w:rPr>
          <w:rFonts w:hint="eastAsia" w:ascii="宋体" w:hAnsi="宋体" w:cs="宋体"/>
          <w:kern w:val="0"/>
          <w:szCs w:val="21"/>
        </w:rPr>
        <w:t>3、乙方如不能履行投标书内的责任的，则视为违约，甲方有权终止本合同，重新进行招标，并追究乙方的违约责任，没收履约保证金。</w:t>
      </w:r>
    </w:p>
    <w:p w14:paraId="3F328B91">
      <w:pPr>
        <w:spacing w:line="408" w:lineRule="auto"/>
        <w:rPr>
          <w:rFonts w:ascii="宋体" w:hAnsi="宋体" w:cs="宋体"/>
          <w:kern w:val="0"/>
          <w:szCs w:val="21"/>
        </w:rPr>
      </w:pPr>
      <w:r>
        <w:rPr>
          <w:rFonts w:hint="eastAsia" w:ascii="宋体" w:hAnsi="宋体" w:cs="宋体"/>
          <w:kern w:val="0"/>
          <w:szCs w:val="21"/>
        </w:rPr>
        <w:t>第十一条  其他事项</w:t>
      </w:r>
    </w:p>
    <w:p w14:paraId="3C7B1226">
      <w:pPr>
        <w:spacing w:line="408" w:lineRule="auto"/>
        <w:rPr>
          <w:rFonts w:ascii="宋体" w:hAnsi="宋体" w:cs="宋体"/>
          <w:kern w:val="0"/>
          <w:szCs w:val="21"/>
        </w:rPr>
      </w:pPr>
      <w:r>
        <w:rPr>
          <w:rFonts w:hint="eastAsia" w:ascii="宋体" w:hAnsi="宋体" w:cs="宋体"/>
          <w:kern w:val="0"/>
          <w:szCs w:val="21"/>
        </w:rPr>
        <w:t>1、自本合同生效之日起7天内，根据甲方委托管理事项，办理完交接验收手续；</w:t>
      </w:r>
    </w:p>
    <w:p w14:paraId="593D5AFD">
      <w:pPr>
        <w:spacing w:line="408" w:lineRule="auto"/>
        <w:rPr>
          <w:rFonts w:ascii="宋体" w:hAnsi="宋体" w:cs="宋体"/>
          <w:kern w:val="0"/>
          <w:szCs w:val="21"/>
        </w:rPr>
      </w:pPr>
      <w:r>
        <w:rPr>
          <w:rFonts w:hint="eastAsia" w:ascii="宋体" w:hAnsi="宋体" w:cs="宋体"/>
          <w:kern w:val="0"/>
          <w:szCs w:val="21"/>
        </w:rPr>
        <w:t>2、甲、乙方对《招标文件》以外的道路保洁项目，可根据实际情况另行签订补充协议。补充协议和本合同的附件与本合同具有同等效力；</w:t>
      </w:r>
    </w:p>
    <w:p w14:paraId="34E88E10">
      <w:pPr>
        <w:spacing w:line="408" w:lineRule="auto"/>
        <w:rPr>
          <w:rFonts w:ascii="宋体" w:hAnsi="宋体" w:cs="宋体"/>
          <w:kern w:val="0"/>
          <w:szCs w:val="21"/>
        </w:rPr>
      </w:pPr>
      <w:r>
        <w:rPr>
          <w:rFonts w:hint="eastAsia" w:ascii="宋体" w:hAnsi="宋体" w:cs="宋体"/>
          <w:kern w:val="0"/>
          <w:szCs w:val="21"/>
        </w:rPr>
        <w:t>3、本合同执行期间，如遇不可抗力，致使合同无法履行时，双方应按有关法律法规及时协商处理；</w:t>
      </w:r>
    </w:p>
    <w:p w14:paraId="27A38460">
      <w:pPr>
        <w:spacing w:line="408" w:lineRule="auto"/>
        <w:rPr>
          <w:rFonts w:ascii="宋体" w:hAnsi="宋体" w:cs="宋体"/>
          <w:kern w:val="0"/>
          <w:szCs w:val="21"/>
        </w:rPr>
      </w:pPr>
      <w:r>
        <w:rPr>
          <w:rFonts w:hint="eastAsia" w:ascii="宋体" w:hAnsi="宋体" w:cs="宋体"/>
          <w:kern w:val="0"/>
          <w:szCs w:val="21"/>
        </w:rPr>
        <w:t>4、本合同在履行中如发生争议，双方应协商解决或报请上级主管部门调解，协商或调解不成的，可以向慈溪市人民法院起诉。</w:t>
      </w:r>
    </w:p>
    <w:p w14:paraId="14F15565">
      <w:pPr>
        <w:spacing w:line="408" w:lineRule="auto"/>
        <w:rPr>
          <w:rFonts w:ascii="宋体" w:hAnsi="宋体" w:cs="宋体"/>
          <w:kern w:val="0"/>
          <w:szCs w:val="21"/>
        </w:rPr>
      </w:pPr>
      <w:r>
        <w:rPr>
          <w:rFonts w:hint="eastAsia" w:ascii="宋体" w:hAnsi="宋体" w:cs="宋体"/>
          <w:kern w:val="0"/>
          <w:szCs w:val="21"/>
        </w:rPr>
        <w:t>5、如遇突发或重大事件，乙方管理人员应在第一时间报告有关部门，乙方项目负责人应在第一时间到达现场，适时处理或协助处理有关问题，甲方如认为情况危及到内部人员的安定管理，乙方应无条件同意甲方直接调配乙方资源直至危机结束；</w:t>
      </w:r>
    </w:p>
    <w:p w14:paraId="6E603B2E">
      <w:pPr>
        <w:spacing w:line="408" w:lineRule="auto"/>
        <w:rPr>
          <w:rFonts w:ascii="宋体" w:hAnsi="宋体" w:cs="宋体"/>
          <w:kern w:val="0"/>
          <w:szCs w:val="21"/>
        </w:rPr>
      </w:pPr>
      <w:r>
        <w:rPr>
          <w:rFonts w:hint="eastAsia" w:ascii="宋体" w:hAnsi="宋体" w:cs="宋体"/>
          <w:kern w:val="0"/>
          <w:szCs w:val="21"/>
        </w:rPr>
        <w:t>6、乙方员工的医疗保险及发生的各种工伤事故，由乙方负责；</w:t>
      </w:r>
    </w:p>
    <w:p w14:paraId="22CFDDC1">
      <w:pPr>
        <w:spacing w:line="408" w:lineRule="auto"/>
        <w:rPr>
          <w:rFonts w:ascii="宋体" w:hAnsi="宋体" w:cs="宋体"/>
          <w:kern w:val="0"/>
          <w:szCs w:val="21"/>
        </w:rPr>
      </w:pPr>
      <w:r>
        <w:rPr>
          <w:rFonts w:hint="eastAsia" w:ascii="宋体" w:hAnsi="宋体" w:cs="宋体"/>
          <w:kern w:val="0"/>
          <w:szCs w:val="21"/>
        </w:rPr>
        <w:t>7、由于乙方原因而损坏设施设备的，由乙方负责赔偿。</w:t>
      </w:r>
    </w:p>
    <w:p w14:paraId="4E500F0A">
      <w:pPr>
        <w:spacing w:line="408" w:lineRule="auto"/>
        <w:rPr>
          <w:rFonts w:ascii="宋体" w:hAnsi="宋体" w:cs="宋体"/>
          <w:kern w:val="0"/>
          <w:szCs w:val="21"/>
        </w:rPr>
      </w:pPr>
      <w:r>
        <w:rPr>
          <w:rFonts w:hint="eastAsia" w:ascii="宋体" w:hAnsi="宋体" w:cs="宋体"/>
          <w:kern w:val="0"/>
          <w:szCs w:val="21"/>
        </w:rPr>
        <w:t>第十二条  本合同一式四份，甲乙双方各执二份，均具有同等效力，本合同自双方签字盖章之日起生效。</w:t>
      </w:r>
    </w:p>
    <w:p w14:paraId="2C78BB73">
      <w:pPr>
        <w:spacing w:line="408" w:lineRule="auto"/>
        <w:rPr>
          <w:rFonts w:ascii="宋体" w:hAnsi="宋体" w:cs="宋体"/>
          <w:kern w:val="0"/>
          <w:szCs w:val="21"/>
        </w:rPr>
      </w:pPr>
      <w:r>
        <w:rPr>
          <w:rFonts w:hint="eastAsia" w:ascii="宋体" w:hAnsi="宋体" w:cs="宋体"/>
          <w:kern w:val="0"/>
          <w:szCs w:val="21"/>
        </w:rPr>
        <w:t>第十三条  对本合同以外的新增道路、河道面积可根据实际情况另行签订补充协议。补充协议和本合同具有同等效力。</w:t>
      </w:r>
    </w:p>
    <w:p w14:paraId="697EFFB4">
      <w:pPr>
        <w:spacing w:line="400" w:lineRule="exact"/>
        <w:rPr>
          <w:rFonts w:ascii="宋体" w:hAnsi="宋体"/>
          <w:szCs w:val="21"/>
        </w:rPr>
      </w:pPr>
    </w:p>
    <w:p w14:paraId="49F7B745">
      <w:pPr>
        <w:spacing w:line="400" w:lineRule="exact"/>
        <w:rPr>
          <w:rFonts w:ascii="宋体" w:hAnsi="宋体"/>
          <w:szCs w:val="21"/>
        </w:rPr>
      </w:pPr>
      <w:r>
        <w:rPr>
          <w:rFonts w:hint="eastAsia" w:ascii="宋体" w:hAnsi="宋体"/>
          <w:szCs w:val="21"/>
        </w:rPr>
        <w:t>甲</w:t>
      </w:r>
      <w:r>
        <w:rPr>
          <w:rFonts w:ascii="宋体" w:hAnsi="宋体"/>
          <w:szCs w:val="21"/>
        </w:rPr>
        <w:t xml:space="preserve">    </w:t>
      </w:r>
      <w:r>
        <w:rPr>
          <w:rFonts w:hint="eastAsia" w:ascii="宋体" w:hAnsi="宋体"/>
          <w:szCs w:val="21"/>
        </w:rPr>
        <w:t>方：</w:t>
      </w:r>
      <w:r>
        <w:rPr>
          <w:rFonts w:ascii="宋体" w:hAnsi="宋体"/>
          <w:szCs w:val="21"/>
        </w:rPr>
        <w:t xml:space="preserve">______________________  </w:t>
      </w:r>
      <w:r>
        <w:rPr>
          <w:rFonts w:hint="eastAsia" w:ascii="宋体" w:hAnsi="宋体"/>
          <w:szCs w:val="21"/>
        </w:rPr>
        <w:t>乙</w:t>
      </w:r>
      <w:r>
        <w:rPr>
          <w:rFonts w:ascii="宋体" w:hAnsi="宋体"/>
          <w:szCs w:val="21"/>
        </w:rPr>
        <w:t xml:space="preserve">    </w:t>
      </w:r>
      <w:r>
        <w:rPr>
          <w:rFonts w:hint="eastAsia" w:ascii="宋体" w:hAnsi="宋体"/>
          <w:szCs w:val="21"/>
        </w:rPr>
        <w:t>方：</w:t>
      </w:r>
      <w:r>
        <w:rPr>
          <w:rFonts w:ascii="宋体" w:hAnsi="宋体"/>
          <w:szCs w:val="21"/>
        </w:rPr>
        <w:t>________________________</w:t>
      </w:r>
    </w:p>
    <w:p w14:paraId="327D156D">
      <w:pPr>
        <w:spacing w:line="400" w:lineRule="exact"/>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______________________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________________________</w:t>
      </w:r>
    </w:p>
    <w:p w14:paraId="08C5B902">
      <w:pPr>
        <w:spacing w:line="400" w:lineRule="exact"/>
        <w:rPr>
          <w:rFonts w:ascii="宋体" w:hAnsi="宋体"/>
          <w:szCs w:val="21"/>
        </w:rPr>
      </w:pPr>
      <w:r>
        <w:rPr>
          <w:rFonts w:hint="eastAsia" w:ascii="宋体" w:hAnsi="宋体"/>
          <w:szCs w:val="21"/>
        </w:rPr>
        <w:t>法定代表人：</w:t>
      </w:r>
      <w:r>
        <w:rPr>
          <w:rFonts w:ascii="宋体" w:hAnsi="宋体"/>
          <w:szCs w:val="21"/>
        </w:rPr>
        <w:t xml:space="preserve">____________________  </w:t>
      </w:r>
      <w:r>
        <w:rPr>
          <w:rFonts w:hint="eastAsia" w:ascii="宋体" w:hAnsi="宋体"/>
          <w:szCs w:val="21"/>
        </w:rPr>
        <w:t>法定代表人：</w:t>
      </w:r>
      <w:r>
        <w:rPr>
          <w:rFonts w:ascii="宋体" w:hAnsi="宋体"/>
          <w:szCs w:val="21"/>
        </w:rPr>
        <w:t>______________________</w:t>
      </w:r>
    </w:p>
    <w:p w14:paraId="7161EA87">
      <w:pPr>
        <w:spacing w:line="400" w:lineRule="exact"/>
        <w:rPr>
          <w:rFonts w:ascii="宋体" w:hAnsi="宋体"/>
          <w:szCs w:val="21"/>
        </w:rPr>
      </w:pPr>
      <w:r>
        <w:rPr>
          <w:rFonts w:hint="eastAsia" w:ascii="宋体" w:hAnsi="宋体"/>
          <w:szCs w:val="21"/>
        </w:rPr>
        <w:t>授权代表：</w:t>
      </w:r>
      <w:r>
        <w:rPr>
          <w:rFonts w:ascii="宋体" w:hAnsi="宋体"/>
          <w:szCs w:val="21"/>
        </w:rPr>
        <w:t xml:space="preserve">______________________  </w:t>
      </w:r>
      <w:r>
        <w:rPr>
          <w:rFonts w:hint="eastAsia" w:ascii="宋体" w:hAnsi="宋体"/>
          <w:szCs w:val="21"/>
        </w:rPr>
        <w:t>授权代表：</w:t>
      </w:r>
      <w:r>
        <w:rPr>
          <w:rFonts w:ascii="宋体" w:hAnsi="宋体"/>
          <w:szCs w:val="21"/>
        </w:rPr>
        <w:t>________________________</w:t>
      </w:r>
    </w:p>
    <w:p w14:paraId="7FFEB751">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______________________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________________________</w:t>
      </w:r>
    </w:p>
    <w:p w14:paraId="12C78E87">
      <w:pPr>
        <w:spacing w:line="400" w:lineRule="exact"/>
        <w:rPr>
          <w:rFonts w:ascii="宋体" w:hAnsi="宋体"/>
          <w:szCs w:val="21"/>
        </w:rPr>
      </w:pPr>
      <w:r>
        <w:rPr>
          <w:rFonts w:hint="eastAsia" w:ascii="宋体" w:hAnsi="宋体"/>
          <w:szCs w:val="21"/>
        </w:rPr>
        <w:t>账户名称：</w:t>
      </w:r>
      <w:r>
        <w:rPr>
          <w:rFonts w:ascii="宋体" w:hAnsi="宋体"/>
          <w:szCs w:val="21"/>
        </w:rPr>
        <w:t xml:space="preserve">______________________  </w:t>
      </w:r>
      <w:r>
        <w:rPr>
          <w:rFonts w:hint="eastAsia" w:ascii="宋体" w:hAnsi="宋体"/>
          <w:szCs w:val="21"/>
        </w:rPr>
        <w:t>账户名称：</w:t>
      </w:r>
      <w:r>
        <w:rPr>
          <w:rFonts w:ascii="宋体" w:hAnsi="宋体"/>
          <w:szCs w:val="21"/>
        </w:rPr>
        <w:t>________________________</w:t>
      </w:r>
    </w:p>
    <w:p w14:paraId="0C994BDB">
      <w:pPr>
        <w:spacing w:line="400" w:lineRule="exact"/>
        <w:rPr>
          <w:rFonts w:ascii="宋体" w:hAnsi="宋体"/>
          <w:szCs w:val="21"/>
        </w:rPr>
      </w:pPr>
      <w:r>
        <w:rPr>
          <w:rFonts w:hint="eastAsia" w:ascii="宋体" w:hAnsi="宋体"/>
          <w:szCs w:val="21"/>
        </w:rPr>
        <w:t>开户银行：</w:t>
      </w:r>
      <w:r>
        <w:rPr>
          <w:rFonts w:ascii="宋体" w:hAnsi="宋体"/>
          <w:szCs w:val="21"/>
        </w:rPr>
        <w:t xml:space="preserve">______________________  </w:t>
      </w:r>
      <w:r>
        <w:rPr>
          <w:rFonts w:hint="eastAsia" w:ascii="宋体" w:hAnsi="宋体"/>
          <w:szCs w:val="21"/>
        </w:rPr>
        <w:t>开户银行：</w:t>
      </w:r>
      <w:r>
        <w:rPr>
          <w:rFonts w:ascii="宋体" w:hAnsi="宋体"/>
          <w:szCs w:val="21"/>
        </w:rPr>
        <w:t>________________________</w:t>
      </w:r>
    </w:p>
    <w:p w14:paraId="01FF89E1">
      <w:pPr>
        <w:spacing w:line="400" w:lineRule="exact"/>
        <w:rPr>
          <w:rFonts w:ascii="宋体" w:hAnsi="宋体"/>
          <w:szCs w:val="21"/>
        </w:rPr>
      </w:pPr>
      <w:r>
        <w:rPr>
          <w:rFonts w:hint="eastAsia" w:ascii="宋体" w:hAnsi="宋体"/>
          <w:szCs w:val="21"/>
        </w:rPr>
        <w:t>帐</w:t>
      </w:r>
      <w:r>
        <w:rPr>
          <w:rFonts w:ascii="宋体" w:hAnsi="宋体"/>
          <w:szCs w:val="21"/>
        </w:rPr>
        <w:t xml:space="preserve">    </w:t>
      </w:r>
      <w:r>
        <w:rPr>
          <w:rFonts w:hint="eastAsia" w:ascii="宋体" w:hAnsi="宋体"/>
          <w:szCs w:val="21"/>
        </w:rPr>
        <w:t>号：</w:t>
      </w:r>
      <w:r>
        <w:rPr>
          <w:rFonts w:ascii="宋体" w:hAnsi="宋体"/>
          <w:szCs w:val="21"/>
        </w:rPr>
        <w:t xml:space="preserve">______________________  </w:t>
      </w:r>
      <w:r>
        <w:rPr>
          <w:rFonts w:hint="eastAsia" w:ascii="宋体" w:hAnsi="宋体"/>
          <w:szCs w:val="21"/>
        </w:rPr>
        <w:t>帐</w:t>
      </w:r>
      <w:r>
        <w:rPr>
          <w:rFonts w:ascii="宋体" w:hAnsi="宋体"/>
          <w:szCs w:val="21"/>
        </w:rPr>
        <w:t xml:space="preserve">    </w:t>
      </w:r>
      <w:r>
        <w:rPr>
          <w:rFonts w:hint="eastAsia" w:ascii="宋体" w:hAnsi="宋体"/>
          <w:szCs w:val="21"/>
        </w:rPr>
        <w:t>号：</w:t>
      </w:r>
      <w:r>
        <w:rPr>
          <w:rFonts w:ascii="宋体" w:hAnsi="宋体"/>
          <w:szCs w:val="21"/>
        </w:rPr>
        <w:t>________________________</w:t>
      </w:r>
    </w:p>
    <w:p w14:paraId="73CECDF5">
      <w:pPr>
        <w:spacing w:line="400" w:lineRule="exact"/>
        <w:rPr>
          <w:rFonts w:ascii="宋体" w:hAnsi="宋体"/>
          <w:szCs w:val="21"/>
        </w:rPr>
      </w:pPr>
      <w:r>
        <w:rPr>
          <w:rFonts w:hint="eastAsia" w:ascii="宋体" w:hAnsi="宋体"/>
          <w:szCs w:val="21"/>
        </w:rPr>
        <w:t>签约时间：</w:t>
      </w:r>
      <w:r>
        <w:rPr>
          <w:rFonts w:ascii="宋体" w:hAnsi="宋体"/>
          <w:szCs w:val="21"/>
        </w:rPr>
        <w:t xml:space="preserve">______________________  </w:t>
      </w:r>
      <w:r>
        <w:rPr>
          <w:rFonts w:hint="eastAsia" w:ascii="宋体" w:hAnsi="宋体"/>
          <w:szCs w:val="21"/>
        </w:rPr>
        <w:t>签约地点：</w:t>
      </w:r>
      <w:r>
        <w:rPr>
          <w:rFonts w:ascii="宋体" w:hAnsi="宋体"/>
          <w:szCs w:val="21"/>
        </w:rPr>
        <w:t>________________________</w:t>
      </w:r>
    </w:p>
    <w:p w14:paraId="1F60437C">
      <w:pPr>
        <w:spacing w:line="400" w:lineRule="exact"/>
        <w:rPr>
          <w:rFonts w:ascii="宋体" w:hAnsi="宋体" w:cs="宋体"/>
          <w:szCs w:val="21"/>
        </w:rPr>
      </w:pPr>
    </w:p>
    <w:p w14:paraId="24F67E44">
      <w:pPr>
        <w:pStyle w:val="46"/>
        <w:widowControl w:val="0"/>
        <w:snapToGrid w:val="0"/>
        <w:ind w:leftChars="-1" w:hanging="2"/>
        <w:rPr>
          <w:rFonts w:ascii="黑体" w:hAnsi="宋体" w:eastAsia="黑体"/>
          <w:sz w:val="32"/>
          <w:szCs w:val="32"/>
        </w:rPr>
      </w:pPr>
    </w:p>
    <w:p w14:paraId="7BC408D0">
      <w:pPr>
        <w:widowControl/>
        <w:spacing w:line="400" w:lineRule="exact"/>
        <w:jc w:val="left"/>
        <w:rPr>
          <w:rFonts w:hAnsi="宋体"/>
          <w:b/>
          <w:szCs w:val="21"/>
        </w:rPr>
      </w:pPr>
    </w:p>
    <w:p w14:paraId="03BEBA6D">
      <w:pPr>
        <w:spacing w:line="600" w:lineRule="exact"/>
        <w:jc w:val="center"/>
        <w:outlineLvl w:val="0"/>
        <w:rPr>
          <w:rFonts w:ascii="宋体" w:hAnsi="宋体"/>
          <w:b/>
          <w:szCs w:val="21"/>
        </w:rPr>
        <w:sectPr>
          <w:headerReference r:id="rId15" w:type="first"/>
          <w:headerReference r:id="rId13" w:type="default"/>
          <w:footerReference r:id="rId16" w:type="default"/>
          <w:headerReference r:id="rId14" w:type="even"/>
          <w:pgSz w:w="11907" w:h="16840"/>
          <w:pgMar w:top="854" w:right="1275" w:bottom="1138" w:left="1276" w:header="284" w:footer="989" w:gutter="0"/>
          <w:pgNumType w:fmt="decimal"/>
          <w:cols w:space="720" w:num="1"/>
          <w:docGrid w:linePitch="285" w:charSpace="0"/>
        </w:sectPr>
      </w:pPr>
    </w:p>
    <w:p w14:paraId="2248C52A">
      <w:pPr>
        <w:spacing w:line="600" w:lineRule="exact"/>
        <w:jc w:val="center"/>
        <w:outlineLvl w:val="0"/>
        <w:rPr>
          <w:rFonts w:ascii="宋体" w:hAnsi="宋体"/>
          <w:b/>
          <w:sz w:val="32"/>
        </w:rPr>
      </w:pPr>
      <w:bookmarkStart w:id="44" w:name="_Toc77691651"/>
      <w:bookmarkStart w:id="45" w:name="_Toc216662965"/>
      <w:r>
        <w:rPr>
          <w:rFonts w:hint="eastAsia" w:ascii="宋体" w:hAnsi="宋体"/>
          <w:b/>
          <w:sz w:val="32"/>
        </w:rPr>
        <w:t>第五章  招标内容与技术需求</w:t>
      </w:r>
      <w:bookmarkEnd w:id="44"/>
    </w:p>
    <w:p w14:paraId="3BBC0720">
      <w:pPr>
        <w:tabs>
          <w:tab w:val="left" w:pos="1243"/>
        </w:tabs>
        <w:autoSpaceDE w:val="0"/>
        <w:autoSpaceDN w:val="0"/>
        <w:adjustRightInd w:val="0"/>
        <w:snapToGrid w:val="0"/>
        <w:spacing w:line="400" w:lineRule="exact"/>
        <w:textAlignment w:val="bottom"/>
        <w:rPr>
          <w:rFonts w:ascii="宋体" w:hAnsi="宋体" w:cs="宋体"/>
          <w:bCs/>
          <w:szCs w:val="21"/>
        </w:rPr>
      </w:pPr>
      <w:bookmarkStart w:id="46" w:name="_Toc346528169"/>
      <w:bookmarkStart w:id="47" w:name="_Toc346528673"/>
      <w:bookmarkStart w:id="48" w:name="_Toc1047"/>
      <w:bookmarkStart w:id="49" w:name="_Toc346528235"/>
      <w:bookmarkStart w:id="50" w:name="_Toc77694042"/>
      <w:r>
        <w:rPr>
          <w:rFonts w:hint="eastAsia" w:ascii="宋体" w:hAnsi="宋体" w:cs="宋体"/>
          <w:bCs/>
          <w:szCs w:val="21"/>
        </w:rPr>
        <w:t>一、服务范围</w:t>
      </w:r>
    </w:p>
    <w:p w14:paraId="57F2D518">
      <w:pPr>
        <w:tabs>
          <w:tab w:val="left" w:pos="1243"/>
        </w:tabs>
        <w:autoSpaceDE w:val="0"/>
        <w:autoSpaceDN w:val="0"/>
        <w:adjustRightInd w:val="0"/>
        <w:snapToGrid w:val="0"/>
        <w:spacing w:line="400" w:lineRule="exact"/>
        <w:ind w:firstLine="420" w:firstLineChars="200"/>
        <w:textAlignment w:val="bottom"/>
        <w:rPr>
          <w:rFonts w:ascii="宋体" w:hAnsi="宋体" w:cs="宋体"/>
          <w:bCs/>
          <w:color w:val="000000"/>
          <w:sz w:val="21"/>
          <w:szCs w:val="21"/>
        </w:rPr>
      </w:pPr>
      <w:r>
        <w:rPr>
          <w:rFonts w:hint="eastAsia" w:ascii="宋体" w:hAnsi="宋体" w:cs="宋体"/>
          <w:bCs/>
          <w:color w:val="000000"/>
          <w:sz w:val="21"/>
          <w:szCs w:val="21"/>
        </w:rPr>
        <w:t>1、道路保洁服务范围：经贸大街（中横线-永兴三路）、商贸大街（永兴三路-城市北环线红线范围）、永兴一路（梅林路-东三环）、永兴二路（梅林路-东三环）、永兴三路（梅林路-东三环）、</w:t>
      </w:r>
      <w:r>
        <w:rPr>
          <w:rFonts w:hint="eastAsia" w:ascii="宋体" w:hAnsi="宋体" w:cs="宋体"/>
          <w:bCs/>
          <w:color w:val="FF0000"/>
          <w:sz w:val="21"/>
          <w:szCs w:val="21"/>
        </w:rPr>
        <w:t>永兴二路-永兴三路景观道路</w:t>
      </w:r>
      <w:r>
        <w:rPr>
          <w:rFonts w:hint="eastAsia" w:ascii="宋体" w:hAnsi="宋体" w:cs="宋体"/>
          <w:bCs/>
          <w:color w:val="000000"/>
          <w:sz w:val="21"/>
          <w:szCs w:val="21"/>
        </w:rPr>
        <w:t>、三塘江北</w:t>
      </w:r>
      <w:r>
        <w:rPr>
          <w:rFonts w:hint="eastAsia" w:ascii="宋体" w:hAnsi="宋体" w:cs="宋体"/>
          <w:bCs/>
          <w:color w:val="FF0000"/>
          <w:sz w:val="21"/>
          <w:szCs w:val="21"/>
        </w:rPr>
        <w:t>侧</w:t>
      </w:r>
      <w:r>
        <w:rPr>
          <w:rFonts w:hint="eastAsia" w:ascii="宋体" w:hAnsi="宋体" w:cs="宋体"/>
          <w:bCs/>
          <w:color w:val="000000"/>
          <w:sz w:val="21"/>
          <w:szCs w:val="21"/>
        </w:rPr>
        <w:t>（梅林路-东三环）、通汇路路面及人行道保洁，并做好沿路垃圾桶的垃圾清理和公交车站台的保洁。</w:t>
      </w:r>
    </w:p>
    <w:p w14:paraId="770D2F11">
      <w:pPr>
        <w:tabs>
          <w:tab w:val="left" w:pos="1243"/>
        </w:tabs>
        <w:autoSpaceDE w:val="0"/>
        <w:autoSpaceDN w:val="0"/>
        <w:adjustRightInd w:val="0"/>
        <w:snapToGrid w:val="0"/>
        <w:spacing w:line="400" w:lineRule="exact"/>
        <w:ind w:firstLine="420" w:firstLineChars="200"/>
        <w:textAlignment w:val="bottom"/>
        <w:rPr>
          <w:rFonts w:ascii="宋体" w:hAnsi="宋体" w:cs="宋体"/>
          <w:bCs/>
          <w:color w:val="000000"/>
          <w:sz w:val="21"/>
          <w:szCs w:val="21"/>
        </w:rPr>
      </w:pPr>
      <w:r>
        <w:rPr>
          <w:rFonts w:hint="eastAsia" w:ascii="宋体" w:hAnsi="宋体" w:cs="宋体"/>
          <w:bCs/>
          <w:color w:val="000000"/>
          <w:sz w:val="21"/>
          <w:szCs w:val="21"/>
        </w:rPr>
        <w:t>2、河道保洁服务范围：新马潭路江（中横线-永兴三路）、小浦江（东）（中横线-永兴二路）、中横线江（马潭路-东三环）、一灶江（中横线-永兴三路）的河道清理。</w:t>
      </w:r>
    </w:p>
    <w:p w14:paraId="27719588">
      <w:pPr>
        <w:tabs>
          <w:tab w:val="left" w:pos="1243"/>
        </w:tabs>
        <w:autoSpaceDE w:val="0"/>
        <w:autoSpaceDN w:val="0"/>
        <w:adjustRightInd w:val="0"/>
        <w:snapToGrid w:val="0"/>
        <w:spacing w:line="400" w:lineRule="exact"/>
        <w:ind w:firstLine="420" w:firstLineChars="200"/>
        <w:textAlignment w:val="bottom"/>
        <w:rPr>
          <w:rFonts w:ascii="宋体" w:hAnsi="宋体" w:cs="宋体"/>
          <w:bCs/>
          <w:sz w:val="21"/>
          <w:szCs w:val="21"/>
        </w:rPr>
      </w:pPr>
      <w:r>
        <w:rPr>
          <w:rFonts w:hint="eastAsia" w:ascii="宋体" w:hAnsi="宋体" w:cs="宋体"/>
          <w:bCs/>
          <w:color w:val="000000"/>
          <w:sz w:val="21"/>
          <w:szCs w:val="21"/>
        </w:rPr>
        <w:t>3、绿化保洁范围：经贸大街（中横线-永兴三路）、商贸大街（永兴三路-城市北环线红线范围）、永兴一路（梅林路-东三环）、永兴二路（梅林路-东三环）、永兴三路（梅林路-东三环）、永兴二路-永兴三路景观道路、通汇路两侧绿化带的绿化保洁；梅林路以西—中横线以北—中横线江以南小山坡、新马潭路江两侧、一灶江两侧、永兴三路以北—三塘横江（马潭路-东三环）以南的绿化保洁。</w:t>
      </w:r>
    </w:p>
    <w:p w14:paraId="2E2EA103">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区域内道路面积清单</w:t>
      </w:r>
    </w:p>
    <w:tbl>
      <w:tblPr>
        <w:tblStyle w:val="88"/>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580"/>
        <w:gridCol w:w="2100"/>
        <w:gridCol w:w="2252"/>
      </w:tblGrid>
      <w:tr w14:paraId="76C7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65" w:type="dxa"/>
            <w:shd w:val="clear" w:color="auto" w:fill="auto"/>
            <w:noWrap/>
            <w:vAlign w:val="center"/>
          </w:tcPr>
          <w:p w14:paraId="02A46415">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道路名称</w:t>
            </w:r>
          </w:p>
        </w:tc>
        <w:tc>
          <w:tcPr>
            <w:tcW w:w="2580" w:type="dxa"/>
            <w:shd w:val="clear" w:color="auto" w:fill="auto"/>
            <w:noWrap/>
            <w:vAlign w:val="center"/>
          </w:tcPr>
          <w:p w14:paraId="5E50D59F">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100" w:type="dxa"/>
            <w:shd w:val="clear" w:color="auto" w:fill="auto"/>
            <w:noWrap/>
            <w:vAlign w:val="center"/>
          </w:tcPr>
          <w:p w14:paraId="071F34D8">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车行道（平方米）</w:t>
            </w:r>
          </w:p>
        </w:tc>
        <w:tc>
          <w:tcPr>
            <w:tcW w:w="2252" w:type="dxa"/>
            <w:shd w:val="clear" w:color="auto" w:fill="auto"/>
            <w:noWrap/>
            <w:vAlign w:val="center"/>
          </w:tcPr>
          <w:p w14:paraId="6D9185DE">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人行道（平方米）</w:t>
            </w:r>
          </w:p>
        </w:tc>
      </w:tr>
      <w:tr w14:paraId="2A67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285DC9A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2580" w:type="dxa"/>
            <w:shd w:val="clear" w:color="auto" w:fill="auto"/>
            <w:noWrap/>
            <w:vAlign w:val="center"/>
          </w:tcPr>
          <w:p w14:paraId="7E8AEE7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100" w:type="dxa"/>
            <w:shd w:val="clear" w:color="auto" w:fill="auto"/>
            <w:noWrap/>
            <w:vAlign w:val="center"/>
          </w:tcPr>
          <w:p w14:paraId="20E8B47E">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30817.18</w:t>
            </w:r>
          </w:p>
        </w:tc>
        <w:tc>
          <w:tcPr>
            <w:tcW w:w="2252" w:type="dxa"/>
            <w:shd w:val="clear" w:color="auto" w:fill="auto"/>
            <w:noWrap/>
            <w:vAlign w:val="center"/>
          </w:tcPr>
          <w:p w14:paraId="6387AB61">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15626.02</w:t>
            </w:r>
          </w:p>
        </w:tc>
      </w:tr>
      <w:tr w14:paraId="49B3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5B8546D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商贸大街</w:t>
            </w:r>
          </w:p>
        </w:tc>
        <w:tc>
          <w:tcPr>
            <w:tcW w:w="2580" w:type="dxa"/>
            <w:shd w:val="clear" w:color="auto" w:fill="auto"/>
            <w:noWrap/>
            <w:vAlign w:val="center"/>
          </w:tcPr>
          <w:p w14:paraId="5D58C0E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永兴一路-城市北环线红线</w:t>
            </w:r>
          </w:p>
        </w:tc>
        <w:tc>
          <w:tcPr>
            <w:tcW w:w="2100" w:type="dxa"/>
            <w:shd w:val="clear" w:color="auto" w:fill="auto"/>
            <w:noWrap/>
            <w:vAlign w:val="center"/>
          </w:tcPr>
          <w:p w14:paraId="11BCA492">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24645.48</w:t>
            </w:r>
          </w:p>
        </w:tc>
        <w:tc>
          <w:tcPr>
            <w:tcW w:w="2252" w:type="dxa"/>
            <w:shd w:val="clear" w:color="auto" w:fill="auto"/>
            <w:noWrap/>
            <w:vAlign w:val="center"/>
          </w:tcPr>
          <w:p w14:paraId="6B98C91E">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11008.17</w:t>
            </w:r>
          </w:p>
        </w:tc>
      </w:tr>
      <w:tr w14:paraId="3F45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04A5426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2580" w:type="dxa"/>
            <w:shd w:val="clear" w:color="auto" w:fill="auto"/>
            <w:noWrap/>
            <w:vAlign w:val="center"/>
          </w:tcPr>
          <w:p w14:paraId="729C596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5E1FFF43">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29020.92</w:t>
            </w:r>
          </w:p>
        </w:tc>
        <w:tc>
          <w:tcPr>
            <w:tcW w:w="2252" w:type="dxa"/>
            <w:shd w:val="clear" w:color="auto" w:fill="auto"/>
            <w:noWrap/>
            <w:vAlign w:val="center"/>
          </w:tcPr>
          <w:p w14:paraId="3ED58B16">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7116.83</w:t>
            </w:r>
          </w:p>
        </w:tc>
      </w:tr>
      <w:tr w14:paraId="3E87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5D6755E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2580" w:type="dxa"/>
            <w:shd w:val="clear" w:color="auto" w:fill="auto"/>
            <w:noWrap/>
            <w:vAlign w:val="center"/>
          </w:tcPr>
          <w:p w14:paraId="5E1843A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720F860B">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36838.12</w:t>
            </w:r>
          </w:p>
        </w:tc>
        <w:tc>
          <w:tcPr>
            <w:tcW w:w="2252" w:type="dxa"/>
            <w:shd w:val="clear" w:color="auto" w:fill="auto"/>
            <w:noWrap/>
            <w:vAlign w:val="center"/>
          </w:tcPr>
          <w:p w14:paraId="0FDDBB5B">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5909.95</w:t>
            </w:r>
          </w:p>
        </w:tc>
      </w:tr>
      <w:tr w14:paraId="5C21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6EB2615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2580" w:type="dxa"/>
            <w:shd w:val="clear" w:color="auto" w:fill="auto"/>
            <w:noWrap/>
            <w:vAlign w:val="center"/>
          </w:tcPr>
          <w:p w14:paraId="3E5207D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7FDF911E">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30531.61</w:t>
            </w:r>
          </w:p>
        </w:tc>
        <w:tc>
          <w:tcPr>
            <w:tcW w:w="2252" w:type="dxa"/>
            <w:shd w:val="clear" w:color="auto" w:fill="auto"/>
            <w:noWrap/>
            <w:vAlign w:val="center"/>
          </w:tcPr>
          <w:p w14:paraId="2DB644E5">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10579.78</w:t>
            </w:r>
          </w:p>
        </w:tc>
      </w:tr>
      <w:tr w14:paraId="0518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1CFCE0E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三塘江北侧</w:t>
            </w:r>
          </w:p>
        </w:tc>
        <w:tc>
          <w:tcPr>
            <w:tcW w:w="2580" w:type="dxa"/>
            <w:shd w:val="clear" w:color="auto" w:fill="auto"/>
            <w:noWrap/>
            <w:vAlign w:val="center"/>
          </w:tcPr>
          <w:p w14:paraId="3DFB915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00" w:type="dxa"/>
            <w:shd w:val="clear" w:color="auto" w:fill="auto"/>
            <w:noWrap/>
            <w:vAlign w:val="center"/>
          </w:tcPr>
          <w:p w14:paraId="1C9DE1F8">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6938.22</w:t>
            </w:r>
          </w:p>
        </w:tc>
        <w:tc>
          <w:tcPr>
            <w:tcW w:w="2252" w:type="dxa"/>
            <w:shd w:val="clear" w:color="auto" w:fill="auto"/>
            <w:noWrap/>
            <w:vAlign w:val="center"/>
          </w:tcPr>
          <w:p w14:paraId="2DF733FC">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r>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5" w:type="dxa"/>
            <w:shd w:val="clear" w:color="auto" w:fill="auto"/>
            <w:noWrap/>
            <w:vAlign w:val="center"/>
          </w:tcPr>
          <w:p w14:paraId="2C426FB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w:t>
            </w:r>
          </w:p>
        </w:tc>
        <w:tc>
          <w:tcPr>
            <w:tcW w:w="2580" w:type="dxa"/>
            <w:shd w:val="clear" w:color="auto" w:fill="auto"/>
            <w:noWrap/>
            <w:vAlign w:val="center"/>
          </w:tcPr>
          <w:p w14:paraId="1EE4FF53">
            <w:pPr>
              <w:spacing w:line="400" w:lineRule="exact"/>
              <w:jc w:val="center"/>
              <w:rPr>
                <w:rFonts w:ascii="宋体" w:hAnsi="宋体" w:cs="宋体"/>
                <w:color w:val="000000"/>
                <w:sz w:val="21"/>
                <w:szCs w:val="21"/>
              </w:rPr>
            </w:pPr>
          </w:p>
        </w:tc>
        <w:tc>
          <w:tcPr>
            <w:tcW w:w="2100" w:type="dxa"/>
            <w:shd w:val="clear" w:color="auto" w:fill="auto"/>
            <w:noWrap/>
            <w:vAlign w:val="center"/>
          </w:tcPr>
          <w:p w14:paraId="4C696CC3">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14704.35</w:t>
            </w:r>
          </w:p>
        </w:tc>
        <w:tc>
          <w:tcPr>
            <w:tcW w:w="2252" w:type="dxa"/>
            <w:shd w:val="clear" w:color="auto" w:fill="auto"/>
            <w:noWrap/>
            <w:vAlign w:val="center"/>
          </w:tcPr>
          <w:p w14:paraId="7363925A">
            <w:pPr>
              <w:widowControl/>
              <w:spacing w:line="400" w:lineRule="exact"/>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r>
    </w:tbl>
    <w:p w14:paraId="31B1298B">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区域内绿化面积清单</w:t>
      </w:r>
    </w:p>
    <w:tbl>
      <w:tblPr>
        <w:tblStyle w:val="88"/>
        <w:tblW w:w="8655"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535"/>
        <w:gridCol w:w="2130"/>
        <w:gridCol w:w="2295"/>
      </w:tblGrid>
      <w:tr w14:paraId="4C75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95" w:type="dxa"/>
            <w:shd w:val="clear" w:color="auto" w:fill="auto"/>
            <w:noWrap/>
            <w:vAlign w:val="center"/>
          </w:tcPr>
          <w:p w14:paraId="4E91506E">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绿化道路名称</w:t>
            </w:r>
          </w:p>
        </w:tc>
        <w:tc>
          <w:tcPr>
            <w:tcW w:w="2535" w:type="dxa"/>
            <w:shd w:val="clear" w:color="auto" w:fill="auto"/>
            <w:noWrap/>
            <w:vAlign w:val="center"/>
          </w:tcPr>
          <w:p w14:paraId="6CC656B4">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130" w:type="dxa"/>
            <w:shd w:val="clear" w:color="auto" w:fill="auto"/>
            <w:noWrap/>
            <w:vAlign w:val="center"/>
          </w:tcPr>
          <w:p w14:paraId="411108B2">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绿化面积</w:t>
            </w:r>
          </w:p>
        </w:tc>
        <w:tc>
          <w:tcPr>
            <w:tcW w:w="2295" w:type="dxa"/>
            <w:shd w:val="clear" w:color="auto" w:fill="auto"/>
            <w:noWrap/>
            <w:vAlign w:val="center"/>
          </w:tcPr>
          <w:p w14:paraId="33E7CF18">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14:paraId="4E50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95" w:type="dxa"/>
            <w:shd w:val="clear" w:color="auto" w:fill="auto"/>
            <w:noWrap/>
            <w:vAlign w:val="center"/>
          </w:tcPr>
          <w:p w14:paraId="6982D49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2535" w:type="dxa"/>
            <w:shd w:val="clear" w:color="auto" w:fill="auto"/>
            <w:noWrap/>
            <w:vAlign w:val="center"/>
          </w:tcPr>
          <w:p w14:paraId="3EAA6AA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130" w:type="dxa"/>
            <w:shd w:val="clear" w:color="auto" w:fill="auto"/>
            <w:noWrap/>
            <w:vAlign w:val="center"/>
          </w:tcPr>
          <w:p w14:paraId="5C766CF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3538.32</w:t>
            </w:r>
          </w:p>
        </w:tc>
        <w:tc>
          <w:tcPr>
            <w:tcW w:w="2295" w:type="dxa"/>
            <w:shd w:val="clear" w:color="auto" w:fill="auto"/>
            <w:noWrap/>
            <w:vAlign w:val="center"/>
          </w:tcPr>
          <w:p w14:paraId="4E3620A2">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0BD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95" w:type="dxa"/>
            <w:shd w:val="clear" w:color="auto" w:fill="auto"/>
            <w:noWrap/>
            <w:vAlign w:val="center"/>
          </w:tcPr>
          <w:p w14:paraId="2427C22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商贸大街</w:t>
            </w:r>
          </w:p>
        </w:tc>
        <w:tc>
          <w:tcPr>
            <w:tcW w:w="2535" w:type="dxa"/>
            <w:shd w:val="clear" w:color="auto" w:fill="auto"/>
            <w:vAlign w:val="center"/>
          </w:tcPr>
          <w:p w14:paraId="2ACDD4F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永兴一路-城市北环线红线范围</w:t>
            </w:r>
          </w:p>
        </w:tc>
        <w:tc>
          <w:tcPr>
            <w:tcW w:w="2130" w:type="dxa"/>
            <w:shd w:val="clear" w:color="auto" w:fill="auto"/>
            <w:noWrap/>
            <w:vAlign w:val="center"/>
          </w:tcPr>
          <w:p w14:paraId="19DE92E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1162.76</w:t>
            </w:r>
          </w:p>
        </w:tc>
        <w:tc>
          <w:tcPr>
            <w:tcW w:w="2295" w:type="dxa"/>
            <w:shd w:val="clear" w:color="auto" w:fill="auto"/>
            <w:noWrap/>
            <w:vAlign w:val="center"/>
          </w:tcPr>
          <w:p w14:paraId="60FF7990">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3D16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95" w:type="dxa"/>
            <w:shd w:val="clear" w:color="auto" w:fill="auto"/>
            <w:noWrap/>
            <w:vAlign w:val="center"/>
          </w:tcPr>
          <w:p w14:paraId="65B00E7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2535" w:type="dxa"/>
            <w:shd w:val="clear" w:color="auto" w:fill="auto"/>
            <w:noWrap/>
            <w:vAlign w:val="center"/>
          </w:tcPr>
          <w:p w14:paraId="2025BCA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4624E19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3844.85</w:t>
            </w:r>
          </w:p>
        </w:tc>
        <w:tc>
          <w:tcPr>
            <w:tcW w:w="2295" w:type="dxa"/>
            <w:shd w:val="clear" w:color="auto" w:fill="auto"/>
            <w:noWrap/>
            <w:vAlign w:val="center"/>
          </w:tcPr>
          <w:p w14:paraId="592E2DEE">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01E2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95" w:type="dxa"/>
            <w:shd w:val="clear" w:color="auto" w:fill="auto"/>
            <w:noWrap/>
            <w:vAlign w:val="center"/>
          </w:tcPr>
          <w:p w14:paraId="3711E07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2535" w:type="dxa"/>
            <w:shd w:val="clear" w:color="auto" w:fill="auto"/>
            <w:noWrap/>
            <w:vAlign w:val="center"/>
          </w:tcPr>
          <w:p w14:paraId="65AE22A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554B1CE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3703.26</w:t>
            </w:r>
          </w:p>
        </w:tc>
        <w:tc>
          <w:tcPr>
            <w:tcW w:w="2295" w:type="dxa"/>
            <w:shd w:val="clear" w:color="auto" w:fill="auto"/>
            <w:noWrap/>
            <w:vAlign w:val="center"/>
          </w:tcPr>
          <w:p w14:paraId="6B8D50D0">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056B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95" w:type="dxa"/>
            <w:shd w:val="clear" w:color="auto" w:fill="auto"/>
            <w:noWrap/>
            <w:vAlign w:val="center"/>
          </w:tcPr>
          <w:p w14:paraId="486FEF8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2535" w:type="dxa"/>
            <w:shd w:val="clear" w:color="auto" w:fill="auto"/>
            <w:noWrap/>
            <w:vAlign w:val="center"/>
          </w:tcPr>
          <w:p w14:paraId="3F81BED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梅林路-东三环</w:t>
            </w:r>
          </w:p>
        </w:tc>
        <w:tc>
          <w:tcPr>
            <w:tcW w:w="2130" w:type="dxa"/>
            <w:shd w:val="clear" w:color="auto" w:fill="auto"/>
            <w:noWrap/>
            <w:vAlign w:val="center"/>
          </w:tcPr>
          <w:p w14:paraId="10704E7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6151.43</w:t>
            </w:r>
          </w:p>
        </w:tc>
        <w:tc>
          <w:tcPr>
            <w:tcW w:w="2295" w:type="dxa"/>
            <w:shd w:val="clear" w:color="auto" w:fill="auto"/>
            <w:noWrap/>
            <w:vAlign w:val="center"/>
          </w:tcPr>
          <w:p w14:paraId="79C0BBA1">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425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95" w:type="dxa"/>
            <w:shd w:val="clear" w:color="auto" w:fill="auto"/>
            <w:vAlign w:val="center"/>
          </w:tcPr>
          <w:p w14:paraId="043B714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永兴二路-永兴三路沿湖景观</w:t>
            </w:r>
          </w:p>
        </w:tc>
        <w:tc>
          <w:tcPr>
            <w:tcW w:w="2535" w:type="dxa"/>
            <w:shd w:val="clear" w:color="auto" w:fill="auto"/>
            <w:noWrap/>
            <w:vAlign w:val="center"/>
          </w:tcPr>
          <w:p w14:paraId="7AB21C1F">
            <w:pPr>
              <w:spacing w:line="400" w:lineRule="exact"/>
              <w:jc w:val="center"/>
              <w:rPr>
                <w:rFonts w:ascii="宋体" w:hAnsi="宋体" w:cs="宋体"/>
                <w:color w:val="000000"/>
                <w:sz w:val="21"/>
                <w:szCs w:val="21"/>
              </w:rPr>
            </w:pPr>
          </w:p>
        </w:tc>
        <w:tc>
          <w:tcPr>
            <w:tcW w:w="2130" w:type="dxa"/>
            <w:shd w:val="clear" w:color="auto" w:fill="auto"/>
            <w:noWrap/>
            <w:vAlign w:val="center"/>
          </w:tcPr>
          <w:p w14:paraId="0D4883E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23216.63</w:t>
            </w:r>
          </w:p>
        </w:tc>
        <w:tc>
          <w:tcPr>
            <w:tcW w:w="2295" w:type="dxa"/>
            <w:shd w:val="clear" w:color="auto" w:fill="auto"/>
            <w:noWrap/>
            <w:vAlign w:val="center"/>
          </w:tcPr>
          <w:p w14:paraId="1AD68F0F">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57A2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95" w:type="dxa"/>
            <w:shd w:val="clear" w:color="auto" w:fill="auto"/>
            <w:vAlign w:val="center"/>
          </w:tcPr>
          <w:p w14:paraId="46E522FE">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通汇路两侧</w:t>
            </w:r>
          </w:p>
        </w:tc>
        <w:tc>
          <w:tcPr>
            <w:tcW w:w="2535" w:type="dxa"/>
            <w:shd w:val="clear" w:color="auto" w:fill="auto"/>
            <w:noWrap/>
            <w:vAlign w:val="center"/>
          </w:tcPr>
          <w:p w14:paraId="1361E3FF">
            <w:pPr>
              <w:spacing w:line="400" w:lineRule="exact"/>
              <w:jc w:val="center"/>
              <w:rPr>
                <w:rFonts w:ascii="宋体" w:hAnsi="宋体" w:cs="宋体"/>
                <w:color w:val="000000"/>
                <w:sz w:val="21"/>
                <w:szCs w:val="21"/>
              </w:rPr>
            </w:pPr>
          </w:p>
        </w:tc>
        <w:tc>
          <w:tcPr>
            <w:tcW w:w="2130" w:type="dxa"/>
            <w:shd w:val="clear" w:color="auto" w:fill="auto"/>
            <w:noWrap/>
            <w:vAlign w:val="center"/>
          </w:tcPr>
          <w:p w14:paraId="62FE960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10350</w:t>
            </w:r>
          </w:p>
        </w:tc>
        <w:tc>
          <w:tcPr>
            <w:tcW w:w="2295" w:type="dxa"/>
            <w:shd w:val="clear" w:color="auto" w:fill="auto"/>
            <w:noWrap/>
            <w:vAlign w:val="center"/>
          </w:tcPr>
          <w:p w14:paraId="5AC5E53F">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2978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695" w:type="dxa"/>
            <w:shd w:val="clear" w:color="auto" w:fill="auto"/>
            <w:vAlign w:val="center"/>
          </w:tcPr>
          <w:p w14:paraId="24937E5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梅林路以西—</w:t>
            </w:r>
          </w:p>
        </w:tc>
        <w:tc>
          <w:tcPr>
            <w:tcW w:w="2535" w:type="dxa"/>
            <w:shd w:val="clear" w:color="auto" w:fill="auto"/>
            <w:vAlign w:val="center"/>
          </w:tcPr>
          <w:p w14:paraId="3A7B6FA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中横线以北—中横线江以南小山坡</w:t>
            </w:r>
          </w:p>
        </w:tc>
        <w:tc>
          <w:tcPr>
            <w:tcW w:w="2130" w:type="dxa"/>
            <w:shd w:val="clear" w:color="auto" w:fill="auto"/>
            <w:noWrap/>
            <w:vAlign w:val="center"/>
          </w:tcPr>
          <w:p w14:paraId="645E908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26668.34</w:t>
            </w:r>
          </w:p>
        </w:tc>
        <w:tc>
          <w:tcPr>
            <w:tcW w:w="2295" w:type="dxa"/>
            <w:shd w:val="clear" w:color="auto" w:fill="auto"/>
            <w:noWrap/>
            <w:vAlign w:val="center"/>
          </w:tcPr>
          <w:p w14:paraId="3B645A79">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48F0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5" w:type="dxa"/>
            <w:shd w:val="clear" w:color="auto" w:fill="auto"/>
            <w:noWrap/>
            <w:vAlign w:val="center"/>
          </w:tcPr>
          <w:p w14:paraId="794F9E1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新马潭路江两侧</w:t>
            </w:r>
          </w:p>
        </w:tc>
        <w:tc>
          <w:tcPr>
            <w:tcW w:w="2535" w:type="dxa"/>
            <w:shd w:val="clear" w:color="auto" w:fill="auto"/>
            <w:noWrap/>
            <w:vAlign w:val="center"/>
          </w:tcPr>
          <w:p w14:paraId="692B57AB">
            <w:pPr>
              <w:spacing w:line="400" w:lineRule="exact"/>
              <w:jc w:val="center"/>
              <w:rPr>
                <w:rFonts w:ascii="宋体" w:hAnsi="宋体" w:cs="宋体"/>
                <w:color w:val="000000"/>
                <w:sz w:val="21"/>
                <w:szCs w:val="21"/>
              </w:rPr>
            </w:pPr>
          </w:p>
        </w:tc>
        <w:tc>
          <w:tcPr>
            <w:tcW w:w="2130" w:type="dxa"/>
            <w:shd w:val="clear" w:color="auto" w:fill="auto"/>
            <w:noWrap/>
            <w:vAlign w:val="center"/>
          </w:tcPr>
          <w:p w14:paraId="3DAD994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16441.76</w:t>
            </w:r>
          </w:p>
        </w:tc>
        <w:tc>
          <w:tcPr>
            <w:tcW w:w="2295" w:type="dxa"/>
            <w:shd w:val="clear" w:color="auto" w:fill="auto"/>
            <w:noWrap/>
            <w:vAlign w:val="center"/>
          </w:tcPr>
          <w:p w14:paraId="25850AC2">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04D3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shd w:val="clear" w:color="auto" w:fill="auto"/>
            <w:noWrap/>
            <w:vAlign w:val="center"/>
          </w:tcPr>
          <w:p w14:paraId="0123564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一灶江两侧</w:t>
            </w:r>
          </w:p>
        </w:tc>
        <w:tc>
          <w:tcPr>
            <w:tcW w:w="2535" w:type="dxa"/>
            <w:shd w:val="clear" w:color="auto" w:fill="auto"/>
            <w:noWrap/>
            <w:vAlign w:val="center"/>
          </w:tcPr>
          <w:p w14:paraId="44F3DDE8">
            <w:pPr>
              <w:spacing w:line="400" w:lineRule="exact"/>
              <w:jc w:val="center"/>
              <w:rPr>
                <w:rFonts w:ascii="宋体" w:hAnsi="宋体" w:cs="宋体"/>
                <w:color w:val="000000"/>
                <w:sz w:val="21"/>
                <w:szCs w:val="21"/>
              </w:rPr>
            </w:pPr>
          </w:p>
        </w:tc>
        <w:tc>
          <w:tcPr>
            <w:tcW w:w="2130" w:type="dxa"/>
            <w:shd w:val="clear" w:color="auto" w:fill="auto"/>
            <w:noWrap/>
            <w:vAlign w:val="center"/>
          </w:tcPr>
          <w:p w14:paraId="0100B21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37738.79</w:t>
            </w:r>
          </w:p>
        </w:tc>
        <w:tc>
          <w:tcPr>
            <w:tcW w:w="2295" w:type="dxa"/>
            <w:shd w:val="clear" w:color="auto" w:fill="auto"/>
            <w:noWrap/>
            <w:vAlign w:val="center"/>
          </w:tcPr>
          <w:p w14:paraId="7DD0278C">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r w14:paraId="4DB1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95" w:type="dxa"/>
            <w:shd w:val="clear" w:color="auto" w:fill="auto"/>
            <w:vAlign w:val="center"/>
          </w:tcPr>
          <w:p w14:paraId="2D15B56D">
            <w:pPr>
              <w:widowControl/>
              <w:spacing w:line="400" w:lineRule="exact"/>
              <w:jc w:val="center"/>
              <w:textAlignment w:val="center"/>
              <w:rPr>
                <w:rFonts w:ascii="宋体" w:hAnsi="宋体" w:cs="宋体"/>
                <w:color w:val="000000"/>
                <w:sz w:val="21"/>
                <w:szCs w:val="21"/>
              </w:rPr>
            </w:pPr>
            <w:bookmarkStart w:id="51" w:name="OLE_LINK2"/>
            <w:bookmarkStart w:id="52" w:name="OLE_LINK1"/>
            <w:r>
              <w:rPr>
                <w:rFonts w:hint="eastAsia" w:ascii="宋体" w:hAnsi="宋体" w:cs="宋体"/>
                <w:color w:val="000000"/>
                <w:kern w:val="0"/>
                <w:sz w:val="21"/>
                <w:szCs w:val="21"/>
                <w:lang w:bidi="ar"/>
              </w:rPr>
              <w:t>永兴三路</w:t>
            </w:r>
            <w:bookmarkEnd w:id="51"/>
            <w:bookmarkEnd w:id="52"/>
          </w:p>
        </w:tc>
        <w:tc>
          <w:tcPr>
            <w:tcW w:w="2535" w:type="dxa"/>
            <w:shd w:val="clear" w:color="auto" w:fill="auto"/>
            <w:vAlign w:val="center"/>
          </w:tcPr>
          <w:p w14:paraId="23894CEE">
            <w:pPr>
              <w:widowControl/>
              <w:spacing w:line="400" w:lineRule="exact"/>
              <w:jc w:val="center"/>
              <w:textAlignment w:val="center"/>
              <w:rPr>
                <w:rFonts w:ascii="宋体" w:hAnsi="宋体" w:cs="宋体"/>
                <w:color w:val="000000"/>
                <w:sz w:val="21"/>
                <w:szCs w:val="21"/>
              </w:rPr>
            </w:pPr>
            <w:r>
              <w:rPr>
                <w:rFonts w:hint="eastAsia" w:ascii="宋体" w:hAnsi="宋体" w:cs="宋体"/>
                <w:color w:val="FF0000"/>
                <w:kern w:val="0"/>
                <w:sz w:val="21"/>
                <w:szCs w:val="21"/>
                <w:lang w:bidi="ar"/>
              </w:rPr>
              <w:t>永兴三路</w:t>
            </w:r>
            <w:r>
              <w:rPr>
                <w:rFonts w:hint="eastAsia" w:ascii="宋体" w:hAnsi="宋体" w:cs="宋体"/>
                <w:color w:val="000000"/>
                <w:kern w:val="0"/>
                <w:sz w:val="21"/>
                <w:szCs w:val="21"/>
                <w:lang w:bidi="ar"/>
              </w:rPr>
              <w:t>以北—三塘横江（马潭路-东三环）以南的绿地</w:t>
            </w:r>
          </w:p>
        </w:tc>
        <w:tc>
          <w:tcPr>
            <w:tcW w:w="2130" w:type="dxa"/>
            <w:shd w:val="clear" w:color="auto" w:fill="auto"/>
            <w:noWrap/>
            <w:vAlign w:val="center"/>
          </w:tcPr>
          <w:p w14:paraId="490DAC0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31009.94</w:t>
            </w:r>
          </w:p>
        </w:tc>
        <w:tc>
          <w:tcPr>
            <w:tcW w:w="2295" w:type="dxa"/>
            <w:shd w:val="clear" w:color="auto" w:fill="auto"/>
            <w:noWrap/>
            <w:vAlign w:val="center"/>
          </w:tcPr>
          <w:p w14:paraId="584ACA11">
            <w:pPr>
              <w:widowControl/>
              <w:spacing w:line="400" w:lineRule="exact"/>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保洁、除草、修剪</w:t>
            </w:r>
          </w:p>
        </w:tc>
      </w:tr>
    </w:tbl>
    <w:p w14:paraId="2A7D1753">
      <w:pPr>
        <w:tabs>
          <w:tab w:val="left" w:pos="1243"/>
        </w:tabs>
        <w:autoSpaceDE w:val="0"/>
        <w:autoSpaceDN w:val="0"/>
        <w:adjustRightInd w:val="0"/>
        <w:snapToGrid w:val="0"/>
        <w:spacing w:line="400" w:lineRule="exact"/>
        <w:ind w:firstLine="632" w:firstLineChars="300"/>
        <w:textAlignment w:val="bottom"/>
        <w:rPr>
          <w:rFonts w:ascii="宋体" w:hAnsi="宋体" w:cs="宋体"/>
          <w:bCs/>
          <w:sz w:val="21"/>
          <w:szCs w:val="21"/>
        </w:rPr>
      </w:pPr>
      <w:r>
        <w:rPr>
          <w:rFonts w:hint="eastAsia" w:ascii="宋体" w:hAnsi="宋体" w:cs="Tahoma"/>
          <w:b/>
          <w:kern w:val="0"/>
          <w:sz w:val="21"/>
          <w:szCs w:val="21"/>
        </w:rPr>
        <w:t>区域内河道面积清单</w:t>
      </w:r>
    </w:p>
    <w:tbl>
      <w:tblPr>
        <w:tblStyle w:val="8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725"/>
        <w:gridCol w:w="2265"/>
      </w:tblGrid>
      <w:tr w14:paraId="7F60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0" w:type="dxa"/>
            <w:shd w:val="clear" w:color="auto" w:fill="auto"/>
            <w:noWrap/>
            <w:vAlign w:val="center"/>
          </w:tcPr>
          <w:p w14:paraId="1869A3BB">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河道名称</w:t>
            </w:r>
          </w:p>
        </w:tc>
        <w:tc>
          <w:tcPr>
            <w:tcW w:w="4725" w:type="dxa"/>
            <w:shd w:val="clear" w:color="auto" w:fill="auto"/>
            <w:noWrap/>
            <w:vAlign w:val="center"/>
          </w:tcPr>
          <w:p w14:paraId="4609B45D">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起点-终点</w:t>
            </w:r>
          </w:p>
        </w:tc>
        <w:tc>
          <w:tcPr>
            <w:tcW w:w="2265" w:type="dxa"/>
            <w:shd w:val="clear" w:color="auto" w:fill="auto"/>
            <w:noWrap/>
            <w:vAlign w:val="center"/>
          </w:tcPr>
          <w:p w14:paraId="3150E93B">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河道面积（平方米）</w:t>
            </w:r>
          </w:p>
        </w:tc>
      </w:tr>
      <w:tr w14:paraId="3E7E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3F1A35D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新马潭路江</w:t>
            </w:r>
          </w:p>
        </w:tc>
        <w:tc>
          <w:tcPr>
            <w:tcW w:w="4725" w:type="dxa"/>
            <w:shd w:val="clear" w:color="auto" w:fill="auto"/>
            <w:noWrap/>
            <w:vAlign w:val="center"/>
          </w:tcPr>
          <w:p w14:paraId="718B47D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265" w:type="dxa"/>
            <w:shd w:val="clear" w:color="auto" w:fill="auto"/>
            <w:noWrap/>
            <w:vAlign w:val="center"/>
          </w:tcPr>
          <w:p w14:paraId="2760883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68323.94</w:t>
            </w:r>
          </w:p>
        </w:tc>
      </w:tr>
      <w:tr w14:paraId="13AF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47FFE72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小浦江（东)</w:t>
            </w:r>
          </w:p>
        </w:tc>
        <w:tc>
          <w:tcPr>
            <w:tcW w:w="4725" w:type="dxa"/>
            <w:shd w:val="clear" w:color="auto" w:fill="auto"/>
            <w:noWrap/>
            <w:vAlign w:val="center"/>
          </w:tcPr>
          <w:p w14:paraId="5E42C55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中横线-永兴二路</w:t>
            </w:r>
          </w:p>
        </w:tc>
        <w:tc>
          <w:tcPr>
            <w:tcW w:w="2265" w:type="dxa"/>
            <w:shd w:val="clear" w:color="auto" w:fill="auto"/>
            <w:noWrap/>
            <w:vAlign w:val="center"/>
          </w:tcPr>
          <w:p w14:paraId="3D7ED0C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9465.19</w:t>
            </w:r>
          </w:p>
        </w:tc>
      </w:tr>
      <w:tr w14:paraId="7BA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5914BE96">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中横线江</w:t>
            </w:r>
          </w:p>
        </w:tc>
        <w:tc>
          <w:tcPr>
            <w:tcW w:w="4725" w:type="dxa"/>
            <w:shd w:val="clear" w:color="auto" w:fill="auto"/>
            <w:noWrap/>
            <w:vAlign w:val="center"/>
          </w:tcPr>
          <w:p w14:paraId="1825165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马潭路-东三环</w:t>
            </w:r>
          </w:p>
        </w:tc>
        <w:tc>
          <w:tcPr>
            <w:tcW w:w="2265" w:type="dxa"/>
            <w:shd w:val="clear" w:color="auto" w:fill="auto"/>
            <w:noWrap/>
            <w:vAlign w:val="center"/>
          </w:tcPr>
          <w:p w14:paraId="2C974D18">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35419.04</w:t>
            </w:r>
          </w:p>
        </w:tc>
      </w:tr>
      <w:tr w14:paraId="65B6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shd w:val="clear" w:color="auto" w:fill="auto"/>
            <w:noWrap/>
            <w:vAlign w:val="center"/>
          </w:tcPr>
          <w:p w14:paraId="6AA5D96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一灶江</w:t>
            </w:r>
          </w:p>
        </w:tc>
        <w:tc>
          <w:tcPr>
            <w:tcW w:w="4725" w:type="dxa"/>
            <w:shd w:val="clear" w:color="auto" w:fill="auto"/>
            <w:noWrap/>
            <w:vAlign w:val="center"/>
          </w:tcPr>
          <w:p w14:paraId="29AFD85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中横线-永兴三路</w:t>
            </w:r>
          </w:p>
        </w:tc>
        <w:tc>
          <w:tcPr>
            <w:tcW w:w="2265" w:type="dxa"/>
            <w:shd w:val="clear" w:color="auto" w:fill="auto"/>
            <w:noWrap/>
            <w:vAlign w:val="center"/>
          </w:tcPr>
          <w:p w14:paraId="2C563E7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41463.71</w:t>
            </w:r>
          </w:p>
        </w:tc>
      </w:tr>
    </w:tbl>
    <w:p w14:paraId="1D1E43D5">
      <w:pPr>
        <w:tabs>
          <w:tab w:val="left" w:pos="1243"/>
        </w:tabs>
        <w:autoSpaceDE w:val="0"/>
        <w:autoSpaceDN w:val="0"/>
        <w:adjustRightInd w:val="0"/>
        <w:snapToGrid w:val="0"/>
        <w:spacing w:line="400" w:lineRule="exact"/>
        <w:ind w:firstLine="422" w:firstLineChars="200"/>
        <w:textAlignment w:val="bottom"/>
        <w:rPr>
          <w:sz w:val="21"/>
          <w:szCs w:val="21"/>
        </w:rPr>
      </w:pPr>
      <w:r>
        <w:rPr>
          <w:rFonts w:hint="eastAsia" w:ascii="宋体" w:hAnsi="宋体" w:cs="Tahoma"/>
          <w:b/>
          <w:kern w:val="0"/>
          <w:sz w:val="21"/>
          <w:szCs w:val="21"/>
        </w:rPr>
        <w:t>公交车站保洁清单</w:t>
      </w:r>
    </w:p>
    <w:tbl>
      <w:tblPr>
        <w:tblStyle w:val="8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156"/>
      </w:tblGrid>
      <w:tr w14:paraId="69A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15" w:type="dxa"/>
            <w:shd w:val="clear" w:color="auto" w:fill="auto"/>
            <w:noWrap/>
            <w:vAlign w:val="center"/>
          </w:tcPr>
          <w:p w14:paraId="16A2423C">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路名</w:t>
            </w:r>
          </w:p>
        </w:tc>
        <w:tc>
          <w:tcPr>
            <w:tcW w:w="4156" w:type="dxa"/>
            <w:shd w:val="clear" w:color="auto" w:fill="auto"/>
            <w:noWrap/>
            <w:vAlign w:val="center"/>
          </w:tcPr>
          <w:p w14:paraId="43C9F71F">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站点数</w:t>
            </w:r>
          </w:p>
        </w:tc>
      </w:tr>
      <w:tr w14:paraId="7511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15" w:type="dxa"/>
            <w:shd w:val="clear" w:color="auto" w:fill="auto"/>
            <w:noWrap/>
            <w:vAlign w:val="center"/>
          </w:tcPr>
          <w:p w14:paraId="36A3F26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商贸大街</w:t>
            </w:r>
          </w:p>
        </w:tc>
        <w:tc>
          <w:tcPr>
            <w:tcW w:w="4156" w:type="dxa"/>
            <w:shd w:val="clear" w:color="auto" w:fill="auto"/>
            <w:noWrap/>
            <w:vAlign w:val="center"/>
          </w:tcPr>
          <w:p w14:paraId="46DDA088">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r>
      <w:tr w14:paraId="6BB5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15" w:type="dxa"/>
            <w:shd w:val="clear" w:color="auto" w:fill="auto"/>
            <w:noWrap/>
            <w:vAlign w:val="center"/>
          </w:tcPr>
          <w:p w14:paraId="695B0C67">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4156" w:type="dxa"/>
            <w:shd w:val="clear" w:color="auto" w:fill="auto"/>
            <w:noWrap/>
            <w:vAlign w:val="center"/>
          </w:tcPr>
          <w:p w14:paraId="66E56BDF">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6</w:t>
            </w:r>
          </w:p>
        </w:tc>
      </w:tr>
      <w:tr w14:paraId="3F52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615" w:type="dxa"/>
            <w:shd w:val="clear" w:color="auto" w:fill="auto"/>
            <w:noWrap/>
            <w:vAlign w:val="center"/>
          </w:tcPr>
          <w:p w14:paraId="24B0382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4156" w:type="dxa"/>
            <w:shd w:val="clear" w:color="auto" w:fill="auto"/>
            <w:noWrap/>
            <w:vAlign w:val="center"/>
          </w:tcPr>
          <w:p w14:paraId="3BAE8201">
            <w:pPr>
              <w:widowControl/>
              <w:spacing w:line="400" w:lineRule="exact"/>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r>
      <w:tr w14:paraId="1A28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15" w:type="dxa"/>
            <w:shd w:val="clear" w:color="auto" w:fill="auto"/>
            <w:noWrap/>
            <w:vAlign w:val="center"/>
          </w:tcPr>
          <w:p w14:paraId="15A40385">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永兴二路</w:t>
            </w:r>
          </w:p>
        </w:tc>
        <w:tc>
          <w:tcPr>
            <w:tcW w:w="4156" w:type="dxa"/>
            <w:shd w:val="clear" w:color="auto" w:fill="auto"/>
            <w:noWrap/>
            <w:vAlign w:val="center"/>
          </w:tcPr>
          <w:p w14:paraId="0201E8A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r w14:paraId="2DD0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15" w:type="dxa"/>
            <w:shd w:val="clear" w:color="auto" w:fill="auto"/>
            <w:noWrap/>
            <w:vAlign w:val="center"/>
          </w:tcPr>
          <w:p w14:paraId="773003AF">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4156" w:type="dxa"/>
            <w:shd w:val="clear" w:color="auto" w:fill="auto"/>
            <w:noWrap/>
            <w:vAlign w:val="center"/>
          </w:tcPr>
          <w:p w14:paraId="1E109F63">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bl>
    <w:p w14:paraId="7798AA3A">
      <w:pPr>
        <w:tabs>
          <w:tab w:val="left" w:pos="1243"/>
        </w:tabs>
        <w:autoSpaceDE w:val="0"/>
        <w:autoSpaceDN w:val="0"/>
        <w:adjustRightInd w:val="0"/>
        <w:snapToGrid w:val="0"/>
        <w:spacing w:line="400" w:lineRule="exact"/>
        <w:ind w:firstLine="422" w:firstLineChars="200"/>
        <w:textAlignment w:val="bottom"/>
        <w:rPr>
          <w:rFonts w:ascii="宋体" w:hAnsi="宋体" w:cs="Tahoma"/>
          <w:b/>
          <w:kern w:val="0"/>
          <w:sz w:val="21"/>
          <w:szCs w:val="21"/>
        </w:rPr>
      </w:pPr>
      <w:r>
        <w:rPr>
          <w:rFonts w:hint="eastAsia" w:ascii="宋体" w:hAnsi="宋体" w:cs="Tahoma"/>
          <w:b/>
          <w:kern w:val="0"/>
          <w:sz w:val="21"/>
          <w:szCs w:val="21"/>
        </w:rPr>
        <w:t>果壳箱保洁清单</w:t>
      </w:r>
    </w:p>
    <w:tbl>
      <w:tblPr>
        <w:tblStyle w:val="88"/>
        <w:tblW w:w="875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4665"/>
      </w:tblGrid>
      <w:tr w14:paraId="7BB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6" w:type="dxa"/>
            <w:shd w:val="clear" w:color="auto" w:fill="auto"/>
            <w:noWrap/>
            <w:vAlign w:val="center"/>
          </w:tcPr>
          <w:p w14:paraId="15530770">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路名</w:t>
            </w:r>
          </w:p>
        </w:tc>
        <w:tc>
          <w:tcPr>
            <w:tcW w:w="4665" w:type="dxa"/>
            <w:shd w:val="clear" w:color="auto" w:fill="auto"/>
            <w:noWrap/>
            <w:vAlign w:val="center"/>
          </w:tcPr>
          <w:p w14:paraId="581D44BA">
            <w:pPr>
              <w:widowControl/>
              <w:spacing w:line="400" w:lineRule="exact"/>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r>
      <w:tr w14:paraId="54F4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86" w:type="dxa"/>
            <w:shd w:val="clear" w:color="auto" w:fill="auto"/>
            <w:noWrap/>
            <w:vAlign w:val="center"/>
          </w:tcPr>
          <w:p w14:paraId="2BA0F0C0">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永兴一路</w:t>
            </w:r>
          </w:p>
        </w:tc>
        <w:tc>
          <w:tcPr>
            <w:tcW w:w="4665" w:type="dxa"/>
            <w:shd w:val="clear" w:color="auto" w:fill="auto"/>
            <w:noWrap/>
            <w:vAlign w:val="center"/>
          </w:tcPr>
          <w:p w14:paraId="41C08B5C">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r>
      <w:tr w14:paraId="19D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86" w:type="dxa"/>
            <w:shd w:val="clear" w:color="auto" w:fill="auto"/>
            <w:noWrap/>
            <w:vAlign w:val="center"/>
          </w:tcPr>
          <w:p w14:paraId="3258ACAB">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永兴三路</w:t>
            </w:r>
          </w:p>
        </w:tc>
        <w:tc>
          <w:tcPr>
            <w:tcW w:w="4665" w:type="dxa"/>
            <w:shd w:val="clear" w:color="auto" w:fill="auto"/>
            <w:noWrap/>
            <w:vAlign w:val="center"/>
          </w:tcPr>
          <w:p w14:paraId="5A11C902">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r>
      <w:tr w14:paraId="76D1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086" w:type="dxa"/>
            <w:shd w:val="clear" w:color="auto" w:fill="auto"/>
            <w:noWrap/>
            <w:vAlign w:val="center"/>
          </w:tcPr>
          <w:p w14:paraId="745D175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通汇路</w:t>
            </w:r>
          </w:p>
        </w:tc>
        <w:tc>
          <w:tcPr>
            <w:tcW w:w="4665" w:type="dxa"/>
            <w:shd w:val="clear" w:color="auto" w:fill="auto"/>
            <w:noWrap/>
            <w:vAlign w:val="center"/>
          </w:tcPr>
          <w:p w14:paraId="0A26D9DD">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r>
      <w:tr w14:paraId="2936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086" w:type="dxa"/>
            <w:shd w:val="clear" w:color="auto" w:fill="auto"/>
            <w:noWrap/>
            <w:vAlign w:val="center"/>
          </w:tcPr>
          <w:p w14:paraId="26792774">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经贸大街</w:t>
            </w:r>
          </w:p>
        </w:tc>
        <w:tc>
          <w:tcPr>
            <w:tcW w:w="4665" w:type="dxa"/>
            <w:shd w:val="clear" w:color="auto" w:fill="auto"/>
            <w:noWrap/>
            <w:vAlign w:val="center"/>
          </w:tcPr>
          <w:p w14:paraId="6A5C280A">
            <w:pPr>
              <w:widowControl/>
              <w:spacing w:line="4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r>
    </w:tbl>
    <w:p w14:paraId="1BA80A33">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二、服务要求</w:t>
      </w:r>
    </w:p>
    <w:p w14:paraId="590DDAD4">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（一）道路保洁质量要求</w:t>
      </w:r>
    </w:p>
    <w:p w14:paraId="3A06BC6D">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1、应达到路面整洁，无果皮纸屑，无土石杂草，无积水积泥，无布料及其他堆积物，道路绿化带、树圈干净整洁，窨井沟槽畅通</w:t>
      </w:r>
      <w:r>
        <w:rPr>
          <w:rFonts w:ascii="宋体" w:hAnsi="宋体" w:eastAsia="宋体" w:cs="宋体"/>
          <w:color w:val="FF0000"/>
          <w:spacing w:val="0"/>
          <w:position w:val="0"/>
          <w:sz w:val="21"/>
          <w:shd w:val="clear" w:fill="auto"/>
        </w:rPr>
        <w:t>（疏通除外）</w:t>
      </w:r>
      <w:r>
        <w:rPr>
          <w:rFonts w:hint="eastAsia" w:ascii="宋体" w:hAnsi="宋体" w:cs="宋体"/>
          <w:bCs/>
          <w:szCs w:val="21"/>
        </w:rPr>
        <w:t>。</w:t>
      </w:r>
    </w:p>
    <w:p w14:paraId="4408C147">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2、道路首次普扫应在上午8时前结束，每天清扫不少于三次，其余时间为巡回保洁（实行全日制巡回保洁，人员作业时间每天不少于8小时）。</w:t>
      </w:r>
    </w:p>
    <w:p w14:paraId="7CBDDCE5">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3、保洁人员必须穿着反光安全工作服上岗，作业时应按车行线反方向清扫，保洁车辆停放地点适宜，不能太靠近车行线，车容整洁。</w:t>
      </w:r>
    </w:p>
    <w:p w14:paraId="564059D2">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4、保洁人员应文明作业，禁止将垃圾堆入或留在窨井盖上，禁止将垃圾扫入或倒入窨井、道路绿地、河道等处，不得焚烧垃圾，必须运到垃圾中转站。</w:t>
      </w:r>
    </w:p>
    <w:p w14:paraId="0BEE3BCB">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5、城市道路机械化清扫保洁频次：每日机械清扫一次；</w:t>
      </w:r>
      <w:r>
        <w:rPr>
          <w:rFonts w:hint="eastAsia" w:ascii="宋体" w:hAnsi="宋体" w:cs="宋体"/>
          <w:kern w:val="0"/>
          <w:szCs w:val="21"/>
        </w:rPr>
        <w:t>每日洒水冲洗1次，</w:t>
      </w:r>
      <w:r>
        <w:rPr>
          <w:rFonts w:hint="eastAsia" w:ascii="宋体" w:hAnsi="宋体" w:cs="宋体"/>
          <w:bCs/>
          <w:szCs w:val="21"/>
        </w:rPr>
        <w:t>同时，保持每个月2次以上的道路全面大冲洗，清洗过后使路面彻底干净，不留泥块、垃圾等废弃物。</w:t>
      </w:r>
    </w:p>
    <w:p w14:paraId="1A705609">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6、清扫清运积雪：路面见底、无漏段、无残雪，路边有碍观瞻堆雪及时清运。不论平时上班还是节假日、双休日，夜间降雪，翌日清晨8：00立即清扫。白天降雪，雪停立即组织清扫。</w:t>
      </w:r>
    </w:p>
    <w:p w14:paraId="20A9E930">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color w:val="000000"/>
          <w:szCs w:val="21"/>
        </w:rPr>
        <w:t>路面及人行道保洁，并做好沿路垃圾桶的垃圾清理和公交车站台的保洁。</w:t>
      </w:r>
    </w:p>
    <w:p w14:paraId="6FE1D6C4">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（二）河道保洁质量要求</w:t>
      </w:r>
    </w:p>
    <w:p w14:paraId="7756E0A0">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1、河道实行全日制保洁，应做到河岸无垃圾，河面无漂浮物、障碍物及各类杂草、水葫芦等。</w:t>
      </w:r>
    </w:p>
    <w:p w14:paraId="15AF257C">
      <w:pPr>
        <w:tabs>
          <w:tab w:val="left" w:pos="1243"/>
        </w:tabs>
        <w:autoSpaceDE w:val="0"/>
        <w:autoSpaceDN w:val="0"/>
        <w:adjustRightInd w:val="0"/>
        <w:snapToGrid w:val="0"/>
        <w:spacing w:line="400" w:lineRule="exact"/>
        <w:ind w:firstLine="420" w:firstLineChars="200"/>
        <w:textAlignment w:val="bottom"/>
        <w:rPr>
          <w:rFonts w:hint="eastAsia" w:ascii="宋体" w:hAnsi="宋体" w:eastAsia="宋体" w:cs="宋体"/>
          <w:bCs/>
          <w:szCs w:val="21"/>
          <w:lang w:eastAsia="zh-CN"/>
        </w:rPr>
      </w:pPr>
      <w:r>
        <w:rPr>
          <w:rFonts w:hint="eastAsia" w:ascii="宋体" w:hAnsi="宋体" w:cs="宋体"/>
          <w:bCs/>
          <w:szCs w:val="21"/>
        </w:rPr>
        <w:t>2、打捞垃圾应由投标方及时清运到垃圾中转站，不能随意倾倒。</w:t>
      </w:r>
      <w:r>
        <w:rPr>
          <w:rFonts w:ascii="宋体" w:hAnsi="宋体" w:eastAsia="宋体" w:cs="宋体"/>
          <w:color w:val="FF0000"/>
          <w:spacing w:val="0"/>
          <w:position w:val="0"/>
          <w:sz w:val="21"/>
          <w:shd w:val="clear" w:fill="auto"/>
        </w:rPr>
        <w:t>发现村民投放地网类及时上报协助处理</w:t>
      </w:r>
      <w:r>
        <w:rPr>
          <w:rFonts w:hint="eastAsia" w:ascii="宋体" w:hAnsi="宋体" w:eastAsia="宋体" w:cs="宋体"/>
          <w:color w:val="FF0000"/>
          <w:spacing w:val="0"/>
          <w:position w:val="0"/>
          <w:sz w:val="21"/>
          <w:shd w:val="clear" w:fill="auto"/>
          <w:lang w:eastAsia="zh-CN"/>
        </w:rPr>
        <w:t>。</w:t>
      </w:r>
    </w:p>
    <w:p w14:paraId="4A16AF08">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3、保洁船只船容船貌应保持整洁，安全求生用具齐全。</w:t>
      </w:r>
    </w:p>
    <w:p w14:paraId="208647CE">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4、各类保洁河道10米内的支河道也属保洁范围。</w:t>
      </w:r>
    </w:p>
    <w:p w14:paraId="53E00491">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5、所有河道实施八小时动态保洁。</w:t>
      </w:r>
    </w:p>
    <w:p w14:paraId="0DCC7092">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6、因涉河工程建设筑坝影响船只运输时，投标方应迅速落实垃圾临时运转机制，及时清除在建河道垃圾。</w:t>
      </w:r>
    </w:p>
    <w:p w14:paraId="241E16DF">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7、河道两侧绿化做好定期修剪。</w:t>
      </w:r>
    </w:p>
    <w:p w14:paraId="148DDDD3">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（三）绿化保洁要求</w:t>
      </w:r>
    </w:p>
    <w:p w14:paraId="72977F5B">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1、绿化带内无生活及建筑垃圾、无杂草、无散落树枝和影响道路整洁美观的其他物品堆放等，严禁在绿化带放置垃圾桶、垃圾袋。</w:t>
      </w:r>
    </w:p>
    <w:p w14:paraId="7A5E867B">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2、定期做好修剪、</w:t>
      </w:r>
      <w:r>
        <w:rPr>
          <w:rFonts w:hint="eastAsia" w:ascii="宋体" w:hAnsi="宋体" w:cs="宋体"/>
          <w:bCs/>
          <w:color w:val="FF0000"/>
          <w:szCs w:val="21"/>
        </w:rPr>
        <w:t>除草</w:t>
      </w:r>
      <w:r>
        <w:rPr>
          <w:rFonts w:hint="eastAsia" w:ascii="宋体" w:hAnsi="宋体" w:cs="宋体"/>
          <w:bCs/>
          <w:szCs w:val="21"/>
        </w:rPr>
        <w:t>工作，每季度至少1次。</w:t>
      </w:r>
    </w:p>
    <w:p w14:paraId="22CA75A8">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（四）垃圾分类质量要求</w:t>
      </w:r>
    </w:p>
    <w:p w14:paraId="344B73B1">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1、做好垃圾分类清运工作。</w:t>
      </w:r>
    </w:p>
    <w:p w14:paraId="14C70109">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2、每个果壳箱上张贴垃圾分类标志标识。</w:t>
      </w:r>
    </w:p>
    <w:p w14:paraId="709C47F7">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3、果壳箱失窃、损坏由中标单位负责。</w:t>
      </w:r>
    </w:p>
    <w:p w14:paraId="65B9965C">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4、做好果壳箱维护等工作。</w:t>
      </w:r>
    </w:p>
    <w:p w14:paraId="667CD7A7">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（五）其他服务要求</w:t>
      </w:r>
    </w:p>
    <w:p w14:paraId="17E4D7DE">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包括应急或突发事件处理、台风抢险、重大活动保障等涉及清卫保洁、绿化保洁、设施设备管理维护等一系列工作。</w:t>
      </w:r>
    </w:p>
    <w:p w14:paraId="5386DD39">
      <w:pPr>
        <w:widowControl/>
        <w:snapToGrid w:val="0"/>
        <w:spacing w:line="400" w:lineRule="exact"/>
        <w:ind w:firstLine="422" w:firstLineChars="200"/>
        <w:rPr>
          <w:rFonts w:ascii="宋体" w:hAnsi="宋体" w:cs="宋体"/>
          <w:b/>
          <w:szCs w:val="21"/>
        </w:rPr>
      </w:pPr>
      <w:r>
        <w:rPr>
          <w:rFonts w:hint="eastAsia" w:ascii="宋体" w:hAnsi="宋体" w:cs="宋体"/>
          <w:b/>
          <w:szCs w:val="21"/>
        </w:rPr>
        <w:t>三、</w:t>
      </w:r>
      <w:r>
        <w:rPr>
          <w:rFonts w:hint="eastAsia" w:ascii="宋体" w:hAnsi="宋体" w:cs="Dotum"/>
          <w:b/>
          <w:bCs/>
          <w:szCs w:val="21"/>
        </w:rPr>
        <w:t>人员配备要求</w:t>
      </w:r>
      <w:r>
        <w:rPr>
          <w:rFonts w:hint="eastAsia" w:ascii="宋体" w:hAnsi="宋体" w:cs="宋体"/>
          <w:b/>
          <w:szCs w:val="21"/>
        </w:rPr>
        <w:t>：</w:t>
      </w:r>
    </w:p>
    <w:p w14:paraId="16BAB4DD">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lang w:val="en-US" w:eastAsia="zh-CN"/>
        </w:rPr>
        <w:t>1、</w:t>
      </w:r>
      <w:r>
        <w:rPr>
          <w:rFonts w:hint="eastAsia" w:ascii="宋体" w:hAnsi="宋体" w:cs="宋体"/>
          <w:kern w:val="0"/>
          <w:szCs w:val="21"/>
        </w:rPr>
        <w:t>本项目总人数为不低于18人，其中</w:t>
      </w:r>
      <w:r>
        <w:rPr>
          <w:rFonts w:hint="eastAsia" w:ascii="宋体" w:hAnsi="宋体" w:cs="宋体"/>
          <w:bCs/>
          <w:szCs w:val="21"/>
        </w:rPr>
        <w:t>项目负责人1人,保洁员14人，绿化保洁2人，驾驶员1人。</w:t>
      </w:r>
    </w:p>
    <w:p w14:paraId="2760E406">
      <w:pPr>
        <w:tabs>
          <w:tab w:val="left" w:pos="1243"/>
        </w:tabs>
        <w:autoSpaceDE w:val="0"/>
        <w:autoSpaceDN w:val="0"/>
        <w:adjustRightInd w:val="0"/>
        <w:snapToGrid w:val="0"/>
        <w:spacing w:line="400" w:lineRule="exact"/>
        <w:ind w:firstLine="420" w:firstLineChars="200"/>
        <w:textAlignment w:val="bottom"/>
        <w:rPr>
          <w:rFonts w:hint="eastAsia" w:ascii="宋体" w:hAnsi="宋体" w:eastAsia="宋体" w:cs="宋体"/>
          <w:bCs/>
          <w:szCs w:val="21"/>
          <w:lang w:eastAsia="zh-CN"/>
        </w:rPr>
      </w:pPr>
      <w:r>
        <w:rPr>
          <w:rFonts w:hint="eastAsia" w:ascii="宋体" w:hAnsi="宋体" w:cs="宋体"/>
          <w:bCs/>
          <w:szCs w:val="21"/>
        </w:rPr>
        <w:t>（1）项目负责人：不得兼任项目部其他岗位；负责区域范围道路保洁日常动态考核和应急事项快速处理，同时接受采购人统一指挥调度，负责对采购人管辖范围内的监督、巡查工作</w:t>
      </w:r>
      <w:r>
        <w:rPr>
          <w:rFonts w:hint="eastAsia" w:ascii="宋体" w:hAnsi="宋体" w:cs="宋体"/>
          <w:bCs/>
          <w:szCs w:val="21"/>
          <w:lang w:eastAsia="zh-CN"/>
        </w:rPr>
        <w:t>。</w:t>
      </w:r>
    </w:p>
    <w:p w14:paraId="7251794E">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（2）一线环卫人员最低人数要求：道路、绿化保洁等保洁人员≥16人；上述人员未含保洁车辆驾驶员和管理人员，低于上述最低人数要求的，作无效标处理。</w:t>
      </w:r>
    </w:p>
    <w:p w14:paraId="204D73DA">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3）供应商应配备技术熟练、经验丰富的各类专业人员，投入本项目的班组人员需固定，人员数量安排合理、分工明确，作业过程中如需更换人员必须安排同档次人员并经采购人书面同意后方可更换，否则采购人有权扣除履约保证金或终止合同，对工作不能够胜任或玩忽职守、不服从指派任务的人员，采购人有权向供应商提出要求撤换，若不整改，采购人有权扣除履约保证金或终止合同。</w:t>
      </w:r>
    </w:p>
    <w:p w14:paraId="6CDBC387">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（4）供应商须按实际上岗人数自行到有关部门申办用工手续。安排好属下人员的教育、培训管理工作，如发生违法事件，由供应商承担一切经济责任和法律责任。</w:t>
      </w:r>
    </w:p>
    <w:p w14:paraId="107CA066">
      <w:pPr>
        <w:tabs>
          <w:tab w:val="left" w:pos="1243"/>
        </w:tabs>
        <w:autoSpaceDE w:val="0"/>
        <w:autoSpaceDN w:val="0"/>
        <w:adjustRightInd w:val="0"/>
        <w:snapToGrid w:val="0"/>
        <w:spacing w:line="400" w:lineRule="exact"/>
        <w:ind w:firstLine="422" w:firstLineChars="200"/>
        <w:textAlignment w:val="bottom"/>
        <w:rPr>
          <w:rFonts w:ascii="宋体" w:hAnsi="宋体" w:cs="宋体"/>
          <w:bCs/>
          <w:szCs w:val="21"/>
        </w:rPr>
      </w:pPr>
      <w:r>
        <w:rPr>
          <w:rFonts w:hint="eastAsia" w:ascii="宋体" w:hAnsi="宋体" w:cs="宋体"/>
          <w:b/>
          <w:szCs w:val="21"/>
        </w:rPr>
        <w:t>四、保洁车辆等配备要求</w:t>
      </w:r>
    </w:p>
    <w:p w14:paraId="6D19AEE3">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kern w:val="0"/>
          <w:szCs w:val="21"/>
        </w:rPr>
        <w:t>道路清扫车不少于1辆</w:t>
      </w:r>
      <w:r>
        <w:rPr>
          <w:rFonts w:hint="eastAsia" w:ascii="宋体" w:hAnsi="宋体" w:cs="宋体"/>
          <w:bCs/>
          <w:szCs w:val="21"/>
        </w:rPr>
        <w:t>，</w:t>
      </w:r>
      <w:r>
        <w:rPr>
          <w:rFonts w:hint="eastAsia" w:ascii="宋体" w:hAnsi="宋体" w:cs="宋体"/>
          <w:kern w:val="0"/>
          <w:szCs w:val="21"/>
        </w:rPr>
        <w:t>洒水车不少于1辆，</w:t>
      </w:r>
      <w:r>
        <w:rPr>
          <w:rFonts w:hint="eastAsia" w:ascii="宋体" w:hAnsi="宋体" w:cs="宋体"/>
          <w:bCs/>
          <w:szCs w:val="21"/>
        </w:rPr>
        <w:t>保洁三轮车不少于1</w:t>
      </w:r>
      <w:r>
        <w:rPr>
          <w:rFonts w:hint="eastAsia" w:ascii="宋体" w:hAnsi="宋体" w:cs="宋体"/>
          <w:bCs/>
          <w:szCs w:val="21"/>
          <w:lang w:val="en-US" w:eastAsia="zh-CN"/>
        </w:rPr>
        <w:t>5</w:t>
      </w:r>
      <w:r>
        <w:rPr>
          <w:rFonts w:hint="eastAsia" w:ascii="宋体" w:hAnsi="宋体" w:cs="宋体"/>
          <w:bCs/>
          <w:szCs w:val="21"/>
        </w:rPr>
        <w:t>辆，保洁船不少于2艘等其他保洁耗材及服务相关设备。</w:t>
      </w:r>
    </w:p>
    <w:p w14:paraId="03E9033D">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（六）其他</w:t>
      </w:r>
    </w:p>
    <w:p w14:paraId="1414C930">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1、如招标方遇检查、考核等其他活动时，中标方需无条件配合招标方各项工作，不另行增加费用。</w:t>
      </w:r>
    </w:p>
    <w:p w14:paraId="7D85489B">
      <w:pPr>
        <w:tabs>
          <w:tab w:val="left" w:pos="1243"/>
        </w:tabs>
        <w:autoSpaceDE w:val="0"/>
        <w:autoSpaceDN w:val="0"/>
        <w:adjustRightInd w:val="0"/>
        <w:snapToGrid w:val="0"/>
        <w:spacing w:line="400" w:lineRule="exact"/>
        <w:ind w:firstLine="422" w:firstLineChars="200"/>
        <w:textAlignment w:val="bottom"/>
        <w:rPr>
          <w:rFonts w:ascii="宋体" w:hAnsi="宋体" w:cs="宋体"/>
          <w:b/>
          <w:kern w:val="0"/>
          <w:szCs w:val="21"/>
        </w:rPr>
      </w:pPr>
      <w:r>
        <w:rPr>
          <w:rFonts w:hint="eastAsia" w:ascii="宋体" w:hAnsi="宋体" w:cs="宋体"/>
          <w:b/>
          <w:kern w:val="0"/>
          <w:szCs w:val="21"/>
        </w:rPr>
        <w:t>五、监督考核</w:t>
      </w:r>
    </w:p>
    <w:p w14:paraId="741D24D9">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为了使慈溪市商品市场园区保洁质量更符合“先进、合理、规范、科学”的标准，最大限度地满足社会公共需求，不断改善慈溪市商品市场园区环境。道路保洁检查由采购人负责监督考核，并对辖区内的保洁工作进行指导和监督。</w:t>
      </w:r>
    </w:p>
    <w:p w14:paraId="5A8D8F3D">
      <w:pPr>
        <w:tabs>
          <w:tab w:val="left" w:pos="1243"/>
        </w:tabs>
        <w:autoSpaceDE w:val="0"/>
        <w:autoSpaceDN w:val="0"/>
        <w:adjustRightInd w:val="0"/>
        <w:snapToGrid w:val="0"/>
        <w:spacing w:line="400" w:lineRule="exact"/>
        <w:ind w:firstLine="420" w:firstLineChars="200"/>
        <w:textAlignment w:val="bottom"/>
        <w:rPr>
          <w:rFonts w:ascii="宋体" w:hAnsi="宋体" w:cs="宋体"/>
          <w:bCs/>
          <w:szCs w:val="21"/>
        </w:rPr>
      </w:pPr>
      <w:r>
        <w:rPr>
          <w:rFonts w:hint="eastAsia" w:ascii="宋体" w:hAnsi="宋体" w:cs="宋体"/>
          <w:bCs/>
          <w:szCs w:val="21"/>
        </w:rPr>
        <w:t>依据《慈溪市商品市场园区道路、河道和绿化保洁服务采购项目考核表》，采购单位对慈溪市商品市场园区每月安排不定期检查，满分为100分，每月平均考核分数</w:t>
      </w:r>
      <w:r>
        <w:rPr>
          <w:rFonts w:hint="eastAsia" w:ascii="宋体" w:hAnsi="宋体" w:cs="宋体"/>
          <w:bCs/>
          <w:szCs w:val="21"/>
          <w:lang w:val="en-US" w:eastAsia="zh-CN"/>
        </w:rPr>
        <w:t>90</w:t>
      </w:r>
      <w:r>
        <w:rPr>
          <w:rFonts w:hint="eastAsia" w:ascii="宋体" w:hAnsi="宋体" w:cs="宋体"/>
          <w:bCs/>
          <w:szCs w:val="21"/>
        </w:rPr>
        <w:t>分及以上不扣除费用，每月平均考核分数＜90分的，每扣1分，甲方将在当月的服务费扣除300元，若打分低于85分，本月该区域物业管理考核为不合格。如果出现三次不合格，招标方有权终止合同，并没收其履约保证金， 标准具体详见附件。</w:t>
      </w:r>
    </w:p>
    <w:p w14:paraId="37A6AF3B">
      <w:pPr>
        <w:spacing w:line="360" w:lineRule="auto"/>
        <w:ind w:firstLine="640" w:firstLineChars="200"/>
        <w:rPr>
          <w:rFonts w:ascii="宋体" w:hAnsi="宋体" w:cs="宋体"/>
          <w:sz w:val="32"/>
          <w:szCs w:val="24"/>
        </w:rPr>
        <w:sectPr>
          <w:footerReference r:id="rId17" w:type="default"/>
          <w:pgSz w:w="11907" w:h="16840"/>
          <w:pgMar w:top="1440" w:right="1080" w:bottom="1440" w:left="1080" w:header="284" w:footer="417" w:gutter="0"/>
          <w:pgNumType w:fmt="decimal"/>
          <w:cols w:space="720" w:num="1"/>
          <w:docGrid w:linePitch="285" w:charSpace="0"/>
        </w:sectPr>
      </w:pPr>
    </w:p>
    <w:p w14:paraId="1B0193BA">
      <w:pPr>
        <w:spacing w:line="400" w:lineRule="exact"/>
        <w:jc w:val="left"/>
        <w:rPr>
          <w:rFonts w:ascii="宋体" w:hAnsi="宋体" w:cs="宋体"/>
          <w:b/>
          <w:sz w:val="24"/>
          <w:szCs w:val="24"/>
        </w:rPr>
      </w:pPr>
      <w:r>
        <w:rPr>
          <w:rFonts w:hint="eastAsia" w:ascii="宋体" w:hAnsi="宋体" w:cs="宋体"/>
          <w:b/>
          <w:sz w:val="24"/>
          <w:szCs w:val="24"/>
        </w:rPr>
        <w:t>附件1</w:t>
      </w:r>
    </w:p>
    <w:p w14:paraId="60B6E37C">
      <w:pPr>
        <w:spacing w:line="400" w:lineRule="exact"/>
        <w:jc w:val="center"/>
        <w:rPr>
          <w:rFonts w:ascii="宋体" w:hAnsi="宋体" w:cs="宋体"/>
          <w:b/>
          <w:sz w:val="24"/>
          <w:szCs w:val="24"/>
        </w:rPr>
      </w:pPr>
      <w:r>
        <w:rPr>
          <w:rFonts w:hint="eastAsia" w:ascii="宋体" w:hAnsi="宋体" w:cs="宋体"/>
          <w:b/>
          <w:sz w:val="24"/>
          <w:szCs w:val="24"/>
        </w:rPr>
        <w:t>慈溪市商品市场园区道路、河道和绿化保洁服务采购项目考核表</w:t>
      </w:r>
    </w:p>
    <w:tbl>
      <w:tblPr>
        <w:tblStyle w:val="88"/>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833"/>
        <w:gridCol w:w="1278"/>
        <w:gridCol w:w="4212"/>
        <w:gridCol w:w="2596"/>
        <w:gridCol w:w="1196"/>
      </w:tblGrid>
      <w:tr w14:paraId="1282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Align w:val="center"/>
          </w:tcPr>
          <w:p w14:paraId="06EBF71C">
            <w:r>
              <w:rPr>
                <w:rFonts w:hint="eastAsia"/>
              </w:rPr>
              <w:t>序号</w:t>
            </w:r>
          </w:p>
        </w:tc>
        <w:tc>
          <w:tcPr>
            <w:tcW w:w="1278" w:type="dxa"/>
            <w:vAlign w:val="center"/>
          </w:tcPr>
          <w:p w14:paraId="08DE7A30">
            <w:r>
              <w:rPr>
                <w:rFonts w:hint="eastAsia"/>
              </w:rPr>
              <w:t>工作内容</w:t>
            </w:r>
          </w:p>
        </w:tc>
        <w:tc>
          <w:tcPr>
            <w:tcW w:w="4212" w:type="dxa"/>
            <w:vAlign w:val="center"/>
          </w:tcPr>
          <w:p w14:paraId="03FD8E86">
            <w:r>
              <w:rPr>
                <w:rFonts w:hint="eastAsia"/>
              </w:rPr>
              <w:t>标准要求</w:t>
            </w:r>
          </w:p>
        </w:tc>
        <w:tc>
          <w:tcPr>
            <w:tcW w:w="2596" w:type="dxa"/>
            <w:vAlign w:val="center"/>
          </w:tcPr>
          <w:p w14:paraId="053D92E8">
            <w:r>
              <w:rPr>
                <w:rFonts w:hint="eastAsia"/>
              </w:rPr>
              <w:t>扣分标准</w:t>
            </w:r>
          </w:p>
        </w:tc>
        <w:tc>
          <w:tcPr>
            <w:tcW w:w="1196" w:type="dxa"/>
            <w:vAlign w:val="center"/>
          </w:tcPr>
          <w:p w14:paraId="637646CE">
            <w:r>
              <w:rPr>
                <w:rFonts w:hint="eastAsia"/>
              </w:rPr>
              <w:t>备注</w:t>
            </w:r>
          </w:p>
        </w:tc>
      </w:tr>
      <w:tr w14:paraId="7AAB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Align w:val="center"/>
          </w:tcPr>
          <w:p w14:paraId="387C1123">
            <w:r>
              <w:rPr>
                <w:rFonts w:hint="eastAsia"/>
              </w:rPr>
              <w:t>一</w:t>
            </w:r>
          </w:p>
        </w:tc>
        <w:tc>
          <w:tcPr>
            <w:tcW w:w="1278" w:type="dxa"/>
            <w:vAlign w:val="center"/>
          </w:tcPr>
          <w:p w14:paraId="3961BE3C">
            <w:r>
              <w:rPr>
                <w:rFonts w:hint="eastAsia"/>
              </w:rPr>
              <w:t>机械作业</w:t>
            </w:r>
          </w:p>
        </w:tc>
        <w:tc>
          <w:tcPr>
            <w:tcW w:w="4212" w:type="dxa"/>
            <w:vAlign w:val="center"/>
          </w:tcPr>
          <w:p w14:paraId="07607D3D">
            <w:r>
              <w:rPr>
                <w:rFonts w:hint="eastAsia"/>
              </w:rPr>
              <w:t>每日机械清扫一次；</w:t>
            </w:r>
            <w:r>
              <w:rPr>
                <w:rFonts w:hint="eastAsia"/>
                <w:kern w:val="0"/>
              </w:rPr>
              <w:t>每日洒水冲洗1次</w:t>
            </w:r>
          </w:p>
        </w:tc>
        <w:tc>
          <w:tcPr>
            <w:tcW w:w="2596" w:type="dxa"/>
            <w:vAlign w:val="center"/>
          </w:tcPr>
          <w:p w14:paraId="2B6DC6C6">
            <w:r>
              <w:rPr>
                <w:rFonts w:hint="eastAsia"/>
              </w:rPr>
              <w:t>未做到的，每次扣3分</w:t>
            </w:r>
          </w:p>
        </w:tc>
        <w:tc>
          <w:tcPr>
            <w:tcW w:w="1196" w:type="dxa"/>
            <w:vAlign w:val="center"/>
          </w:tcPr>
          <w:p w14:paraId="59F34D87"/>
        </w:tc>
      </w:tr>
      <w:tr w14:paraId="085A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Align w:val="center"/>
          </w:tcPr>
          <w:p w14:paraId="56D389CB">
            <w:r>
              <w:rPr>
                <w:rFonts w:hint="eastAsia"/>
              </w:rPr>
              <w:t>二</w:t>
            </w:r>
          </w:p>
        </w:tc>
        <w:tc>
          <w:tcPr>
            <w:tcW w:w="1278" w:type="dxa"/>
            <w:vAlign w:val="center"/>
          </w:tcPr>
          <w:p w14:paraId="67E9FE8D">
            <w:r>
              <w:rPr>
                <w:rFonts w:hint="eastAsia"/>
              </w:rPr>
              <w:t>人员配备</w:t>
            </w:r>
          </w:p>
        </w:tc>
        <w:tc>
          <w:tcPr>
            <w:tcW w:w="4212" w:type="dxa"/>
            <w:vAlign w:val="center"/>
          </w:tcPr>
          <w:p w14:paraId="03AC7432">
            <w:r>
              <w:rPr>
                <w:rFonts w:hint="eastAsia"/>
              </w:rPr>
              <w:t>保洁人员须按采购需求规定人数配备(以人员安排表为准)</w:t>
            </w:r>
          </w:p>
        </w:tc>
        <w:tc>
          <w:tcPr>
            <w:tcW w:w="2596" w:type="dxa"/>
            <w:vAlign w:val="center"/>
          </w:tcPr>
          <w:p w14:paraId="1DAAAD1F">
            <w:r>
              <w:rPr>
                <w:rFonts w:hint="eastAsia"/>
              </w:rPr>
              <w:t>未做到的，每次扣1分</w:t>
            </w:r>
          </w:p>
        </w:tc>
        <w:tc>
          <w:tcPr>
            <w:tcW w:w="1196" w:type="dxa"/>
            <w:vAlign w:val="center"/>
          </w:tcPr>
          <w:p w14:paraId="2C13AC23"/>
        </w:tc>
      </w:tr>
      <w:tr w14:paraId="3B39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restart"/>
            <w:vAlign w:val="center"/>
          </w:tcPr>
          <w:p w14:paraId="24376FE7">
            <w:r>
              <w:rPr>
                <w:rFonts w:hint="eastAsia"/>
              </w:rPr>
              <w:t>三</w:t>
            </w:r>
          </w:p>
        </w:tc>
        <w:tc>
          <w:tcPr>
            <w:tcW w:w="1278" w:type="dxa"/>
            <w:vMerge w:val="restart"/>
            <w:vAlign w:val="center"/>
          </w:tcPr>
          <w:p w14:paraId="6C652CE9">
            <w:r>
              <w:rPr>
                <w:rFonts w:hint="eastAsia"/>
              </w:rPr>
              <w:t>道路保洁作业质量</w:t>
            </w:r>
          </w:p>
        </w:tc>
        <w:tc>
          <w:tcPr>
            <w:tcW w:w="4212" w:type="dxa"/>
            <w:vAlign w:val="center"/>
          </w:tcPr>
          <w:p w14:paraId="1573E73F">
            <w:pPr>
              <w:rPr>
                <w:kern w:val="0"/>
              </w:rPr>
            </w:pPr>
            <w:r>
              <w:rPr>
                <w:rFonts w:hint="eastAsia"/>
                <w:kern w:val="0"/>
              </w:rPr>
              <w:t>保洁范围内达到</w:t>
            </w:r>
            <w:r>
              <w:rPr>
                <w:rFonts w:hint="eastAsia"/>
              </w:rPr>
              <w:t>路面整洁，无果皮纸屑，无土石杂草，无积水积泥，无布料及其他堆积物，道路绿化带、树圈干净整洁，窨井沟槽畅通。</w:t>
            </w:r>
          </w:p>
        </w:tc>
        <w:tc>
          <w:tcPr>
            <w:tcW w:w="2596" w:type="dxa"/>
            <w:vAlign w:val="center"/>
          </w:tcPr>
          <w:p w14:paraId="2F40A59A">
            <w:r>
              <w:rPr>
                <w:rFonts w:hint="eastAsia"/>
              </w:rPr>
              <w:t>未做到</w:t>
            </w:r>
            <w:r>
              <w:rPr>
                <w:rFonts w:hint="eastAsia"/>
                <w:kern w:val="0"/>
              </w:rPr>
              <w:t>可见垃圾污渍密度控制指标</w:t>
            </w:r>
            <w:r>
              <w:rPr>
                <w:rFonts w:hint="eastAsia"/>
              </w:rPr>
              <w:t>的，每处扣0.5分</w:t>
            </w:r>
          </w:p>
        </w:tc>
        <w:tc>
          <w:tcPr>
            <w:tcW w:w="1196" w:type="dxa"/>
            <w:vAlign w:val="center"/>
          </w:tcPr>
          <w:p w14:paraId="711AA4C9"/>
        </w:tc>
      </w:tr>
      <w:tr w14:paraId="3CB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45CDC30A"/>
        </w:tc>
        <w:tc>
          <w:tcPr>
            <w:tcW w:w="1278" w:type="dxa"/>
            <w:vMerge w:val="continue"/>
            <w:vAlign w:val="center"/>
          </w:tcPr>
          <w:p w14:paraId="71A92A2B"/>
        </w:tc>
        <w:tc>
          <w:tcPr>
            <w:tcW w:w="4212" w:type="dxa"/>
            <w:vAlign w:val="center"/>
          </w:tcPr>
          <w:p w14:paraId="0796EB2E">
            <w:r>
              <w:rPr>
                <w:rFonts w:hint="eastAsia"/>
              </w:rPr>
              <w:t>保洁人员作业时应按车行线反方向清扫。保洁人员穿着反光安全工作服上岗，严格禁止穿拖鞋，保洁车辆停放地点适宜，车容应整洁，保洁车辆统一编号上路。应文明作业，不得将垃圾、污水扫到或溅到行人身上，禁止将垃圾堆入或留在窨井盖上，禁止将垃圾扫入或倒入窨井（如导致窨井堵塞，由乙方负责疏通）、道路绿地、河道等处，不得焚烧垃圾，必须运到指定地点</w:t>
            </w:r>
          </w:p>
        </w:tc>
        <w:tc>
          <w:tcPr>
            <w:tcW w:w="2596" w:type="dxa"/>
            <w:vAlign w:val="center"/>
          </w:tcPr>
          <w:p w14:paraId="16BCF386">
            <w:r>
              <w:rPr>
                <w:rFonts w:hint="eastAsia"/>
              </w:rPr>
              <w:t>未做到的，每次扣0.5分</w:t>
            </w:r>
          </w:p>
        </w:tc>
        <w:tc>
          <w:tcPr>
            <w:tcW w:w="1196" w:type="dxa"/>
            <w:vAlign w:val="center"/>
          </w:tcPr>
          <w:p w14:paraId="60D44B4B"/>
        </w:tc>
      </w:tr>
      <w:tr w14:paraId="4CE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3C61C118"/>
        </w:tc>
        <w:tc>
          <w:tcPr>
            <w:tcW w:w="1278" w:type="dxa"/>
            <w:vMerge w:val="continue"/>
            <w:vAlign w:val="center"/>
          </w:tcPr>
          <w:p w14:paraId="0C1A7A86"/>
        </w:tc>
        <w:tc>
          <w:tcPr>
            <w:tcW w:w="4212" w:type="dxa"/>
            <w:vAlign w:val="center"/>
          </w:tcPr>
          <w:p w14:paraId="6B73863F">
            <w:r>
              <w:rPr>
                <w:rFonts w:hint="eastAsia"/>
              </w:rPr>
              <w:t>道路边线或人行道范围内各类设施上的乱张贴、乱涂写、乱刻画、乱吊挂和过时破损标语及非法广告应及时清理。清理时尽可能不破坏原基础，达到清洁美观的效果。</w:t>
            </w:r>
          </w:p>
        </w:tc>
        <w:tc>
          <w:tcPr>
            <w:tcW w:w="2596" w:type="dxa"/>
            <w:vAlign w:val="center"/>
          </w:tcPr>
          <w:p w14:paraId="7822DE3A">
            <w:r>
              <w:rPr>
                <w:rFonts w:hint="eastAsia"/>
              </w:rPr>
              <w:t>未做到的，每次扣0.5分</w:t>
            </w:r>
          </w:p>
        </w:tc>
        <w:tc>
          <w:tcPr>
            <w:tcW w:w="1196" w:type="dxa"/>
            <w:vAlign w:val="center"/>
          </w:tcPr>
          <w:p w14:paraId="506B1AA9"/>
        </w:tc>
      </w:tr>
      <w:tr w14:paraId="2FAD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6AD72E5B"/>
        </w:tc>
        <w:tc>
          <w:tcPr>
            <w:tcW w:w="1278" w:type="dxa"/>
            <w:vMerge w:val="continue"/>
            <w:vAlign w:val="center"/>
          </w:tcPr>
          <w:p w14:paraId="0814E97B"/>
        </w:tc>
        <w:tc>
          <w:tcPr>
            <w:tcW w:w="4212" w:type="dxa"/>
            <w:vAlign w:val="center"/>
          </w:tcPr>
          <w:p w14:paraId="0DB8050F">
            <w:r>
              <w:rPr>
                <w:rFonts w:hint="eastAsia"/>
              </w:rPr>
              <w:t>市容环境质量监测平台或相关新闻媒体曝光问题。</w:t>
            </w:r>
          </w:p>
        </w:tc>
        <w:tc>
          <w:tcPr>
            <w:tcW w:w="2596" w:type="dxa"/>
            <w:vAlign w:val="center"/>
          </w:tcPr>
          <w:p w14:paraId="55EF88EF">
            <w:r>
              <w:rPr>
                <w:rFonts w:hint="eastAsia"/>
              </w:rPr>
              <w:t>每发生一起扣3分</w:t>
            </w:r>
          </w:p>
        </w:tc>
        <w:tc>
          <w:tcPr>
            <w:tcW w:w="1196" w:type="dxa"/>
            <w:vAlign w:val="center"/>
          </w:tcPr>
          <w:p w14:paraId="1D1F1CAC"/>
        </w:tc>
      </w:tr>
      <w:tr w14:paraId="221E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restart"/>
            <w:vAlign w:val="center"/>
          </w:tcPr>
          <w:p w14:paraId="157F0AE2">
            <w:r>
              <w:rPr>
                <w:rFonts w:hint="eastAsia"/>
              </w:rPr>
              <w:t>四</w:t>
            </w:r>
          </w:p>
        </w:tc>
        <w:tc>
          <w:tcPr>
            <w:tcW w:w="1278" w:type="dxa"/>
            <w:vMerge w:val="restart"/>
            <w:vAlign w:val="center"/>
          </w:tcPr>
          <w:p w14:paraId="06798EC2">
            <w:r>
              <w:rPr>
                <w:rFonts w:hint="eastAsia"/>
              </w:rPr>
              <w:t>河道保洁作业质量</w:t>
            </w:r>
          </w:p>
        </w:tc>
        <w:tc>
          <w:tcPr>
            <w:tcW w:w="4212" w:type="dxa"/>
            <w:vAlign w:val="center"/>
          </w:tcPr>
          <w:p w14:paraId="2D7755FF">
            <w:r>
              <w:rPr>
                <w:rFonts w:hint="eastAsia"/>
              </w:rPr>
              <w:t xml:space="preserve">河道畅通，河中无障碍 </w:t>
            </w:r>
          </w:p>
        </w:tc>
        <w:tc>
          <w:tcPr>
            <w:tcW w:w="2596" w:type="dxa"/>
            <w:vAlign w:val="center"/>
          </w:tcPr>
          <w:p w14:paraId="08BD75B3">
            <w:r>
              <w:rPr>
                <w:rFonts w:hint="eastAsia"/>
              </w:rPr>
              <w:t>有障碍物一处扣0.5分</w:t>
            </w:r>
          </w:p>
        </w:tc>
        <w:tc>
          <w:tcPr>
            <w:tcW w:w="1196" w:type="dxa"/>
            <w:vAlign w:val="center"/>
          </w:tcPr>
          <w:p w14:paraId="5B0FFF9F"/>
        </w:tc>
      </w:tr>
      <w:tr w14:paraId="368C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2DC928C3"/>
        </w:tc>
        <w:tc>
          <w:tcPr>
            <w:tcW w:w="1278" w:type="dxa"/>
            <w:vMerge w:val="continue"/>
            <w:vAlign w:val="center"/>
          </w:tcPr>
          <w:p w14:paraId="4115B0CB"/>
        </w:tc>
        <w:tc>
          <w:tcPr>
            <w:tcW w:w="4212" w:type="dxa"/>
            <w:vAlign w:val="center"/>
          </w:tcPr>
          <w:p w14:paraId="2901BB8C">
            <w:r>
              <w:rPr>
                <w:rFonts w:hint="eastAsia"/>
              </w:rPr>
              <w:t>河面无影响水生态杂草和漂浮废弃物</w:t>
            </w:r>
          </w:p>
        </w:tc>
        <w:tc>
          <w:tcPr>
            <w:tcW w:w="2596" w:type="dxa"/>
            <w:vAlign w:val="center"/>
          </w:tcPr>
          <w:p w14:paraId="153C8025">
            <w:r>
              <w:rPr>
                <w:rFonts w:hint="eastAsia"/>
              </w:rPr>
              <w:t>每500平方米范围内每发现一处杂草和漂浮废弃物（杂草面积在1平方米以上）扣0.1分</w:t>
            </w:r>
          </w:p>
        </w:tc>
        <w:tc>
          <w:tcPr>
            <w:tcW w:w="1196" w:type="dxa"/>
            <w:vAlign w:val="center"/>
          </w:tcPr>
          <w:p w14:paraId="07E894F5"/>
        </w:tc>
      </w:tr>
      <w:tr w14:paraId="3DCD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7EA2CF13"/>
        </w:tc>
        <w:tc>
          <w:tcPr>
            <w:tcW w:w="1278" w:type="dxa"/>
            <w:vMerge w:val="continue"/>
            <w:vAlign w:val="center"/>
          </w:tcPr>
          <w:p w14:paraId="693CF048"/>
        </w:tc>
        <w:tc>
          <w:tcPr>
            <w:tcW w:w="4212" w:type="dxa"/>
            <w:vAlign w:val="center"/>
          </w:tcPr>
          <w:p w14:paraId="0045ACED">
            <w:r>
              <w:rPr>
                <w:rFonts w:hint="eastAsia"/>
              </w:rPr>
              <w:t>河道管理范围内无垃圾，干净整洁</w:t>
            </w:r>
          </w:p>
        </w:tc>
        <w:tc>
          <w:tcPr>
            <w:tcW w:w="2596" w:type="dxa"/>
            <w:vAlign w:val="center"/>
          </w:tcPr>
          <w:p w14:paraId="2CBCD729">
            <w:r>
              <w:rPr>
                <w:rFonts w:hint="eastAsia"/>
              </w:rPr>
              <w:t>每50平方米范围内每发现一处扣0.1分</w:t>
            </w:r>
          </w:p>
        </w:tc>
        <w:tc>
          <w:tcPr>
            <w:tcW w:w="1196" w:type="dxa"/>
            <w:vAlign w:val="center"/>
          </w:tcPr>
          <w:p w14:paraId="08E2D034"/>
        </w:tc>
      </w:tr>
      <w:tr w14:paraId="7BB1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557908D0"/>
        </w:tc>
        <w:tc>
          <w:tcPr>
            <w:tcW w:w="1278" w:type="dxa"/>
            <w:vMerge w:val="continue"/>
            <w:vAlign w:val="center"/>
          </w:tcPr>
          <w:p w14:paraId="30C0FD9C"/>
        </w:tc>
        <w:tc>
          <w:tcPr>
            <w:tcW w:w="4212" w:type="dxa"/>
            <w:vAlign w:val="center"/>
          </w:tcPr>
          <w:p w14:paraId="6B06FEEC">
            <w:r>
              <w:rPr>
                <w:rFonts w:hint="eastAsia"/>
              </w:rPr>
              <w:t>配备足够的作业船只，作业船只符合航管部门有关规定，并有醒目标志</w:t>
            </w:r>
          </w:p>
        </w:tc>
        <w:tc>
          <w:tcPr>
            <w:tcW w:w="2596" w:type="dxa"/>
            <w:vAlign w:val="center"/>
          </w:tcPr>
          <w:p w14:paraId="03C234DF">
            <w:r>
              <w:rPr>
                <w:rFonts w:hint="eastAsia"/>
              </w:rPr>
              <w:t>未按规定发现一次扣1分</w:t>
            </w:r>
          </w:p>
        </w:tc>
        <w:tc>
          <w:tcPr>
            <w:tcW w:w="1196" w:type="dxa"/>
            <w:vAlign w:val="center"/>
          </w:tcPr>
          <w:p w14:paraId="0291788B"/>
        </w:tc>
      </w:tr>
      <w:tr w14:paraId="5D90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restart"/>
            <w:vAlign w:val="center"/>
          </w:tcPr>
          <w:p w14:paraId="5759D730">
            <w:r>
              <w:rPr>
                <w:rFonts w:hint="eastAsia"/>
              </w:rPr>
              <w:t>五</w:t>
            </w:r>
          </w:p>
        </w:tc>
        <w:tc>
          <w:tcPr>
            <w:tcW w:w="1278" w:type="dxa"/>
            <w:vMerge w:val="restart"/>
            <w:vAlign w:val="center"/>
          </w:tcPr>
          <w:p w14:paraId="1F418AFA">
            <w:r>
              <w:rPr>
                <w:rFonts w:hint="eastAsia"/>
              </w:rPr>
              <w:t>绿化保洁</w:t>
            </w:r>
          </w:p>
        </w:tc>
        <w:tc>
          <w:tcPr>
            <w:tcW w:w="4212" w:type="dxa"/>
            <w:vAlign w:val="center"/>
          </w:tcPr>
          <w:p w14:paraId="45DE5F4C">
            <w:r>
              <w:rPr>
                <w:rFonts w:hint="eastAsia"/>
              </w:rPr>
              <w:t>不及时修剪绿化</w:t>
            </w:r>
          </w:p>
        </w:tc>
        <w:tc>
          <w:tcPr>
            <w:tcW w:w="2596" w:type="dxa"/>
            <w:vAlign w:val="center"/>
          </w:tcPr>
          <w:p w14:paraId="02704F77">
            <w:r>
              <w:rPr>
                <w:rFonts w:hint="eastAsia"/>
              </w:rPr>
              <w:t>未做到的，每次扣0.5分</w:t>
            </w:r>
          </w:p>
        </w:tc>
        <w:tc>
          <w:tcPr>
            <w:tcW w:w="1196" w:type="dxa"/>
            <w:vAlign w:val="center"/>
          </w:tcPr>
          <w:p w14:paraId="5B734003"/>
        </w:tc>
      </w:tr>
      <w:tr w14:paraId="7F11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1C11119E"/>
        </w:tc>
        <w:tc>
          <w:tcPr>
            <w:tcW w:w="1278" w:type="dxa"/>
            <w:vMerge w:val="continue"/>
            <w:vAlign w:val="center"/>
          </w:tcPr>
          <w:p w14:paraId="3F5CF7A7"/>
        </w:tc>
        <w:tc>
          <w:tcPr>
            <w:tcW w:w="4212" w:type="dxa"/>
            <w:vAlign w:val="center"/>
          </w:tcPr>
          <w:p w14:paraId="4B78F54E">
            <w:r>
              <w:rPr>
                <w:rFonts w:hint="eastAsia"/>
              </w:rPr>
              <w:t>绿化带有杂物</w:t>
            </w:r>
          </w:p>
        </w:tc>
        <w:tc>
          <w:tcPr>
            <w:tcW w:w="2596" w:type="dxa"/>
            <w:vAlign w:val="center"/>
          </w:tcPr>
          <w:p w14:paraId="50B4C014">
            <w:r>
              <w:rPr>
                <w:rFonts w:hint="eastAsia"/>
              </w:rPr>
              <w:t>未做到的，每次扣0.5分</w:t>
            </w:r>
          </w:p>
        </w:tc>
        <w:tc>
          <w:tcPr>
            <w:tcW w:w="1196" w:type="dxa"/>
            <w:vAlign w:val="center"/>
          </w:tcPr>
          <w:p w14:paraId="0B75E8C8"/>
        </w:tc>
      </w:tr>
      <w:tr w14:paraId="1FCD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181C7365"/>
        </w:tc>
        <w:tc>
          <w:tcPr>
            <w:tcW w:w="1278" w:type="dxa"/>
            <w:vMerge w:val="continue"/>
            <w:vAlign w:val="center"/>
          </w:tcPr>
          <w:p w14:paraId="2CC95C5E"/>
        </w:tc>
        <w:tc>
          <w:tcPr>
            <w:tcW w:w="4212" w:type="dxa"/>
            <w:vAlign w:val="center"/>
          </w:tcPr>
          <w:p w14:paraId="7AEA8BFB">
            <w:r>
              <w:rPr>
                <w:rFonts w:hint="eastAsia"/>
              </w:rPr>
              <w:t>不及时除草</w:t>
            </w:r>
          </w:p>
        </w:tc>
        <w:tc>
          <w:tcPr>
            <w:tcW w:w="2596" w:type="dxa"/>
            <w:vAlign w:val="center"/>
          </w:tcPr>
          <w:p w14:paraId="5EC36398">
            <w:r>
              <w:rPr>
                <w:rFonts w:hint="eastAsia"/>
              </w:rPr>
              <w:t>未做到的，每次扣0.5分</w:t>
            </w:r>
          </w:p>
        </w:tc>
        <w:tc>
          <w:tcPr>
            <w:tcW w:w="1196" w:type="dxa"/>
            <w:vAlign w:val="center"/>
          </w:tcPr>
          <w:p w14:paraId="75BD19CB"/>
        </w:tc>
      </w:tr>
      <w:tr w14:paraId="596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41" w:hRule="atLeast"/>
          <w:jc w:val="center"/>
        </w:trPr>
        <w:tc>
          <w:tcPr>
            <w:tcW w:w="833" w:type="dxa"/>
            <w:vMerge w:val="restart"/>
            <w:vAlign w:val="center"/>
          </w:tcPr>
          <w:p w14:paraId="2FED3E1D">
            <w:r>
              <w:rPr>
                <w:rFonts w:hint="eastAsia"/>
              </w:rPr>
              <w:t>六</w:t>
            </w:r>
          </w:p>
        </w:tc>
        <w:tc>
          <w:tcPr>
            <w:tcW w:w="1278" w:type="dxa"/>
            <w:vMerge w:val="restart"/>
            <w:vAlign w:val="center"/>
          </w:tcPr>
          <w:p w14:paraId="239C81D3">
            <w:r>
              <w:rPr>
                <w:rFonts w:hint="eastAsia"/>
              </w:rPr>
              <w:t>管理规定及其他情况</w:t>
            </w:r>
          </w:p>
        </w:tc>
        <w:tc>
          <w:tcPr>
            <w:tcW w:w="4212" w:type="dxa"/>
            <w:vAlign w:val="center"/>
          </w:tcPr>
          <w:p w14:paraId="406F09BA">
            <w:r>
              <w:rPr>
                <w:rFonts w:hint="eastAsia"/>
              </w:rPr>
              <w:t>作业单位管理规范、考核台帐资料齐全。</w:t>
            </w:r>
          </w:p>
        </w:tc>
        <w:tc>
          <w:tcPr>
            <w:tcW w:w="2596" w:type="dxa"/>
            <w:vAlign w:val="center"/>
          </w:tcPr>
          <w:p w14:paraId="5C774137">
            <w:r>
              <w:rPr>
                <w:rFonts w:hint="eastAsia"/>
              </w:rPr>
              <w:t>无台帐资料或资料不全的每次扣1分</w:t>
            </w:r>
          </w:p>
        </w:tc>
        <w:tc>
          <w:tcPr>
            <w:tcW w:w="1196" w:type="dxa"/>
            <w:vAlign w:val="center"/>
          </w:tcPr>
          <w:p w14:paraId="2A166221"/>
        </w:tc>
      </w:tr>
      <w:tr w14:paraId="6505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56" w:hRule="atLeast"/>
          <w:jc w:val="center"/>
        </w:trPr>
        <w:tc>
          <w:tcPr>
            <w:tcW w:w="833" w:type="dxa"/>
            <w:vMerge w:val="continue"/>
            <w:vAlign w:val="center"/>
          </w:tcPr>
          <w:p w14:paraId="308C19C6"/>
        </w:tc>
        <w:tc>
          <w:tcPr>
            <w:tcW w:w="1278" w:type="dxa"/>
            <w:vMerge w:val="continue"/>
            <w:vAlign w:val="center"/>
          </w:tcPr>
          <w:p w14:paraId="01B547DE"/>
        </w:tc>
        <w:tc>
          <w:tcPr>
            <w:tcW w:w="4212" w:type="dxa"/>
            <w:vAlign w:val="center"/>
          </w:tcPr>
          <w:p w14:paraId="4A8737D1">
            <w:r>
              <w:rPr>
                <w:rFonts w:hint="eastAsia"/>
              </w:rPr>
              <w:t>作业单位应按行业主管部门的督察告知单位要求限期整改各类问题。</w:t>
            </w:r>
          </w:p>
        </w:tc>
        <w:tc>
          <w:tcPr>
            <w:tcW w:w="2596" w:type="dxa"/>
            <w:vAlign w:val="center"/>
          </w:tcPr>
          <w:p w14:paraId="1C561F7A">
            <w:r>
              <w:rPr>
                <w:rFonts w:hint="eastAsia"/>
              </w:rPr>
              <w:t>未做到的，每次扣1分</w:t>
            </w:r>
          </w:p>
        </w:tc>
        <w:tc>
          <w:tcPr>
            <w:tcW w:w="1196" w:type="dxa"/>
            <w:vAlign w:val="center"/>
          </w:tcPr>
          <w:p w14:paraId="564F91F6"/>
        </w:tc>
      </w:tr>
      <w:tr w14:paraId="16E3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61" w:hRule="atLeast"/>
          <w:jc w:val="center"/>
        </w:trPr>
        <w:tc>
          <w:tcPr>
            <w:tcW w:w="833" w:type="dxa"/>
            <w:vMerge w:val="continue"/>
            <w:vAlign w:val="center"/>
          </w:tcPr>
          <w:p w14:paraId="303103EA"/>
        </w:tc>
        <w:tc>
          <w:tcPr>
            <w:tcW w:w="1278" w:type="dxa"/>
            <w:vMerge w:val="continue"/>
            <w:vAlign w:val="center"/>
          </w:tcPr>
          <w:p w14:paraId="7FA29CB0"/>
        </w:tc>
        <w:tc>
          <w:tcPr>
            <w:tcW w:w="4212" w:type="dxa"/>
            <w:vAlign w:val="center"/>
          </w:tcPr>
          <w:p w14:paraId="31B7C110">
            <w:r>
              <w:rPr>
                <w:rFonts w:hint="eastAsia"/>
              </w:rPr>
              <w:t>作业人员在上班时间穿反光安全服，佩戴上岗证，作业人员上班时间严禁带小孩和穿拖鞋同时举止文明、着装规范。</w:t>
            </w:r>
          </w:p>
        </w:tc>
        <w:tc>
          <w:tcPr>
            <w:tcW w:w="2596" w:type="dxa"/>
            <w:vAlign w:val="center"/>
          </w:tcPr>
          <w:p w14:paraId="1251E747">
            <w:r>
              <w:rPr>
                <w:rFonts w:hint="eastAsia"/>
              </w:rPr>
              <w:t>未做到的，每次扣1分</w:t>
            </w:r>
          </w:p>
        </w:tc>
        <w:tc>
          <w:tcPr>
            <w:tcW w:w="1196" w:type="dxa"/>
            <w:vAlign w:val="center"/>
          </w:tcPr>
          <w:p w14:paraId="3FF122A1"/>
        </w:tc>
      </w:tr>
      <w:tr w14:paraId="4E5E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6" w:hRule="atLeast"/>
          <w:jc w:val="center"/>
        </w:trPr>
        <w:tc>
          <w:tcPr>
            <w:tcW w:w="833" w:type="dxa"/>
            <w:vMerge w:val="continue"/>
            <w:vAlign w:val="center"/>
          </w:tcPr>
          <w:p w14:paraId="0DAC12F4"/>
        </w:tc>
        <w:tc>
          <w:tcPr>
            <w:tcW w:w="1278" w:type="dxa"/>
            <w:vMerge w:val="continue"/>
            <w:vAlign w:val="center"/>
          </w:tcPr>
          <w:p w14:paraId="64CCB7DB"/>
        </w:tc>
        <w:tc>
          <w:tcPr>
            <w:tcW w:w="4212" w:type="dxa"/>
            <w:vAlign w:val="center"/>
          </w:tcPr>
          <w:p w14:paraId="72E292B0">
            <w:r>
              <w:rPr>
                <w:rFonts w:hint="eastAsia"/>
              </w:rPr>
              <w:t>工人保洁期间，无擅自离（脱）岗、闲谈、消极怠工等现象。</w:t>
            </w:r>
          </w:p>
        </w:tc>
        <w:tc>
          <w:tcPr>
            <w:tcW w:w="2596" w:type="dxa"/>
            <w:vAlign w:val="center"/>
          </w:tcPr>
          <w:p w14:paraId="4C7070B6">
            <w:r>
              <w:rPr>
                <w:rFonts w:hint="eastAsia"/>
              </w:rPr>
              <w:t>未做到的，每次扣1分</w:t>
            </w:r>
          </w:p>
        </w:tc>
        <w:tc>
          <w:tcPr>
            <w:tcW w:w="1196" w:type="dxa"/>
            <w:vAlign w:val="center"/>
          </w:tcPr>
          <w:p w14:paraId="69F85CF3"/>
        </w:tc>
      </w:tr>
      <w:tr w14:paraId="7FBC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4B81F55B"/>
        </w:tc>
        <w:tc>
          <w:tcPr>
            <w:tcW w:w="1278" w:type="dxa"/>
            <w:vMerge w:val="continue"/>
            <w:vAlign w:val="center"/>
          </w:tcPr>
          <w:p w14:paraId="7FB9F646"/>
        </w:tc>
        <w:tc>
          <w:tcPr>
            <w:tcW w:w="4212" w:type="dxa"/>
            <w:vAlign w:val="center"/>
          </w:tcPr>
          <w:p w14:paraId="5BCB5655">
            <w:r>
              <w:rPr>
                <w:rFonts w:hint="eastAsia"/>
              </w:rPr>
              <w:t>清扫车垃圾应按指定地点倾倒</w:t>
            </w:r>
          </w:p>
        </w:tc>
        <w:tc>
          <w:tcPr>
            <w:tcW w:w="2596" w:type="dxa"/>
            <w:vAlign w:val="center"/>
          </w:tcPr>
          <w:p w14:paraId="42C3B9F6">
            <w:r>
              <w:rPr>
                <w:rFonts w:hint="eastAsia"/>
              </w:rPr>
              <w:t>未做到的，每次扣1分</w:t>
            </w:r>
          </w:p>
        </w:tc>
        <w:tc>
          <w:tcPr>
            <w:tcW w:w="1196" w:type="dxa"/>
            <w:vAlign w:val="center"/>
          </w:tcPr>
          <w:p w14:paraId="0753091B"/>
        </w:tc>
      </w:tr>
      <w:tr w14:paraId="3481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restart"/>
            <w:vAlign w:val="center"/>
          </w:tcPr>
          <w:p w14:paraId="55C0AB3C">
            <w:r>
              <w:rPr>
                <w:rFonts w:hint="eastAsia"/>
              </w:rPr>
              <w:t>七</w:t>
            </w:r>
          </w:p>
        </w:tc>
        <w:tc>
          <w:tcPr>
            <w:tcW w:w="1278" w:type="dxa"/>
            <w:vMerge w:val="restart"/>
            <w:vAlign w:val="center"/>
          </w:tcPr>
          <w:p w14:paraId="531457D3">
            <w:r>
              <w:rPr>
                <w:rFonts w:hint="eastAsia"/>
              </w:rPr>
              <w:t>保障任务</w:t>
            </w:r>
          </w:p>
        </w:tc>
        <w:tc>
          <w:tcPr>
            <w:tcW w:w="4212" w:type="dxa"/>
            <w:vAlign w:val="center"/>
          </w:tcPr>
          <w:p w14:paraId="59219764">
            <w:r>
              <w:rPr>
                <w:rFonts w:hint="eastAsia"/>
              </w:rPr>
              <w:t>按照行业主管部门要求，确保重大活动顺利开展</w:t>
            </w:r>
          </w:p>
        </w:tc>
        <w:tc>
          <w:tcPr>
            <w:tcW w:w="2596" w:type="dxa"/>
            <w:vAlign w:val="center"/>
          </w:tcPr>
          <w:p w14:paraId="0BF2B879">
            <w:r>
              <w:rPr>
                <w:rFonts w:hint="eastAsia"/>
              </w:rPr>
              <w:t>未做到的，每次扣1分</w:t>
            </w:r>
          </w:p>
        </w:tc>
        <w:tc>
          <w:tcPr>
            <w:tcW w:w="1196" w:type="dxa"/>
            <w:vAlign w:val="center"/>
          </w:tcPr>
          <w:p w14:paraId="550296A8"/>
        </w:tc>
      </w:tr>
      <w:tr w14:paraId="30B2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 w:hRule="atLeast"/>
          <w:jc w:val="center"/>
        </w:trPr>
        <w:tc>
          <w:tcPr>
            <w:tcW w:w="833" w:type="dxa"/>
            <w:vMerge w:val="continue"/>
            <w:vAlign w:val="center"/>
          </w:tcPr>
          <w:p w14:paraId="491B0B11"/>
        </w:tc>
        <w:tc>
          <w:tcPr>
            <w:tcW w:w="1278" w:type="dxa"/>
            <w:vMerge w:val="continue"/>
            <w:vAlign w:val="center"/>
          </w:tcPr>
          <w:p w14:paraId="78E88E60"/>
        </w:tc>
        <w:tc>
          <w:tcPr>
            <w:tcW w:w="4212" w:type="dxa"/>
            <w:vAlign w:val="center"/>
          </w:tcPr>
          <w:p w14:paraId="2B37108F">
            <w:r>
              <w:rPr>
                <w:rFonts w:hint="eastAsia"/>
              </w:rPr>
              <w:t>根据工作需要，及时完成下达的各种突击任务和突发性应急处置工作。突发性事件，从接到通知后半小时内到达现场。</w:t>
            </w:r>
          </w:p>
        </w:tc>
        <w:tc>
          <w:tcPr>
            <w:tcW w:w="2596" w:type="dxa"/>
            <w:vAlign w:val="center"/>
          </w:tcPr>
          <w:p w14:paraId="488B12A8">
            <w:r>
              <w:rPr>
                <w:rFonts w:hint="eastAsia"/>
              </w:rPr>
              <w:t>不完成或超期完成的扣1分</w:t>
            </w:r>
          </w:p>
        </w:tc>
        <w:tc>
          <w:tcPr>
            <w:tcW w:w="1196" w:type="dxa"/>
            <w:vAlign w:val="center"/>
          </w:tcPr>
          <w:p w14:paraId="1722D72F"/>
        </w:tc>
      </w:tr>
    </w:tbl>
    <w:p w14:paraId="60D33187">
      <w:pPr>
        <w:spacing w:line="420" w:lineRule="exact"/>
        <w:rPr>
          <w:rFonts w:ascii="宋体" w:hAnsi="宋体" w:cs="宋体"/>
          <w:szCs w:val="21"/>
        </w:rPr>
      </w:pPr>
    </w:p>
    <w:bookmarkEnd w:id="46"/>
    <w:bookmarkEnd w:id="47"/>
    <w:bookmarkEnd w:id="48"/>
    <w:bookmarkEnd w:id="49"/>
    <w:p w14:paraId="53D95076">
      <w:pPr>
        <w:ind w:firstLine="420"/>
        <w:rPr>
          <w:rFonts w:ascii="宋体" w:hAnsi="宋体" w:cs="宋体"/>
          <w:b/>
        </w:rPr>
      </w:pPr>
    </w:p>
    <w:p w14:paraId="60042E3E">
      <w:pPr>
        <w:ind w:firstLine="420"/>
        <w:rPr>
          <w:rFonts w:ascii="宋体" w:hAnsi="宋体" w:cs="宋体"/>
          <w:b/>
        </w:rPr>
      </w:pPr>
      <w:r>
        <w:rPr>
          <w:rFonts w:hint="eastAsia" w:ascii="宋体" w:hAnsi="宋体" w:cs="宋体"/>
          <w:b/>
        </w:rPr>
        <w:br w:type="page"/>
      </w:r>
    </w:p>
    <w:p w14:paraId="7DEA599C">
      <w:pPr>
        <w:spacing w:line="400" w:lineRule="exact"/>
        <w:rPr>
          <w:rFonts w:ascii="宋体" w:hAnsi="宋体" w:cs="宋体"/>
          <w:szCs w:val="21"/>
        </w:rPr>
        <w:sectPr>
          <w:pgSz w:w="11906" w:h="16838"/>
          <w:pgMar w:top="1701" w:right="1418" w:bottom="1134" w:left="1418" w:header="851" w:footer="992" w:gutter="0"/>
          <w:pgNumType w:fmt="decimal"/>
          <w:cols w:space="720" w:num="1"/>
          <w:docGrid w:linePitch="312" w:charSpace="0"/>
        </w:sectPr>
      </w:pPr>
    </w:p>
    <w:p w14:paraId="1253C168">
      <w:pPr>
        <w:pStyle w:val="31"/>
        <w:rPr>
          <w:rFonts w:ascii="宋体" w:hAnsi="宋体" w:cs="宋体"/>
          <w:szCs w:val="21"/>
        </w:rPr>
      </w:pPr>
    </w:p>
    <w:p w14:paraId="4D94D399">
      <w:pPr>
        <w:pStyle w:val="31"/>
        <w:rPr>
          <w:rFonts w:ascii="宋体" w:hAnsi="宋体" w:cs="宋体"/>
          <w:szCs w:val="21"/>
        </w:rPr>
      </w:pPr>
    </w:p>
    <w:p w14:paraId="4841010A">
      <w:pPr>
        <w:spacing w:line="600" w:lineRule="exact"/>
        <w:jc w:val="center"/>
        <w:outlineLvl w:val="0"/>
        <w:rPr>
          <w:rFonts w:ascii="宋体" w:hAns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50"/>
    </w:p>
    <w:tbl>
      <w:tblPr>
        <w:tblStyle w:val="88"/>
        <w:tblW w:w="9072" w:type="dxa"/>
        <w:tblInd w:w="108" w:type="dxa"/>
        <w:tblLayout w:type="fixed"/>
        <w:tblCellMar>
          <w:top w:w="0" w:type="dxa"/>
          <w:left w:w="108" w:type="dxa"/>
          <w:bottom w:w="0" w:type="dxa"/>
          <w:right w:w="108" w:type="dxa"/>
        </w:tblCellMar>
      </w:tblPr>
      <w:tblGrid>
        <w:gridCol w:w="851"/>
        <w:gridCol w:w="8221"/>
      </w:tblGrid>
      <w:tr w14:paraId="583B6646">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4222F5C4">
            <w:pPr>
              <w:autoSpaceDE w:val="0"/>
              <w:autoSpaceDN w:val="0"/>
              <w:adjustRightInd w:val="0"/>
              <w:spacing w:line="400" w:lineRule="exact"/>
              <w:jc w:val="center"/>
              <w:rPr>
                <w:rFonts w:ascii="宋体"/>
                <w:b/>
                <w:bCs/>
                <w:szCs w:val="21"/>
              </w:rPr>
            </w:pPr>
            <w:r>
              <w:rPr>
                <w:rFonts w:hint="eastAsia" w:ascii="宋体" w:hAnsi="宋体"/>
                <w:b/>
                <w:bCs/>
                <w:szCs w:val="21"/>
              </w:rPr>
              <w:t>序号</w:t>
            </w:r>
          </w:p>
        </w:tc>
        <w:tc>
          <w:tcPr>
            <w:tcW w:w="8221" w:type="dxa"/>
            <w:tcBorders>
              <w:top w:val="single" w:color="auto" w:sz="4" w:space="0"/>
              <w:left w:val="nil"/>
              <w:bottom w:val="single" w:color="000000" w:sz="6" w:space="0"/>
              <w:right w:val="single" w:color="auto" w:sz="4" w:space="0"/>
            </w:tcBorders>
            <w:vAlign w:val="center"/>
          </w:tcPr>
          <w:p w14:paraId="2F7255A9">
            <w:pPr>
              <w:autoSpaceDE w:val="0"/>
              <w:autoSpaceDN w:val="0"/>
              <w:adjustRightInd w:val="0"/>
              <w:spacing w:line="400" w:lineRule="exact"/>
              <w:jc w:val="center"/>
              <w:rPr>
                <w:rFonts w:ascii="宋体"/>
                <w:b/>
                <w:bCs/>
                <w:szCs w:val="21"/>
              </w:rPr>
            </w:pPr>
            <w:r>
              <w:rPr>
                <w:rFonts w:hint="eastAsia" w:ascii="宋体" w:hAnsi="宋体"/>
                <w:b/>
                <w:bCs/>
                <w:szCs w:val="21"/>
              </w:rPr>
              <w:t>内</w:t>
            </w:r>
            <w:r>
              <w:rPr>
                <w:rFonts w:ascii="宋体" w:hAnsi="宋体"/>
                <w:b/>
                <w:bCs/>
                <w:szCs w:val="21"/>
              </w:rPr>
              <w:t xml:space="preserve">      </w:t>
            </w:r>
            <w:r>
              <w:rPr>
                <w:rFonts w:hint="eastAsia" w:ascii="宋体" w:hAnsi="宋体"/>
                <w:b/>
                <w:bCs/>
                <w:szCs w:val="21"/>
              </w:rPr>
              <w:t>容</w:t>
            </w:r>
          </w:p>
        </w:tc>
      </w:tr>
      <w:tr w14:paraId="2D525650">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AB81B8B">
            <w:pPr>
              <w:autoSpaceDE w:val="0"/>
              <w:autoSpaceDN w:val="0"/>
              <w:adjustRightInd w:val="0"/>
              <w:spacing w:line="400" w:lineRule="exact"/>
              <w:jc w:val="center"/>
              <w:rPr>
                <w:rFonts w:ascii="宋体"/>
                <w:szCs w:val="21"/>
              </w:rPr>
            </w:pPr>
            <w:r>
              <w:rPr>
                <w:rFonts w:ascii="宋体" w:hAnsi="宋体"/>
                <w:szCs w:val="21"/>
              </w:rPr>
              <w:t>1</w:t>
            </w:r>
          </w:p>
        </w:tc>
        <w:tc>
          <w:tcPr>
            <w:tcW w:w="8221" w:type="dxa"/>
            <w:tcBorders>
              <w:top w:val="single" w:color="000000" w:sz="6" w:space="0"/>
              <w:left w:val="nil"/>
              <w:bottom w:val="single" w:color="000000" w:sz="6" w:space="0"/>
              <w:right w:val="single" w:color="auto" w:sz="4" w:space="0"/>
            </w:tcBorders>
            <w:vAlign w:val="center"/>
          </w:tcPr>
          <w:p w14:paraId="5A132FA0">
            <w:pPr>
              <w:spacing w:line="400" w:lineRule="exact"/>
              <w:rPr>
                <w:rFonts w:ascii="宋体"/>
              </w:rPr>
            </w:pPr>
            <w:r>
              <w:rPr>
                <w:rFonts w:hint="eastAsia" w:ascii="宋体" w:hAnsi="宋体" w:cs="宋体"/>
              </w:rPr>
              <w:t>服务期限：</w:t>
            </w:r>
            <w:r>
              <w:rPr>
                <w:rFonts w:hint="eastAsia" w:ascii="宋体" w:hAnsi="宋体" w:cs="宋体"/>
                <w:szCs w:val="21"/>
              </w:rPr>
              <w:t>服务期限为一年。</w:t>
            </w:r>
          </w:p>
        </w:tc>
      </w:tr>
      <w:tr w14:paraId="4DC655DF">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3326D392">
            <w:pPr>
              <w:autoSpaceDE w:val="0"/>
              <w:autoSpaceDN w:val="0"/>
              <w:adjustRightInd w:val="0"/>
              <w:spacing w:line="400" w:lineRule="exact"/>
              <w:jc w:val="center"/>
              <w:rPr>
                <w:rFonts w:ascii="宋体"/>
                <w:szCs w:val="21"/>
              </w:rPr>
            </w:pPr>
            <w:r>
              <w:rPr>
                <w:rFonts w:ascii="宋体" w:hAnsi="宋体"/>
                <w:szCs w:val="21"/>
              </w:rPr>
              <w:t>2</w:t>
            </w:r>
          </w:p>
        </w:tc>
        <w:tc>
          <w:tcPr>
            <w:tcW w:w="8221" w:type="dxa"/>
            <w:tcBorders>
              <w:top w:val="single" w:color="000000" w:sz="6" w:space="0"/>
              <w:left w:val="nil"/>
              <w:bottom w:val="single" w:color="000000" w:sz="6" w:space="0"/>
              <w:right w:val="single" w:color="auto" w:sz="4" w:space="0"/>
            </w:tcBorders>
            <w:vAlign w:val="center"/>
          </w:tcPr>
          <w:p w14:paraId="7791D7C6">
            <w:pPr>
              <w:autoSpaceDE w:val="0"/>
              <w:autoSpaceDN w:val="0"/>
              <w:adjustRightInd w:val="0"/>
              <w:spacing w:line="400" w:lineRule="exact"/>
              <w:rPr>
                <w:rFonts w:ascii="宋体"/>
                <w:szCs w:val="21"/>
              </w:rPr>
            </w:pPr>
            <w:r>
              <w:rPr>
                <w:rFonts w:hint="eastAsia" w:ascii="宋体" w:hAnsi="宋体"/>
                <w:szCs w:val="21"/>
                <w:lang w:val="zh-CN"/>
              </w:rPr>
              <w:t>付款方法和条件：</w:t>
            </w:r>
            <w:r>
              <w:rPr>
                <w:rFonts w:hint="eastAsia" w:ascii="宋体" w:hAnsi="宋体"/>
                <w:szCs w:val="21"/>
              </w:rPr>
              <w:t>详见合同样本。</w:t>
            </w:r>
          </w:p>
        </w:tc>
      </w:tr>
      <w:tr w14:paraId="67264016">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DB73514">
            <w:pPr>
              <w:autoSpaceDE w:val="0"/>
              <w:autoSpaceDN w:val="0"/>
              <w:adjustRightInd w:val="0"/>
              <w:spacing w:line="400" w:lineRule="exact"/>
              <w:jc w:val="center"/>
              <w:rPr>
                <w:rFonts w:ascii="宋体"/>
                <w:szCs w:val="21"/>
              </w:rPr>
            </w:pPr>
            <w:r>
              <w:rPr>
                <w:rFonts w:ascii="宋体" w:hAnsi="宋体"/>
                <w:szCs w:val="21"/>
              </w:rPr>
              <w:t>3</w:t>
            </w:r>
          </w:p>
        </w:tc>
        <w:tc>
          <w:tcPr>
            <w:tcW w:w="8221" w:type="dxa"/>
            <w:tcBorders>
              <w:top w:val="single" w:color="000000" w:sz="6" w:space="0"/>
              <w:left w:val="nil"/>
              <w:bottom w:val="single" w:color="000000" w:sz="6" w:space="0"/>
              <w:right w:val="single" w:color="auto" w:sz="4" w:space="0"/>
            </w:tcBorders>
            <w:vAlign w:val="center"/>
          </w:tcPr>
          <w:p w14:paraId="2D1E9944">
            <w:pPr>
              <w:spacing w:line="420" w:lineRule="exact"/>
              <w:rPr>
                <w:rFonts w:ascii="宋体"/>
                <w:szCs w:val="21"/>
                <w:lang w:val="zh-CN"/>
              </w:rPr>
            </w:pPr>
            <w:r>
              <w:rPr>
                <w:rFonts w:hint="eastAsia" w:ascii="宋体" w:hAnsi="宋体"/>
                <w:szCs w:val="21"/>
                <w:lang w:val="zh-CN"/>
              </w:rPr>
              <w:t>履约保证金金额：</w:t>
            </w:r>
            <w:r>
              <w:rPr>
                <w:rFonts w:hint="eastAsia" w:ascii="宋体" w:hAnsi="宋体" w:cs="宋体"/>
                <w:szCs w:val="21"/>
              </w:rPr>
              <w:t>本合同履约保证金为合同总价的1%，乙方在签订合同后15天内提交。履约保证金有效期到中标方按合同要求完成合同义务后终止，履约保证金于有效期止后10天内无息退还</w:t>
            </w:r>
            <w:r>
              <w:rPr>
                <w:rFonts w:hint="eastAsia" w:ascii="宋体" w:hAnsi="宋体" w:cs="宋体"/>
                <w:b/>
                <w:szCs w:val="21"/>
              </w:rPr>
              <w:t>（扣除应扣款项）</w:t>
            </w:r>
            <w:r>
              <w:rPr>
                <w:rFonts w:hint="eastAsia" w:ascii="宋体" w:hAnsi="宋体" w:cs="宋体"/>
                <w:szCs w:val="21"/>
              </w:rPr>
              <w:t>；但如果存在合同履行争议且尚未解决，则履约保证金有效期等争议最终解决且理赔完毕后终止。</w:t>
            </w:r>
          </w:p>
        </w:tc>
      </w:tr>
      <w:tr w14:paraId="0E620FBC">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8ABD837">
            <w:pPr>
              <w:autoSpaceDE w:val="0"/>
              <w:autoSpaceDN w:val="0"/>
              <w:adjustRightInd w:val="0"/>
              <w:spacing w:line="400" w:lineRule="exact"/>
              <w:jc w:val="center"/>
              <w:rPr>
                <w:rFonts w:ascii="宋体"/>
                <w:szCs w:val="21"/>
              </w:rPr>
            </w:pPr>
            <w:r>
              <w:rPr>
                <w:rFonts w:ascii="宋体" w:hAnsi="宋体"/>
                <w:szCs w:val="21"/>
              </w:rPr>
              <w:t>4</w:t>
            </w:r>
          </w:p>
        </w:tc>
        <w:tc>
          <w:tcPr>
            <w:tcW w:w="8221" w:type="dxa"/>
            <w:tcBorders>
              <w:top w:val="single" w:color="000000" w:sz="6" w:space="0"/>
              <w:left w:val="nil"/>
              <w:bottom w:val="single" w:color="000000" w:sz="6" w:space="0"/>
              <w:right w:val="single" w:color="auto" w:sz="4" w:space="0"/>
            </w:tcBorders>
            <w:vAlign w:val="center"/>
          </w:tcPr>
          <w:p w14:paraId="6CE81CE4">
            <w:pPr>
              <w:autoSpaceDE w:val="0"/>
              <w:autoSpaceDN w:val="0"/>
              <w:adjustRightInd w:val="0"/>
              <w:spacing w:line="400" w:lineRule="exact"/>
              <w:rPr>
                <w:rFonts w:ascii="宋体"/>
                <w:szCs w:val="21"/>
                <w:lang w:val="zh-CN"/>
              </w:rPr>
            </w:pPr>
            <w:r>
              <w:rPr>
                <w:rFonts w:hint="eastAsia" w:ascii="宋体" w:hAnsi="宋体"/>
                <w:szCs w:val="21"/>
                <w:lang w:val="zh-CN"/>
              </w:rPr>
              <w:t>履约保证金形式：</w:t>
            </w:r>
          </w:p>
          <w:p w14:paraId="18FC1F0B">
            <w:pPr>
              <w:autoSpaceDE w:val="0"/>
              <w:autoSpaceDN w:val="0"/>
              <w:adjustRightInd w:val="0"/>
              <w:spacing w:line="400" w:lineRule="exact"/>
              <w:rPr>
                <w:rFonts w:ascii="宋体"/>
                <w:szCs w:val="21"/>
                <w:lang w:val="zh-CN"/>
              </w:rPr>
            </w:pPr>
            <w:r>
              <w:rPr>
                <w:rFonts w:hint="eastAsia" w:ascii="宋体" w:hAnsi="宋体"/>
                <w:szCs w:val="21"/>
                <w:lang w:val="zh-CN"/>
              </w:rPr>
              <w:t>可选择：银行汇票（电汇）、支票（仅限于使用宁波大市区范围内的银行开具的支票）、履约保函、保险保单</w:t>
            </w:r>
            <w:r>
              <w:rPr>
                <w:rFonts w:hint="eastAsia"/>
              </w:rPr>
              <w:t>（</w:t>
            </w:r>
            <w:r>
              <w:rPr>
                <w:rFonts w:hint="eastAsia" w:ascii="宋体" w:hAnsi="宋体"/>
                <w:szCs w:val="21"/>
              </w:rPr>
              <w:t>具体投保内容须经招标人确认</w:t>
            </w:r>
            <w:r>
              <w:rPr>
                <w:rFonts w:hint="eastAsia"/>
              </w:rPr>
              <w:t>）</w:t>
            </w:r>
            <w:r>
              <w:rPr>
                <w:rFonts w:hint="eastAsia" w:ascii="宋体" w:hAnsi="宋体"/>
                <w:szCs w:val="21"/>
                <w:lang w:val="zh-CN"/>
              </w:rPr>
              <w:t>。</w:t>
            </w:r>
          </w:p>
        </w:tc>
      </w:tr>
      <w:tr w14:paraId="7920C087">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38B7AF01">
            <w:pPr>
              <w:autoSpaceDE w:val="0"/>
              <w:autoSpaceDN w:val="0"/>
              <w:adjustRightInd w:val="0"/>
              <w:spacing w:line="400" w:lineRule="exact"/>
              <w:jc w:val="center"/>
              <w:rPr>
                <w:rFonts w:ascii="宋体"/>
                <w:szCs w:val="21"/>
              </w:rPr>
            </w:pPr>
            <w:r>
              <w:rPr>
                <w:rFonts w:ascii="宋体" w:hAnsi="宋体"/>
                <w:szCs w:val="21"/>
              </w:rPr>
              <w:t>5</w:t>
            </w:r>
          </w:p>
        </w:tc>
        <w:tc>
          <w:tcPr>
            <w:tcW w:w="8221" w:type="dxa"/>
            <w:tcBorders>
              <w:top w:val="single" w:color="000000" w:sz="6" w:space="0"/>
              <w:left w:val="nil"/>
              <w:bottom w:val="single" w:color="000000" w:sz="6" w:space="0"/>
              <w:right w:val="single" w:color="auto" w:sz="4" w:space="0"/>
            </w:tcBorders>
            <w:vAlign w:val="center"/>
          </w:tcPr>
          <w:p w14:paraId="7C64628A">
            <w:pPr>
              <w:autoSpaceDE w:val="0"/>
              <w:autoSpaceDN w:val="0"/>
              <w:adjustRightInd w:val="0"/>
              <w:spacing w:line="400" w:lineRule="exact"/>
              <w:rPr>
                <w:rFonts w:ascii="宋体"/>
                <w:szCs w:val="21"/>
                <w:lang w:val="zh-CN"/>
              </w:rPr>
            </w:pPr>
            <w:r>
              <w:rPr>
                <w:rFonts w:hint="eastAsia" w:ascii="宋体" w:hAnsi="宋体"/>
                <w:szCs w:val="21"/>
                <w:lang w:val="zh-CN"/>
              </w:rPr>
              <w:t>授予合同：按照招标文件的规定、中标人的投标文件及中标通知书确定的金额签订合同。</w:t>
            </w:r>
          </w:p>
        </w:tc>
      </w:tr>
      <w:tr w14:paraId="7FA82969">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7F106584">
            <w:pPr>
              <w:autoSpaceDE w:val="0"/>
              <w:autoSpaceDN w:val="0"/>
              <w:adjustRightInd w:val="0"/>
              <w:spacing w:line="400" w:lineRule="exact"/>
              <w:jc w:val="center"/>
              <w:rPr>
                <w:rFonts w:ascii="宋体"/>
                <w:szCs w:val="21"/>
              </w:rPr>
            </w:pPr>
            <w:r>
              <w:rPr>
                <w:rFonts w:ascii="宋体" w:hAnsi="宋体"/>
                <w:szCs w:val="21"/>
              </w:rPr>
              <w:t>6</w:t>
            </w:r>
          </w:p>
        </w:tc>
        <w:tc>
          <w:tcPr>
            <w:tcW w:w="8221" w:type="dxa"/>
            <w:tcBorders>
              <w:top w:val="single" w:color="000000" w:sz="6" w:space="0"/>
              <w:left w:val="nil"/>
              <w:bottom w:val="single" w:color="000000" w:sz="6" w:space="0"/>
              <w:right w:val="single" w:color="auto" w:sz="4" w:space="0"/>
            </w:tcBorders>
            <w:vAlign w:val="center"/>
          </w:tcPr>
          <w:p w14:paraId="0B2945C6">
            <w:pPr>
              <w:autoSpaceDE w:val="0"/>
              <w:autoSpaceDN w:val="0"/>
              <w:adjustRightInd w:val="0"/>
              <w:spacing w:line="400" w:lineRule="exact"/>
              <w:rPr>
                <w:rFonts w:ascii="宋体"/>
                <w:szCs w:val="21"/>
                <w:lang w:val="zh-CN"/>
              </w:rPr>
            </w:pPr>
            <w:r>
              <w:rPr>
                <w:rFonts w:hint="eastAsia" w:ascii="宋体" w:hAnsi="宋体"/>
                <w:szCs w:val="21"/>
                <w:lang w:val="zh-CN"/>
              </w:rPr>
              <w:t>合同签订时间：中标通知书发出之日起</w:t>
            </w:r>
            <w:r>
              <w:rPr>
                <w:rFonts w:ascii="宋体" w:hAnsi="宋体"/>
                <w:szCs w:val="21"/>
                <w:lang w:val="zh-CN"/>
              </w:rPr>
              <w:t>30</w:t>
            </w:r>
            <w:r>
              <w:rPr>
                <w:rFonts w:hint="eastAsia" w:ascii="宋体" w:hAnsi="宋体"/>
                <w:szCs w:val="21"/>
                <w:lang w:val="zh-CN"/>
              </w:rPr>
              <w:t>天内。</w:t>
            </w:r>
          </w:p>
        </w:tc>
      </w:tr>
    </w:tbl>
    <w:p w14:paraId="7422CB03">
      <w:pPr>
        <w:spacing w:line="400" w:lineRule="exact"/>
        <w:jc w:val="center"/>
        <w:outlineLvl w:val="0"/>
        <w:rPr>
          <w:rFonts w:ascii="宋体" w:hAnsi="宋体"/>
          <w:b/>
          <w:sz w:val="32"/>
        </w:rPr>
      </w:pPr>
    </w:p>
    <w:p w14:paraId="33E48EBC">
      <w:pPr>
        <w:spacing w:line="400" w:lineRule="exact"/>
        <w:jc w:val="center"/>
        <w:rPr>
          <w:rFonts w:ascii="宋体" w:hAnsi="宋体"/>
          <w:b/>
          <w:sz w:val="32"/>
        </w:rPr>
        <w:sectPr>
          <w:headerReference r:id="rId18" w:type="default"/>
          <w:footerReference r:id="rId19" w:type="default"/>
          <w:pgSz w:w="11907" w:h="16840"/>
          <w:pgMar w:top="851" w:right="1275" w:bottom="1134" w:left="1276" w:header="285" w:footer="418" w:gutter="0"/>
          <w:pgNumType w:fmt="decimal"/>
          <w:cols w:space="720" w:num="1"/>
          <w:docGrid w:linePitch="285" w:charSpace="0"/>
        </w:sectPr>
      </w:pPr>
    </w:p>
    <w:bookmarkEnd w:id="45"/>
    <w:p w14:paraId="74266456">
      <w:pPr>
        <w:spacing w:line="400" w:lineRule="exact"/>
        <w:jc w:val="center"/>
        <w:outlineLvl w:val="0"/>
        <w:rPr>
          <w:rFonts w:ascii="宋体" w:hAnsi="宋体"/>
          <w:b/>
          <w:sz w:val="32"/>
        </w:rPr>
      </w:pPr>
      <w:bookmarkStart w:id="53" w:name="_Toc77694043"/>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53"/>
    </w:p>
    <w:p w14:paraId="0EC05B7E">
      <w:pPr>
        <w:autoSpaceDE w:val="0"/>
        <w:autoSpaceDN w:val="0"/>
        <w:adjustRightInd w:val="0"/>
        <w:spacing w:before="1248" w:beforeLines="400" w:line="420" w:lineRule="exact"/>
        <w:jc w:val="center"/>
        <w:rPr>
          <w:rStyle w:val="251"/>
          <w:rFonts w:ascii="宋体" w:hAnsi="宋体"/>
          <w:sz w:val="32"/>
          <w:szCs w:val="32"/>
        </w:rPr>
      </w:pPr>
      <w:r>
        <w:rPr>
          <w:rStyle w:val="251"/>
          <w:rFonts w:ascii="宋体" w:hAnsi="宋体"/>
          <w:sz w:val="32"/>
          <w:szCs w:val="32"/>
        </w:rPr>
        <w:t>资格文件</w:t>
      </w:r>
    </w:p>
    <w:p w14:paraId="2FCF916C">
      <w:pPr>
        <w:spacing w:line="360" w:lineRule="auto"/>
        <w:ind w:firstLine="1120" w:firstLineChars="400"/>
        <w:rPr>
          <w:rFonts w:ascii="宋体" w:hAnsi="宋体"/>
          <w:sz w:val="28"/>
        </w:rPr>
      </w:pPr>
    </w:p>
    <w:p w14:paraId="1FC1D5C2">
      <w:pPr>
        <w:spacing w:line="360" w:lineRule="auto"/>
        <w:rPr>
          <w:rFonts w:ascii="宋体" w:hAnsi="宋体"/>
          <w:b/>
          <w:sz w:val="32"/>
          <w:szCs w:val="32"/>
        </w:rPr>
      </w:pPr>
      <w:r>
        <w:rPr>
          <w:rFonts w:hint="eastAsia" w:ascii="宋体" w:hAnsi="宋体"/>
          <w:sz w:val="28"/>
        </w:rPr>
        <w:br w:type="page"/>
      </w:r>
      <w:r>
        <w:rPr>
          <w:rFonts w:hint="eastAsia" w:ascii="宋体" w:hAnsi="宋体"/>
          <w:b/>
          <w:sz w:val="32"/>
          <w:szCs w:val="32"/>
        </w:rPr>
        <w:t xml:space="preserve">封面                                       </w:t>
      </w:r>
    </w:p>
    <w:p w14:paraId="7BEF84A4">
      <w:pPr>
        <w:spacing w:line="360" w:lineRule="auto"/>
        <w:jc w:val="right"/>
        <w:rPr>
          <w:rFonts w:ascii="宋体" w:hAnsi="宋体"/>
          <w:b/>
          <w:sz w:val="32"/>
          <w:szCs w:val="32"/>
        </w:rPr>
      </w:pPr>
    </w:p>
    <w:p w14:paraId="5900A316">
      <w:pPr>
        <w:spacing w:line="360" w:lineRule="auto"/>
        <w:rPr>
          <w:rFonts w:ascii="宋体" w:hAnsi="宋体"/>
          <w:sz w:val="28"/>
          <w:szCs w:val="28"/>
        </w:rPr>
      </w:pPr>
    </w:p>
    <w:p w14:paraId="34786031">
      <w:pPr>
        <w:spacing w:line="360" w:lineRule="auto"/>
        <w:jc w:val="center"/>
        <w:rPr>
          <w:rFonts w:ascii="宋体" w:hAnsi="宋体"/>
          <w:b/>
          <w:sz w:val="42"/>
          <w:szCs w:val="52"/>
        </w:rPr>
      </w:pPr>
      <w:r>
        <w:rPr>
          <w:rFonts w:hint="eastAsia" w:ascii="宋体" w:hAnsi="宋体"/>
          <w:b/>
          <w:sz w:val="42"/>
          <w:szCs w:val="52"/>
        </w:rPr>
        <w:t>慈溪市商品市场园区道路、河道和绿化保洁服务采购项目</w:t>
      </w:r>
    </w:p>
    <w:p w14:paraId="7C1EEE19">
      <w:pPr>
        <w:spacing w:line="360" w:lineRule="auto"/>
        <w:jc w:val="center"/>
        <w:rPr>
          <w:rFonts w:ascii="宋体" w:hAnsi="宋体"/>
          <w:sz w:val="36"/>
          <w:szCs w:val="36"/>
        </w:rPr>
      </w:pPr>
      <w:r>
        <w:rPr>
          <w:rFonts w:hint="eastAsia" w:ascii="宋体" w:hAnsi="宋体"/>
          <w:sz w:val="36"/>
          <w:szCs w:val="36"/>
        </w:rPr>
        <w:t xml:space="preserve">项目编号： </w:t>
      </w:r>
      <w:r>
        <w:rPr>
          <w:rFonts w:hint="eastAsia" w:ascii="宋体" w:hAnsi="宋体"/>
          <w:sz w:val="36"/>
          <w:szCs w:val="36"/>
          <w:u w:val="single"/>
          <w:lang w:eastAsia="zh-CN"/>
        </w:rPr>
        <w:t>QTGGZY2025096</w:t>
      </w:r>
      <w:r>
        <w:rPr>
          <w:rFonts w:hint="eastAsia" w:ascii="宋体" w:hAnsi="宋体"/>
          <w:sz w:val="36"/>
          <w:szCs w:val="36"/>
          <w:u w:val="single"/>
        </w:rPr>
        <w:t xml:space="preserve"> </w:t>
      </w:r>
    </w:p>
    <w:p w14:paraId="2EC3A5B4">
      <w:pPr>
        <w:spacing w:line="360" w:lineRule="auto"/>
        <w:jc w:val="center"/>
        <w:rPr>
          <w:rFonts w:ascii="宋体" w:hAnsi="宋体"/>
          <w:sz w:val="36"/>
          <w:szCs w:val="36"/>
        </w:rPr>
      </w:pPr>
    </w:p>
    <w:p w14:paraId="5A81636A">
      <w:pPr>
        <w:rPr>
          <w:rFonts w:ascii="宋体" w:hAnsi="宋体"/>
          <w:sz w:val="28"/>
          <w:szCs w:val="28"/>
        </w:rPr>
      </w:pPr>
    </w:p>
    <w:p w14:paraId="3BB5C824">
      <w:pPr>
        <w:spacing w:line="360" w:lineRule="auto"/>
        <w:jc w:val="center"/>
        <w:rPr>
          <w:rFonts w:ascii="宋体" w:hAnsi="宋体"/>
          <w:sz w:val="36"/>
          <w:szCs w:val="36"/>
        </w:rPr>
      </w:pPr>
      <w:r>
        <w:rPr>
          <w:rFonts w:hint="eastAsia" w:ascii="宋体" w:hAnsi="宋体"/>
          <w:sz w:val="36"/>
          <w:szCs w:val="36"/>
        </w:rPr>
        <w:t>（资格文件）</w:t>
      </w:r>
    </w:p>
    <w:p w14:paraId="777C3313">
      <w:pPr>
        <w:jc w:val="center"/>
        <w:rPr>
          <w:rFonts w:ascii="宋体" w:hAnsi="宋体"/>
          <w:sz w:val="28"/>
          <w:szCs w:val="28"/>
        </w:rPr>
      </w:pPr>
    </w:p>
    <w:p w14:paraId="141A8615">
      <w:pPr>
        <w:spacing w:line="360" w:lineRule="auto"/>
        <w:jc w:val="center"/>
        <w:rPr>
          <w:rFonts w:ascii="宋体" w:hAnsi="宋体"/>
          <w:b/>
          <w:sz w:val="72"/>
          <w:szCs w:val="72"/>
        </w:rPr>
      </w:pPr>
      <w:r>
        <w:rPr>
          <w:rFonts w:hint="eastAsia" w:ascii="宋体" w:hAnsi="宋体"/>
          <w:b/>
          <w:sz w:val="72"/>
          <w:szCs w:val="72"/>
        </w:rPr>
        <w:t>投标文件</w:t>
      </w:r>
    </w:p>
    <w:p w14:paraId="43BFB905">
      <w:pPr>
        <w:spacing w:line="360" w:lineRule="auto"/>
        <w:jc w:val="center"/>
        <w:rPr>
          <w:rFonts w:ascii="宋体" w:hAnsi="宋体"/>
          <w:sz w:val="36"/>
          <w:szCs w:val="36"/>
        </w:rPr>
      </w:pPr>
    </w:p>
    <w:p w14:paraId="015D0CAF">
      <w:pPr>
        <w:spacing w:line="360" w:lineRule="auto"/>
        <w:jc w:val="center"/>
        <w:rPr>
          <w:rFonts w:ascii="宋体" w:hAnsi="宋体"/>
          <w:sz w:val="36"/>
          <w:szCs w:val="36"/>
        </w:rPr>
      </w:pPr>
    </w:p>
    <w:p w14:paraId="6ACC1FD6">
      <w:pPr>
        <w:spacing w:line="360" w:lineRule="auto"/>
        <w:jc w:val="center"/>
        <w:rPr>
          <w:rFonts w:ascii="宋体" w:hAnsi="宋体"/>
          <w:sz w:val="36"/>
          <w:szCs w:val="36"/>
        </w:rPr>
      </w:pPr>
    </w:p>
    <w:p w14:paraId="144E5287">
      <w:pPr>
        <w:spacing w:line="360" w:lineRule="auto"/>
        <w:jc w:val="center"/>
        <w:rPr>
          <w:rFonts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631D15DA">
      <w:pPr>
        <w:pStyle w:val="51"/>
        <w:ind w:left="101" w:leftChars="48" w:firstLine="1920" w:firstLineChars="800"/>
        <w:jc w:val="left"/>
        <w:rPr>
          <w:rFonts w:hAnsi="宋体"/>
          <w:kern w:val="2"/>
          <w:szCs w:val="28"/>
          <w:u w:val="single"/>
        </w:rPr>
      </w:pPr>
    </w:p>
    <w:p w14:paraId="236D775B">
      <w:pPr>
        <w:spacing w:line="360" w:lineRule="auto"/>
        <w:jc w:val="center"/>
        <w:rPr>
          <w:rFonts w:ascii="宋体" w:hAnsi="宋体"/>
          <w:sz w:val="36"/>
          <w:szCs w:val="36"/>
        </w:rPr>
      </w:pPr>
      <w:r>
        <w:rPr>
          <w:rFonts w:hint="eastAsia" w:ascii="宋体" w:hAnsi="宋体"/>
          <w:sz w:val="36"/>
          <w:szCs w:val="36"/>
        </w:rPr>
        <w:t>年  月  日</w:t>
      </w:r>
    </w:p>
    <w:p w14:paraId="455F5C1C">
      <w:pPr>
        <w:spacing w:line="360" w:lineRule="auto"/>
        <w:rPr>
          <w:rFonts w:ascii="宋体" w:hAnsi="宋体"/>
          <w:b/>
          <w:szCs w:val="21"/>
        </w:rPr>
      </w:pPr>
      <w:r>
        <w:rPr>
          <w:rStyle w:val="251"/>
          <w:rFonts w:ascii="宋体" w:hAnsi="宋体"/>
          <w:szCs w:val="21"/>
        </w:rPr>
        <w:br w:type="page"/>
      </w:r>
    </w:p>
    <w:p w14:paraId="34FBD6F7">
      <w:pPr>
        <w:spacing w:line="400" w:lineRule="exact"/>
        <w:ind w:firstLine="474" w:firstLineChars="200"/>
        <w:jc w:val="left"/>
        <w:rPr>
          <w:rStyle w:val="251"/>
          <w:rFonts w:ascii="宋体" w:hAnsi="宋体"/>
          <w:szCs w:val="21"/>
        </w:rPr>
        <w:sectPr>
          <w:headerReference r:id="rId22" w:type="first"/>
          <w:headerReference r:id="rId20" w:type="default"/>
          <w:footerReference r:id="rId23" w:type="default"/>
          <w:headerReference r:id="rId21" w:type="even"/>
          <w:pgSz w:w="11906" w:h="16838"/>
          <w:pgMar w:top="1440" w:right="1558" w:bottom="1440" w:left="1276" w:header="737" w:footer="624" w:gutter="0"/>
          <w:pgNumType w:fmt="decimal"/>
          <w:cols w:space="720" w:num="1"/>
          <w:docGrid w:type="lines" w:linePitch="312" w:charSpace="0"/>
        </w:sectPr>
      </w:pPr>
    </w:p>
    <w:p w14:paraId="0ACB4FB9">
      <w:pPr>
        <w:spacing w:line="400" w:lineRule="atLeast"/>
        <w:rPr>
          <w:rFonts w:ascii="宋体" w:hAnsi="宋体"/>
          <w:b/>
          <w:szCs w:val="21"/>
        </w:rPr>
      </w:pPr>
    </w:p>
    <w:p w14:paraId="0EE0F986">
      <w:pPr>
        <w:spacing w:line="400" w:lineRule="exact"/>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val="en-US" w:eastAsia="zh-CN"/>
        </w:rPr>
        <w:t>一</w:t>
      </w:r>
    </w:p>
    <w:p w14:paraId="2F366095">
      <w:pPr>
        <w:spacing w:line="400" w:lineRule="exact"/>
        <w:jc w:val="center"/>
        <w:rPr>
          <w:rFonts w:ascii="宋体" w:hAnsi="宋体"/>
          <w:b/>
          <w:szCs w:val="21"/>
        </w:rPr>
      </w:pPr>
      <w:r>
        <w:rPr>
          <w:rFonts w:hint="eastAsia" w:ascii="宋体" w:hAnsi="宋体"/>
          <w:b/>
          <w:szCs w:val="21"/>
        </w:rPr>
        <w:t>中小企业声明函（工程、服务）</w:t>
      </w:r>
    </w:p>
    <w:p w14:paraId="73EE071D">
      <w:pPr>
        <w:spacing w:line="400" w:lineRule="exact"/>
        <w:rPr>
          <w:rFonts w:ascii="宋体" w:hAnsi="宋体"/>
          <w:b/>
          <w:spacing w:val="6"/>
          <w:szCs w:val="21"/>
        </w:rPr>
      </w:pPr>
    </w:p>
    <w:p w14:paraId="6563CB89">
      <w:pPr>
        <w:pStyle w:val="34"/>
        <w:spacing w:line="400" w:lineRule="exact"/>
        <w:ind w:firstLine="420" w:firstLineChars="200"/>
        <w:jc w:val="left"/>
        <w:rPr>
          <w:rFonts w:cs="宋体"/>
          <w:sz w:val="21"/>
          <w:szCs w:val="21"/>
        </w:rPr>
      </w:pPr>
      <w:r>
        <w:rPr>
          <w:rFonts w:hint="eastAsia" w:cs="宋体"/>
          <w:sz w:val="21"/>
          <w:szCs w:val="21"/>
        </w:rPr>
        <w:t>本公司（联合体）郑重声明，根据《政府采购促进中小企业发展管理办法》（财库﹝2020﹞46 号）的规定，本公司（联合体）参加</w:t>
      </w:r>
      <w:r>
        <w:rPr>
          <w:rFonts w:hint="eastAsia" w:cs="宋体"/>
          <w:iCs/>
          <w:sz w:val="21"/>
          <w:szCs w:val="21"/>
          <w:u w:val="single"/>
        </w:rPr>
        <w:t>（单位名称）</w:t>
      </w:r>
      <w:r>
        <w:rPr>
          <w:rFonts w:hint="eastAsia" w:cs="宋体"/>
          <w:sz w:val="21"/>
          <w:szCs w:val="21"/>
        </w:rPr>
        <w:t>的</w:t>
      </w:r>
      <w:r>
        <w:rPr>
          <w:rFonts w:hint="eastAsia" w:cs="宋体"/>
          <w:iCs/>
          <w:sz w:val="21"/>
          <w:szCs w:val="21"/>
          <w:u w:val="single"/>
        </w:rPr>
        <w:t>（项目名称）</w:t>
      </w:r>
      <w:r>
        <w:rPr>
          <w:rFonts w:hint="eastAsia"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26D082A">
      <w:pPr>
        <w:pStyle w:val="34"/>
        <w:spacing w:line="400" w:lineRule="exact"/>
        <w:ind w:firstLine="420" w:firstLineChars="200"/>
        <w:rPr>
          <w:rFonts w:cs="宋体"/>
          <w:sz w:val="21"/>
          <w:szCs w:val="21"/>
        </w:rPr>
      </w:pPr>
      <w:r>
        <w:rPr>
          <w:rFonts w:hint="eastAsia" w:cs="宋体"/>
          <w:sz w:val="21"/>
          <w:szCs w:val="21"/>
        </w:rPr>
        <w:t>1.</w:t>
      </w:r>
      <w:r>
        <w:rPr>
          <w:rFonts w:hint="eastAsia" w:cs="宋体"/>
          <w:iCs/>
          <w:sz w:val="21"/>
          <w:szCs w:val="21"/>
          <w:u w:val="single"/>
        </w:rPr>
        <w:t>（标的名称）</w:t>
      </w:r>
      <w:r>
        <w:rPr>
          <w:rFonts w:hint="eastAsia" w:cs="宋体"/>
          <w:sz w:val="21"/>
          <w:szCs w:val="21"/>
        </w:rPr>
        <w:t>，属于</w:t>
      </w:r>
      <w:r>
        <w:rPr>
          <w:rFonts w:hint="eastAsia" w:cs="宋体"/>
          <w:b/>
          <w:bCs/>
          <w:iCs/>
          <w:sz w:val="21"/>
          <w:szCs w:val="21"/>
          <w:u w:val="single"/>
        </w:rPr>
        <w:t xml:space="preserve"> </w:t>
      </w:r>
      <w:r>
        <w:rPr>
          <w:rFonts w:hint="eastAsia" w:ascii="宋体" w:hAnsi="宋体" w:eastAsia="宋体" w:cs="宋体"/>
          <w:b/>
          <w:bCs/>
          <w:iCs/>
          <w:sz w:val="21"/>
          <w:szCs w:val="21"/>
          <w:u w:val="single"/>
        </w:rPr>
        <w:t>其他未列明行业</w:t>
      </w:r>
      <w:r>
        <w:rPr>
          <w:rFonts w:hint="eastAsia" w:cs="宋体"/>
          <w:sz w:val="21"/>
          <w:szCs w:val="21"/>
        </w:rPr>
        <w:t>；承建（承接）企业为</w:t>
      </w:r>
      <w:r>
        <w:rPr>
          <w:rFonts w:hint="eastAsia" w:cs="宋体"/>
          <w:iCs/>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w:t>
      </w:r>
      <w:r>
        <w:rPr>
          <w:rFonts w:hint="eastAsia" w:cs="宋体"/>
          <w:sz w:val="21"/>
          <w:szCs w:val="21"/>
          <w:vertAlign w:val="superscript"/>
        </w:rPr>
        <w:t>1</w:t>
      </w:r>
      <w:r>
        <w:rPr>
          <w:rFonts w:hint="eastAsia" w:cs="宋体"/>
          <w:sz w:val="21"/>
          <w:szCs w:val="21"/>
        </w:rPr>
        <w:t>，属于</w:t>
      </w:r>
      <w:r>
        <w:rPr>
          <w:rFonts w:hint="eastAsia" w:cs="宋体"/>
          <w:sz w:val="21"/>
          <w:szCs w:val="21"/>
          <w:u w:val="single"/>
        </w:rPr>
        <w:t xml:space="preserve">     </w:t>
      </w:r>
      <w:r>
        <w:rPr>
          <w:rFonts w:hint="eastAsia" w:cs="宋体"/>
          <w:iCs/>
          <w:sz w:val="21"/>
          <w:szCs w:val="21"/>
          <w:u w:val="single"/>
        </w:rPr>
        <w:t>（中型企业、小型企业、微型企业）</w:t>
      </w:r>
      <w:r>
        <w:rPr>
          <w:rFonts w:hint="eastAsia" w:cs="宋体"/>
          <w:sz w:val="21"/>
          <w:szCs w:val="21"/>
        </w:rPr>
        <w:t>；</w:t>
      </w:r>
    </w:p>
    <w:p w14:paraId="0CA1DE8E">
      <w:pPr>
        <w:pStyle w:val="34"/>
        <w:spacing w:line="400" w:lineRule="exact"/>
        <w:ind w:firstLine="420" w:firstLineChars="200"/>
        <w:rPr>
          <w:rFonts w:cs="宋体"/>
          <w:sz w:val="21"/>
          <w:szCs w:val="21"/>
        </w:rPr>
      </w:pPr>
      <w:r>
        <w:rPr>
          <w:rFonts w:hint="eastAsia" w:cs="宋体"/>
          <w:sz w:val="21"/>
          <w:szCs w:val="21"/>
        </w:rPr>
        <w:t>2.</w:t>
      </w:r>
      <w:r>
        <w:rPr>
          <w:rFonts w:hint="eastAsia" w:cs="宋体"/>
          <w:iCs/>
          <w:sz w:val="21"/>
          <w:szCs w:val="21"/>
          <w:u w:val="single"/>
        </w:rPr>
        <w:t>（标的名称）</w:t>
      </w:r>
      <w:r>
        <w:rPr>
          <w:rFonts w:hint="eastAsia" w:cs="宋体"/>
          <w:sz w:val="21"/>
          <w:szCs w:val="21"/>
        </w:rPr>
        <w:t>，属于</w:t>
      </w:r>
      <w:r>
        <w:rPr>
          <w:rFonts w:hint="eastAsia" w:cs="宋体"/>
          <w:iCs/>
          <w:sz w:val="21"/>
          <w:szCs w:val="21"/>
          <w:u w:val="single"/>
        </w:rPr>
        <w:t>（采购文件中明确的所属行业）</w:t>
      </w:r>
      <w:r>
        <w:rPr>
          <w:rFonts w:hint="eastAsia" w:cs="宋体"/>
          <w:sz w:val="21"/>
          <w:szCs w:val="21"/>
        </w:rPr>
        <w:t>；承建（承接）企业为</w:t>
      </w:r>
      <w:r>
        <w:rPr>
          <w:rFonts w:hint="eastAsia" w:cs="宋体"/>
          <w:iCs/>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万元，属于</w:t>
      </w:r>
      <w:r>
        <w:rPr>
          <w:rFonts w:hint="eastAsia" w:cs="宋体"/>
          <w:iCs/>
          <w:sz w:val="21"/>
          <w:szCs w:val="21"/>
          <w:u w:val="single"/>
        </w:rPr>
        <w:t>（中型企业、小型企业、微型企业）</w:t>
      </w:r>
      <w:r>
        <w:rPr>
          <w:rFonts w:hint="eastAsia" w:cs="宋体"/>
          <w:sz w:val="21"/>
          <w:szCs w:val="21"/>
        </w:rPr>
        <w:t>；</w:t>
      </w:r>
    </w:p>
    <w:p w14:paraId="766A28DA">
      <w:pPr>
        <w:pStyle w:val="34"/>
        <w:spacing w:line="400" w:lineRule="exact"/>
        <w:ind w:firstLine="420" w:firstLineChars="200"/>
        <w:rPr>
          <w:rFonts w:cs="宋体"/>
          <w:sz w:val="21"/>
          <w:szCs w:val="21"/>
        </w:rPr>
      </w:pPr>
      <w:r>
        <w:rPr>
          <w:rFonts w:hint="eastAsia" w:cs="宋体"/>
          <w:sz w:val="21"/>
          <w:szCs w:val="21"/>
        </w:rPr>
        <w:t xml:space="preserve">…… </w:t>
      </w:r>
    </w:p>
    <w:p w14:paraId="268F0300">
      <w:pPr>
        <w:pStyle w:val="34"/>
        <w:spacing w:line="400" w:lineRule="exact"/>
        <w:ind w:firstLine="420" w:firstLineChars="200"/>
        <w:jc w:val="left"/>
        <w:rPr>
          <w:rFonts w:cs="宋体"/>
          <w:sz w:val="21"/>
          <w:szCs w:val="21"/>
        </w:rPr>
      </w:pPr>
      <w:r>
        <w:rPr>
          <w:rFonts w:hint="eastAsia" w:cs="宋体"/>
          <w:sz w:val="21"/>
          <w:szCs w:val="21"/>
        </w:rPr>
        <w:t>以上企业，不属于大企业的分支机构，不存在控股股东为大企业的情形，也不存在与大企业的负责人为同一人的情形。</w:t>
      </w:r>
    </w:p>
    <w:p w14:paraId="2EE85656">
      <w:pPr>
        <w:pStyle w:val="34"/>
        <w:spacing w:line="400" w:lineRule="exact"/>
        <w:ind w:firstLine="420" w:firstLineChars="200"/>
        <w:jc w:val="left"/>
        <w:rPr>
          <w:rFonts w:cs="宋体"/>
          <w:sz w:val="21"/>
          <w:szCs w:val="21"/>
        </w:rPr>
      </w:pPr>
      <w:r>
        <w:rPr>
          <w:rFonts w:hint="eastAsia" w:cs="宋体"/>
          <w:sz w:val="21"/>
          <w:szCs w:val="21"/>
        </w:rPr>
        <w:t>本企业对上述声明内容的真实性负责。如有虚假，将依法承担相应责任。</w:t>
      </w:r>
    </w:p>
    <w:p w14:paraId="12661ECD">
      <w:pPr>
        <w:pStyle w:val="34"/>
        <w:spacing w:line="400" w:lineRule="exact"/>
        <w:ind w:firstLine="3360" w:firstLineChars="1600"/>
        <w:jc w:val="left"/>
        <w:rPr>
          <w:rFonts w:cs="宋体"/>
          <w:sz w:val="21"/>
          <w:szCs w:val="21"/>
        </w:rPr>
      </w:pPr>
    </w:p>
    <w:p w14:paraId="7E5DA6E8">
      <w:pPr>
        <w:pStyle w:val="34"/>
        <w:spacing w:line="400" w:lineRule="exact"/>
        <w:ind w:firstLine="4095" w:firstLineChars="1950"/>
        <w:jc w:val="left"/>
        <w:rPr>
          <w:rFonts w:cs="宋体"/>
          <w:sz w:val="21"/>
          <w:szCs w:val="21"/>
        </w:rPr>
      </w:pPr>
      <w:r>
        <w:rPr>
          <w:rFonts w:hint="eastAsia" w:cs="宋体"/>
          <w:sz w:val="21"/>
          <w:szCs w:val="21"/>
        </w:rPr>
        <w:t>企业名称（盖章）：</w:t>
      </w:r>
    </w:p>
    <w:p w14:paraId="1D2991D5">
      <w:pPr>
        <w:pStyle w:val="36"/>
        <w:spacing w:line="400" w:lineRule="exact"/>
        <w:ind w:firstLine="4095" w:firstLineChars="1950"/>
        <w:rPr>
          <w:rFonts w:ascii="宋体" w:hAnsi="宋体" w:eastAsia="宋体"/>
          <w:sz w:val="21"/>
          <w:szCs w:val="21"/>
        </w:rPr>
      </w:pPr>
      <w:r>
        <w:rPr>
          <w:rFonts w:hint="eastAsia" w:ascii="宋体" w:hAnsi="宋体" w:eastAsia="宋体" w:cs="宋体"/>
          <w:sz w:val="21"/>
          <w:szCs w:val="21"/>
        </w:rPr>
        <w:t>日 期：</w:t>
      </w:r>
    </w:p>
    <w:p w14:paraId="4B4BBF0B">
      <w:pPr>
        <w:pStyle w:val="34"/>
        <w:spacing w:line="400" w:lineRule="exact"/>
        <w:ind w:firstLine="420" w:firstLineChars="200"/>
        <w:jc w:val="center"/>
        <w:rPr>
          <w:rFonts w:cs="宋体"/>
          <w:sz w:val="21"/>
          <w:szCs w:val="21"/>
        </w:rPr>
      </w:pPr>
    </w:p>
    <w:p w14:paraId="0EEEBF68">
      <w:pPr>
        <w:pStyle w:val="34"/>
        <w:spacing w:line="400" w:lineRule="exact"/>
        <w:ind w:firstLine="420" w:firstLineChars="200"/>
        <w:jc w:val="center"/>
        <w:rPr>
          <w:rFonts w:cs="宋体"/>
          <w:sz w:val="21"/>
          <w:szCs w:val="21"/>
        </w:rPr>
      </w:pPr>
    </w:p>
    <w:p w14:paraId="56AB3103">
      <w:pPr>
        <w:spacing w:line="400" w:lineRule="exact"/>
        <w:jc w:val="center"/>
        <w:rPr>
          <w:rFonts w:ascii="宋体" w:hAnsi="宋体"/>
          <w:b/>
          <w:szCs w:val="21"/>
        </w:rPr>
      </w:pPr>
    </w:p>
    <w:p w14:paraId="4D7CC4C4">
      <w:pPr>
        <w:spacing w:line="400" w:lineRule="exact"/>
        <w:jc w:val="center"/>
        <w:rPr>
          <w:rFonts w:ascii="宋体" w:hAnsi="宋体"/>
          <w:b/>
          <w:szCs w:val="21"/>
        </w:rPr>
      </w:pPr>
    </w:p>
    <w:p w14:paraId="4A944D3D">
      <w:pPr>
        <w:spacing w:line="400" w:lineRule="exact"/>
        <w:jc w:val="center"/>
        <w:rPr>
          <w:rFonts w:ascii="宋体" w:hAnsi="宋体" w:cs="宋体"/>
          <w:szCs w:val="21"/>
        </w:rPr>
      </w:pPr>
    </w:p>
    <w:p w14:paraId="7BE5857E">
      <w:pPr>
        <w:spacing w:line="400" w:lineRule="exact"/>
        <w:jc w:val="center"/>
        <w:rPr>
          <w:rFonts w:ascii="宋体" w:hAnsi="宋体" w:cs="宋体"/>
          <w:szCs w:val="21"/>
        </w:rPr>
      </w:pPr>
    </w:p>
    <w:p w14:paraId="1B53DAF3">
      <w:pPr>
        <w:spacing w:line="400" w:lineRule="exact"/>
        <w:jc w:val="center"/>
        <w:rPr>
          <w:rFonts w:ascii="宋体" w:hAnsi="宋体" w:cs="宋体"/>
          <w:szCs w:val="21"/>
        </w:rPr>
      </w:pPr>
    </w:p>
    <w:p w14:paraId="4A1C66DC">
      <w:pPr>
        <w:spacing w:line="400" w:lineRule="exact"/>
        <w:jc w:val="center"/>
        <w:rPr>
          <w:rFonts w:ascii="宋体" w:hAnsi="宋体" w:cs="宋体"/>
          <w:szCs w:val="21"/>
        </w:rPr>
      </w:pPr>
    </w:p>
    <w:p w14:paraId="1EEB3FA5">
      <w:pPr>
        <w:spacing w:line="400" w:lineRule="exact"/>
        <w:ind w:firstLine="3780" w:firstLineChars="1800"/>
        <w:rPr>
          <w:rFonts w:ascii="宋体" w:hAnsi="宋体"/>
          <w:szCs w:val="21"/>
        </w:rPr>
      </w:pPr>
    </w:p>
    <w:p w14:paraId="79A85FB2">
      <w:pPr>
        <w:spacing w:line="588" w:lineRule="exact"/>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从业人员、营业收入、资产总额填报上一年度数据，无上一年度数据的新成立企业可不填报。</w:t>
      </w:r>
    </w:p>
    <w:p w14:paraId="17782BAC">
      <w:pPr>
        <w:spacing w:line="588" w:lineRule="exact"/>
        <w:jc w:val="left"/>
        <w:rPr>
          <w:rFonts w:ascii="宋体" w:hAnsi="宋体"/>
          <w:b/>
          <w:szCs w:val="21"/>
        </w:rPr>
      </w:pPr>
      <w:r>
        <w:rPr>
          <w:rFonts w:hint="eastAsia" w:ascii="宋体" w:hAnsi="宋体"/>
          <w:b/>
          <w:szCs w:val="21"/>
        </w:rPr>
        <w:t>2、采购文件中明确的所属行业：详见招标文件第三章。</w:t>
      </w:r>
    </w:p>
    <w:p w14:paraId="4FFBBC2F">
      <w:pPr>
        <w:spacing w:line="588" w:lineRule="exact"/>
        <w:rPr>
          <w:rFonts w:hint="eastAsia" w:ascii="宋体" w:hAnsi="宋体" w:eastAsia="宋体"/>
          <w:b/>
          <w:szCs w:val="21"/>
          <w:lang w:eastAsia="zh-CN"/>
        </w:rPr>
      </w:pPr>
      <w:r>
        <w:rPr>
          <w:rFonts w:ascii="宋体" w:hAnsi="宋体"/>
          <w:b/>
          <w:bCs/>
          <w:szCs w:val="21"/>
        </w:rPr>
        <w:br w:type="page"/>
      </w:r>
      <w:r>
        <w:rPr>
          <w:rFonts w:hint="eastAsia" w:ascii="宋体" w:hAnsi="宋体"/>
          <w:b/>
          <w:szCs w:val="21"/>
        </w:rPr>
        <w:t>附件</w:t>
      </w:r>
      <w:r>
        <w:rPr>
          <w:rFonts w:hint="eastAsia" w:ascii="宋体" w:hAnsi="宋体"/>
          <w:b/>
          <w:szCs w:val="21"/>
          <w:lang w:val="en-US" w:eastAsia="zh-CN"/>
        </w:rPr>
        <w:t>二</w:t>
      </w:r>
    </w:p>
    <w:p w14:paraId="543DC4F8">
      <w:pPr>
        <w:spacing w:line="588" w:lineRule="exact"/>
        <w:jc w:val="center"/>
        <w:rPr>
          <w:rFonts w:ascii="宋体" w:hAnsi="宋体"/>
          <w:b/>
          <w:szCs w:val="21"/>
        </w:rPr>
      </w:pPr>
      <w:r>
        <w:rPr>
          <w:rFonts w:hint="eastAsia" w:ascii="宋体" w:hAnsi="宋体"/>
          <w:b/>
          <w:szCs w:val="21"/>
        </w:rPr>
        <w:t>残疾人福利性单位声明函（如有需提供）</w:t>
      </w:r>
    </w:p>
    <w:p w14:paraId="13D9448F">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28D0C290">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F6EA073">
      <w:pPr>
        <w:spacing w:line="588" w:lineRule="exact"/>
        <w:ind w:firstLine="420" w:firstLineChars="200"/>
        <w:rPr>
          <w:rFonts w:ascii="宋体" w:hAnsi="宋体"/>
          <w:szCs w:val="21"/>
        </w:rPr>
      </w:pPr>
    </w:p>
    <w:p w14:paraId="3E4FFEA8">
      <w:pPr>
        <w:spacing w:line="588" w:lineRule="exact"/>
        <w:ind w:firstLine="420" w:firstLineChars="200"/>
        <w:rPr>
          <w:rFonts w:ascii="宋体" w:hAnsi="宋体"/>
          <w:szCs w:val="21"/>
        </w:rPr>
      </w:pPr>
    </w:p>
    <w:p w14:paraId="338CD026">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14:paraId="5718B1FA">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729E1EEE">
      <w:pPr>
        <w:spacing w:line="400" w:lineRule="exact"/>
        <w:ind w:firstLine="422" w:firstLineChars="200"/>
        <w:rPr>
          <w:rFonts w:ascii="宋体" w:hAnsi="宋体"/>
          <w:b/>
          <w:szCs w:val="21"/>
        </w:rPr>
      </w:pPr>
    </w:p>
    <w:p w14:paraId="4693C177">
      <w:pPr>
        <w:spacing w:line="400" w:lineRule="exact"/>
        <w:ind w:firstLine="420" w:firstLineChars="200"/>
        <w:rPr>
          <w:rFonts w:ascii="宋体" w:hAnsi="宋体"/>
          <w:szCs w:val="21"/>
        </w:rPr>
      </w:pPr>
      <w:r>
        <w:rPr>
          <w:rFonts w:hint="eastAsia" w:ascii="宋体" w:hAnsi="宋体"/>
          <w:szCs w:val="21"/>
        </w:rPr>
        <w:t>注：</w:t>
      </w:r>
    </w:p>
    <w:p w14:paraId="4406CD4B">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165EB7F0">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739A67A5">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2272AAB9">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43CB0B8B">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2C9A2550">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5DF9FFFC">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424D38CB">
      <w:pPr>
        <w:pStyle w:val="2"/>
      </w:pPr>
    </w:p>
    <w:p w14:paraId="48AADFC1">
      <w:pPr>
        <w:spacing w:line="400" w:lineRule="exact"/>
        <w:jc w:val="left"/>
        <w:rPr>
          <w:rStyle w:val="251"/>
          <w:rFonts w:ascii="宋体" w:hAnsi="宋体"/>
          <w:sz w:val="28"/>
          <w:szCs w:val="28"/>
        </w:rPr>
        <w:sectPr>
          <w:pgSz w:w="11906" w:h="16838"/>
          <w:pgMar w:top="1440" w:right="1558" w:bottom="1440" w:left="1276" w:header="737" w:footer="624" w:gutter="0"/>
          <w:pgNumType w:fmt="decimal"/>
          <w:cols w:space="720" w:num="1"/>
          <w:docGrid w:type="lines" w:linePitch="312" w:charSpace="0"/>
        </w:sectPr>
      </w:pPr>
    </w:p>
    <w:p w14:paraId="235DC164">
      <w:pPr>
        <w:pStyle w:val="2"/>
      </w:pPr>
    </w:p>
    <w:p w14:paraId="6A38FE34">
      <w:pPr>
        <w:autoSpaceDE w:val="0"/>
        <w:autoSpaceDN w:val="0"/>
        <w:adjustRightInd w:val="0"/>
        <w:spacing w:before="312" w:beforeLines="100" w:line="400" w:lineRule="exact"/>
        <w:jc w:val="center"/>
        <w:outlineLvl w:val="0"/>
        <w:rPr>
          <w:rStyle w:val="251"/>
          <w:rFonts w:ascii="宋体" w:hAnsi="宋体"/>
          <w:sz w:val="32"/>
          <w:szCs w:val="32"/>
        </w:rPr>
      </w:pPr>
      <w:bookmarkStart w:id="54" w:name="_Toc63587385"/>
      <w:bookmarkStart w:id="55" w:name="_Toc77694044"/>
      <w:bookmarkStart w:id="56" w:name="_Toc63587447"/>
      <w:bookmarkStart w:id="57" w:name="_Toc21541026"/>
      <w:r>
        <w:rPr>
          <w:rStyle w:val="251"/>
          <w:rFonts w:ascii="宋体" w:hAnsi="宋体"/>
          <w:sz w:val="32"/>
          <w:szCs w:val="32"/>
        </w:rPr>
        <w:t>商务和技术文件</w:t>
      </w:r>
      <w:bookmarkEnd w:id="54"/>
      <w:bookmarkEnd w:id="55"/>
      <w:bookmarkEnd w:id="56"/>
      <w:bookmarkEnd w:id="57"/>
    </w:p>
    <w:p w14:paraId="2815DADF">
      <w:pPr>
        <w:autoSpaceDE w:val="0"/>
        <w:autoSpaceDN w:val="0"/>
        <w:adjustRightInd w:val="0"/>
        <w:spacing w:line="420" w:lineRule="exact"/>
        <w:rPr>
          <w:rStyle w:val="251"/>
          <w:rFonts w:ascii="宋体" w:hAnsi="宋体"/>
          <w:b w:val="0"/>
          <w:lang w:val="zh-CN"/>
        </w:rPr>
      </w:pPr>
      <w:r>
        <w:rPr>
          <w:rStyle w:val="251"/>
          <w:rFonts w:ascii="宋体" w:hAnsi="宋体"/>
          <w:sz w:val="32"/>
          <w:szCs w:val="32"/>
        </w:rPr>
        <w:br w:type="page"/>
      </w:r>
      <w:r>
        <w:rPr>
          <w:rStyle w:val="251"/>
          <w:rFonts w:ascii="宋体" w:hAnsi="宋体"/>
          <w:szCs w:val="21"/>
        </w:rPr>
        <w:t>封面</w:t>
      </w:r>
    </w:p>
    <w:p w14:paraId="11BABBC5">
      <w:pPr>
        <w:spacing w:line="360" w:lineRule="auto"/>
        <w:ind w:firstLine="1285" w:firstLineChars="400"/>
        <w:jc w:val="right"/>
        <w:rPr>
          <w:rFonts w:ascii="宋体" w:hAnsi="宋体"/>
          <w:b/>
          <w:sz w:val="32"/>
          <w:szCs w:val="32"/>
        </w:rPr>
      </w:pPr>
    </w:p>
    <w:p w14:paraId="2ACF6356">
      <w:pPr>
        <w:spacing w:line="360" w:lineRule="auto"/>
        <w:rPr>
          <w:rFonts w:ascii="宋体" w:hAnsi="宋体"/>
          <w:sz w:val="28"/>
          <w:szCs w:val="28"/>
        </w:rPr>
      </w:pPr>
    </w:p>
    <w:p w14:paraId="6F3E8925">
      <w:pPr>
        <w:spacing w:line="360" w:lineRule="auto"/>
        <w:jc w:val="center"/>
        <w:rPr>
          <w:rFonts w:ascii="宋体" w:hAnsi="宋体"/>
          <w:b/>
          <w:sz w:val="42"/>
          <w:szCs w:val="52"/>
        </w:rPr>
      </w:pPr>
      <w:r>
        <w:rPr>
          <w:rFonts w:hint="eastAsia" w:ascii="宋体" w:hAnsi="宋体"/>
          <w:b/>
          <w:sz w:val="42"/>
          <w:szCs w:val="52"/>
        </w:rPr>
        <w:t>慈溪市商品市场园区道路、河道和绿化保洁服务采购项目</w:t>
      </w:r>
    </w:p>
    <w:p w14:paraId="4CE3199D">
      <w:pPr>
        <w:spacing w:line="360" w:lineRule="auto"/>
        <w:jc w:val="center"/>
        <w:rPr>
          <w:rFonts w:ascii="宋体" w:hAnsi="宋体"/>
          <w:sz w:val="36"/>
          <w:szCs w:val="36"/>
          <w:u w:val="single"/>
        </w:rPr>
      </w:pPr>
      <w:r>
        <w:rPr>
          <w:rFonts w:hint="eastAsia" w:ascii="宋体" w:hAnsi="宋体"/>
          <w:sz w:val="36"/>
          <w:szCs w:val="36"/>
          <w:u w:val="single"/>
        </w:rPr>
        <w:t>项目编号：</w:t>
      </w:r>
      <w:r>
        <w:rPr>
          <w:rFonts w:hint="eastAsia" w:ascii="宋体" w:hAnsi="宋体"/>
          <w:sz w:val="36"/>
          <w:szCs w:val="36"/>
          <w:u w:val="single"/>
          <w:lang w:eastAsia="zh-CN"/>
        </w:rPr>
        <w:t>QTGGZY2025096</w:t>
      </w:r>
      <w:r>
        <w:rPr>
          <w:rFonts w:hint="eastAsia" w:ascii="宋体" w:hAnsi="宋体"/>
          <w:sz w:val="36"/>
          <w:szCs w:val="36"/>
          <w:u w:val="single"/>
        </w:rPr>
        <w:t xml:space="preserve"> </w:t>
      </w:r>
    </w:p>
    <w:p w14:paraId="680D3869">
      <w:pPr>
        <w:rPr>
          <w:rFonts w:ascii="宋体" w:hAnsi="宋体"/>
          <w:sz w:val="28"/>
          <w:szCs w:val="28"/>
        </w:rPr>
      </w:pPr>
    </w:p>
    <w:p w14:paraId="52C97C9B">
      <w:pPr>
        <w:spacing w:line="360" w:lineRule="auto"/>
        <w:jc w:val="center"/>
        <w:rPr>
          <w:rFonts w:ascii="宋体" w:hAnsi="宋体"/>
          <w:sz w:val="36"/>
          <w:szCs w:val="36"/>
        </w:rPr>
      </w:pPr>
      <w:r>
        <w:rPr>
          <w:rFonts w:hint="eastAsia" w:ascii="宋体" w:hAnsi="宋体"/>
          <w:sz w:val="36"/>
          <w:szCs w:val="36"/>
        </w:rPr>
        <w:t>（商务和技术文件）</w:t>
      </w:r>
    </w:p>
    <w:p w14:paraId="3AB108D4">
      <w:pPr>
        <w:jc w:val="center"/>
        <w:rPr>
          <w:rFonts w:ascii="宋体" w:hAnsi="宋体"/>
          <w:sz w:val="28"/>
          <w:szCs w:val="28"/>
        </w:rPr>
      </w:pPr>
    </w:p>
    <w:p w14:paraId="366F5AA3">
      <w:pPr>
        <w:spacing w:line="360" w:lineRule="auto"/>
        <w:jc w:val="center"/>
        <w:rPr>
          <w:rFonts w:ascii="宋体" w:hAnsi="宋体"/>
          <w:b/>
          <w:sz w:val="72"/>
          <w:szCs w:val="72"/>
        </w:rPr>
      </w:pPr>
    </w:p>
    <w:p w14:paraId="7731C017">
      <w:pPr>
        <w:spacing w:line="360" w:lineRule="auto"/>
        <w:jc w:val="center"/>
        <w:rPr>
          <w:rFonts w:ascii="宋体" w:hAnsi="宋体"/>
          <w:b/>
          <w:sz w:val="72"/>
          <w:szCs w:val="72"/>
        </w:rPr>
      </w:pPr>
      <w:r>
        <w:rPr>
          <w:rFonts w:hint="eastAsia" w:ascii="宋体" w:hAnsi="宋体"/>
          <w:b/>
          <w:sz w:val="72"/>
          <w:szCs w:val="72"/>
        </w:rPr>
        <w:t>投标文件</w:t>
      </w:r>
    </w:p>
    <w:p w14:paraId="0B0E29FE">
      <w:pPr>
        <w:spacing w:line="360" w:lineRule="auto"/>
        <w:jc w:val="center"/>
        <w:rPr>
          <w:rFonts w:ascii="宋体" w:hAnsi="宋体"/>
          <w:sz w:val="36"/>
          <w:szCs w:val="36"/>
        </w:rPr>
      </w:pPr>
    </w:p>
    <w:p w14:paraId="68231624">
      <w:pPr>
        <w:spacing w:line="360" w:lineRule="auto"/>
        <w:jc w:val="center"/>
        <w:rPr>
          <w:rFonts w:ascii="宋体" w:hAnsi="宋体"/>
          <w:sz w:val="36"/>
          <w:szCs w:val="36"/>
        </w:rPr>
      </w:pPr>
    </w:p>
    <w:p w14:paraId="0BA2930E">
      <w:pPr>
        <w:spacing w:line="360" w:lineRule="auto"/>
        <w:jc w:val="center"/>
        <w:rPr>
          <w:rFonts w:ascii="宋体" w:hAnsi="宋体"/>
          <w:sz w:val="36"/>
          <w:szCs w:val="36"/>
        </w:rPr>
      </w:pPr>
    </w:p>
    <w:p w14:paraId="5B397142">
      <w:pPr>
        <w:spacing w:line="360" w:lineRule="auto"/>
        <w:jc w:val="center"/>
        <w:rPr>
          <w:rFonts w:ascii="宋体" w:hAnsi="宋体"/>
          <w:sz w:val="36"/>
          <w:szCs w:val="36"/>
        </w:rPr>
      </w:pPr>
    </w:p>
    <w:p w14:paraId="65B54633">
      <w:pPr>
        <w:spacing w:line="360" w:lineRule="auto"/>
        <w:jc w:val="center"/>
        <w:rPr>
          <w:rFonts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28DA4D43">
      <w:pPr>
        <w:pStyle w:val="51"/>
        <w:ind w:left="101" w:leftChars="48" w:firstLine="1920" w:firstLineChars="800"/>
        <w:jc w:val="left"/>
        <w:rPr>
          <w:rFonts w:hAnsi="宋体"/>
          <w:kern w:val="2"/>
          <w:szCs w:val="28"/>
          <w:u w:val="single"/>
        </w:rPr>
      </w:pPr>
    </w:p>
    <w:p w14:paraId="27D6AA1D">
      <w:pPr>
        <w:autoSpaceDE w:val="0"/>
        <w:autoSpaceDN w:val="0"/>
        <w:adjustRightInd w:val="0"/>
        <w:spacing w:line="400" w:lineRule="exact"/>
        <w:jc w:val="center"/>
        <w:outlineLvl w:val="0"/>
        <w:rPr>
          <w:rStyle w:val="251"/>
          <w:rFonts w:ascii="宋体" w:hAnsi="宋体"/>
          <w:sz w:val="28"/>
        </w:rPr>
      </w:pPr>
      <w:bookmarkStart w:id="58" w:name="_Toc63587448"/>
      <w:bookmarkStart w:id="59" w:name="_Toc77694045"/>
      <w:bookmarkStart w:id="60" w:name="_Toc63587386"/>
      <w:bookmarkStart w:id="61" w:name="_Toc21541027"/>
      <w:r>
        <w:rPr>
          <w:rFonts w:hint="eastAsia" w:ascii="宋体" w:hAnsi="宋体"/>
          <w:sz w:val="36"/>
          <w:szCs w:val="36"/>
        </w:rPr>
        <w:t>年  月  日</w:t>
      </w:r>
      <w:bookmarkEnd w:id="58"/>
      <w:bookmarkEnd w:id="59"/>
      <w:bookmarkEnd w:id="60"/>
      <w:bookmarkEnd w:id="61"/>
    </w:p>
    <w:p w14:paraId="7A40D168">
      <w:pPr>
        <w:spacing w:line="360" w:lineRule="auto"/>
        <w:ind w:firstLine="4200" w:firstLineChars="2000"/>
        <w:jc w:val="left"/>
        <w:rPr>
          <w:rFonts w:ascii="宋体" w:hAnsi="宋体"/>
          <w:szCs w:val="21"/>
        </w:rPr>
      </w:pPr>
    </w:p>
    <w:p w14:paraId="2866DC72">
      <w:pPr>
        <w:spacing w:line="360" w:lineRule="auto"/>
        <w:jc w:val="center"/>
        <w:rPr>
          <w:rStyle w:val="251"/>
          <w:rFonts w:ascii="宋体" w:hAnsi="宋体"/>
          <w:szCs w:val="21"/>
        </w:rPr>
      </w:pPr>
      <w:r>
        <w:rPr>
          <w:rStyle w:val="251"/>
          <w:rFonts w:ascii="宋体" w:hAnsi="宋体"/>
          <w:szCs w:val="21"/>
        </w:rPr>
        <w:br w:type="page"/>
      </w:r>
    </w:p>
    <w:p w14:paraId="0BB8E6DF">
      <w:pPr>
        <w:spacing w:line="360" w:lineRule="auto"/>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val="en-US" w:eastAsia="zh-CN"/>
        </w:rPr>
        <w:t>三</w:t>
      </w:r>
    </w:p>
    <w:p w14:paraId="5253A959">
      <w:pPr>
        <w:spacing w:line="360" w:lineRule="auto"/>
        <w:jc w:val="center"/>
        <w:rPr>
          <w:rFonts w:ascii="宋体" w:hAnsi="宋体"/>
          <w:b/>
          <w:szCs w:val="21"/>
        </w:rPr>
      </w:pPr>
      <w:r>
        <w:rPr>
          <w:rFonts w:hint="eastAsia" w:ascii="宋体" w:hAnsi="宋体"/>
          <w:b/>
          <w:szCs w:val="21"/>
        </w:rPr>
        <w:t>投标书</w:t>
      </w:r>
    </w:p>
    <w:p w14:paraId="434D56C7">
      <w:pPr>
        <w:spacing w:line="400" w:lineRule="exact"/>
        <w:rPr>
          <w:rFonts w:ascii="宋体" w:hAnsi="宋体"/>
          <w:szCs w:val="21"/>
        </w:rPr>
      </w:pPr>
      <w:r>
        <w:rPr>
          <w:rFonts w:hint="eastAsia" w:ascii="宋体" w:hAnsi="宋体"/>
          <w:szCs w:val="21"/>
        </w:rPr>
        <w:t>致：慈溪市基建审计事务所</w:t>
      </w:r>
    </w:p>
    <w:p w14:paraId="571E5F3A">
      <w:pPr>
        <w:spacing w:line="400" w:lineRule="exact"/>
        <w:ind w:firstLine="420" w:firstLineChars="200"/>
        <w:rPr>
          <w:rFonts w:ascii="宋体" w:hAnsi="宋体"/>
          <w:szCs w:val="21"/>
        </w:rPr>
      </w:pPr>
      <w:r>
        <w:rPr>
          <w:rFonts w:hint="eastAsia" w:ascii="宋体" w:hAnsi="宋体"/>
          <w:szCs w:val="21"/>
          <w:u w:val="single"/>
        </w:rPr>
        <w:t>（投标人全称）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慈溪市商品市场园区道路、河道和绿化保洁服务采购项目</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rPr>
        <w:t>）招标活动并投标，为便于招标人公正、择优地确定中标人及其服务，我方就本次投标有关事项郑重声明如下：</w:t>
      </w:r>
    </w:p>
    <w:p w14:paraId="252323E9">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7B580B02">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2、我方不是为本项目提供整体设计、规范编制或者项目管理、监理、检测等服务的投标人。</w:t>
      </w:r>
    </w:p>
    <w:p w14:paraId="6DDE0894">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6FA9E28A">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38089EA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66AE421D">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7899699E">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保证在中标后忠实地执行与招标人所签署的合同，并承担合同规定的责任义务。</w:t>
      </w:r>
    </w:p>
    <w:p w14:paraId="24D8E979">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34ECC7B4">
      <w:pPr>
        <w:spacing w:line="400" w:lineRule="exact"/>
        <w:ind w:firstLine="420" w:firstLineChars="200"/>
        <w:jc w:val="left"/>
        <w:rPr>
          <w:rFonts w:ascii="宋体" w:hAnsi="宋体"/>
          <w:szCs w:val="21"/>
        </w:rPr>
      </w:pPr>
      <w:r>
        <w:rPr>
          <w:rFonts w:ascii="宋体" w:hAnsi="宋体"/>
          <w:szCs w:val="21"/>
        </w:rPr>
        <w:t>9</w:t>
      </w:r>
      <w:r>
        <w:rPr>
          <w:rFonts w:hint="eastAsia" w:ascii="宋体" w:hAnsi="宋体"/>
          <w:szCs w:val="21"/>
        </w:rPr>
        <w:t>、与本投标有关的一切正式来往通讯请寄：</w:t>
      </w:r>
    </w:p>
    <w:p w14:paraId="0BE41241">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23F22C9F">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67041E2D">
      <w:pPr>
        <w:spacing w:line="400" w:lineRule="exact"/>
        <w:ind w:left="540" w:firstLine="30"/>
        <w:jc w:val="left"/>
        <w:rPr>
          <w:rFonts w:ascii="宋体" w:hAnsi="宋体"/>
          <w:szCs w:val="21"/>
        </w:rPr>
      </w:pPr>
    </w:p>
    <w:p w14:paraId="7A44CB96">
      <w:pPr>
        <w:spacing w:line="400" w:lineRule="exact"/>
        <w:jc w:val="left"/>
        <w:rPr>
          <w:rFonts w:ascii="宋体" w:hAnsi="宋体"/>
          <w:szCs w:val="21"/>
        </w:rPr>
      </w:pPr>
    </w:p>
    <w:p w14:paraId="193C7944">
      <w:pPr>
        <w:spacing w:line="400" w:lineRule="exact"/>
        <w:jc w:val="left"/>
        <w:rPr>
          <w:rFonts w:ascii="宋体" w:hAnsi="宋体"/>
          <w:szCs w:val="21"/>
        </w:rPr>
      </w:pPr>
      <w:r>
        <w:rPr>
          <w:rFonts w:hint="eastAsia" w:ascii="宋体" w:hAnsi="宋体"/>
          <w:szCs w:val="21"/>
        </w:rPr>
        <w:t>投标人（盖章）：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115654A8">
      <w:pPr>
        <w:spacing w:line="400" w:lineRule="exact"/>
        <w:rPr>
          <w:rFonts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14:paraId="02F99949">
      <w:pPr>
        <w:spacing w:line="360" w:lineRule="auto"/>
        <w:rPr>
          <w:rFonts w:hint="eastAsia" w:ascii="宋体" w:hAnsi="宋体" w:eastAsia="宋体"/>
          <w:b/>
          <w:szCs w:val="21"/>
          <w:lang w:eastAsia="zh-CN"/>
        </w:rPr>
      </w:pPr>
      <w:r>
        <w:rPr>
          <w:rStyle w:val="251"/>
          <w:rFonts w:ascii="宋体" w:hAnsi="宋体"/>
          <w:szCs w:val="21"/>
        </w:rPr>
        <w:br w:type="page"/>
      </w:r>
      <w:r>
        <w:rPr>
          <w:rFonts w:hint="eastAsia" w:ascii="宋体" w:hAnsi="宋体"/>
          <w:b/>
          <w:szCs w:val="21"/>
        </w:rPr>
        <w:t>附件</w:t>
      </w:r>
      <w:r>
        <w:rPr>
          <w:rFonts w:hint="eastAsia" w:ascii="宋体" w:hAnsi="宋体"/>
          <w:b/>
          <w:szCs w:val="21"/>
          <w:lang w:val="en-US" w:eastAsia="zh-CN"/>
        </w:rPr>
        <w:t>四</w:t>
      </w:r>
    </w:p>
    <w:p w14:paraId="2FB00440">
      <w:pPr>
        <w:spacing w:line="360" w:lineRule="auto"/>
        <w:jc w:val="center"/>
        <w:rPr>
          <w:rFonts w:ascii="宋体" w:hAnsi="宋体"/>
          <w:b/>
          <w:szCs w:val="21"/>
        </w:rPr>
      </w:pPr>
      <w:r>
        <w:rPr>
          <w:rFonts w:hint="eastAsia" w:ascii="宋体" w:hAnsi="宋体"/>
          <w:b/>
          <w:szCs w:val="21"/>
        </w:rPr>
        <w:t>法定代表人身份证明</w:t>
      </w:r>
    </w:p>
    <w:p w14:paraId="64A6BAFB">
      <w:pPr>
        <w:spacing w:after="156" w:afterLines="50" w:line="400" w:lineRule="exact"/>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2823B90B">
      <w:pPr>
        <w:spacing w:after="156" w:afterLines="50" w:line="400" w:lineRule="exact"/>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2B794A2E">
      <w:pPr>
        <w:spacing w:after="156" w:afterLines="50" w:line="4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14:paraId="1BDF2685">
      <w:pPr>
        <w:spacing w:after="156" w:afterLines="50" w:line="400" w:lineRule="exact"/>
        <w:rPr>
          <w:rFonts w:ascii="宋体" w:hAnsi="宋体"/>
          <w:szCs w:val="21"/>
          <w:u w:val="single"/>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33B16A6">
      <w:pPr>
        <w:spacing w:after="156" w:afterLines="50" w:line="400" w:lineRule="exact"/>
        <w:rPr>
          <w:rFonts w:ascii="宋体" w:hAnsi="宋体"/>
          <w:szCs w:val="21"/>
          <w:u w:val="single"/>
        </w:rPr>
      </w:pPr>
      <w:r>
        <w:rPr>
          <w:rFonts w:hint="eastAsia" w:ascii="宋体" w:hAnsi="宋体"/>
          <w:szCs w:val="21"/>
        </w:rPr>
        <w:t>经营期限：</w:t>
      </w:r>
    </w:p>
    <w:p w14:paraId="239851BE">
      <w:pPr>
        <w:spacing w:after="156" w:afterLines="50" w:line="400" w:lineRule="exact"/>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21195D36">
      <w:pPr>
        <w:spacing w:after="156" w:afterLines="50" w:line="400" w:lineRule="exact"/>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033A4F">
      <w:pPr>
        <w:spacing w:line="400" w:lineRule="exact"/>
        <w:ind w:firstLine="560"/>
        <w:rPr>
          <w:rFonts w:ascii="宋体" w:hAnsi="宋体"/>
          <w:szCs w:val="21"/>
        </w:rPr>
      </w:pPr>
    </w:p>
    <w:p w14:paraId="4ACA2449">
      <w:pPr>
        <w:spacing w:line="400" w:lineRule="exact"/>
        <w:rPr>
          <w:rFonts w:ascii="宋体" w:hAnsi="宋体"/>
          <w:szCs w:val="21"/>
        </w:rPr>
      </w:pPr>
      <w:r>
        <w:rPr>
          <w:rFonts w:hint="eastAsia" w:ascii="宋体" w:hAnsi="宋体"/>
          <w:szCs w:val="21"/>
        </w:rPr>
        <w:t xml:space="preserve">    系</w:t>
      </w:r>
      <w:r>
        <w:rPr>
          <w:rFonts w:hint="eastAsia" w:ascii="宋体" w:hAnsi="宋体"/>
          <w:szCs w:val="21"/>
          <w:u w:val="single"/>
        </w:rPr>
        <w:t>（投标人名称）</w:t>
      </w:r>
      <w:r>
        <w:rPr>
          <w:rFonts w:hint="eastAsia" w:ascii="宋体" w:hAnsi="宋体"/>
          <w:szCs w:val="21"/>
        </w:rPr>
        <w:t>的法定代表人。</w:t>
      </w:r>
    </w:p>
    <w:p w14:paraId="7101310D">
      <w:pPr>
        <w:spacing w:line="400" w:lineRule="exact"/>
        <w:ind w:firstLine="560"/>
        <w:rPr>
          <w:rFonts w:ascii="宋体" w:hAnsi="宋体"/>
          <w:szCs w:val="21"/>
        </w:rPr>
      </w:pPr>
    </w:p>
    <w:p w14:paraId="5B226F89">
      <w:pPr>
        <w:spacing w:line="400" w:lineRule="exact"/>
        <w:rPr>
          <w:rFonts w:ascii="宋体" w:hAnsi="宋体"/>
          <w:szCs w:val="21"/>
        </w:rPr>
      </w:pPr>
      <w:r>
        <w:rPr>
          <w:rFonts w:hint="eastAsia" w:ascii="宋体" w:hAnsi="宋体"/>
          <w:szCs w:val="21"/>
        </w:rPr>
        <w:t>特此证明。</w:t>
      </w:r>
    </w:p>
    <w:p w14:paraId="6337591E">
      <w:pPr>
        <w:spacing w:line="400" w:lineRule="exact"/>
        <w:rPr>
          <w:rFonts w:ascii="宋体" w:hAnsi="宋体"/>
          <w:szCs w:val="21"/>
        </w:rPr>
      </w:pPr>
    </w:p>
    <w:p w14:paraId="40D1AE31">
      <w:pPr>
        <w:spacing w:line="400" w:lineRule="atLeast"/>
        <w:jc w:val="left"/>
        <w:rPr>
          <w:rFonts w:ascii="宋体" w:hAnsi="宋体"/>
          <w:szCs w:val="21"/>
        </w:rPr>
      </w:pPr>
      <w:r>
        <w:rPr>
          <w:rFonts w:hint="eastAsia" w:ascii="宋体" w:hAnsi="宋体"/>
          <w:szCs w:val="21"/>
        </w:rPr>
        <w:t>投标人（盖章）：</w:t>
      </w:r>
    </w:p>
    <w:p w14:paraId="2BFC9AB7">
      <w:pPr>
        <w:spacing w:line="400" w:lineRule="atLeast"/>
        <w:rPr>
          <w:rFonts w:ascii="宋体" w:hAnsi="宋体"/>
          <w:szCs w:val="21"/>
          <w:u w:val="single"/>
        </w:rPr>
      </w:pPr>
      <w:r>
        <w:rPr>
          <w:rFonts w:hint="eastAsia" w:ascii="宋体" w:hAnsi="宋体"/>
          <w:szCs w:val="21"/>
        </w:rPr>
        <w:t>日          期：</w:t>
      </w:r>
    </w:p>
    <w:p w14:paraId="6A581FF8">
      <w:pPr>
        <w:spacing w:line="400" w:lineRule="atLeast"/>
        <w:rPr>
          <w:rFonts w:ascii="宋体" w:hAnsi="宋体"/>
          <w:szCs w:val="21"/>
          <w:u w:val="single"/>
        </w:rPr>
      </w:pPr>
    </w:p>
    <w:p w14:paraId="739AB472">
      <w:pPr>
        <w:spacing w:line="400" w:lineRule="atLeast"/>
        <w:rPr>
          <w:rFonts w:ascii="宋体" w:hAnsi="宋体"/>
          <w:szCs w:val="21"/>
          <w:u w:val="single"/>
        </w:rPr>
      </w:pPr>
    </w:p>
    <w:p w14:paraId="0CCFA0E3">
      <w:pPr>
        <w:spacing w:line="360" w:lineRule="auto"/>
        <w:rPr>
          <w:rFonts w:ascii="宋体" w:hAnsi="宋体"/>
          <w:szCs w:val="21"/>
        </w:rPr>
      </w:pPr>
    </w:p>
    <w:p w14:paraId="3BC7E6AD">
      <w:pPr>
        <w:spacing w:line="360" w:lineRule="auto"/>
        <w:rPr>
          <w:rFonts w:ascii="宋体" w:hAnsi="宋体"/>
          <w:szCs w:val="21"/>
        </w:rPr>
      </w:pPr>
      <w:r>
        <w:rPr>
          <w:rFonts w:hint="eastAsia" w:ascii="宋体" w:hAnsi="宋体"/>
          <w:szCs w:val="21"/>
        </w:rPr>
        <w:t>后附：法定代表人身份证扫描件。</w:t>
      </w:r>
    </w:p>
    <w:p w14:paraId="6046406F">
      <w:pPr>
        <w:spacing w:line="400" w:lineRule="atLeast"/>
        <w:rPr>
          <w:rFonts w:ascii="宋体" w:hAnsi="宋体"/>
          <w:szCs w:val="21"/>
          <w:u w:val="single"/>
        </w:rPr>
      </w:pPr>
    </w:p>
    <w:p w14:paraId="2336FB34">
      <w:pPr>
        <w:spacing w:line="400" w:lineRule="exact"/>
        <w:rPr>
          <w:rFonts w:hint="eastAsia" w:ascii="宋体" w:hAnsi="宋体" w:eastAsia="宋体"/>
          <w:b/>
          <w:szCs w:val="21"/>
          <w:lang w:eastAsia="zh-CN"/>
        </w:rPr>
      </w:pPr>
      <w:r>
        <w:rPr>
          <w:rStyle w:val="251"/>
          <w:rFonts w:ascii="宋体" w:hAnsi="宋体"/>
          <w:szCs w:val="21"/>
        </w:rPr>
        <w:br w:type="page"/>
      </w:r>
      <w:r>
        <w:rPr>
          <w:rFonts w:hint="eastAsia" w:ascii="宋体" w:hAnsi="宋体"/>
          <w:b/>
          <w:szCs w:val="21"/>
        </w:rPr>
        <w:t>附件</w:t>
      </w:r>
      <w:r>
        <w:rPr>
          <w:rFonts w:hint="eastAsia" w:ascii="宋体" w:hAnsi="宋体"/>
          <w:b/>
          <w:szCs w:val="21"/>
          <w:lang w:val="en-US" w:eastAsia="zh-CN"/>
        </w:rPr>
        <w:t>五</w:t>
      </w:r>
    </w:p>
    <w:p w14:paraId="7DB6F632">
      <w:pPr>
        <w:spacing w:line="400" w:lineRule="exact"/>
        <w:jc w:val="center"/>
        <w:rPr>
          <w:rFonts w:ascii="宋体" w:hAnsi="宋体"/>
          <w:b/>
          <w:szCs w:val="21"/>
        </w:rPr>
      </w:pPr>
      <w:r>
        <w:rPr>
          <w:rFonts w:hint="eastAsia" w:ascii="宋体" w:hAnsi="宋体"/>
          <w:b/>
          <w:szCs w:val="21"/>
        </w:rPr>
        <w:t>法定代表人授权书</w:t>
      </w:r>
    </w:p>
    <w:p w14:paraId="6A6A134F">
      <w:pPr>
        <w:spacing w:line="400" w:lineRule="exact"/>
        <w:jc w:val="center"/>
        <w:rPr>
          <w:rFonts w:ascii="宋体" w:hAnsi="宋体"/>
          <w:b/>
          <w:szCs w:val="21"/>
        </w:rPr>
      </w:pPr>
      <w:r>
        <w:rPr>
          <w:rFonts w:hint="eastAsia" w:ascii="宋体" w:hAnsi="宋体"/>
          <w:b/>
          <w:szCs w:val="21"/>
        </w:rPr>
        <w:t>（投标文件由授权代表签字的须提供）</w:t>
      </w:r>
    </w:p>
    <w:p w14:paraId="1863DF3F">
      <w:pPr>
        <w:spacing w:line="360" w:lineRule="auto"/>
        <w:rPr>
          <w:rFonts w:ascii="宋体" w:hAnsi="宋体"/>
          <w:szCs w:val="21"/>
        </w:rPr>
      </w:pPr>
      <w:r>
        <w:rPr>
          <w:rFonts w:hint="eastAsia" w:ascii="宋体" w:hAnsi="宋体"/>
          <w:szCs w:val="21"/>
        </w:rPr>
        <w:t>致：招标人</w:t>
      </w:r>
    </w:p>
    <w:p w14:paraId="5E07C9F2">
      <w:pPr>
        <w:spacing w:line="360" w:lineRule="auto"/>
        <w:ind w:firstLine="420" w:firstLineChars="200"/>
        <w:rPr>
          <w:rFonts w:ascii="宋体" w:hAnsi="宋体"/>
          <w:szCs w:val="21"/>
        </w:rPr>
      </w:pPr>
      <w:r>
        <w:rPr>
          <w:rFonts w:hint="eastAsia" w:ascii="宋体" w:hAnsi="宋体"/>
          <w:szCs w:val="21"/>
          <w:u w:val="single"/>
        </w:rPr>
        <w:t>（投标人全称）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慈溪市商品市场园区道路、河道和绿化保洁服务采购项目</w:t>
      </w:r>
      <w:r>
        <w:rPr>
          <w:rFonts w:hint="eastAsia" w:ascii="宋体" w:hAnsi="宋体"/>
          <w:szCs w:val="21"/>
        </w:rPr>
        <w:t>，项目编号为</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u w:val="single"/>
        </w:rPr>
        <w:t xml:space="preserve"> </w:t>
      </w:r>
      <w:r>
        <w:rPr>
          <w:rFonts w:hint="eastAsia" w:ascii="宋体" w:hAnsi="宋体"/>
          <w:szCs w:val="21"/>
        </w:rPr>
        <w:t>，其在招投标活动中的一切活动本公司均予承认。</w:t>
      </w:r>
    </w:p>
    <w:p w14:paraId="5BC34E1C">
      <w:pPr>
        <w:spacing w:line="400" w:lineRule="atLeast"/>
        <w:jc w:val="left"/>
        <w:rPr>
          <w:rFonts w:ascii="宋体" w:hAnsi="宋体"/>
          <w:szCs w:val="21"/>
        </w:rPr>
      </w:pPr>
    </w:p>
    <w:p w14:paraId="7B93B692">
      <w:pPr>
        <w:spacing w:line="400" w:lineRule="atLeast"/>
        <w:jc w:val="left"/>
        <w:rPr>
          <w:rFonts w:ascii="宋体" w:hAnsi="宋体"/>
          <w:szCs w:val="21"/>
        </w:rPr>
      </w:pPr>
      <w:r>
        <w:rPr>
          <w:rFonts w:hint="eastAsia" w:ascii="宋体" w:hAnsi="宋体"/>
          <w:szCs w:val="21"/>
        </w:rPr>
        <w:t>投标人（盖章）：</w:t>
      </w:r>
    </w:p>
    <w:p w14:paraId="6CABA80F">
      <w:pPr>
        <w:spacing w:line="400" w:lineRule="atLeast"/>
        <w:jc w:val="left"/>
        <w:rPr>
          <w:rFonts w:ascii="宋体" w:hAnsi="宋体"/>
          <w:szCs w:val="21"/>
        </w:rPr>
      </w:pPr>
      <w:r>
        <w:rPr>
          <w:rFonts w:hint="eastAsia" w:ascii="宋体" w:hAnsi="宋体"/>
          <w:szCs w:val="21"/>
        </w:rPr>
        <w:t>法定代表人（签字或盖章）：</w:t>
      </w:r>
    </w:p>
    <w:p w14:paraId="4E0FF399">
      <w:pPr>
        <w:spacing w:line="400" w:lineRule="atLeast"/>
        <w:rPr>
          <w:rFonts w:ascii="宋体" w:hAnsi="宋体"/>
          <w:szCs w:val="21"/>
          <w:u w:val="single"/>
        </w:rPr>
      </w:pPr>
      <w:r>
        <w:rPr>
          <w:rFonts w:hint="eastAsia" w:ascii="宋体" w:hAnsi="宋体"/>
          <w:szCs w:val="21"/>
        </w:rPr>
        <w:t>日            期：</w:t>
      </w:r>
    </w:p>
    <w:p w14:paraId="697A2301">
      <w:pPr>
        <w:spacing w:line="360" w:lineRule="auto"/>
        <w:rPr>
          <w:rFonts w:ascii="宋体" w:hAnsi="宋体"/>
          <w:szCs w:val="21"/>
        </w:rPr>
      </w:pPr>
    </w:p>
    <w:p w14:paraId="7259E2C0">
      <w:pPr>
        <w:spacing w:line="360" w:lineRule="auto"/>
        <w:rPr>
          <w:rFonts w:ascii="宋体" w:hAnsi="宋体"/>
          <w:szCs w:val="21"/>
        </w:rPr>
      </w:pPr>
    </w:p>
    <w:p w14:paraId="5966EABD">
      <w:pPr>
        <w:spacing w:line="360" w:lineRule="auto"/>
        <w:rPr>
          <w:rFonts w:ascii="宋体" w:hAnsi="宋体"/>
          <w:szCs w:val="21"/>
        </w:rPr>
      </w:pPr>
      <w:r>
        <w:rPr>
          <w:rFonts w:hint="eastAsia" w:ascii="宋体" w:hAnsi="宋体"/>
          <w:szCs w:val="21"/>
        </w:rPr>
        <w:t>附：</w:t>
      </w:r>
    </w:p>
    <w:p w14:paraId="6909B5CF">
      <w:pPr>
        <w:spacing w:line="360" w:lineRule="auto"/>
        <w:ind w:firstLine="555"/>
        <w:rPr>
          <w:rFonts w:ascii="宋体" w:hAnsi="宋体"/>
          <w:szCs w:val="21"/>
          <w:u w:val="single"/>
        </w:rPr>
      </w:pPr>
      <w:r>
        <w:rPr>
          <w:rFonts w:hint="eastAsia" w:ascii="宋体" w:hAnsi="宋体"/>
          <w:szCs w:val="21"/>
        </w:rPr>
        <w:t>授权代表姓名：</w:t>
      </w:r>
      <w:r>
        <w:rPr>
          <w:rFonts w:hint="eastAsia" w:ascii="宋体" w:hAnsi="宋体"/>
          <w:szCs w:val="21"/>
          <w:u w:val="single"/>
        </w:rPr>
        <w:t xml:space="preserve">                         </w:t>
      </w:r>
    </w:p>
    <w:p w14:paraId="324EFC90">
      <w:pPr>
        <w:spacing w:line="360" w:lineRule="auto"/>
        <w:ind w:firstLine="555"/>
        <w:rPr>
          <w:rFonts w:ascii="宋体" w:hAnsi="宋体"/>
          <w:szCs w:val="21"/>
          <w:u w:val="single"/>
        </w:rPr>
      </w:pPr>
      <w:r>
        <w:rPr>
          <w:rFonts w:hint="eastAsia" w:ascii="宋体" w:hAnsi="宋体"/>
          <w:szCs w:val="21"/>
        </w:rPr>
        <w:t>授权代表身份证号码：</w:t>
      </w:r>
      <w:r>
        <w:rPr>
          <w:rFonts w:hint="eastAsia" w:ascii="宋体" w:hAnsi="宋体"/>
          <w:szCs w:val="21"/>
          <w:u w:val="single"/>
        </w:rPr>
        <w:t xml:space="preserve">                   </w:t>
      </w:r>
    </w:p>
    <w:p w14:paraId="521C2D21">
      <w:pPr>
        <w:spacing w:line="360" w:lineRule="auto"/>
        <w:ind w:firstLine="555"/>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7F2EBACA">
      <w:pPr>
        <w:spacing w:line="360" w:lineRule="auto"/>
        <w:ind w:firstLine="555"/>
        <w:rPr>
          <w:rFonts w:ascii="宋体" w:hAnsi="宋体"/>
          <w:szCs w:val="21"/>
          <w:u w:val="single"/>
        </w:rPr>
      </w:pPr>
      <w:r>
        <w:rPr>
          <w:rFonts w:hint="eastAsia" w:ascii="宋体" w:hAnsi="宋体"/>
          <w:szCs w:val="21"/>
        </w:rPr>
        <w:t>详细通讯地址：</w:t>
      </w:r>
      <w:r>
        <w:rPr>
          <w:rFonts w:hint="eastAsia" w:ascii="宋体" w:hAnsi="宋体"/>
          <w:szCs w:val="21"/>
          <w:u w:val="single"/>
        </w:rPr>
        <w:t xml:space="preserve">                         </w:t>
      </w:r>
    </w:p>
    <w:p w14:paraId="61CBF424">
      <w:pPr>
        <w:spacing w:line="360" w:lineRule="auto"/>
        <w:ind w:firstLine="555"/>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7377C786">
      <w:pPr>
        <w:spacing w:line="360" w:lineRule="auto"/>
        <w:ind w:firstLine="555"/>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14:paraId="2E71DBB2">
      <w:pPr>
        <w:spacing w:line="360" w:lineRule="auto"/>
        <w:ind w:firstLine="525" w:firstLineChars="250"/>
        <w:rPr>
          <w:rFonts w:ascii="宋体" w:hAnsi="宋体"/>
          <w:szCs w:val="21"/>
          <w:u w:val="single"/>
        </w:rPr>
      </w:pPr>
    </w:p>
    <w:p w14:paraId="3F17DCA1">
      <w:pPr>
        <w:spacing w:line="360" w:lineRule="auto"/>
        <w:ind w:firstLine="525" w:firstLineChars="250"/>
        <w:rPr>
          <w:rFonts w:ascii="宋体" w:hAnsi="宋体"/>
          <w:szCs w:val="21"/>
          <w:u w:val="single"/>
        </w:rPr>
      </w:pPr>
    </w:p>
    <w:p w14:paraId="234E4F17">
      <w:pPr>
        <w:spacing w:line="360" w:lineRule="auto"/>
        <w:ind w:firstLine="525" w:firstLineChars="250"/>
        <w:rPr>
          <w:rFonts w:ascii="宋体" w:hAnsi="宋体"/>
          <w:szCs w:val="21"/>
          <w:u w:val="single"/>
        </w:rPr>
      </w:pPr>
    </w:p>
    <w:p w14:paraId="038784AC">
      <w:pPr>
        <w:spacing w:line="360" w:lineRule="auto"/>
        <w:ind w:firstLine="525" w:firstLineChars="250"/>
        <w:rPr>
          <w:rFonts w:ascii="宋体" w:hAnsi="宋体"/>
          <w:szCs w:val="21"/>
        </w:rPr>
      </w:pPr>
      <w:r>
        <w:rPr>
          <w:rFonts w:hint="eastAsia" w:ascii="宋体" w:hAnsi="宋体"/>
          <w:szCs w:val="21"/>
        </w:rPr>
        <w:t>后附：</w:t>
      </w:r>
    </w:p>
    <w:p w14:paraId="34EB7963">
      <w:pPr>
        <w:spacing w:line="360" w:lineRule="auto"/>
        <w:ind w:firstLine="525" w:firstLineChars="250"/>
        <w:rPr>
          <w:rFonts w:ascii="宋体" w:hAnsi="宋体"/>
          <w:szCs w:val="21"/>
        </w:rPr>
      </w:pPr>
      <w:r>
        <w:rPr>
          <w:rFonts w:hint="eastAsia" w:ascii="宋体" w:hAnsi="宋体"/>
          <w:szCs w:val="21"/>
        </w:rPr>
        <w:t>1、授权代表身份证扫描件；</w:t>
      </w:r>
    </w:p>
    <w:p w14:paraId="3C7AE551">
      <w:pPr>
        <w:spacing w:line="360" w:lineRule="auto"/>
        <w:ind w:firstLine="592" w:firstLineChars="250"/>
        <w:rPr>
          <w:rFonts w:hint="eastAsia" w:ascii="宋体" w:hAnsi="宋体" w:eastAsia="宋体"/>
          <w:b/>
          <w:szCs w:val="21"/>
          <w:lang w:eastAsia="zh-CN"/>
        </w:rPr>
      </w:pPr>
      <w:r>
        <w:rPr>
          <w:rStyle w:val="251"/>
          <w:rFonts w:ascii="宋体" w:hAnsi="宋体"/>
          <w:szCs w:val="21"/>
        </w:rPr>
        <w:br w:type="page"/>
      </w:r>
      <w:r>
        <w:rPr>
          <w:rFonts w:hint="eastAsia" w:ascii="宋体" w:hAnsi="宋体"/>
          <w:b/>
          <w:szCs w:val="21"/>
        </w:rPr>
        <w:t>附件</w:t>
      </w:r>
      <w:r>
        <w:rPr>
          <w:rFonts w:hint="eastAsia" w:ascii="宋体" w:hAnsi="宋体"/>
          <w:b/>
          <w:szCs w:val="21"/>
          <w:lang w:val="en-US" w:eastAsia="zh-CN"/>
        </w:rPr>
        <w:t>六</w:t>
      </w:r>
    </w:p>
    <w:p w14:paraId="39AEB9C9">
      <w:pPr>
        <w:spacing w:line="360" w:lineRule="auto"/>
        <w:ind w:firstLine="527" w:firstLineChars="250"/>
        <w:jc w:val="center"/>
        <w:rPr>
          <w:rFonts w:ascii="宋体" w:hAnsi="宋体"/>
          <w:b/>
          <w:szCs w:val="21"/>
        </w:rPr>
      </w:pPr>
      <w:r>
        <w:rPr>
          <w:rFonts w:hint="eastAsia" w:ascii="宋体" w:hAnsi="宋体"/>
          <w:b/>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A1C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1342E97">
            <w:pPr>
              <w:spacing w:line="400" w:lineRule="exact"/>
              <w:jc w:val="center"/>
              <w:rPr>
                <w:rFonts w:ascii="宋体" w:hAnsi="宋体"/>
                <w:szCs w:val="21"/>
              </w:rPr>
            </w:pPr>
            <w:r>
              <w:rPr>
                <w:rFonts w:hint="eastAsia" w:ascii="宋体" w:hAnsi="宋体"/>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F53C58E">
            <w:pPr>
              <w:spacing w:line="400" w:lineRule="exact"/>
              <w:rPr>
                <w:rFonts w:ascii="宋体" w:hAnsi="宋体"/>
                <w:szCs w:val="21"/>
              </w:rPr>
            </w:pPr>
            <w:r>
              <w:rPr>
                <w:rFonts w:hint="eastAsia" w:ascii="宋体" w:hAnsi="宋体"/>
                <w:szCs w:val="21"/>
              </w:rPr>
              <w:t>单位名称：</w:t>
            </w:r>
          </w:p>
        </w:tc>
      </w:tr>
      <w:tr w14:paraId="4B2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E6EC7B9">
            <w:pPr>
              <w:spacing w:line="400" w:lineRule="exact"/>
              <w:jc w:val="center"/>
              <w:rPr>
                <w:rFonts w:ascii="宋体" w:hAnsi="宋体"/>
                <w:szCs w:val="21"/>
              </w:rPr>
            </w:pPr>
            <w:r>
              <w:rPr>
                <w:rFonts w:hint="eastAsia" w:ascii="宋体" w:hAnsi="宋体"/>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BA0E0B7">
            <w:pPr>
              <w:spacing w:line="400" w:lineRule="exact"/>
              <w:rPr>
                <w:rFonts w:ascii="宋体" w:hAnsi="宋体"/>
                <w:szCs w:val="21"/>
              </w:rPr>
            </w:pPr>
            <w:r>
              <w:rPr>
                <w:rFonts w:hint="eastAsia" w:ascii="宋体" w:hAnsi="宋体"/>
                <w:szCs w:val="21"/>
              </w:rPr>
              <w:t>总部地址：</w:t>
            </w:r>
          </w:p>
        </w:tc>
      </w:tr>
      <w:tr w14:paraId="629B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ADD0969">
            <w:pPr>
              <w:spacing w:line="400" w:lineRule="exact"/>
              <w:jc w:val="center"/>
              <w:rPr>
                <w:rFonts w:ascii="宋体" w:hAnsi="宋体"/>
                <w:szCs w:val="21"/>
              </w:rPr>
            </w:pPr>
            <w:r>
              <w:rPr>
                <w:rFonts w:hint="eastAsia" w:ascii="宋体" w:hAnsi="宋体"/>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5403402">
            <w:pPr>
              <w:spacing w:line="400" w:lineRule="exact"/>
              <w:rPr>
                <w:rFonts w:ascii="宋体" w:hAnsi="宋体"/>
                <w:szCs w:val="21"/>
              </w:rPr>
            </w:pPr>
            <w:r>
              <w:rPr>
                <w:rFonts w:hint="eastAsia" w:ascii="宋体" w:hAnsi="宋体"/>
                <w:szCs w:val="21"/>
              </w:rPr>
              <w:t>当地代表处地址：</w:t>
            </w:r>
          </w:p>
        </w:tc>
      </w:tr>
      <w:tr w14:paraId="19E0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66AEA28">
            <w:pPr>
              <w:spacing w:line="400" w:lineRule="exact"/>
              <w:jc w:val="center"/>
              <w:rPr>
                <w:rFonts w:ascii="宋体" w:hAnsi="宋体"/>
                <w:szCs w:val="21"/>
              </w:rPr>
            </w:pPr>
            <w:r>
              <w:rPr>
                <w:rFonts w:hint="eastAsia" w:ascii="宋体" w:hAnsi="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3E1BB104">
            <w:pPr>
              <w:spacing w:line="400" w:lineRule="exact"/>
              <w:rPr>
                <w:rFonts w:ascii="宋体" w:hAnsi="宋体"/>
                <w:szCs w:val="21"/>
              </w:rPr>
            </w:pPr>
            <w:r>
              <w:rPr>
                <w:rFonts w:hint="eastAsia" w:ascii="宋体" w:hAnsi="宋体"/>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22C8ADC7">
            <w:pPr>
              <w:spacing w:line="400" w:lineRule="exact"/>
              <w:rPr>
                <w:rFonts w:ascii="宋体" w:hAnsi="宋体"/>
                <w:szCs w:val="21"/>
              </w:rPr>
            </w:pPr>
            <w:r>
              <w:rPr>
                <w:rFonts w:hint="eastAsia" w:ascii="宋体" w:hAnsi="宋体"/>
                <w:szCs w:val="21"/>
              </w:rPr>
              <w:t>联 系 人：</w:t>
            </w:r>
          </w:p>
        </w:tc>
      </w:tr>
      <w:tr w14:paraId="703F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B3A38E6">
            <w:pPr>
              <w:spacing w:line="400" w:lineRule="exact"/>
              <w:jc w:val="center"/>
              <w:rPr>
                <w:rFonts w:ascii="宋体" w:hAnsi="宋体"/>
                <w:szCs w:val="21"/>
              </w:rPr>
            </w:pPr>
            <w:r>
              <w:rPr>
                <w:rFonts w:hint="eastAsia" w:ascii="宋体" w:hAnsi="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46DC8A21">
            <w:pPr>
              <w:spacing w:line="400" w:lineRule="exact"/>
              <w:rPr>
                <w:rFonts w:ascii="宋体" w:hAnsi="宋体"/>
                <w:szCs w:val="21"/>
              </w:rPr>
            </w:pPr>
            <w:r>
              <w:rPr>
                <w:rFonts w:hint="eastAsia" w:ascii="宋体" w:hAnsi="宋体"/>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C9741B5">
            <w:pPr>
              <w:spacing w:line="400" w:lineRule="exact"/>
              <w:rPr>
                <w:rFonts w:ascii="宋体" w:hAnsi="宋体"/>
                <w:szCs w:val="21"/>
              </w:rPr>
            </w:pPr>
            <w:r>
              <w:rPr>
                <w:rFonts w:hint="eastAsia" w:ascii="宋体" w:hAnsi="宋体"/>
                <w:szCs w:val="21"/>
              </w:rPr>
              <w:t>电子信箱：</w:t>
            </w:r>
          </w:p>
        </w:tc>
      </w:tr>
      <w:tr w14:paraId="442A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D89C248">
            <w:pPr>
              <w:spacing w:line="400" w:lineRule="exact"/>
              <w:jc w:val="center"/>
              <w:rPr>
                <w:rFonts w:ascii="宋体" w:hAnsi="宋体"/>
                <w:szCs w:val="21"/>
              </w:rPr>
            </w:pPr>
            <w:r>
              <w:rPr>
                <w:rFonts w:hint="eastAsia" w:ascii="宋体" w:hAnsi="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4D3F96DB">
            <w:pPr>
              <w:spacing w:line="400" w:lineRule="exact"/>
              <w:rPr>
                <w:rFonts w:ascii="宋体" w:hAnsi="宋体"/>
                <w:szCs w:val="21"/>
              </w:rPr>
            </w:pPr>
            <w:r>
              <w:rPr>
                <w:rFonts w:hint="eastAsia" w:ascii="宋体" w:hAnsi="宋体"/>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43F7EEA0">
            <w:pPr>
              <w:spacing w:line="400" w:lineRule="exact"/>
              <w:rPr>
                <w:rFonts w:ascii="宋体" w:hAnsi="宋体"/>
                <w:szCs w:val="21"/>
              </w:rPr>
            </w:pPr>
            <w:r>
              <w:rPr>
                <w:rFonts w:hint="eastAsia" w:ascii="宋体" w:hAnsi="宋体"/>
                <w:szCs w:val="21"/>
              </w:rPr>
              <w:t>注册年份：</w:t>
            </w:r>
          </w:p>
        </w:tc>
      </w:tr>
      <w:tr w14:paraId="2EE8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29A2993">
            <w:pPr>
              <w:spacing w:line="400" w:lineRule="exact"/>
              <w:jc w:val="center"/>
              <w:rPr>
                <w:rFonts w:ascii="宋体" w:hAnsi="宋体"/>
                <w:szCs w:val="21"/>
              </w:rPr>
            </w:pPr>
            <w:r>
              <w:rPr>
                <w:rFonts w:hint="eastAsia" w:ascii="宋体" w:hAnsi="宋体"/>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23437DB3">
            <w:pPr>
              <w:spacing w:line="400" w:lineRule="exact"/>
              <w:rPr>
                <w:rFonts w:ascii="宋体" w:hAnsi="宋体"/>
                <w:szCs w:val="21"/>
              </w:rPr>
            </w:pPr>
            <w:r>
              <w:rPr>
                <w:rFonts w:hint="eastAsia" w:ascii="宋体" w:hAnsi="宋体"/>
                <w:szCs w:val="21"/>
              </w:rPr>
              <w:t>公司的资质等级（请附上有关证书的扫描件）</w:t>
            </w:r>
          </w:p>
        </w:tc>
      </w:tr>
      <w:tr w14:paraId="43FB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0A208AC">
            <w:pPr>
              <w:spacing w:line="400" w:lineRule="exact"/>
              <w:jc w:val="center"/>
              <w:rPr>
                <w:rFonts w:ascii="宋体" w:hAnsi="宋体"/>
                <w:szCs w:val="21"/>
              </w:rPr>
            </w:pPr>
            <w:r>
              <w:rPr>
                <w:rFonts w:hint="eastAsia" w:ascii="宋体" w:hAnsi="宋体"/>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A7D26AB">
            <w:pPr>
              <w:spacing w:line="400" w:lineRule="exact"/>
              <w:rPr>
                <w:rFonts w:ascii="宋体" w:hAnsi="宋体"/>
                <w:szCs w:val="21"/>
              </w:rPr>
            </w:pPr>
            <w:r>
              <w:rPr>
                <w:rFonts w:hint="eastAsia" w:ascii="宋体" w:hAnsi="宋体"/>
                <w:szCs w:val="21"/>
              </w:rPr>
              <w:t>公司（是否通过，何种）质量保证体系认证（如通过请附相关证书扫描件，提供认证机构年审监督报告）</w:t>
            </w:r>
          </w:p>
        </w:tc>
      </w:tr>
      <w:tr w14:paraId="0977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D1815E9">
            <w:pPr>
              <w:spacing w:line="400" w:lineRule="exact"/>
              <w:jc w:val="center"/>
              <w:rPr>
                <w:rFonts w:ascii="宋体" w:hAnsi="宋体"/>
                <w:szCs w:val="21"/>
              </w:rPr>
            </w:pPr>
            <w:r>
              <w:rPr>
                <w:rFonts w:hint="eastAsia" w:ascii="宋体" w:hAnsi="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F8419F6">
            <w:pPr>
              <w:spacing w:line="400" w:lineRule="exact"/>
              <w:rPr>
                <w:rFonts w:ascii="宋体" w:hAnsi="宋体"/>
                <w:szCs w:val="21"/>
              </w:rPr>
            </w:pPr>
            <w:r>
              <w:rPr>
                <w:rFonts w:hint="eastAsia" w:ascii="宋体" w:hAnsi="宋体"/>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355D97E6">
            <w:pPr>
              <w:spacing w:line="400" w:lineRule="exact"/>
              <w:rPr>
                <w:rFonts w:ascii="宋体" w:hAnsi="宋体"/>
                <w:szCs w:val="21"/>
              </w:rPr>
            </w:pPr>
          </w:p>
        </w:tc>
      </w:tr>
      <w:tr w14:paraId="7B6C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1D77385">
            <w:pPr>
              <w:spacing w:line="400" w:lineRule="exact"/>
              <w:jc w:val="center"/>
              <w:rPr>
                <w:rFonts w:ascii="宋体" w:hAnsi="宋体"/>
                <w:szCs w:val="21"/>
              </w:rPr>
            </w:pPr>
            <w:r>
              <w:rPr>
                <w:rFonts w:hint="eastAsia" w:ascii="宋体" w:hAnsi="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1E3F379C">
            <w:pPr>
              <w:spacing w:line="400" w:lineRule="exact"/>
              <w:rPr>
                <w:rFonts w:ascii="宋体" w:hAnsi="宋体"/>
                <w:szCs w:val="21"/>
              </w:rPr>
            </w:pPr>
            <w:r>
              <w:rPr>
                <w:rFonts w:hint="eastAsia" w:ascii="宋体" w:hAnsi="宋体"/>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60E8F192">
            <w:pPr>
              <w:spacing w:line="400" w:lineRule="exact"/>
              <w:rPr>
                <w:rFonts w:ascii="宋体" w:hAnsi="宋体"/>
                <w:szCs w:val="21"/>
              </w:rPr>
            </w:pPr>
          </w:p>
        </w:tc>
      </w:tr>
      <w:tr w14:paraId="7806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D14A749">
            <w:pPr>
              <w:spacing w:line="400" w:lineRule="exact"/>
              <w:jc w:val="center"/>
              <w:rPr>
                <w:rFonts w:ascii="宋体" w:hAnsi="宋体"/>
                <w:szCs w:val="21"/>
              </w:rPr>
            </w:pPr>
            <w:r>
              <w:rPr>
                <w:rFonts w:hint="eastAsia" w:ascii="宋体" w:hAnsi="宋体"/>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165E44F">
            <w:pPr>
              <w:spacing w:line="400" w:lineRule="exact"/>
              <w:rPr>
                <w:rFonts w:ascii="宋体" w:hAnsi="宋体"/>
                <w:szCs w:val="21"/>
              </w:rPr>
            </w:pPr>
            <w:r>
              <w:rPr>
                <w:rFonts w:hint="eastAsia" w:ascii="宋体" w:hAnsi="宋体"/>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4A8651EA">
            <w:pPr>
              <w:spacing w:line="400" w:lineRule="exact"/>
              <w:rPr>
                <w:rFonts w:ascii="宋体" w:hAnsi="宋体"/>
                <w:szCs w:val="21"/>
              </w:rPr>
            </w:pPr>
          </w:p>
        </w:tc>
      </w:tr>
    </w:tbl>
    <w:p w14:paraId="4621A6F8">
      <w:pPr>
        <w:spacing w:line="400" w:lineRule="atLeast"/>
        <w:jc w:val="left"/>
        <w:rPr>
          <w:rFonts w:ascii="宋体" w:hAnsi="宋体"/>
          <w:szCs w:val="21"/>
        </w:rPr>
      </w:pPr>
    </w:p>
    <w:p w14:paraId="7BE39F62">
      <w:pPr>
        <w:spacing w:line="400" w:lineRule="atLeast"/>
        <w:jc w:val="left"/>
        <w:rPr>
          <w:rFonts w:ascii="宋体" w:hAnsi="宋体"/>
          <w:szCs w:val="21"/>
        </w:rPr>
      </w:pPr>
    </w:p>
    <w:p w14:paraId="7AD1ECE8">
      <w:pPr>
        <w:spacing w:line="400" w:lineRule="atLeast"/>
        <w:jc w:val="left"/>
        <w:rPr>
          <w:rFonts w:ascii="宋体" w:hAnsi="宋体"/>
          <w:szCs w:val="21"/>
        </w:rPr>
      </w:pPr>
      <w:r>
        <w:rPr>
          <w:rFonts w:hint="eastAsia" w:ascii="宋体" w:hAnsi="宋体"/>
          <w:szCs w:val="21"/>
        </w:rPr>
        <w:t>投标人（盖章）：</w:t>
      </w:r>
    </w:p>
    <w:p w14:paraId="22808701">
      <w:pPr>
        <w:spacing w:line="400" w:lineRule="atLeast"/>
        <w:rPr>
          <w:rFonts w:ascii="宋体" w:hAnsi="宋体"/>
          <w:szCs w:val="21"/>
          <w:u w:val="single"/>
        </w:rPr>
      </w:pPr>
      <w:r>
        <w:rPr>
          <w:rFonts w:hint="eastAsia" w:ascii="宋体" w:hAnsi="宋体"/>
          <w:szCs w:val="21"/>
        </w:rPr>
        <w:t>日          期：</w:t>
      </w:r>
    </w:p>
    <w:p w14:paraId="066FFB0F">
      <w:pPr>
        <w:spacing w:line="360" w:lineRule="auto"/>
        <w:rPr>
          <w:rStyle w:val="251"/>
          <w:rFonts w:ascii="宋体" w:hAnsi="宋体"/>
        </w:rPr>
      </w:pPr>
      <w:r>
        <w:rPr>
          <w:rFonts w:hint="eastAsia" w:ascii="宋体" w:hAnsi="宋体"/>
          <w:szCs w:val="21"/>
        </w:rPr>
        <w:br w:type="page"/>
      </w:r>
    </w:p>
    <w:p w14:paraId="5F3D1815">
      <w:pPr>
        <w:spacing w:line="400" w:lineRule="exact"/>
        <w:rPr>
          <w:rFonts w:hint="eastAsia" w:ascii="宋体" w:hAnsi="宋体" w:eastAsia="宋体"/>
          <w:b/>
          <w:szCs w:val="21"/>
          <w:lang w:eastAsia="zh-CN"/>
        </w:rPr>
      </w:pPr>
      <w:r>
        <w:rPr>
          <w:rFonts w:hint="eastAsia" w:ascii="宋体" w:hAnsi="宋体"/>
          <w:b/>
          <w:szCs w:val="21"/>
        </w:rPr>
        <w:t>附件</w:t>
      </w:r>
      <w:r>
        <w:rPr>
          <w:rFonts w:hint="eastAsia" w:ascii="宋体" w:hAnsi="宋体"/>
          <w:b/>
          <w:szCs w:val="21"/>
          <w:lang w:val="en-US" w:eastAsia="zh-CN"/>
        </w:rPr>
        <w:t>七</w:t>
      </w:r>
    </w:p>
    <w:p w14:paraId="2E1C3008">
      <w:pPr>
        <w:spacing w:line="400" w:lineRule="exact"/>
        <w:jc w:val="center"/>
        <w:rPr>
          <w:rFonts w:ascii="宋体" w:hAnsi="宋体"/>
        </w:rPr>
      </w:pPr>
      <w:r>
        <w:rPr>
          <w:rFonts w:hint="eastAsia" w:ascii="宋体" w:hAnsi="宋体"/>
          <w:b/>
          <w:szCs w:val="21"/>
        </w:rPr>
        <w:t>商务条款响应表</w:t>
      </w:r>
    </w:p>
    <w:p w14:paraId="72DAE5CB">
      <w:pPr>
        <w:spacing w:line="360" w:lineRule="auto"/>
        <w:ind w:left="540"/>
        <w:jc w:val="center"/>
        <w:rPr>
          <w:rFonts w:ascii="宋体" w:hAnsi="宋体"/>
          <w:b/>
          <w:szCs w:val="21"/>
        </w:rPr>
      </w:pPr>
    </w:p>
    <w:p w14:paraId="49852B46">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慈溪市商品市场园区道路、河道和绿化保洁服务采购项目</w:t>
      </w:r>
      <w:r>
        <w:rPr>
          <w:rFonts w:hint="eastAsia" w:ascii="宋体" w:hAnsi="宋体"/>
          <w:szCs w:val="21"/>
        </w:rPr>
        <w:t xml:space="preserve">        </w:t>
      </w:r>
    </w:p>
    <w:p w14:paraId="2E7BF4C1">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6C9B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888830A">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586399D">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7EAD6A9">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33626F94">
            <w:pPr>
              <w:adjustRightInd w:val="0"/>
              <w:snapToGrid w:val="0"/>
              <w:spacing w:line="400" w:lineRule="exact"/>
              <w:jc w:val="center"/>
              <w:rPr>
                <w:rFonts w:ascii="宋体" w:hAnsi="宋体"/>
                <w:szCs w:val="21"/>
              </w:rPr>
            </w:pPr>
            <w:r>
              <w:rPr>
                <w:rFonts w:hint="eastAsia" w:ascii="宋体" w:hAnsi="宋体"/>
                <w:szCs w:val="21"/>
              </w:rPr>
              <w:t>偏离说明</w:t>
            </w:r>
          </w:p>
        </w:tc>
      </w:tr>
      <w:tr w14:paraId="6306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3C888F6">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3395984">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432367A">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18B19E0">
            <w:pPr>
              <w:adjustRightInd w:val="0"/>
              <w:snapToGrid w:val="0"/>
              <w:spacing w:line="400" w:lineRule="exact"/>
              <w:jc w:val="center"/>
              <w:rPr>
                <w:rFonts w:ascii="宋体" w:hAnsi="宋体"/>
                <w:szCs w:val="21"/>
              </w:rPr>
            </w:pPr>
          </w:p>
        </w:tc>
      </w:tr>
      <w:tr w14:paraId="435A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5437078">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40D9EA4">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60B61D5">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5BFA44B4">
            <w:pPr>
              <w:adjustRightInd w:val="0"/>
              <w:snapToGrid w:val="0"/>
              <w:spacing w:line="400" w:lineRule="exact"/>
              <w:jc w:val="center"/>
              <w:rPr>
                <w:rFonts w:ascii="宋体" w:hAnsi="宋体"/>
                <w:szCs w:val="21"/>
              </w:rPr>
            </w:pPr>
          </w:p>
        </w:tc>
      </w:tr>
      <w:tr w14:paraId="0A6F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98DEAD4">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D0B58C7">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145500B">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38D4C4F">
            <w:pPr>
              <w:adjustRightInd w:val="0"/>
              <w:snapToGrid w:val="0"/>
              <w:spacing w:line="400" w:lineRule="exact"/>
              <w:jc w:val="center"/>
              <w:rPr>
                <w:rFonts w:ascii="宋体" w:hAnsi="宋体"/>
                <w:szCs w:val="21"/>
              </w:rPr>
            </w:pPr>
          </w:p>
        </w:tc>
      </w:tr>
      <w:tr w14:paraId="385F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580FE87">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226C5CC">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1A3B5AF">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A4E4BB4">
            <w:pPr>
              <w:adjustRightInd w:val="0"/>
              <w:snapToGrid w:val="0"/>
              <w:spacing w:line="400" w:lineRule="exact"/>
              <w:jc w:val="center"/>
              <w:rPr>
                <w:rFonts w:ascii="宋体" w:hAnsi="宋体"/>
                <w:szCs w:val="21"/>
              </w:rPr>
            </w:pPr>
          </w:p>
        </w:tc>
      </w:tr>
      <w:tr w14:paraId="1623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D896D0B">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65F96E">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3C6A647">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7078833">
            <w:pPr>
              <w:adjustRightInd w:val="0"/>
              <w:snapToGrid w:val="0"/>
              <w:spacing w:line="400" w:lineRule="exact"/>
              <w:jc w:val="center"/>
              <w:rPr>
                <w:rFonts w:ascii="宋体" w:hAnsi="宋体"/>
                <w:szCs w:val="21"/>
              </w:rPr>
            </w:pPr>
          </w:p>
        </w:tc>
      </w:tr>
    </w:tbl>
    <w:p w14:paraId="2B065741">
      <w:pPr>
        <w:adjustRightInd w:val="0"/>
        <w:snapToGrid w:val="0"/>
        <w:spacing w:line="360" w:lineRule="auto"/>
        <w:ind w:left="210" w:hanging="210" w:hangingChars="100"/>
        <w:rPr>
          <w:rFonts w:ascii="宋体" w:hAnsi="宋体"/>
          <w:szCs w:val="21"/>
        </w:rPr>
      </w:pPr>
      <w:r>
        <w:rPr>
          <w:rFonts w:hint="eastAsia" w:ascii="宋体" w:hAnsi="宋体"/>
          <w:szCs w:val="21"/>
        </w:rPr>
        <w:t xml:space="preserve">注：须与“第六章 </w:t>
      </w:r>
      <w:r>
        <w:rPr>
          <w:rFonts w:ascii="宋体" w:hAnsi="宋体"/>
          <w:szCs w:val="21"/>
        </w:rPr>
        <w:t xml:space="preserve"> </w:t>
      </w:r>
      <w:r>
        <w:rPr>
          <w:rFonts w:hint="eastAsia" w:ascii="宋体" w:hAnsi="宋体"/>
          <w:szCs w:val="21"/>
        </w:rPr>
        <w:t>商务条款”逐项比较填写。</w:t>
      </w:r>
    </w:p>
    <w:p w14:paraId="1749810F">
      <w:pPr>
        <w:adjustRightInd w:val="0"/>
        <w:snapToGrid w:val="0"/>
        <w:spacing w:line="360" w:lineRule="auto"/>
        <w:rPr>
          <w:rFonts w:ascii="宋体" w:hAnsi="宋体"/>
          <w:szCs w:val="21"/>
        </w:rPr>
      </w:pPr>
    </w:p>
    <w:p w14:paraId="4EC8CED5">
      <w:pPr>
        <w:adjustRightInd w:val="0"/>
        <w:snapToGrid w:val="0"/>
        <w:spacing w:line="360" w:lineRule="auto"/>
        <w:rPr>
          <w:rFonts w:ascii="宋体" w:hAnsi="宋体"/>
          <w:szCs w:val="21"/>
        </w:rPr>
      </w:pPr>
    </w:p>
    <w:p w14:paraId="7F1F490D">
      <w:pPr>
        <w:spacing w:line="400" w:lineRule="atLeast"/>
        <w:jc w:val="left"/>
        <w:rPr>
          <w:rFonts w:ascii="宋体" w:hAnsi="宋体"/>
          <w:szCs w:val="21"/>
        </w:rPr>
      </w:pPr>
      <w:bookmarkStart w:id="62" w:name="_Toc436408720"/>
      <w:bookmarkStart w:id="63" w:name="_Toc441316563"/>
      <w:r>
        <w:rPr>
          <w:rFonts w:hint="eastAsia" w:ascii="宋体" w:hAnsi="宋体"/>
          <w:szCs w:val="21"/>
        </w:rPr>
        <w:t>投标人（盖章）：</w:t>
      </w:r>
    </w:p>
    <w:p w14:paraId="257278F8">
      <w:pPr>
        <w:spacing w:line="400" w:lineRule="atLeast"/>
        <w:rPr>
          <w:rFonts w:ascii="宋体" w:hAnsi="宋体"/>
          <w:szCs w:val="21"/>
        </w:rPr>
      </w:pPr>
      <w:r>
        <w:rPr>
          <w:rFonts w:hint="eastAsia" w:ascii="宋体" w:hAnsi="宋体"/>
          <w:szCs w:val="21"/>
        </w:rPr>
        <w:t>日          期：</w:t>
      </w:r>
    </w:p>
    <w:p w14:paraId="27743573">
      <w:pPr>
        <w:spacing w:line="360" w:lineRule="auto"/>
        <w:rPr>
          <w:rFonts w:hint="eastAsia" w:ascii="宋体" w:hAnsi="宋体" w:eastAsia="宋体"/>
          <w:b/>
          <w:szCs w:val="21"/>
          <w:lang w:eastAsia="zh-CN"/>
        </w:rPr>
      </w:pPr>
      <w:r>
        <w:rPr>
          <w:rFonts w:hint="eastAsia" w:ascii="宋体" w:hAnsi="宋体"/>
          <w:szCs w:val="21"/>
        </w:rPr>
        <w:br w:type="page"/>
      </w:r>
      <w:r>
        <w:rPr>
          <w:rFonts w:hint="eastAsia" w:ascii="宋体" w:hAnsi="宋体"/>
          <w:b/>
          <w:szCs w:val="21"/>
        </w:rPr>
        <w:t>附件</w:t>
      </w:r>
      <w:r>
        <w:rPr>
          <w:rFonts w:hint="eastAsia" w:ascii="宋体" w:hAnsi="宋体"/>
          <w:b/>
          <w:szCs w:val="21"/>
          <w:lang w:val="en-US" w:eastAsia="zh-CN"/>
        </w:rPr>
        <w:t>八</w:t>
      </w:r>
    </w:p>
    <w:p w14:paraId="238FE9BC">
      <w:pPr>
        <w:spacing w:line="360" w:lineRule="auto"/>
        <w:jc w:val="center"/>
        <w:rPr>
          <w:rFonts w:ascii="宋体" w:hAnsi="宋体"/>
          <w:b/>
          <w:szCs w:val="21"/>
        </w:rPr>
      </w:pPr>
      <w:r>
        <w:rPr>
          <w:rFonts w:hint="eastAsia" w:ascii="宋体" w:hAnsi="宋体"/>
          <w:b/>
          <w:bCs/>
          <w:szCs w:val="21"/>
        </w:rPr>
        <w:t>技术条款响应表</w:t>
      </w:r>
    </w:p>
    <w:p w14:paraId="52DFEA41">
      <w:pPr>
        <w:adjustRightInd w:val="0"/>
        <w:snapToGrid w:val="0"/>
        <w:spacing w:line="360" w:lineRule="auto"/>
        <w:jc w:val="center"/>
        <w:rPr>
          <w:rFonts w:ascii="宋体" w:hAnsi="宋体"/>
          <w:iCs/>
          <w:szCs w:val="21"/>
        </w:rPr>
      </w:pPr>
    </w:p>
    <w:p w14:paraId="1D76A26F">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慈溪市商品市场园区道路、河道和绿化保洁服务采购项目</w:t>
      </w:r>
      <w:r>
        <w:rPr>
          <w:rFonts w:hint="eastAsia" w:ascii="宋体" w:hAnsi="宋体"/>
          <w:szCs w:val="21"/>
        </w:rPr>
        <w:t xml:space="preserve">      </w:t>
      </w:r>
    </w:p>
    <w:p w14:paraId="58F6AE9E">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u w:val="single"/>
        </w:rPr>
        <w:t xml:space="preserve"> </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ADE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3B5423C">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12A58AF">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73ACE18">
            <w:pPr>
              <w:adjustRightInd w:val="0"/>
              <w:snapToGrid w:val="0"/>
              <w:spacing w:line="400" w:lineRule="exact"/>
              <w:jc w:val="center"/>
              <w:rPr>
                <w:rFonts w:ascii="宋体" w:hAnsi="宋体"/>
                <w:szCs w:val="21"/>
              </w:rPr>
            </w:pPr>
            <w:r>
              <w:rPr>
                <w:rFonts w:hint="eastAsia" w:ascii="宋体" w:hAnsi="宋体"/>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5C954728">
            <w:pPr>
              <w:adjustRightInd w:val="0"/>
              <w:snapToGrid w:val="0"/>
              <w:spacing w:line="400" w:lineRule="exact"/>
              <w:jc w:val="center"/>
              <w:rPr>
                <w:rFonts w:ascii="宋体" w:hAnsi="宋体"/>
                <w:szCs w:val="21"/>
              </w:rPr>
            </w:pPr>
            <w:r>
              <w:rPr>
                <w:rFonts w:hint="eastAsia" w:ascii="宋体" w:hAnsi="宋体"/>
                <w:szCs w:val="21"/>
              </w:rPr>
              <w:t>偏离说明</w:t>
            </w:r>
          </w:p>
        </w:tc>
      </w:tr>
      <w:tr w14:paraId="736A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2799E9CF">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B3C1544">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657A4FE">
            <w:pPr>
              <w:adjustRightInd w:val="0"/>
              <w:snapToGrid w:val="0"/>
              <w:spacing w:line="400" w:lineRule="exact"/>
              <w:jc w:val="center"/>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5D83124">
            <w:pPr>
              <w:adjustRightInd w:val="0"/>
              <w:snapToGrid w:val="0"/>
              <w:spacing w:line="400" w:lineRule="exact"/>
              <w:jc w:val="center"/>
              <w:rPr>
                <w:rFonts w:ascii="宋体" w:hAnsi="宋体"/>
                <w:szCs w:val="21"/>
              </w:rPr>
            </w:pPr>
          </w:p>
        </w:tc>
      </w:tr>
      <w:tr w14:paraId="7506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1F0B162E">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61EDED5">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FC1D631">
            <w:pPr>
              <w:adjustRightInd w:val="0"/>
              <w:snapToGrid w:val="0"/>
              <w:spacing w:line="400" w:lineRule="exact"/>
              <w:jc w:val="center"/>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10092D9F">
            <w:pPr>
              <w:adjustRightInd w:val="0"/>
              <w:snapToGrid w:val="0"/>
              <w:spacing w:line="400" w:lineRule="exact"/>
              <w:jc w:val="center"/>
              <w:rPr>
                <w:rFonts w:ascii="宋体" w:hAnsi="宋体"/>
                <w:szCs w:val="21"/>
              </w:rPr>
            </w:pPr>
          </w:p>
        </w:tc>
      </w:tr>
      <w:tr w14:paraId="5A48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F97E22A">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C9A180C">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2E1F162">
            <w:pPr>
              <w:adjustRightInd w:val="0"/>
              <w:snapToGrid w:val="0"/>
              <w:spacing w:line="400" w:lineRule="exact"/>
              <w:jc w:val="center"/>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1DFF790C">
            <w:pPr>
              <w:adjustRightInd w:val="0"/>
              <w:snapToGrid w:val="0"/>
              <w:spacing w:line="400" w:lineRule="exact"/>
              <w:jc w:val="center"/>
              <w:rPr>
                <w:rFonts w:ascii="宋体" w:hAnsi="宋体"/>
                <w:szCs w:val="21"/>
              </w:rPr>
            </w:pPr>
          </w:p>
        </w:tc>
      </w:tr>
    </w:tbl>
    <w:p w14:paraId="1E1F6493">
      <w:pPr>
        <w:spacing w:line="400" w:lineRule="exact"/>
        <w:rPr>
          <w:rFonts w:ascii="宋体" w:hAnsi="宋体"/>
          <w:szCs w:val="21"/>
        </w:rPr>
      </w:pPr>
      <w:r>
        <w:rPr>
          <w:rFonts w:hint="eastAsia" w:ascii="宋体" w:hAnsi="宋体"/>
          <w:szCs w:val="21"/>
        </w:rPr>
        <w:t xml:space="preserve">注：须与“第五章 </w:t>
      </w:r>
      <w:r>
        <w:rPr>
          <w:rFonts w:ascii="宋体" w:hAnsi="宋体"/>
          <w:szCs w:val="21"/>
        </w:rPr>
        <w:t xml:space="preserve"> </w:t>
      </w:r>
      <w:r>
        <w:rPr>
          <w:rFonts w:hint="eastAsia" w:ascii="宋体" w:hAnsi="宋体"/>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4B9AE459">
      <w:pPr>
        <w:spacing w:line="400" w:lineRule="exact"/>
        <w:rPr>
          <w:rFonts w:ascii="宋体" w:hAnsi="宋体"/>
          <w:szCs w:val="21"/>
        </w:rPr>
      </w:pPr>
    </w:p>
    <w:p w14:paraId="0E3EDA2C">
      <w:pPr>
        <w:spacing w:line="400" w:lineRule="atLeast"/>
        <w:jc w:val="left"/>
        <w:rPr>
          <w:rFonts w:ascii="宋体" w:hAnsi="宋体"/>
          <w:szCs w:val="21"/>
        </w:rPr>
      </w:pPr>
      <w:r>
        <w:rPr>
          <w:rFonts w:hint="eastAsia" w:ascii="宋体" w:hAnsi="宋体"/>
          <w:szCs w:val="21"/>
        </w:rPr>
        <w:t>投标人（盖章）：</w:t>
      </w:r>
    </w:p>
    <w:p w14:paraId="71D7E5DA">
      <w:pPr>
        <w:spacing w:line="400" w:lineRule="atLeast"/>
        <w:rPr>
          <w:rFonts w:ascii="宋体" w:hAnsi="宋体"/>
          <w:szCs w:val="21"/>
        </w:rPr>
      </w:pPr>
      <w:r>
        <w:rPr>
          <w:rFonts w:hint="eastAsia" w:ascii="宋体" w:hAnsi="宋体"/>
          <w:szCs w:val="21"/>
        </w:rPr>
        <w:t>日          期：</w:t>
      </w:r>
    </w:p>
    <w:p w14:paraId="52A9E450">
      <w:pPr>
        <w:spacing w:line="360" w:lineRule="auto"/>
        <w:rPr>
          <w:rFonts w:hint="eastAsia" w:ascii="宋体" w:hAnsi="宋体" w:eastAsia="宋体"/>
          <w:b/>
          <w:szCs w:val="21"/>
          <w:lang w:eastAsia="zh-CN"/>
        </w:rPr>
      </w:pPr>
      <w:r>
        <w:rPr>
          <w:rStyle w:val="251"/>
          <w:rFonts w:ascii="宋体" w:hAnsi="宋体"/>
          <w:szCs w:val="21"/>
        </w:rPr>
        <w:br w:type="page"/>
      </w:r>
      <w:bookmarkEnd w:id="62"/>
      <w:bookmarkStart w:id="64" w:name="_Toc441316564"/>
      <w:r>
        <w:rPr>
          <w:rFonts w:hint="eastAsia" w:ascii="宋体" w:hAnsi="宋体"/>
          <w:b/>
          <w:szCs w:val="21"/>
        </w:rPr>
        <w:t>附件</w:t>
      </w:r>
      <w:r>
        <w:rPr>
          <w:rFonts w:hint="eastAsia" w:ascii="宋体" w:hAnsi="宋体"/>
          <w:b/>
          <w:szCs w:val="21"/>
          <w:lang w:val="en-US" w:eastAsia="zh-CN"/>
        </w:rPr>
        <w:t>九</w:t>
      </w:r>
    </w:p>
    <w:p w14:paraId="4F198C11">
      <w:pPr>
        <w:spacing w:line="360" w:lineRule="auto"/>
        <w:jc w:val="center"/>
        <w:rPr>
          <w:rFonts w:ascii="宋体" w:hAnsi="宋体"/>
          <w:b/>
          <w:szCs w:val="21"/>
        </w:rPr>
      </w:pPr>
      <w:r>
        <w:rPr>
          <w:rFonts w:hint="eastAsia" w:ascii="宋体" w:hAnsi="宋体"/>
          <w:b/>
          <w:bCs/>
          <w:szCs w:val="21"/>
        </w:rPr>
        <w:t>合同条款响应表</w:t>
      </w:r>
    </w:p>
    <w:p w14:paraId="772A5531">
      <w:pPr>
        <w:adjustRightInd w:val="0"/>
        <w:snapToGrid w:val="0"/>
        <w:spacing w:line="360" w:lineRule="auto"/>
        <w:jc w:val="center"/>
        <w:rPr>
          <w:rFonts w:ascii="宋体" w:hAnsi="宋体"/>
          <w:iCs/>
          <w:szCs w:val="21"/>
        </w:rPr>
      </w:pPr>
    </w:p>
    <w:p w14:paraId="59E03AD8">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慈溪市商品市场园区道路、河道和绿化保洁服务采购项目 </w:t>
      </w:r>
      <w:r>
        <w:rPr>
          <w:rFonts w:hint="eastAsia" w:ascii="宋体" w:hAnsi="宋体"/>
          <w:szCs w:val="21"/>
        </w:rPr>
        <w:t xml:space="preserve">             </w:t>
      </w:r>
    </w:p>
    <w:p w14:paraId="05B96C41">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QTGGZY2025096</w:t>
      </w:r>
      <w:r>
        <w:rPr>
          <w:rFonts w:hint="eastAsia" w:ascii="宋体" w:hAnsi="宋体"/>
          <w:szCs w:val="21"/>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12B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213C7AC">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0B9CF0D5">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D4C71DB">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4C3C925D">
            <w:pPr>
              <w:adjustRightInd w:val="0"/>
              <w:snapToGrid w:val="0"/>
              <w:spacing w:line="400" w:lineRule="exact"/>
              <w:jc w:val="center"/>
              <w:rPr>
                <w:rFonts w:ascii="宋体" w:hAnsi="宋体"/>
                <w:szCs w:val="21"/>
              </w:rPr>
            </w:pPr>
            <w:r>
              <w:rPr>
                <w:rFonts w:hint="eastAsia" w:ascii="宋体" w:hAnsi="宋体"/>
                <w:szCs w:val="21"/>
              </w:rPr>
              <w:t>偏离说明</w:t>
            </w:r>
          </w:p>
        </w:tc>
      </w:tr>
      <w:tr w14:paraId="253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1DB4A70">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F95B5FF">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4F998FE">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5574E5C">
            <w:pPr>
              <w:adjustRightInd w:val="0"/>
              <w:snapToGrid w:val="0"/>
              <w:spacing w:line="400" w:lineRule="exact"/>
              <w:jc w:val="center"/>
              <w:rPr>
                <w:rFonts w:ascii="宋体" w:hAnsi="宋体"/>
                <w:szCs w:val="21"/>
              </w:rPr>
            </w:pPr>
          </w:p>
        </w:tc>
      </w:tr>
      <w:tr w14:paraId="5269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9E51E3B">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8FC54F6">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DAE629D">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77C1C36">
            <w:pPr>
              <w:adjustRightInd w:val="0"/>
              <w:snapToGrid w:val="0"/>
              <w:spacing w:line="400" w:lineRule="exact"/>
              <w:jc w:val="center"/>
              <w:rPr>
                <w:rFonts w:ascii="宋体" w:hAnsi="宋体"/>
                <w:szCs w:val="21"/>
              </w:rPr>
            </w:pPr>
          </w:p>
        </w:tc>
      </w:tr>
      <w:tr w14:paraId="6DE6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7D35ACE">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4B9F33D">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49DC239">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D034A28">
            <w:pPr>
              <w:adjustRightInd w:val="0"/>
              <w:snapToGrid w:val="0"/>
              <w:spacing w:line="400" w:lineRule="exact"/>
              <w:jc w:val="center"/>
              <w:rPr>
                <w:rFonts w:ascii="宋体" w:hAnsi="宋体"/>
                <w:szCs w:val="21"/>
              </w:rPr>
            </w:pPr>
          </w:p>
        </w:tc>
      </w:tr>
      <w:tr w14:paraId="5CC8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74B18F">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A312F9">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84D9930">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F63C90F">
            <w:pPr>
              <w:adjustRightInd w:val="0"/>
              <w:snapToGrid w:val="0"/>
              <w:spacing w:line="400" w:lineRule="exact"/>
              <w:jc w:val="center"/>
              <w:rPr>
                <w:rFonts w:ascii="宋体" w:hAnsi="宋体"/>
                <w:szCs w:val="21"/>
              </w:rPr>
            </w:pPr>
          </w:p>
        </w:tc>
      </w:tr>
      <w:tr w14:paraId="0D4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063218F">
            <w:pPr>
              <w:adjustRightInd w:val="0"/>
              <w:snapToGrid w:val="0"/>
              <w:spacing w:line="400" w:lineRule="exact"/>
              <w:jc w:val="center"/>
              <w:rPr>
                <w:rFonts w:ascii="宋体" w:hAnsi="宋体"/>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2B05863">
            <w:pPr>
              <w:adjustRightInd w:val="0"/>
              <w:snapToGrid w:val="0"/>
              <w:spacing w:line="40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5E66DE9">
            <w:pPr>
              <w:adjustRightInd w:val="0"/>
              <w:snapToGrid w:val="0"/>
              <w:spacing w:line="400" w:lineRule="exact"/>
              <w:jc w:val="center"/>
              <w:rPr>
                <w:rFonts w:ascii="宋体" w:hAnsi="宋体"/>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28A37B2">
            <w:pPr>
              <w:adjustRightInd w:val="0"/>
              <w:snapToGrid w:val="0"/>
              <w:spacing w:line="400" w:lineRule="exact"/>
              <w:jc w:val="center"/>
              <w:rPr>
                <w:rFonts w:ascii="宋体" w:hAnsi="宋体"/>
                <w:szCs w:val="21"/>
              </w:rPr>
            </w:pPr>
          </w:p>
        </w:tc>
      </w:tr>
    </w:tbl>
    <w:p w14:paraId="7F700F24">
      <w:pPr>
        <w:spacing w:line="400" w:lineRule="exact"/>
        <w:rPr>
          <w:rFonts w:ascii="宋体" w:hAnsi="宋体"/>
          <w:szCs w:val="21"/>
        </w:rPr>
      </w:pPr>
      <w:r>
        <w:rPr>
          <w:rFonts w:hint="eastAsia" w:ascii="宋体" w:hAnsi="宋体"/>
          <w:szCs w:val="21"/>
        </w:rPr>
        <w:t xml:space="preserve">注：须与“第四章 </w:t>
      </w:r>
      <w:r>
        <w:rPr>
          <w:rFonts w:ascii="宋体" w:hAnsi="宋体"/>
          <w:szCs w:val="21"/>
        </w:rPr>
        <w:t xml:space="preserve"> </w:t>
      </w:r>
      <w:r>
        <w:rPr>
          <w:rFonts w:hint="eastAsia" w:ascii="宋体" w:hAnsi="宋体"/>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8BA9AE0">
      <w:pPr>
        <w:spacing w:line="400" w:lineRule="exact"/>
        <w:rPr>
          <w:rFonts w:ascii="宋体" w:hAnsi="宋体"/>
          <w:szCs w:val="21"/>
        </w:rPr>
      </w:pPr>
    </w:p>
    <w:p w14:paraId="3B6079A0">
      <w:pPr>
        <w:spacing w:line="400" w:lineRule="exact"/>
        <w:rPr>
          <w:rFonts w:ascii="宋体" w:hAnsi="宋体"/>
          <w:szCs w:val="21"/>
        </w:rPr>
      </w:pPr>
    </w:p>
    <w:p w14:paraId="3611F152">
      <w:pPr>
        <w:spacing w:line="400" w:lineRule="exact"/>
        <w:rPr>
          <w:rFonts w:ascii="宋体" w:hAnsi="宋体"/>
          <w:szCs w:val="21"/>
        </w:rPr>
      </w:pPr>
    </w:p>
    <w:p w14:paraId="27CF3300">
      <w:pPr>
        <w:spacing w:line="400" w:lineRule="exact"/>
        <w:rPr>
          <w:rFonts w:ascii="宋体" w:hAnsi="宋体"/>
          <w:szCs w:val="21"/>
        </w:rPr>
      </w:pPr>
    </w:p>
    <w:p w14:paraId="5432A151">
      <w:pPr>
        <w:spacing w:line="400" w:lineRule="atLeast"/>
        <w:jc w:val="left"/>
        <w:rPr>
          <w:rFonts w:ascii="宋体" w:hAnsi="宋体"/>
          <w:szCs w:val="21"/>
        </w:rPr>
      </w:pPr>
      <w:r>
        <w:rPr>
          <w:rFonts w:hint="eastAsia" w:ascii="宋体" w:hAnsi="宋体"/>
          <w:szCs w:val="21"/>
        </w:rPr>
        <w:t>投标人（盖章）：</w:t>
      </w:r>
    </w:p>
    <w:p w14:paraId="23DECFC2">
      <w:pPr>
        <w:spacing w:line="400" w:lineRule="atLeast"/>
        <w:rPr>
          <w:rFonts w:ascii="宋体" w:hAnsi="宋体"/>
          <w:b/>
          <w:bCs/>
          <w:szCs w:val="21"/>
        </w:rPr>
        <w:sectPr>
          <w:pgSz w:w="11906" w:h="16838"/>
          <w:pgMar w:top="1440" w:right="1558" w:bottom="1440" w:left="1276" w:header="737" w:footer="624" w:gutter="0"/>
          <w:pgNumType w:fmt="decimal"/>
          <w:cols w:space="720" w:num="1"/>
          <w:docGrid w:type="lines" w:linePitch="312" w:charSpace="0"/>
        </w:sectPr>
      </w:pPr>
      <w:r>
        <w:rPr>
          <w:rFonts w:hint="eastAsia" w:ascii="宋体" w:hAnsi="宋体"/>
          <w:szCs w:val="21"/>
        </w:rPr>
        <w:t>日          期：</w:t>
      </w:r>
    </w:p>
    <w:p w14:paraId="1F6BCB0F">
      <w:pPr>
        <w:autoSpaceDE w:val="0"/>
        <w:autoSpaceDN w:val="0"/>
        <w:adjustRightInd w:val="0"/>
        <w:spacing w:before="312" w:beforeLines="100" w:line="400" w:lineRule="exact"/>
        <w:jc w:val="center"/>
        <w:outlineLvl w:val="0"/>
        <w:rPr>
          <w:rStyle w:val="251"/>
          <w:rFonts w:ascii="宋体" w:hAnsi="宋体"/>
          <w:sz w:val="32"/>
          <w:szCs w:val="32"/>
        </w:rPr>
      </w:pPr>
      <w:bookmarkStart w:id="65" w:name="_Toc443468293"/>
      <w:bookmarkStart w:id="66" w:name="_Toc77694046"/>
      <w:bookmarkStart w:id="67" w:name="_Toc63587449"/>
      <w:bookmarkStart w:id="68" w:name="_Toc63587387"/>
      <w:bookmarkStart w:id="69" w:name="_Toc21541028"/>
      <w:r>
        <w:rPr>
          <w:rStyle w:val="251"/>
          <w:rFonts w:ascii="宋体" w:hAnsi="宋体"/>
          <w:sz w:val="32"/>
          <w:szCs w:val="32"/>
        </w:rPr>
        <w:t>报价文件</w:t>
      </w:r>
      <w:bookmarkEnd w:id="65"/>
      <w:bookmarkEnd w:id="66"/>
      <w:bookmarkEnd w:id="67"/>
      <w:bookmarkEnd w:id="68"/>
      <w:bookmarkEnd w:id="69"/>
    </w:p>
    <w:p w14:paraId="76AA2430">
      <w:pPr>
        <w:autoSpaceDE w:val="0"/>
        <w:autoSpaceDN w:val="0"/>
        <w:adjustRightInd w:val="0"/>
        <w:spacing w:line="420" w:lineRule="exact"/>
        <w:rPr>
          <w:rStyle w:val="251"/>
          <w:rFonts w:ascii="宋体" w:hAnsi="宋体"/>
          <w:b w:val="0"/>
          <w:lang w:val="zh-CN"/>
        </w:rPr>
      </w:pPr>
      <w:r>
        <w:rPr>
          <w:rStyle w:val="251"/>
          <w:rFonts w:ascii="宋体" w:hAnsi="宋体"/>
          <w:sz w:val="32"/>
          <w:szCs w:val="32"/>
        </w:rPr>
        <w:br w:type="page"/>
      </w:r>
      <w:r>
        <w:rPr>
          <w:rStyle w:val="251"/>
          <w:rFonts w:ascii="宋体" w:hAnsi="宋体"/>
          <w:szCs w:val="21"/>
        </w:rPr>
        <w:t>封面</w:t>
      </w:r>
    </w:p>
    <w:p w14:paraId="49E435F4">
      <w:pPr>
        <w:spacing w:line="360" w:lineRule="auto"/>
        <w:ind w:firstLine="1285" w:firstLineChars="400"/>
        <w:jc w:val="right"/>
        <w:rPr>
          <w:rFonts w:ascii="宋体" w:hAnsi="宋体"/>
          <w:b/>
          <w:sz w:val="32"/>
          <w:szCs w:val="32"/>
        </w:rPr>
      </w:pPr>
    </w:p>
    <w:p w14:paraId="269D68CE">
      <w:pPr>
        <w:spacing w:line="360" w:lineRule="auto"/>
        <w:rPr>
          <w:rFonts w:ascii="宋体" w:hAnsi="宋体"/>
          <w:sz w:val="28"/>
          <w:szCs w:val="28"/>
        </w:rPr>
      </w:pPr>
    </w:p>
    <w:p w14:paraId="375DDD5B">
      <w:pPr>
        <w:spacing w:line="360" w:lineRule="auto"/>
        <w:jc w:val="center"/>
        <w:rPr>
          <w:rFonts w:ascii="宋体" w:hAnsi="宋体"/>
          <w:b/>
          <w:sz w:val="42"/>
          <w:szCs w:val="52"/>
        </w:rPr>
      </w:pPr>
      <w:r>
        <w:rPr>
          <w:rFonts w:hint="eastAsia" w:ascii="宋体" w:hAnsi="宋体"/>
          <w:b/>
          <w:sz w:val="42"/>
          <w:szCs w:val="52"/>
        </w:rPr>
        <w:t>慈溪市商品市场园区道路、河道和绿化保洁服务采购项目</w:t>
      </w:r>
    </w:p>
    <w:p w14:paraId="14AE31ED">
      <w:pPr>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项目编号：</w:t>
      </w:r>
      <w:r>
        <w:rPr>
          <w:rFonts w:hint="eastAsia" w:ascii="宋体" w:hAnsi="宋体"/>
          <w:sz w:val="36"/>
          <w:szCs w:val="36"/>
          <w:u w:val="single"/>
          <w:lang w:eastAsia="zh-CN"/>
        </w:rPr>
        <w:t>QTGGZY2025096</w:t>
      </w:r>
    </w:p>
    <w:p w14:paraId="100CAFEB">
      <w:pPr>
        <w:rPr>
          <w:rFonts w:ascii="宋体" w:hAnsi="宋体"/>
          <w:sz w:val="28"/>
          <w:szCs w:val="28"/>
        </w:rPr>
      </w:pPr>
    </w:p>
    <w:p w14:paraId="255F0543">
      <w:pPr>
        <w:spacing w:line="360" w:lineRule="auto"/>
        <w:jc w:val="center"/>
        <w:rPr>
          <w:rFonts w:ascii="宋体" w:hAnsi="宋体"/>
          <w:sz w:val="36"/>
          <w:szCs w:val="36"/>
        </w:rPr>
      </w:pPr>
      <w:r>
        <w:rPr>
          <w:rFonts w:hint="eastAsia" w:ascii="宋体" w:hAnsi="宋体"/>
          <w:sz w:val="36"/>
          <w:szCs w:val="36"/>
        </w:rPr>
        <w:t>（报价文件）</w:t>
      </w:r>
    </w:p>
    <w:p w14:paraId="6BEA656D">
      <w:pPr>
        <w:jc w:val="center"/>
        <w:rPr>
          <w:rFonts w:ascii="宋体" w:hAnsi="宋体"/>
          <w:sz w:val="28"/>
          <w:szCs w:val="28"/>
        </w:rPr>
      </w:pPr>
    </w:p>
    <w:p w14:paraId="2DEE37D7">
      <w:pPr>
        <w:spacing w:line="360" w:lineRule="auto"/>
        <w:jc w:val="center"/>
        <w:rPr>
          <w:rFonts w:ascii="宋体" w:hAnsi="宋体"/>
          <w:b/>
          <w:sz w:val="72"/>
          <w:szCs w:val="72"/>
        </w:rPr>
      </w:pPr>
    </w:p>
    <w:p w14:paraId="5434596B">
      <w:pPr>
        <w:spacing w:line="360" w:lineRule="auto"/>
        <w:jc w:val="center"/>
        <w:rPr>
          <w:rFonts w:ascii="宋体" w:hAnsi="宋体"/>
          <w:b/>
          <w:sz w:val="72"/>
          <w:szCs w:val="72"/>
        </w:rPr>
      </w:pPr>
      <w:r>
        <w:rPr>
          <w:rFonts w:hint="eastAsia" w:ascii="宋体" w:hAnsi="宋体"/>
          <w:b/>
          <w:sz w:val="72"/>
          <w:szCs w:val="72"/>
        </w:rPr>
        <w:t>投标文件</w:t>
      </w:r>
    </w:p>
    <w:p w14:paraId="1CD2F10E">
      <w:pPr>
        <w:spacing w:line="360" w:lineRule="auto"/>
        <w:jc w:val="center"/>
        <w:rPr>
          <w:rFonts w:ascii="宋体" w:hAnsi="宋体"/>
          <w:sz w:val="36"/>
          <w:szCs w:val="36"/>
        </w:rPr>
      </w:pPr>
    </w:p>
    <w:p w14:paraId="5C60EF77">
      <w:pPr>
        <w:spacing w:line="360" w:lineRule="auto"/>
        <w:jc w:val="center"/>
        <w:rPr>
          <w:rFonts w:ascii="宋体" w:hAnsi="宋体"/>
          <w:sz w:val="36"/>
          <w:szCs w:val="36"/>
        </w:rPr>
      </w:pPr>
    </w:p>
    <w:p w14:paraId="1B26C231">
      <w:pPr>
        <w:spacing w:line="360" w:lineRule="auto"/>
        <w:jc w:val="center"/>
        <w:rPr>
          <w:rFonts w:ascii="宋体" w:hAnsi="宋体"/>
          <w:sz w:val="36"/>
          <w:szCs w:val="36"/>
        </w:rPr>
      </w:pPr>
    </w:p>
    <w:p w14:paraId="58EAA633">
      <w:pPr>
        <w:spacing w:line="360" w:lineRule="auto"/>
        <w:jc w:val="center"/>
        <w:rPr>
          <w:rFonts w:ascii="宋体" w:hAnsi="宋体"/>
          <w:sz w:val="36"/>
          <w:szCs w:val="36"/>
        </w:rPr>
      </w:pPr>
    </w:p>
    <w:p w14:paraId="1BF861C0">
      <w:pPr>
        <w:spacing w:line="360" w:lineRule="auto"/>
        <w:jc w:val="center"/>
        <w:rPr>
          <w:rFonts w:ascii="宋体" w:hAnsi="宋体"/>
          <w:sz w:val="36"/>
          <w:szCs w:val="36"/>
          <w:u w:val="single"/>
        </w:rPr>
      </w:pPr>
      <w:r>
        <w:rPr>
          <w:rFonts w:hint="eastAsia" w:ascii="宋体" w:hAnsi="宋体"/>
          <w:sz w:val="36"/>
          <w:szCs w:val="36"/>
        </w:rPr>
        <w:t>投标人全称：</w:t>
      </w:r>
      <w:r>
        <w:rPr>
          <w:rFonts w:hint="eastAsia" w:ascii="宋体" w:hAnsi="宋体"/>
          <w:sz w:val="36"/>
          <w:szCs w:val="36"/>
          <w:u w:val="single"/>
        </w:rPr>
        <w:t>（加盖单位公章）</w:t>
      </w:r>
    </w:p>
    <w:p w14:paraId="36355D8F">
      <w:pPr>
        <w:pStyle w:val="51"/>
        <w:ind w:left="101" w:leftChars="48" w:firstLine="1920" w:firstLineChars="800"/>
        <w:jc w:val="left"/>
        <w:rPr>
          <w:rFonts w:hAnsi="宋体"/>
          <w:kern w:val="2"/>
          <w:szCs w:val="28"/>
          <w:u w:val="single"/>
        </w:rPr>
      </w:pPr>
    </w:p>
    <w:p w14:paraId="2DC36512">
      <w:pPr>
        <w:autoSpaceDE w:val="0"/>
        <w:autoSpaceDN w:val="0"/>
        <w:adjustRightInd w:val="0"/>
        <w:spacing w:line="400" w:lineRule="exact"/>
        <w:jc w:val="center"/>
        <w:outlineLvl w:val="0"/>
        <w:rPr>
          <w:rStyle w:val="251"/>
          <w:rFonts w:ascii="宋体" w:hAnsi="宋体"/>
          <w:sz w:val="28"/>
        </w:rPr>
      </w:pPr>
      <w:bookmarkStart w:id="70" w:name="_Toc443468294"/>
      <w:bookmarkStart w:id="71" w:name="_Toc21541029"/>
      <w:bookmarkStart w:id="72" w:name="_Toc63587388"/>
      <w:bookmarkStart w:id="73" w:name="_Toc63587450"/>
      <w:bookmarkStart w:id="74" w:name="_Toc77694047"/>
      <w:r>
        <w:rPr>
          <w:rFonts w:hint="eastAsia" w:ascii="宋体" w:hAnsi="宋体"/>
          <w:sz w:val="36"/>
          <w:szCs w:val="36"/>
        </w:rPr>
        <w:t>年  月  日</w:t>
      </w:r>
      <w:bookmarkEnd w:id="70"/>
      <w:bookmarkEnd w:id="71"/>
      <w:bookmarkEnd w:id="72"/>
      <w:bookmarkEnd w:id="73"/>
      <w:bookmarkEnd w:id="74"/>
    </w:p>
    <w:p w14:paraId="08504E4C">
      <w:pPr>
        <w:autoSpaceDE w:val="0"/>
        <w:autoSpaceDN w:val="0"/>
        <w:adjustRightInd w:val="0"/>
        <w:spacing w:line="400" w:lineRule="exact"/>
        <w:jc w:val="center"/>
        <w:outlineLvl w:val="0"/>
        <w:rPr>
          <w:rStyle w:val="251"/>
          <w:rFonts w:ascii="宋体" w:hAnsi="宋体"/>
          <w:sz w:val="28"/>
          <w:szCs w:val="28"/>
        </w:rPr>
      </w:pPr>
    </w:p>
    <w:p w14:paraId="20E5E636">
      <w:pPr>
        <w:autoSpaceDE w:val="0"/>
        <w:autoSpaceDN w:val="0"/>
        <w:adjustRightInd w:val="0"/>
        <w:spacing w:line="400" w:lineRule="exact"/>
        <w:jc w:val="center"/>
        <w:outlineLvl w:val="0"/>
        <w:rPr>
          <w:rStyle w:val="251"/>
          <w:rFonts w:ascii="宋体" w:hAnsi="宋体"/>
          <w:sz w:val="28"/>
          <w:szCs w:val="28"/>
        </w:rPr>
      </w:pPr>
    </w:p>
    <w:p w14:paraId="2F980F57">
      <w:pPr>
        <w:autoSpaceDE w:val="0"/>
        <w:autoSpaceDN w:val="0"/>
        <w:adjustRightInd w:val="0"/>
        <w:spacing w:line="400" w:lineRule="exact"/>
        <w:outlineLvl w:val="0"/>
        <w:rPr>
          <w:rFonts w:hint="eastAsia" w:ascii="宋体" w:hAnsi="宋体" w:eastAsia="宋体"/>
          <w:b/>
          <w:szCs w:val="21"/>
          <w:lang w:eastAsia="zh-CN"/>
        </w:rPr>
      </w:pPr>
      <w:r>
        <w:rPr>
          <w:rStyle w:val="251"/>
          <w:rFonts w:ascii="宋体" w:hAnsi="宋体"/>
          <w:sz w:val="28"/>
          <w:szCs w:val="28"/>
        </w:rPr>
        <w:br w:type="page"/>
      </w:r>
      <w:bookmarkEnd w:id="63"/>
      <w:bookmarkEnd w:id="64"/>
      <w:bookmarkStart w:id="75" w:name="_Toc63587389"/>
      <w:bookmarkStart w:id="76" w:name="_Toc77694048"/>
      <w:bookmarkStart w:id="77" w:name="_Toc63587451"/>
      <w:bookmarkStart w:id="78" w:name="_Toc443468296"/>
      <w:r>
        <w:rPr>
          <w:rFonts w:hint="eastAsia" w:ascii="宋体" w:hAnsi="宋体"/>
          <w:b/>
          <w:szCs w:val="21"/>
        </w:rPr>
        <w:t>附件</w:t>
      </w:r>
      <w:r>
        <w:rPr>
          <w:rFonts w:hint="eastAsia" w:ascii="宋体" w:hAnsi="宋体"/>
          <w:b/>
          <w:szCs w:val="21"/>
          <w:lang w:val="en-US" w:eastAsia="zh-CN"/>
        </w:rPr>
        <w:t>十</w:t>
      </w:r>
    </w:p>
    <w:p w14:paraId="7F4A8F94">
      <w:pPr>
        <w:autoSpaceDE w:val="0"/>
        <w:autoSpaceDN w:val="0"/>
        <w:adjustRightInd w:val="0"/>
        <w:spacing w:line="400" w:lineRule="exact"/>
        <w:jc w:val="center"/>
        <w:outlineLvl w:val="0"/>
        <w:rPr>
          <w:rFonts w:ascii="宋体" w:hAnsi="宋体"/>
          <w:b/>
          <w:szCs w:val="21"/>
        </w:rPr>
      </w:pPr>
      <w:r>
        <w:rPr>
          <w:rFonts w:hint="eastAsia" w:ascii="宋体" w:hAnsi="宋体"/>
          <w:b/>
          <w:szCs w:val="21"/>
        </w:rPr>
        <w:t>开标一览表</w:t>
      </w:r>
      <w:bookmarkEnd w:id="75"/>
      <w:bookmarkEnd w:id="76"/>
      <w:bookmarkEnd w:id="77"/>
    </w:p>
    <w:p w14:paraId="040DE98F">
      <w:pPr>
        <w:pStyle w:val="36"/>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 xml:space="preserve">慈溪市商品市场园区道路、河道和绿化保洁服务采购项目    </w:t>
      </w:r>
      <w:r>
        <w:rPr>
          <w:rFonts w:hint="eastAsia" w:ascii="宋体" w:hAnsi="宋体" w:eastAsia="宋体"/>
          <w:sz w:val="21"/>
          <w:szCs w:val="21"/>
        </w:rPr>
        <w:t xml:space="preserve">    </w:t>
      </w:r>
    </w:p>
    <w:p w14:paraId="18EFE6CA">
      <w:pPr>
        <w:pStyle w:val="36"/>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rPr>
        <w:t xml:space="preserve">  </w:t>
      </w:r>
      <w:r>
        <w:rPr>
          <w:rFonts w:hint="eastAsia" w:ascii="宋体" w:hAnsi="宋体" w:eastAsia="宋体"/>
          <w:sz w:val="21"/>
          <w:szCs w:val="21"/>
          <w:u w:val="single"/>
          <w:lang w:eastAsia="zh-CN"/>
        </w:rPr>
        <w:t>QTGGZY2025096</w:t>
      </w:r>
    </w:p>
    <w:p w14:paraId="46853E8B">
      <w:pPr>
        <w:pStyle w:val="46"/>
        <w:snapToGrid w:val="0"/>
        <w:spacing w:line="400" w:lineRule="exact"/>
        <w:jc w:val="right"/>
        <w:rPr>
          <w:rFonts w:hAnsi="宋体"/>
          <w:kern w:val="2"/>
          <w:sz w:val="21"/>
          <w:szCs w:val="21"/>
        </w:rPr>
      </w:pPr>
      <w:r>
        <w:rPr>
          <w:rFonts w:hint="eastAsia" w:hAnsi="宋体"/>
          <w:kern w:val="2"/>
          <w:sz w:val="21"/>
          <w:szCs w:val="21"/>
        </w:rPr>
        <w:t>货币单位：人民币（元）</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611"/>
        <w:gridCol w:w="2535"/>
        <w:gridCol w:w="1269"/>
      </w:tblGrid>
      <w:tr w14:paraId="078C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70" w:type="dxa"/>
            <w:vAlign w:val="center"/>
          </w:tcPr>
          <w:p w14:paraId="21E03A58">
            <w:pPr>
              <w:spacing w:line="400" w:lineRule="exact"/>
              <w:jc w:val="center"/>
              <w:rPr>
                <w:rFonts w:ascii="宋体" w:hAnsi="宋体"/>
                <w:b/>
                <w:szCs w:val="21"/>
              </w:rPr>
            </w:pPr>
            <w:r>
              <w:rPr>
                <w:rFonts w:hint="eastAsia" w:ascii="宋体" w:hAnsi="宋体"/>
                <w:b/>
                <w:szCs w:val="21"/>
              </w:rPr>
              <w:t>标项</w:t>
            </w:r>
          </w:p>
        </w:tc>
        <w:tc>
          <w:tcPr>
            <w:tcW w:w="4611" w:type="dxa"/>
            <w:vAlign w:val="center"/>
          </w:tcPr>
          <w:p w14:paraId="64064510">
            <w:pPr>
              <w:spacing w:line="400" w:lineRule="exact"/>
              <w:jc w:val="center"/>
              <w:rPr>
                <w:rFonts w:ascii="宋体" w:hAnsi="宋体"/>
                <w:b/>
                <w:szCs w:val="21"/>
              </w:rPr>
            </w:pPr>
            <w:r>
              <w:rPr>
                <w:rFonts w:hint="eastAsia" w:ascii="宋体" w:hAnsi="宋体"/>
                <w:b/>
                <w:szCs w:val="21"/>
              </w:rPr>
              <w:t>名称</w:t>
            </w:r>
          </w:p>
        </w:tc>
        <w:tc>
          <w:tcPr>
            <w:tcW w:w="2535" w:type="dxa"/>
            <w:vAlign w:val="center"/>
          </w:tcPr>
          <w:p w14:paraId="16FD43B5">
            <w:pPr>
              <w:spacing w:line="400" w:lineRule="exact"/>
              <w:jc w:val="center"/>
              <w:rPr>
                <w:rFonts w:ascii="宋体" w:hAnsi="宋体"/>
                <w:b/>
                <w:szCs w:val="21"/>
              </w:rPr>
            </w:pPr>
            <w:r>
              <w:rPr>
                <w:rFonts w:hint="eastAsia" w:ascii="宋体" w:hAnsi="宋体"/>
                <w:b/>
                <w:szCs w:val="21"/>
              </w:rPr>
              <w:t>投标报价（元）</w:t>
            </w:r>
          </w:p>
        </w:tc>
        <w:tc>
          <w:tcPr>
            <w:tcW w:w="1269" w:type="dxa"/>
            <w:vAlign w:val="center"/>
          </w:tcPr>
          <w:p w14:paraId="6DB4FF25">
            <w:pPr>
              <w:spacing w:line="400" w:lineRule="exact"/>
              <w:jc w:val="center"/>
              <w:rPr>
                <w:rFonts w:hint="default" w:ascii="宋体" w:hAnsi="宋体" w:eastAsia="宋体"/>
                <w:b/>
                <w:szCs w:val="21"/>
                <w:lang w:val="en-US" w:eastAsia="zh-CN"/>
              </w:rPr>
            </w:pPr>
            <w:r>
              <w:rPr>
                <w:rFonts w:hint="eastAsia" w:ascii="宋体" w:hAnsi="宋体"/>
                <w:b/>
                <w:szCs w:val="21"/>
                <w:lang w:val="en-US" w:eastAsia="zh-CN"/>
              </w:rPr>
              <w:t>服务期限</w:t>
            </w:r>
          </w:p>
        </w:tc>
      </w:tr>
      <w:tr w14:paraId="2B5B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1DD9E1BB">
            <w:pPr>
              <w:spacing w:line="400" w:lineRule="exact"/>
              <w:jc w:val="center"/>
              <w:rPr>
                <w:rFonts w:ascii="宋体" w:hAnsi="宋体"/>
                <w:szCs w:val="21"/>
              </w:rPr>
            </w:pPr>
            <w:r>
              <w:rPr>
                <w:rFonts w:ascii="宋体" w:hAnsi="宋体"/>
                <w:szCs w:val="21"/>
              </w:rPr>
              <w:t>1</w:t>
            </w:r>
          </w:p>
        </w:tc>
        <w:tc>
          <w:tcPr>
            <w:tcW w:w="4611" w:type="dxa"/>
            <w:vAlign w:val="center"/>
          </w:tcPr>
          <w:p w14:paraId="0EF6A9D2">
            <w:pPr>
              <w:spacing w:line="400" w:lineRule="exact"/>
              <w:jc w:val="center"/>
              <w:rPr>
                <w:rFonts w:ascii="宋体" w:hAnsi="宋体"/>
                <w:szCs w:val="21"/>
              </w:rPr>
            </w:pPr>
            <w:r>
              <w:rPr>
                <w:rFonts w:hint="eastAsia" w:ascii="宋体" w:hAnsi="宋体"/>
                <w:szCs w:val="21"/>
              </w:rPr>
              <w:t>慈溪市商品市场园区道路、河道和绿化保洁服务采购项目</w:t>
            </w:r>
          </w:p>
        </w:tc>
        <w:tc>
          <w:tcPr>
            <w:tcW w:w="2535" w:type="dxa"/>
            <w:vAlign w:val="center"/>
          </w:tcPr>
          <w:p w14:paraId="73A3827D">
            <w:pPr>
              <w:snapToGrid w:val="0"/>
              <w:spacing w:line="400" w:lineRule="exact"/>
              <w:jc w:val="left"/>
              <w:rPr>
                <w:rFonts w:ascii="宋体" w:hAnsi="宋体"/>
                <w:szCs w:val="21"/>
              </w:rPr>
            </w:pPr>
            <w:r>
              <w:rPr>
                <w:rFonts w:hint="eastAsia" w:ascii="宋体" w:hAnsi="宋体"/>
                <w:szCs w:val="21"/>
              </w:rPr>
              <w:t>大写：</w:t>
            </w:r>
          </w:p>
          <w:p w14:paraId="2EE9EE08">
            <w:pPr>
              <w:spacing w:line="400" w:lineRule="exact"/>
              <w:rPr>
                <w:rFonts w:ascii="宋体" w:hAnsi="宋体"/>
                <w:szCs w:val="21"/>
              </w:rPr>
            </w:pPr>
            <w:r>
              <w:rPr>
                <w:rFonts w:hint="eastAsia" w:ascii="宋体" w:hAnsi="宋体"/>
                <w:szCs w:val="21"/>
              </w:rPr>
              <w:t>小写：</w:t>
            </w:r>
          </w:p>
        </w:tc>
        <w:tc>
          <w:tcPr>
            <w:tcW w:w="1269" w:type="dxa"/>
            <w:vAlign w:val="center"/>
          </w:tcPr>
          <w:p w14:paraId="5D838B80">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一年</w:t>
            </w:r>
          </w:p>
        </w:tc>
      </w:tr>
    </w:tbl>
    <w:p w14:paraId="2C65CBD9">
      <w:pPr>
        <w:snapToGrid w:val="0"/>
        <w:spacing w:line="400" w:lineRule="exact"/>
        <w:rPr>
          <w:rFonts w:ascii="宋体" w:hAnsi="宋体"/>
          <w:szCs w:val="21"/>
        </w:rPr>
      </w:pPr>
      <w:r>
        <w:rPr>
          <w:rFonts w:hint="eastAsia" w:ascii="宋体" w:hAnsi="宋体"/>
          <w:szCs w:val="21"/>
        </w:rPr>
        <w:t>备注：1、报价以人民币为结算单位。</w:t>
      </w:r>
    </w:p>
    <w:p w14:paraId="347FBCB2">
      <w:pPr>
        <w:spacing w:line="400" w:lineRule="atLeast"/>
        <w:jc w:val="left"/>
        <w:rPr>
          <w:rFonts w:ascii="宋体"/>
          <w:szCs w:val="21"/>
        </w:rPr>
      </w:pPr>
    </w:p>
    <w:p w14:paraId="73322C95">
      <w:pPr>
        <w:spacing w:line="400" w:lineRule="atLeast"/>
        <w:jc w:val="left"/>
        <w:rPr>
          <w:rFonts w:ascii="宋体" w:hAnsi="宋体"/>
          <w:szCs w:val="21"/>
        </w:rPr>
      </w:pPr>
    </w:p>
    <w:p w14:paraId="0F888A4F">
      <w:pPr>
        <w:pStyle w:val="60"/>
        <w:rPr>
          <w:color w:val="auto"/>
        </w:rPr>
      </w:pPr>
    </w:p>
    <w:p w14:paraId="30F46B64">
      <w:pPr>
        <w:rPr>
          <w:rFonts w:ascii="宋体" w:hAnsi="宋体"/>
        </w:rPr>
      </w:pPr>
    </w:p>
    <w:p w14:paraId="68665841">
      <w:pPr>
        <w:spacing w:line="400" w:lineRule="atLeast"/>
        <w:jc w:val="left"/>
        <w:rPr>
          <w:rFonts w:ascii="宋体" w:hAnsi="宋体"/>
          <w:szCs w:val="21"/>
        </w:rPr>
      </w:pPr>
      <w:r>
        <w:rPr>
          <w:rFonts w:hint="eastAsia" w:ascii="宋体" w:hAnsi="宋体"/>
          <w:szCs w:val="21"/>
        </w:rPr>
        <w:t>投标人（盖章）：</w:t>
      </w:r>
    </w:p>
    <w:p w14:paraId="63CE7AF8">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7FA77307">
      <w:pPr>
        <w:snapToGrid w:val="0"/>
        <w:spacing w:line="360" w:lineRule="auto"/>
        <w:rPr>
          <w:rFonts w:ascii="宋体" w:hAnsi="宋体"/>
          <w:szCs w:val="21"/>
          <w:u w:val="single"/>
        </w:rPr>
      </w:pPr>
    </w:p>
    <w:p w14:paraId="4433D510">
      <w:pPr>
        <w:snapToGrid w:val="0"/>
        <w:spacing w:line="360" w:lineRule="auto"/>
        <w:rPr>
          <w:rFonts w:ascii="宋体" w:hAnsi="宋体"/>
          <w:szCs w:val="21"/>
          <w:u w:val="single"/>
        </w:rPr>
      </w:pPr>
    </w:p>
    <w:p w14:paraId="0E1356D1">
      <w:pPr>
        <w:snapToGrid w:val="0"/>
        <w:spacing w:line="360" w:lineRule="auto"/>
        <w:rPr>
          <w:rFonts w:ascii="宋体" w:hAnsi="宋体"/>
          <w:szCs w:val="21"/>
          <w:u w:val="single"/>
        </w:rPr>
      </w:pPr>
    </w:p>
    <w:p w14:paraId="177332AE">
      <w:pPr>
        <w:autoSpaceDE w:val="0"/>
        <w:autoSpaceDN w:val="0"/>
        <w:adjustRightInd w:val="0"/>
        <w:spacing w:line="400" w:lineRule="exact"/>
        <w:outlineLvl w:val="0"/>
        <w:rPr>
          <w:rFonts w:hint="eastAsia" w:ascii="宋体" w:hAnsi="宋体" w:eastAsia="宋体"/>
          <w:b/>
          <w:szCs w:val="21"/>
          <w:lang w:eastAsia="zh-CN"/>
        </w:rPr>
      </w:pPr>
      <w:r>
        <w:rPr>
          <w:rFonts w:ascii="宋体" w:hAnsi="宋体"/>
          <w:szCs w:val="21"/>
          <w:u w:val="single"/>
        </w:rPr>
        <w:br w:type="page"/>
      </w:r>
      <w:bookmarkStart w:id="79" w:name="_Toc63587452"/>
      <w:bookmarkStart w:id="80" w:name="_Toc77694049"/>
      <w:bookmarkStart w:id="81" w:name="_Toc63587390"/>
      <w:r>
        <w:rPr>
          <w:rFonts w:hint="eastAsia" w:ascii="宋体" w:hAnsi="宋体"/>
          <w:b/>
          <w:szCs w:val="21"/>
        </w:rPr>
        <w:t>附件</w:t>
      </w:r>
      <w:r>
        <w:rPr>
          <w:rFonts w:hint="eastAsia" w:ascii="宋体" w:hAnsi="宋体"/>
          <w:b/>
          <w:szCs w:val="21"/>
          <w:lang w:val="en-US" w:eastAsia="zh-CN"/>
        </w:rPr>
        <w:t>十一</w:t>
      </w:r>
    </w:p>
    <w:p w14:paraId="13AB91A5">
      <w:pPr>
        <w:autoSpaceDE w:val="0"/>
        <w:autoSpaceDN w:val="0"/>
        <w:adjustRightInd w:val="0"/>
        <w:spacing w:line="400" w:lineRule="exact"/>
        <w:jc w:val="center"/>
        <w:outlineLvl w:val="0"/>
        <w:rPr>
          <w:rFonts w:ascii="宋体" w:hAnsi="宋体"/>
          <w:b/>
          <w:szCs w:val="21"/>
        </w:rPr>
      </w:pPr>
      <w:r>
        <w:rPr>
          <w:rFonts w:hint="eastAsia" w:ascii="宋体" w:hAnsi="宋体"/>
          <w:b/>
          <w:szCs w:val="21"/>
        </w:rPr>
        <w:t>分项报价表</w:t>
      </w:r>
      <w:bookmarkEnd w:id="79"/>
      <w:bookmarkEnd w:id="80"/>
      <w:bookmarkEnd w:id="81"/>
    </w:p>
    <w:p w14:paraId="2EEEF9BD">
      <w:pPr>
        <w:pStyle w:val="36"/>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 xml:space="preserve">慈溪市商品市场园区道路、河道和绿化保洁服务采购项目  </w:t>
      </w:r>
      <w:r>
        <w:rPr>
          <w:rFonts w:hint="eastAsia" w:ascii="宋体" w:hAnsi="宋体" w:eastAsia="宋体"/>
          <w:sz w:val="21"/>
          <w:szCs w:val="21"/>
        </w:rPr>
        <w:t xml:space="preserve">     </w:t>
      </w:r>
    </w:p>
    <w:p w14:paraId="32D75A81">
      <w:pPr>
        <w:pStyle w:val="36"/>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 xml:space="preserve">  </w:t>
      </w:r>
      <w:r>
        <w:rPr>
          <w:rFonts w:hint="eastAsia" w:ascii="宋体" w:hAnsi="宋体" w:eastAsia="宋体"/>
          <w:sz w:val="21"/>
          <w:szCs w:val="21"/>
          <w:u w:val="single"/>
          <w:lang w:eastAsia="zh-CN"/>
        </w:rPr>
        <w:t>QTGGZY2025096</w:t>
      </w:r>
      <w:r>
        <w:rPr>
          <w:rFonts w:hint="eastAsia" w:ascii="宋体" w:hAnsi="宋体" w:eastAsia="宋体"/>
          <w:sz w:val="21"/>
          <w:szCs w:val="21"/>
          <w:u w:val="single"/>
        </w:rPr>
        <w:t xml:space="preserve"> </w:t>
      </w:r>
    </w:p>
    <w:p w14:paraId="4A1881C6">
      <w:pPr>
        <w:pStyle w:val="36"/>
        <w:spacing w:line="400" w:lineRule="exact"/>
        <w:ind w:firstLine="0"/>
        <w:jc w:val="right"/>
        <w:rPr>
          <w:rFonts w:ascii="宋体" w:hAnsi="宋体" w:eastAsia="宋体"/>
          <w:sz w:val="21"/>
          <w:szCs w:val="21"/>
        </w:rPr>
      </w:pPr>
      <w:r>
        <w:rPr>
          <w:rFonts w:hint="eastAsia" w:ascii="宋体" w:hAnsi="宋体" w:eastAsia="宋体"/>
          <w:sz w:val="21"/>
          <w:szCs w:val="21"/>
        </w:rPr>
        <w:t>单位：元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75"/>
        <w:gridCol w:w="780"/>
        <w:gridCol w:w="720"/>
        <w:gridCol w:w="1530"/>
        <w:gridCol w:w="1361"/>
        <w:gridCol w:w="1045"/>
      </w:tblGrid>
      <w:tr w14:paraId="6464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72" w:type="dxa"/>
            <w:noWrap w:val="0"/>
            <w:vAlign w:val="center"/>
          </w:tcPr>
          <w:p w14:paraId="3F7FA699">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775" w:type="dxa"/>
            <w:noWrap w:val="0"/>
            <w:vAlign w:val="center"/>
          </w:tcPr>
          <w:p w14:paraId="77E3CE00">
            <w:pPr>
              <w:widowControl/>
              <w:adjustRightInd w:val="0"/>
              <w:snapToGrid w:val="0"/>
              <w:jc w:val="center"/>
              <w:rPr>
                <w:rFonts w:hint="eastAsia" w:ascii="宋体" w:hAnsi="宋体" w:cs="宋体"/>
                <w:color w:val="auto"/>
                <w:szCs w:val="21"/>
              </w:rPr>
            </w:pPr>
            <w:r>
              <w:rPr>
                <w:rFonts w:hint="eastAsia" w:ascii="宋体" w:hAnsi="宋体" w:cs="宋体"/>
                <w:color w:val="auto"/>
                <w:kern w:val="0"/>
                <w:szCs w:val="21"/>
              </w:rPr>
              <w:t>名  称</w:t>
            </w:r>
          </w:p>
        </w:tc>
        <w:tc>
          <w:tcPr>
            <w:tcW w:w="780" w:type="dxa"/>
            <w:noWrap w:val="0"/>
            <w:vAlign w:val="center"/>
          </w:tcPr>
          <w:p w14:paraId="46409D6B">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720" w:type="dxa"/>
            <w:noWrap w:val="0"/>
            <w:vAlign w:val="center"/>
          </w:tcPr>
          <w:p w14:paraId="6B180E49">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530" w:type="dxa"/>
            <w:noWrap w:val="0"/>
            <w:vAlign w:val="center"/>
          </w:tcPr>
          <w:p w14:paraId="66B00F53">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单价（元）</w:t>
            </w:r>
          </w:p>
        </w:tc>
        <w:tc>
          <w:tcPr>
            <w:tcW w:w="1361" w:type="dxa"/>
            <w:noWrap w:val="0"/>
            <w:vAlign w:val="center"/>
          </w:tcPr>
          <w:p w14:paraId="54FB5E41">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金额（元）</w:t>
            </w:r>
          </w:p>
        </w:tc>
        <w:tc>
          <w:tcPr>
            <w:tcW w:w="1045" w:type="dxa"/>
            <w:noWrap w:val="0"/>
            <w:vAlign w:val="center"/>
          </w:tcPr>
          <w:p w14:paraId="606EC8A6">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6F11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30B41F09">
            <w:pPr>
              <w:spacing w:line="500" w:lineRule="exact"/>
              <w:jc w:val="center"/>
              <w:rPr>
                <w:rFonts w:hint="eastAsia" w:ascii="宋体" w:hAnsi="宋体" w:cs="宋体"/>
                <w:color w:val="auto"/>
                <w:kern w:val="0"/>
                <w:szCs w:val="21"/>
              </w:rPr>
            </w:pPr>
            <w:r>
              <w:rPr>
                <w:rFonts w:hint="eastAsia" w:ascii="宋体" w:hAnsi="宋体" w:cs="宋体"/>
                <w:b/>
                <w:color w:val="auto"/>
                <w:spacing w:val="-2"/>
                <w:szCs w:val="21"/>
              </w:rPr>
              <w:t>1</w:t>
            </w:r>
          </w:p>
        </w:tc>
        <w:tc>
          <w:tcPr>
            <w:tcW w:w="2775" w:type="dxa"/>
            <w:shd w:val="clear" w:color="FFFFFF" w:fill="auto"/>
            <w:noWrap w:val="0"/>
            <w:vAlign w:val="top"/>
          </w:tcPr>
          <w:p w14:paraId="10C2E908">
            <w:pPr>
              <w:spacing w:line="500" w:lineRule="exact"/>
              <w:jc w:val="left"/>
              <w:rPr>
                <w:rFonts w:ascii="宋体" w:hAnsi="宋体" w:cs="宋体"/>
                <w:color w:val="auto"/>
                <w:szCs w:val="21"/>
              </w:rPr>
            </w:pPr>
            <w:r>
              <w:rPr>
                <w:rFonts w:hint="eastAsia" w:ascii="宋体" w:hAnsi="宋体" w:cs="宋体"/>
                <w:color w:val="auto"/>
                <w:szCs w:val="21"/>
              </w:rPr>
              <w:t>人员工资</w:t>
            </w:r>
          </w:p>
        </w:tc>
        <w:tc>
          <w:tcPr>
            <w:tcW w:w="780" w:type="dxa"/>
            <w:shd w:val="clear" w:color="FFFFFF" w:fill="auto"/>
            <w:noWrap w:val="0"/>
            <w:vAlign w:val="top"/>
          </w:tcPr>
          <w:p w14:paraId="20BAD531">
            <w:pPr>
              <w:spacing w:line="500" w:lineRule="exact"/>
              <w:jc w:val="center"/>
              <w:rPr>
                <w:rFonts w:hint="eastAsia" w:ascii="宋体" w:hAnsi="宋体" w:cs="宋体"/>
                <w:color w:val="auto"/>
                <w:kern w:val="0"/>
                <w:szCs w:val="21"/>
              </w:rPr>
            </w:pPr>
          </w:p>
        </w:tc>
        <w:tc>
          <w:tcPr>
            <w:tcW w:w="720" w:type="dxa"/>
            <w:shd w:val="clear" w:color="FFFFFF" w:fill="auto"/>
            <w:noWrap w:val="0"/>
            <w:vAlign w:val="top"/>
          </w:tcPr>
          <w:p w14:paraId="6DED81E8">
            <w:pPr>
              <w:spacing w:line="500" w:lineRule="exact"/>
              <w:jc w:val="center"/>
              <w:rPr>
                <w:rFonts w:hint="eastAsia" w:ascii="宋体" w:hAnsi="宋体" w:cs="宋体"/>
                <w:color w:val="auto"/>
                <w:kern w:val="0"/>
                <w:szCs w:val="21"/>
              </w:rPr>
            </w:pPr>
          </w:p>
        </w:tc>
        <w:tc>
          <w:tcPr>
            <w:tcW w:w="1530" w:type="dxa"/>
            <w:noWrap w:val="0"/>
            <w:vAlign w:val="center"/>
          </w:tcPr>
          <w:p w14:paraId="1454C51B">
            <w:pPr>
              <w:widowControl/>
              <w:adjustRightInd w:val="0"/>
              <w:snapToGrid w:val="0"/>
              <w:jc w:val="center"/>
              <w:rPr>
                <w:rFonts w:hint="eastAsia" w:ascii="宋体" w:hAnsi="宋体" w:cs="宋体"/>
                <w:color w:val="auto"/>
                <w:kern w:val="0"/>
                <w:szCs w:val="21"/>
              </w:rPr>
            </w:pPr>
          </w:p>
        </w:tc>
        <w:tc>
          <w:tcPr>
            <w:tcW w:w="1361" w:type="dxa"/>
            <w:noWrap w:val="0"/>
            <w:vAlign w:val="center"/>
          </w:tcPr>
          <w:p w14:paraId="73D270D1">
            <w:pPr>
              <w:widowControl/>
              <w:adjustRightInd w:val="0"/>
              <w:snapToGrid w:val="0"/>
              <w:jc w:val="center"/>
              <w:rPr>
                <w:rFonts w:hint="eastAsia" w:ascii="宋体" w:hAnsi="宋体" w:cs="宋体"/>
                <w:color w:val="auto"/>
                <w:kern w:val="0"/>
                <w:szCs w:val="21"/>
              </w:rPr>
            </w:pPr>
          </w:p>
        </w:tc>
        <w:tc>
          <w:tcPr>
            <w:tcW w:w="1045" w:type="dxa"/>
            <w:noWrap w:val="0"/>
            <w:vAlign w:val="center"/>
          </w:tcPr>
          <w:p w14:paraId="365C5FE9">
            <w:pPr>
              <w:widowControl/>
              <w:adjustRightInd w:val="0"/>
              <w:snapToGrid w:val="0"/>
              <w:jc w:val="center"/>
              <w:rPr>
                <w:rFonts w:hint="eastAsia" w:ascii="宋体" w:hAnsi="宋体" w:cs="宋体"/>
                <w:color w:val="auto"/>
                <w:kern w:val="0"/>
                <w:szCs w:val="21"/>
              </w:rPr>
            </w:pPr>
          </w:p>
        </w:tc>
      </w:tr>
      <w:tr w14:paraId="113C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3008DD3C">
            <w:pPr>
              <w:spacing w:line="500" w:lineRule="exact"/>
              <w:jc w:val="center"/>
              <w:rPr>
                <w:rFonts w:hint="eastAsia" w:ascii="宋体" w:hAnsi="宋体" w:cs="宋体"/>
                <w:color w:val="auto"/>
                <w:kern w:val="0"/>
                <w:szCs w:val="21"/>
              </w:rPr>
            </w:pPr>
            <w:r>
              <w:rPr>
                <w:rFonts w:hint="eastAsia" w:ascii="宋体" w:hAnsi="宋体" w:cs="宋体"/>
                <w:b/>
                <w:color w:val="auto"/>
                <w:spacing w:val="-2"/>
                <w:szCs w:val="21"/>
              </w:rPr>
              <w:t>2</w:t>
            </w:r>
          </w:p>
        </w:tc>
        <w:tc>
          <w:tcPr>
            <w:tcW w:w="2775" w:type="dxa"/>
            <w:shd w:val="clear" w:color="FFFFFF" w:fill="auto"/>
            <w:noWrap w:val="0"/>
            <w:vAlign w:val="top"/>
          </w:tcPr>
          <w:p w14:paraId="2C7950F1">
            <w:pPr>
              <w:spacing w:line="500" w:lineRule="exact"/>
              <w:jc w:val="left"/>
              <w:rPr>
                <w:rFonts w:hint="eastAsia" w:ascii="宋体" w:hAnsi="宋体" w:eastAsia="宋体" w:cs="宋体"/>
                <w:color w:val="auto"/>
                <w:szCs w:val="21"/>
                <w:lang w:eastAsia="zh-CN"/>
              </w:rPr>
            </w:pPr>
            <w:r>
              <w:rPr>
                <w:rFonts w:hint="eastAsia" w:ascii="宋体" w:hAnsi="宋体" w:cs="宋体"/>
                <w:color w:val="auto"/>
                <w:szCs w:val="21"/>
              </w:rPr>
              <w:t>社会保险</w:t>
            </w:r>
            <w:r>
              <w:rPr>
                <w:rFonts w:hint="eastAsia" w:ascii="宋体" w:hAnsi="宋体" w:cs="宋体"/>
                <w:color w:val="auto"/>
                <w:szCs w:val="21"/>
                <w:lang w:eastAsia="zh-CN"/>
              </w:rPr>
              <w:t>费</w:t>
            </w:r>
          </w:p>
        </w:tc>
        <w:tc>
          <w:tcPr>
            <w:tcW w:w="780" w:type="dxa"/>
            <w:shd w:val="clear" w:color="FFFFFF" w:fill="auto"/>
            <w:noWrap w:val="0"/>
            <w:vAlign w:val="top"/>
          </w:tcPr>
          <w:p w14:paraId="48A38754">
            <w:pPr>
              <w:spacing w:line="500" w:lineRule="exact"/>
              <w:jc w:val="center"/>
              <w:rPr>
                <w:rFonts w:hint="eastAsia" w:ascii="宋体" w:hAnsi="宋体" w:cs="宋体"/>
                <w:color w:val="auto"/>
                <w:kern w:val="0"/>
                <w:szCs w:val="21"/>
              </w:rPr>
            </w:pPr>
          </w:p>
        </w:tc>
        <w:tc>
          <w:tcPr>
            <w:tcW w:w="720" w:type="dxa"/>
            <w:shd w:val="clear" w:color="FFFFFF" w:fill="auto"/>
            <w:noWrap w:val="0"/>
            <w:vAlign w:val="top"/>
          </w:tcPr>
          <w:p w14:paraId="334AE980">
            <w:pPr>
              <w:spacing w:line="500" w:lineRule="exact"/>
              <w:jc w:val="center"/>
              <w:rPr>
                <w:rFonts w:hint="eastAsia" w:ascii="宋体" w:hAnsi="宋体" w:cs="宋体"/>
                <w:color w:val="auto"/>
                <w:kern w:val="0"/>
                <w:szCs w:val="21"/>
              </w:rPr>
            </w:pPr>
          </w:p>
        </w:tc>
        <w:tc>
          <w:tcPr>
            <w:tcW w:w="1530" w:type="dxa"/>
            <w:noWrap w:val="0"/>
            <w:vAlign w:val="center"/>
          </w:tcPr>
          <w:p w14:paraId="3111448A">
            <w:pPr>
              <w:widowControl/>
              <w:adjustRightInd w:val="0"/>
              <w:snapToGrid w:val="0"/>
              <w:jc w:val="center"/>
              <w:rPr>
                <w:rFonts w:hint="eastAsia" w:ascii="宋体" w:hAnsi="宋体" w:cs="宋体"/>
                <w:color w:val="auto"/>
                <w:kern w:val="0"/>
                <w:szCs w:val="21"/>
              </w:rPr>
            </w:pPr>
          </w:p>
        </w:tc>
        <w:tc>
          <w:tcPr>
            <w:tcW w:w="1361" w:type="dxa"/>
            <w:noWrap w:val="0"/>
            <w:vAlign w:val="center"/>
          </w:tcPr>
          <w:p w14:paraId="3CB1FD27">
            <w:pPr>
              <w:widowControl/>
              <w:adjustRightInd w:val="0"/>
              <w:snapToGrid w:val="0"/>
              <w:jc w:val="center"/>
              <w:rPr>
                <w:rFonts w:hint="eastAsia" w:ascii="宋体" w:hAnsi="宋体" w:cs="宋体"/>
                <w:color w:val="auto"/>
                <w:kern w:val="0"/>
                <w:szCs w:val="21"/>
              </w:rPr>
            </w:pPr>
          </w:p>
        </w:tc>
        <w:tc>
          <w:tcPr>
            <w:tcW w:w="1045" w:type="dxa"/>
            <w:noWrap w:val="0"/>
            <w:vAlign w:val="center"/>
          </w:tcPr>
          <w:p w14:paraId="6CFFCBA6">
            <w:pPr>
              <w:widowControl/>
              <w:adjustRightInd w:val="0"/>
              <w:snapToGrid w:val="0"/>
              <w:jc w:val="center"/>
              <w:rPr>
                <w:rFonts w:hint="eastAsia" w:ascii="宋体" w:hAnsi="宋体" w:cs="宋体"/>
                <w:color w:val="auto"/>
                <w:kern w:val="0"/>
                <w:szCs w:val="21"/>
              </w:rPr>
            </w:pPr>
          </w:p>
        </w:tc>
      </w:tr>
      <w:tr w14:paraId="2F20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4BC5A4D5">
            <w:pPr>
              <w:spacing w:line="500" w:lineRule="exact"/>
              <w:jc w:val="center"/>
              <w:rPr>
                <w:rFonts w:hint="eastAsia" w:ascii="宋体" w:hAnsi="宋体" w:cs="宋体"/>
                <w:color w:val="auto"/>
                <w:kern w:val="0"/>
                <w:szCs w:val="21"/>
              </w:rPr>
            </w:pPr>
            <w:r>
              <w:rPr>
                <w:rFonts w:hint="eastAsia" w:ascii="宋体" w:hAnsi="宋体" w:cs="宋体"/>
                <w:b/>
                <w:color w:val="auto"/>
                <w:spacing w:val="-2"/>
                <w:szCs w:val="21"/>
              </w:rPr>
              <w:t>3</w:t>
            </w:r>
          </w:p>
        </w:tc>
        <w:tc>
          <w:tcPr>
            <w:tcW w:w="2775" w:type="dxa"/>
            <w:shd w:val="clear" w:color="FFFFFF" w:fill="auto"/>
            <w:noWrap w:val="0"/>
            <w:vAlign w:val="center"/>
          </w:tcPr>
          <w:p w14:paraId="2D7272AB">
            <w:pPr>
              <w:spacing w:line="500" w:lineRule="exact"/>
              <w:jc w:val="left"/>
              <w:rPr>
                <w:rFonts w:hint="eastAsia" w:ascii="宋体" w:hAnsi="宋体" w:cs="宋体"/>
                <w:color w:val="auto"/>
                <w:szCs w:val="21"/>
              </w:rPr>
            </w:pPr>
            <w:r>
              <w:rPr>
                <w:rFonts w:hint="eastAsia" w:ascii="宋体" w:hAnsi="宋体" w:cs="宋体"/>
                <w:color w:val="auto"/>
                <w:szCs w:val="21"/>
              </w:rPr>
              <w:t>高温费</w:t>
            </w:r>
          </w:p>
        </w:tc>
        <w:tc>
          <w:tcPr>
            <w:tcW w:w="780" w:type="dxa"/>
            <w:shd w:val="clear" w:color="FFFFFF" w:fill="auto"/>
            <w:noWrap w:val="0"/>
            <w:vAlign w:val="center"/>
          </w:tcPr>
          <w:p w14:paraId="435BC911">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2E62B22A">
            <w:pPr>
              <w:spacing w:line="500" w:lineRule="exact"/>
              <w:jc w:val="center"/>
              <w:rPr>
                <w:rFonts w:hint="eastAsia" w:ascii="宋体" w:hAnsi="宋体" w:cs="宋体"/>
                <w:color w:val="auto"/>
                <w:kern w:val="0"/>
                <w:szCs w:val="21"/>
              </w:rPr>
            </w:pPr>
          </w:p>
        </w:tc>
        <w:tc>
          <w:tcPr>
            <w:tcW w:w="1530" w:type="dxa"/>
            <w:noWrap w:val="0"/>
            <w:vAlign w:val="center"/>
          </w:tcPr>
          <w:p w14:paraId="624287E3">
            <w:pPr>
              <w:widowControl/>
              <w:adjustRightInd w:val="0"/>
              <w:snapToGrid w:val="0"/>
              <w:jc w:val="center"/>
              <w:rPr>
                <w:rFonts w:hint="eastAsia" w:ascii="宋体" w:hAnsi="宋体" w:cs="宋体"/>
                <w:color w:val="auto"/>
                <w:kern w:val="0"/>
                <w:szCs w:val="21"/>
              </w:rPr>
            </w:pPr>
          </w:p>
        </w:tc>
        <w:tc>
          <w:tcPr>
            <w:tcW w:w="1361" w:type="dxa"/>
            <w:noWrap w:val="0"/>
            <w:vAlign w:val="center"/>
          </w:tcPr>
          <w:p w14:paraId="2B6024C3">
            <w:pPr>
              <w:widowControl/>
              <w:adjustRightInd w:val="0"/>
              <w:snapToGrid w:val="0"/>
              <w:jc w:val="center"/>
              <w:rPr>
                <w:rFonts w:hint="eastAsia" w:ascii="宋体" w:hAnsi="宋体" w:cs="宋体"/>
                <w:color w:val="auto"/>
                <w:kern w:val="0"/>
                <w:szCs w:val="21"/>
              </w:rPr>
            </w:pPr>
          </w:p>
        </w:tc>
        <w:tc>
          <w:tcPr>
            <w:tcW w:w="1045" w:type="dxa"/>
            <w:noWrap w:val="0"/>
            <w:vAlign w:val="center"/>
          </w:tcPr>
          <w:p w14:paraId="70661194">
            <w:pPr>
              <w:widowControl/>
              <w:adjustRightInd w:val="0"/>
              <w:snapToGrid w:val="0"/>
              <w:jc w:val="center"/>
              <w:rPr>
                <w:rFonts w:hint="eastAsia" w:ascii="宋体" w:hAnsi="宋体" w:cs="宋体"/>
                <w:color w:val="auto"/>
                <w:kern w:val="0"/>
                <w:szCs w:val="21"/>
              </w:rPr>
            </w:pPr>
          </w:p>
        </w:tc>
      </w:tr>
      <w:tr w14:paraId="534D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366A2D93">
            <w:pPr>
              <w:spacing w:line="500" w:lineRule="exact"/>
              <w:jc w:val="center"/>
              <w:rPr>
                <w:rFonts w:hint="eastAsia" w:ascii="宋体" w:hAnsi="宋体" w:cs="宋体"/>
                <w:color w:val="auto"/>
                <w:kern w:val="0"/>
                <w:szCs w:val="21"/>
              </w:rPr>
            </w:pPr>
            <w:r>
              <w:rPr>
                <w:rFonts w:hint="eastAsia" w:ascii="宋体" w:hAnsi="宋体" w:cs="宋体"/>
                <w:b/>
                <w:color w:val="auto"/>
                <w:spacing w:val="-2"/>
                <w:szCs w:val="21"/>
              </w:rPr>
              <w:t>4</w:t>
            </w:r>
          </w:p>
        </w:tc>
        <w:tc>
          <w:tcPr>
            <w:tcW w:w="2775" w:type="dxa"/>
            <w:shd w:val="clear" w:color="FFFFFF" w:fill="auto"/>
            <w:noWrap w:val="0"/>
            <w:vAlign w:val="center"/>
          </w:tcPr>
          <w:p w14:paraId="74602207">
            <w:pPr>
              <w:spacing w:line="500" w:lineRule="exact"/>
              <w:jc w:val="left"/>
              <w:rPr>
                <w:rFonts w:hint="eastAsia" w:ascii="宋体" w:hAnsi="宋体" w:cs="宋体"/>
                <w:color w:val="auto"/>
                <w:szCs w:val="21"/>
              </w:rPr>
            </w:pPr>
            <w:r>
              <w:rPr>
                <w:rFonts w:hint="eastAsia" w:ascii="宋体" w:hAnsi="宋体" w:cs="宋体"/>
                <w:color w:val="auto"/>
                <w:szCs w:val="21"/>
              </w:rPr>
              <w:t>福利费</w:t>
            </w:r>
          </w:p>
        </w:tc>
        <w:tc>
          <w:tcPr>
            <w:tcW w:w="780" w:type="dxa"/>
            <w:shd w:val="clear" w:color="FFFFFF" w:fill="auto"/>
            <w:noWrap w:val="0"/>
            <w:vAlign w:val="center"/>
          </w:tcPr>
          <w:p w14:paraId="2597FD28">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3A044A36">
            <w:pPr>
              <w:spacing w:line="500" w:lineRule="exact"/>
              <w:jc w:val="center"/>
              <w:rPr>
                <w:rFonts w:hint="eastAsia" w:ascii="宋体" w:hAnsi="宋体" w:cs="宋体"/>
                <w:color w:val="auto"/>
                <w:kern w:val="0"/>
                <w:szCs w:val="21"/>
              </w:rPr>
            </w:pPr>
          </w:p>
        </w:tc>
        <w:tc>
          <w:tcPr>
            <w:tcW w:w="1530" w:type="dxa"/>
            <w:noWrap w:val="0"/>
            <w:vAlign w:val="center"/>
          </w:tcPr>
          <w:p w14:paraId="515C96D6">
            <w:pPr>
              <w:widowControl/>
              <w:adjustRightInd w:val="0"/>
              <w:snapToGrid w:val="0"/>
              <w:jc w:val="center"/>
              <w:rPr>
                <w:rFonts w:hint="eastAsia" w:ascii="宋体" w:hAnsi="宋体" w:cs="宋体"/>
                <w:color w:val="auto"/>
                <w:kern w:val="0"/>
                <w:szCs w:val="21"/>
              </w:rPr>
            </w:pPr>
          </w:p>
        </w:tc>
        <w:tc>
          <w:tcPr>
            <w:tcW w:w="1361" w:type="dxa"/>
            <w:noWrap w:val="0"/>
            <w:vAlign w:val="center"/>
          </w:tcPr>
          <w:p w14:paraId="427010D9">
            <w:pPr>
              <w:widowControl/>
              <w:adjustRightInd w:val="0"/>
              <w:snapToGrid w:val="0"/>
              <w:jc w:val="center"/>
              <w:rPr>
                <w:rFonts w:hint="eastAsia" w:ascii="宋体" w:hAnsi="宋体" w:cs="宋体"/>
                <w:color w:val="auto"/>
                <w:kern w:val="0"/>
                <w:szCs w:val="21"/>
              </w:rPr>
            </w:pPr>
          </w:p>
        </w:tc>
        <w:tc>
          <w:tcPr>
            <w:tcW w:w="1045" w:type="dxa"/>
            <w:noWrap w:val="0"/>
            <w:vAlign w:val="center"/>
          </w:tcPr>
          <w:p w14:paraId="3E638688">
            <w:pPr>
              <w:widowControl/>
              <w:adjustRightInd w:val="0"/>
              <w:snapToGrid w:val="0"/>
              <w:jc w:val="center"/>
              <w:rPr>
                <w:rFonts w:hint="eastAsia" w:ascii="宋体" w:hAnsi="宋体" w:cs="宋体"/>
                <w:color w:val="auto"/>
                <w:kern w:val="0"/>
                <w:szCs w:val="21"/>
              </w:rPr>
            </w:pPr>
          </w:p>
        </w:tc>
      </w:tr>
      <w:tr w14:paraId="1616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44BB74DC">
            <w:pPr>
              <w:spacing w:line="500" w:lineRule="exact"/>
              <w:jc w:val="center"/>
              <w:rPr>
                <w:rFonts w:hint="eastAsia" w:ascii="宋体" w:hAnsi="宋体" w:cs="宋体"/>
                <w:color w:val="auto"/>
                <w:kern w:val="0"/>
                <w:szCs w:val="21"/>
              </w:rPr>
            </w:pPr>
            <w:r>
              <w:rPr>
                <w:rFonts w:hint="eastAsia" w:ascii="宋体" w:hAnsi="宋体" w:cs="宋体"/>
                <w:b/>
                <w:color w:val="auto"/>
                <w:spacing w:val="-2"/>
                <w:szCs w:val="21"/>
              </w:rPr>
              <w:t>5</w:t>
            </w:r>
          </w:p>
        </w:tc>
        <w:tc>
          <w:tcPr>
            <w:tcW w:w="2775" w:type="dxa"/>
            <w:shd w:val="clear" w:color="FFFFFF" w:fill="auto"/>
            <w:noWrap w:val="0"/>
            <w:vAlign w:val="center"/>
          </w:tcPr>
          <w:p w14:paraId="2CC61B9E">
            <w:pPr>
              <w:spacing w:line="500" w:lineRule="exact"/>
              <w:jc w:val="left"/>
              <w:rPr>
                <w:rFonts w:hint="eastAsia" w:ascii="宋体" w:hAnsi="宋体" w:cs="宋体"/>
                <w:color w:val="auto"/>
                <w:kern w:val="0"/>
                <w:szCs w:val="21"/>
              </w:rPr>
            </w:pPr>
            <w:r>
              <w:rPr>
                <w:rFonts w:hint="eastAsia" w:ascii="宋体" w:hAnsi="宋体" w:cs="宋体"/>
                <w:color w:val="auto"/>
                <w:kern w:val="0"/>
                <w:szCs w:val="21"/>
              </w:rPr>
              <w:t>节假日加班费</w:t>
            </w:r>
          </w:p>
        </w:tc>
        <w:tc>
          <w:tcPr>
            <w:tcW w:w="780" w:type="dxa"/>
            <w:shd w:val="clear" w:color="FFFFFF" w:fill="auto"/>
            <w:noWrap w:val="0"/>
            <w:vAlign w:val="center"/>
          </w:tcPr>
          <w:p w14:paraId="17AE8807">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5F911EDE">
            <w:pPr>
              <w:spacing w:line="500" w:lineRule="exact"/>
              <w:jc w:val="center"/>
              <w:rPr>
                <w:rFonts w:hint="eastAsia" w:ascii="宋体" w:hAnsi="宋体" w:cs="宋体"/>
                <w:color w:val="auto"/>
                <w:kern w:val="0"/>
                <w:szCs w:val="21"/>
              </w:rPr>
            </w:pPr>
          </w:p>
        </w:tc>
        <w:tc>
          <w:tcPr>
            <w:tcW w:w="1530" w:type="dxa"/>
            <w:noWrap w:val="0"/>
            <w:vAlign w:val="center"/>
          </w:tcPr>
          <w:p w14:paraId="68858845">
            <w:pPr>
              <w:widowControl/>
              <w:adjustRightInd w:val="0"/>
              <w:snapToGrid w:val="0"/>
              <w:jc w:val="center"/>
              <w:rPr>
                <w:rFonts w:hint="eastAsia" w:ascii="宋体" w:hAnsi="宋体" w:cs="宋体"/>
                <w:color w:val="auto"/>
                <w:kern w:val="0"/>
                <w:szCs w:val="21"/>
              </w:rPr>
            </w:pPr>
          </w:p>
        </w:tc>
        <w:tc>
          <w:tcPr>
            <w:tcW w:w="1361" w:type="dxa"/>
            <w:noWrap w:val="0"/>
            <w:vAlign w:val="center"/>
          </w:tcPr>
          <w:p w14:paraId="79C446AA">
            <w:pPr>
              <w:widowControl/>
              <w:adjustRightInd w:val="0"/>
              <w:snapToGrid w:val="0"/>
              <w:jc w:val="center"/>
              <w:rPr>
                <w:rFonts w:hint="eastAsia" w:ascii="宋体" w:hAnsi="宋体" w:cs="宋体"/>
                <w:color w:val="auto"/>
                <w:kern w:val="0"/>
                <w:szCs w:val="21"/>
              </w:rPr>
            </w:pPr>
          </w:p>
        </w:tc>
        <w:tc>
          <w:tcPr>
            <w:tcW w:w="1045" w:type="dxa"/>
            <w:noWrap w:val="0"/>
            <w:vAlign w:val="center"/>
          </w:tcPr>
          <w:p w14:paraId="2BF7D14D">
            <w:pPr>
              <w:widowControl/>
              <w:adjustRightInd w:val="0"/>
              <w:snapToGrid w:val="0"/>
              <w:jc w:val="center"/>
              <w:rPr>
                <w:rFonts w:hint="eastAsia" w:ascii="宋体" w:hAnsi="宋体" w:cs="宋体"/>
                <w:color w:val="auto"/>
                <w:kern w:val="0"/>
                <w:szCs w:val="21"/>
              </w:rPr>
            </w:pPr>
          </w:p>
        </w:tc>
      </w:tr>
      <w:tr w14:paraId="30BF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7937D25B">
            <w:pPr>
              <w:spacing w:line="500" w:lineRule="exact"/>
              <w:jc w:val="center"/>
              <w:rPr>
                <w:rFonts w:hint="eastAsia" w:ascii="宋体" w:hAnsi="宋体" w:eastAsia="宋体" w:cs="宋体"/>
                <w:b/>
                <w:color w:val="auto"/>
                <w:spacing w:val="-2"/>
                <w:szCs w:val="21"/>
                <w:lang w:val="en-US" w:eastAsia="zh-CN"/>
              </w:rPr>
            </w:pPr>
            <w:r>
              <w:rPr>
                <w:rFonts w:hint="eastAsia" w:ascii="宋体" w:hAnsi="宋体" w:cs="宋体"/>
                <w:b/>
                <w:color w:val="auto"/>
                <w:spacing w:val="-2"/>
                <w:szCs w:val="21"/>
                <w:lang w:val="en-US" w:eastAsia="zh-CN"/>
              </w:rPr>
              <w:t>6</w:t>
            </w:r>
          </w:p>
        </w:tc>
        <w:tc>
          <w:tcPr>
            <w:tcW w:w="2775" w:type="dxa"/>
            <w:shd w:val="clear" w:color="FFFFFF" w:fill="auto"/>
            <w:noWrap w:val="0"/>
            <w:vAlign w:val="center"/>
          </w:tcPr>
          <w:p w14:paraId="3A08270C">
            <w:pPr>
              <w:spacing w:line="500" w:lineRule="exact"/>
              <w:jc w:val="left"/>
              <w:rPr>
                <w:rFonts w:hint="eastAsia" w:ascii="宋体" w:hAnsi="宋体" w:cs="宋体"/>
                <w:color w:val="auto"/>
                <w:kern w:val="0"/>
                <w:szCs w:val="21"/>
              </w:rPr>
            </w:pPr>
            <w:r>
              <w:rPr>
                <w:rFonts w:hint="eastAsia" w:ascii="宋体" w:hAnsi="宋体" w:cs="宋体"/>
                <w:color w:val="auto"/>
                <w:kern w:val="0"/>
                <w:szCs w:val="21"/>
              </w:rPr>
              <w:t>服装费</w:t>
            </w:r>
          </w:p>
        </w:tc>
        <w:tc>
          <w:tcPr>
            <w:tcW w:w="780" w:type="dxa"/>
            <w:shd w:val="clear" w:color="FFFFFF" w:fill="auto"/>
            <w:noWrap w:val="0"/>
            <w:vAlign w:val="center"/>
          </w:tcPr>
          <w:p w14:paraId="6079CB1B">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1D4A2B0F">
            <w:pPr>
              <w:spacing w:line="500" w:lineRule="exact"/>
              <w:jc w:val="center"/>
              <w:rPr>
                <w:rFonts w:hint="eastAsia" w:ascii="宋体" w:hAnsi="宋体" w:cs="宋体"/>
                <w:color w:val="auto"/>
                <w:kern w:val="0"/>
                <w:szCs w:val="21"/>
              </w:rPr>
            </w:pPr>
          </w:p>
        </w:tc>
        <w:tc>
          <w:tcPr>
            <w:tcW w:w="1530" w:type="dxa"/>
            <w:noWrap w:val="0"/>
            <w:vAlign w:val="center"/>
          </w:tcPr>
          <w:p w14:paraId="284E6661">
            <w:pPr>
              <w:widowControl/>
              <w:adjustRightInd w:val="0"/>
              <w:snapToGrid w:val="0"/>
              <w:jc w:val="center"/>
              <w:rPr>
                <w:rFonts w:hint="eastAsia" w:ascii="宋体" w:hAnsi="宋体" w:cs="宋体"/>
                <w:color w:val="auto"/>
                <w:kern w:val="0"/>
                <w:szCs w:val="21"/>
              </w:rPr>
            </w:pPr>
          </w:p>
        </w:tc>
        <w:tc>
          <w:tcPr>
            <w:tcW w:w="1361" w:type="dxa"/>
            <w:noWrap w:val="0"/>
            <w:vAlign w:val="center"/>
          </w:tcPr>
          <w:p w14:paraId="7FDF2168">
            <w:pPr>
              <w:widowControl/>
              <w:adjustRightInd w:val="0"/>
              <w:snapToGrid w:val="0"/>
              <w:jc w:val="center"/>
              <w:rPr>
                <w:rFonts w:hint="eastAsia" w:ascii="宋体" w:hAnsi="宋体" w:cs="宋体"/>
                <w:color w:val="auto"/>
                <w:kern w:val="0"/>
                <w:szCs w:val="21"/>
              </w:rPr>
            </w:pPr>
          </w:p>
        </w:tc>
        <w:tc>
          <w:tcPr>
            <w:tcW w:w="1045" w:type="dxa"/>
            <w:noWrap w:val="0"/>
            <w:vAlign w:val="center"/>
          </w:tcPr>
          <w:p w14:paraId="0D57C07D">
            <w:pPr>
              <w:widowControl/>
              <w:adjustRightInd w:val="0"/>
              <w:snapToGrid w:val="0"/>
              <w:jc w:val="center"/>
              <w:rPr>
                <w:rFonts w:hint="eastAsia" w:ascii="宋体" w:hAnsi="宋体" w:cs="宋体"/>
                <w:color w:val="auto"/>
                <w:kern w:val="0"/>
                <w:szCs w:val="21"/>
              </w:rPr>
            </w:pPr>
          </w:p>
        </w:tc>
      </w:tr>
      <w:tr w14:paraId="0428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750ED40F">
            <w:pPr>
              <w:spacing w:line="500" w:lineRule="exact"/>
              <w:jc w:val="center"/>
              <w:rPr>
                <w:rFonts w:hint="eastAsia" w:ascii="宋体" w:hAnsi="宋体" w:eastAsia="宋体" w:cs="宋体"/>
                <w:color w:val="auto"/>
                <w:kern w:val="0"/>
                <w:szCs w:val="21"/>
                <w:lang w:eastAsia="zh-CN"/>
              </w:rPr>
            </w:pPr>
            <w:r>
              <w:rPr>
                <w:rFonts w:hint="eastAsia" w:ascii="宋体" w:hAnsi="宋体" w:cs="宋体"/>
                <w:b/>
                <w:color w:val="auto"/>
                <w:spacing w:val="-2"/>
                <w:szCs w:val="21"/>
                <w:lang w:val="en-US" w:eastAsia="zh-CN"/>
              </w:rPr>
              <w:t>7</w:t>
            </w:r>
          </w:p>
        </w:tc>
        <w:tc>
          <w:tcPr>
            <w:tcW w:w="2775" w:type="dxa"/>
            <w:shd w:val="clear" w:color="FFFFFF" w:fill="auto"/>
            <w:noWrap w:val="0"/>
            <w:vAlign w:val="center"/>
          </w:tcPr>
          <w:p w14:paraId="18D811F6">
            <w:pPr>
              <w:spacing w:line="500" w:lineRule="exact"/>
              <w:jc w:val="left"/>
              <w:rPr>
                <w:rFonts w:hint="eastAsia" w:ascii="宋体" w:hAnsi="宋体" w:eastAsia="宋体" w:cs="宋体"/>
                <w:color w:val="auto"/>
                <w:kern w:val="0"/>
                <w:szCs w:val="21"/>
                <w:lang w:eastAsia="zh-CN"/>
              </w:rPr>
            </w:pPr>
            <w:r>
              <w:rPr>
                <w:rFonts w:hint="eastAsia" w:ascii="宋体" w:hAnsi="宋体" w:cs="宋体"/>
                <w:bCs/>
                <w:color w:val="auto"/>
                <w:szCs w:val="21"/>
                <w:lang w:val="en-US" w:eastAsia="zh-CN"/>
              </w:rPr>
              <w:t>洒水</w:t>
            </w:r>
            <w:r>
              <w:rPr>
                <w:rFonts w:hint="eastAsia" w:ascii="宋体" w:hAnsi="宋体" w:cs="宋体"/>
                <w:bCs/>
                <w:color w:val="auto"/>
                <w:szCs w:val="21"/>
              </w:rPr>
              <w:t>车</w:t>
            </w:r>
            <w:r>
              <w:rPr>
                <w:rFonts w:hint="eastAsia" w:ascii="宋体" w:hAnsi="宋体" w:cs="宋体"/>
                <w:bCs/>
                <w:color w:val="auto"/>
                <w:szCs w:val="21"/>
                <w:lang w:eastAsia="zh-CN"/>
              </w:rPr>
              <w:t>费用</w:t>
            </w:r>
          </w:p>
        </w:tc>
        <w:tc>
          <w:tcPr>
            <w:tcW w:w="780" w:type="dxa"/>
            <w:shd w:val="clear" w:color="FFFFFF" w:fill="auto"/>
            <w:noWrap w:val="0"/>
            <w:vAlign w:val="center"/>
          </w:tcPr>
          <w:p w14:paraId="4526F8CF">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2318F8F8">
            <w:pPr>
              <w:spacing w:line="500" w:lineRule="exact"/>
              <w:jc w:val="center"/>
              <w:rPr>
                <w:rFonts w:hint="eastAsia" w:ascii="宋体" w:hAnsi="宋体" w:cs="宋体"/>
                <w:color w:val="auto"/>
                <w:kern w:val="0"/>
                <w:szCs w:val="21"/>
              </w:rPr>
            </w:pPr>
          </w:p>
        </w:tc>
        <w:tc>
          <w:tcPr>
            <w:tcW w:w="1530" w:type="dxa"/>
            <w:noWrap w:val="0"/>
            <w:vAlign w:val="center"/>
          </w:tcPr>
          <w:p w14:paraId="3CC1377A">
            <w:pPr>
              <w:widowControl/>
              <w:adjustRightInd w:val="0"/>
              <w:snapToGrid w:val="0"/>
              <w:jc w:val="center"/>
              <w:rPr>
                <w:rFonts w:hint="eastAsia" w:ascii="宋体" w:hAnsi="宋体" w:cs="宋体"/>
                <w:color w:val="auto"/>
                <w:kern w:val="0"/>
                <w:szCs w:val="21"/>
              </w:rPr>
            </w:pPr>
          </w:p>
        </w:tc>
        <w:tc>
          <w:tcPr>
            <w:tcW w:w="1361" w:type="dxa"/>
            <w:noWrap w:val="0"/>
            <w:vAlign w:val="center"/>
          </w:tcPr>
          <w:p w14:paraId="6853FF1D">
            <w:pPr>
              <w:widowControl/>
              <w:adjustRightInd w:val="0"/>
              <w:snapToGrid w:val="0"/>
              <w:jc w:val="center"/>
              <w:rPr>
                <w:rFonts w:hint="eastAsia" w:ascii="宋体" w:hAnsi="宋体" w:cs="宋体"/>
                <w:color w:val="auto"/>
                <w:kern w:val="0"/>
                <w:szCs w:val="21"/>
              </w:rPr>
            </w:pPr>
          </w:p>
        </w:tc>
        <w:tc>
          <w:tcPr>
            <w:tcW w:w="1045" w:type="dxa"/>
            <w:noWrap w:val="0"/>
            <w:vAlign w:val="center"/>
          </w:tcPr>
          <w:p w14:paraId="7650BC0C">
            <w:pPr>
              <w:widowControl/>
              <w:adjustRightInd w:val="0"/>
              <w:snapToGrid w:val="0"/>
              <w:jc w:val="center"/>
              <w:rPr>
                <w:rFonts w:hint="eastAsia" w:ascii="宋体" w:hAnsi="宋体" w:cs="宋体"/>
                <w:color w:val="auto"/>
                <w:kern w:val="0"/>
                <w:szCs w:val="21"/>
              </w:rPr>
            </w:pPr>
          </w:p>
        </w:tc>
      </w:tr>
      <w:tr w14:paraId="6A4A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44AF5D87">
            <w:pPr>
              <w:spacing w:line="500" w:lineRule="exact"/>
              <w:jc w:val="center"/>
              <w:rPr>
                <w:rFonts w:hint="default" w:ascii="宋体" w:hAnsi="宋体" w:cs="宋体"/>
                <w:b/>
                <w:color w:val="auto"/>
                <w:spacing w:val="-2"/>
                <w:szCs w:val="21"/>
                <w:lang w:val="en-US" w:eastAsia="zh-CN"/>
              </w:rPr>
            </w:pPr>
            <w:r>
              <w:rPr>
                <w:rFonts w:hint="eastAsia" w:ascii="宋体" w:hAnsi="宋体" w:cs="宋体"/>
                <w:b/>
                <w:color w:val="auto"/>
                <w:spacing w:val="-2"/>
                <w:szCs w:val="21"/>
                <w:lang w:val="en-US" w:eastAsia="zh-CN"/>
              </w:rPr>
              <w:t>8</w:t>
            </w:r>
          </w:p>
        </w:tc>
        <w:tc>
          <w:tcPr>
            <w:tcW w:w="2775" w:type="dxa"/>
            <w:shd w:val="clear" w:color="FFFFFF" w:fill="auto"/>
            <w:noWrap w:val="0"/>
            <w:vAlign w:val="center"/>
          </w:tcPr>
          <w:p w14:paraId="136729BB">
            <w:pPr>
              <w:spacing w:line="500" w:lineRule="exact"/>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扫地车</w:t>
            </w:r>
            <w:r>
              <w:rPr>
                <w:rFonts w:hint="eastAsia" w:ascii="宋体" w:hAnsi="宋体" w:cs="宋体"/>
                <w:bCs/>
                <w:color w:val="auto"/>
                <w:szCs w:val="21"/>
                <w:lang w:eastAsia="zh-CN"/>
              </w:rPr>
              <w:t>费用</w:t>
            </w:r>
          </w:p>
        </w:tc>
        <w:tc>
          <w:tcPr>
            <w:tcW w:w="780" w:type="dxa"/>
            <w:shd w:val="clear" w:color="FFFFFF" w:fill="auto"/>
            <w:noWrap w:val="0"/>
            <w:vAlign w:val="center"/>
          </w:tcPr>
          <w:p w14:paraId="6C40529E">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798F2821">
            <w:pPr>
              <w:spacing w:line="500" w:lineRule="exact"/>
              <w:jc w:val="center"/>
              <w:rPr>
                <w:rFonts w:hint="eastAsia" w:ascii="宋体" w:hAnsi="宋体" w:cs="宋体"/>
                <w:color w:val="auto"/>
                <w:kern w:val="0"/>
                <w:szCs w:val="21"/>
              </w:rPr>
            </w:pPr>
          </w:p>
        </w:tc>
        <w:tc>
          <w:tcPr>
            <w:tcW w:w="1530" w:type="dxa"/>
            <w:noWrap w:val="0"/>
            <w:vAlign w:val="center"/>
          </w:tcPr>
          <w:p w14:paraId="7CBDDF1F">
            <w:pPr>
              <w:widowControl/>
              <w:adjustRightInd w:val="0"/>
              <w:snapToGrid w:val="0"/>
              <w:jc w:val="center"/>
              <w:rPr>
                <w:rFonts w:hint="eastAsia" w:ascii="宋体" w:hAnsi="宋体" w:cs="宋体"/>
                <w:color w:val="auto"/>
                <w:kern w:val="0"/>
                <w:szCs w:val="21"/>
              </w:rPr>
            </w:pPr>
          </w:p>
        </w:tc>
        <w:tc>
          <w:tcPr>
            <w:tcW w:w="1361" w:type="dxa"/>
            <w:noWrap w:val="0"/>
            <w:vAlign w:val="center"/>
          </w:tcPr>
          <w:p w14:paraId="5CCDEDA3">
            <w:pPr>
              <w:widowControl/>
              <w:adjustRightInd w:val="0"/>
              <w:snapToGrid w:val="0"/>
              <w:jc w:val="center"/>
              <w:rPr>
                <w:rFonts w:hint="eastAsia" w:ascii="宋体" w:hAnsi="宋体" w:cs="宋体"/>
                <w:color w:val="auto"/>
                <w:kern w:val="0"/>
                <w:szCs w:val="21"/>
              </w:rPr>
            </w:pPr>
          </w:p>
        </w:tc>
        <w:tc>
          <w:tcPr>
            <w:tcW w:w="1045" w:type="dxa"/>
            <w:noWrap w:val="0"/>
            <w:vAlign w:val="center"/>
          </w:tcPr>
          <w:p w14:paraId="1CCC490E">
            <w:pPr>
              <w:widowControl/>
              <w:adjustRightInd w:val="0"/>
              <w:snapToGrid w:val="0"/>
              <w:jc w:val="center"/>
              <w:rPr>
                <w:rFonts w:hint="eastAsia" w:ascii="宋体" w:hAnsi="宋体" w:cs="宋体"/>
                <w:color w:val="auto"/>
                <w:kern w:val="0"/>
                <w:szCs w:val="21"/>
              </w:rPr>
            </w:pPr>
          </w:p>
        </w:tc>
      </w:tr>
      <w:tr w14:paraId="3A9E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4B668681">
            <w:pPr>
              <w:spacing w:line="500" w:lineRule="exact"/>
              <w:jc w:val="center"/>
              <w:rPr>
                <w:rFonts w:hint="eastAsia" w:ascii="宋体" w:hAnsi="宋体" w:eastAsia="宋体" w:cs="宋体"/>
                <w:b/>
                <w:color w:val="auto"/>
                <w:spacing w:val="-2"/>
                <w:szCs w:val="21"/>
                <w:lang w:val="en-US" w:eastAsia="zh-CN"/>
              </w:rPr>
            </w:pPr>
            <w:r>
              <w:rPr>
                <w:rFonts w:hint="eastAsia" w:ascii="宋体" w:hAnsi="宋体" w:cs="宋体"/>
                <w:b/>
                <w:color w:val="auto"/>
                <w:spacing w:val="-2"/>
                <w:szCs w:val="21"/>
                <w:lang w:val="en-US" w:eastAsia="zh-CN"/>
              </w:rPr>
              <w:t>9</w:t>
            </w:r>
          </w:p>
        </w:tc>
        <w:tc>
          <w:tcPr>
            <w:tcW w:w="2775" w:type="dxa"/>
            <w:shd w:val="clear" w:color="FFFFFF" w:fill="auto"/>
            <w:noWrap w:val="0"/>
            <w:vAlign w:val="center"/>
          </w:tcPr>
          <w:p w14:paraId="500886D3">
            <w:pPr>
              <w:spacing w:line="50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保洁三轮车</w:t>
            </w:r>
            <w:r>
              <w:rPr>
                <w:rFonts w:hint="eastAsia" w:ascii="宋体" w:hAnsi="宋体" w:cs="宋体"/>
                <w:bCs/>
                <w:color w:val="auto"/>
                <w:szCs w:val="21"/>
                <w:lang w:eastAsia="zh-CN"/>
              </w:rPr>
              <w:t>费用</w:t>
            </w:r>
          </w:p>
        </w:tc>
        <w:tc>
          <w:tcPr>
            <w:tcW w:w="780" w:type="dxa"/>
            <w:shd w:val="clear" w:color="FFFFFF" w:fill="auto"/>
            <w:noWrap w:val="0"/>
            <w:vAlign w:val="center"/>
          </w:tcPr>
          <w:p w14:paraId="3A61522F">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189CE72E">
            <w:pPr>
              <w:spacing w:line="500" w:lineRule="exact"/>
              <w:jc w:val="center"/>
              <w:rPr>
                <w:rFonts w:hint="eastAsia" w:ascii="宋体" w:hAnsi="宋体" w:cs="宋体"/>
                <w:color w:val="auto"/>
                <w:kern w:val="0"/>
                <w:szCs w:val="21"/>
              </w:rPr>
            </w:pPr>
          </w:p>
        </w:tc>
        <w:tc>
          <w:tcPr>
            <w:tcW w:w="1530" w:type="dxa"/>
            <w:noWrap w:val="0"/>
            <w:vAlign w:val="center"/>
          </w:tcPr>
          <w:p w14:paraId="66968896">
            <w:pPr>
              <w:widowControl/>
              <w:adjustRightInd w:val="0"/>
              <w:snapToGrid w:val="0"/>
              <w:jc w:val="center"/>
              <w:rPr>
                <w:rFonts w:hint="eastAsia" w:ascii="宋体" w:hAnsi="宋体" w:cs="宋体"/>
                <w:color w:val="auto"/>
                <w:kern w:val="0"/>
                <w:szCs w:val="21"/>
              </w:rPr>
            </w:pPr>
          </w:p>
        </w:tc>
        <w:tc>
          <w:tcPr>
            <w:tcW w:w="1361" w:type="dxa"/>
            <w:noWrap w:val="0"/>
            <w:vAlign w:val="center"/>
          </w:tcPr>
          <w:p w14:paraId="3C799DD8">
            <w:pPr>
              <w:widowControl/>
              <w:adjustRightInd w:val="0"/>
              <w:snapToGrid w:val="0"/>
              <w:jc w:val="center"/>
              <w:rPr>
                <w:rFonts w:hint="eastAsia" w:ascii="宋体" w:hAnsi="宋体" w:cs="宋体"/>
                <w:color w:val="auto"/>
                <w:kern w:val="0"/>
                <w:szCs w:val="21"/>
              </w:rPr>
            </w:pPr>
          </w:p>
        </w:tc>
        <w:tc>
          <w:tcPr>
            <w:tcW w:w="1045" w:type="dxa"/>
            <w:noWrap w:val="0"/>
            <w:vAlign w:val="center"/>
          </w:tcPr>
          <w:p w14:paraId="73DC1B2D">
            <w:pPr>
              <w:widowControl/>
              <w:adjustRightInd w:val="0"/>
              <w:snapToGrid w:val="0"/>
              <w:jc w:val="center"/>
              <w:rPr>
                <w:rFonts w:hint="eastAsia" w:ascii="宋体" w:hAnsi="宋体" w:cs="宋体"/>
                <w:color w:val="auto"/>
                <w:kern w:val="0"/>
                <w:szCs w:val="21"/>
              </w:rPr>
            </w:pPr>
          </w:p>
        </w:tc>
      </w:tr>
      <w:tr w14:paraId="1EFE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7D3D9D2E">
            <w:pPr>
              <w:spacing w:line="500" w:lineRule="exact"/>
              <w:jc w:val="center"/>
              <w:rPr>
                <w:rFonts w:hint="default" w:ascii="宋体" w:hAnsi="宋体" w:cs="宋体"/>
                <w:b/>
                <w:color w:val="auto"/>
                <w:spacing w:val="-2"/>
                <w:szCs w:val="21"/>
                <w:lang w:val="en-US" w:eastAsia="zh-CN"/>
              </w:rPr>
            </w:pPr>
            <w:r>
              <w:rPr>
                <w:rFonts w:hint="eastAsia" w:ascii="宋体" w:hAnsi="宋体" w:cs="宋体"/>
                <w:b/>
                <w:color w:val="auto"/>
                <w:spacing w:val="-2"/>
                <w:szCs w:val="21"/>
                <w:lang w:val="en-US" w:eastAsia="zh-CN"/>
              </w:rPr>
              <w:t>10</w:t>
            </w:r>
          </w:p>
        </w:tc>
        <w:tc>
          <w:tcPr>
            <w:tcW w:w="2775" w:type="dxa"/>
            <w:shd w:val="clear" w:color="FFFFFF" w:fill="auto"/>
            <w:noWrap w:val="0"/>
            <w:vAlign w:val="center"/>
          </w:tcPr>
          <w:p w14:paraId="6BBD1BA2">
            <w:pPr>
              <w:spacing w:line="500" w:lineRule="exact"/>
              <w:jc w:val="left"/>
              <w:rPr>
                <w:rFonts w:hint="eastAsia" w:ascii="宋体" w:hAnsi="宋体" w:eastAsia="宋体" w:cs="宋体"/>
                <w:bCs/>
                <w:color w:val="auto"/>
                <w:szCs w:val="21"/>
                <w:lang w:eastAsia="zh-CN"/>
              </w:rPr>
            </w:pPr>
            <w:r>
              <w:rPr>
                <w:rFonts w:hint="eastAsia" w:ascii="宋体" w:hAnsi="宋体" w:cs="宋体"/>
                <w:bCs/>
                <w:color w:val="auto"/>
                <w:szCs w:val="21"/>
                <w:lang w:eastAsia="zh-CN"/>
              </w:rPr>
              <w:t>保洁船费用</w:t>
            </w:r>
          </w:p>
        </w:tc>
        <w:tc>
          <w:tcPr>
            <w:tcW w:w="780" w:type="dxa"/>
            <w:shd w:val="clear" w:color="FFFFFF" w:fill="auto"/>
            <w:noWrap w:val="0"/>
            <w:vAlign w:val="center"/>
          </w:tcPr>
          <w:p w14:paraId="449F15F3">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4A432521">
            <w:pPr>
              <w:spacing w:line="500" w:lineRule="exact"/>
              <w:jc w:val="center"/>
              <w:rPr>
                <w:rFonts w:hint="eastAsia" w:ascii="宋体" w:hAnsi="宋体" w:cs="宋体"/>
                <w:color w:val="auto"/>
                <w:kern w:val="0"/>
                <w:szCs w:val="21"/>
              </w:rPr>
            </w:pPr>
          </w:p>
        </w:tc>
        <w:tc>
          <w:tcPr>
            <w:tcW w:w="1530" w:type="dxa"/>
            <w:noWrap w:val="0"/>
            <w:vAlign w:val="center"/>
          </w:tcPr>
          <w:p w14:paraId="227A41CA">
            <w:pPr>
              <w:widowControl/>
              <w:adjustRightInd w:val="0"/>
              <w:snapToGrid w:val="0"/>
              <w:jc w:val="center"/>
              <w:rPr>
                <w:rFonts w:hint="eastAsia" w:ascii="宋体" w:hAnsi="宋体" w:cs="宋体"/>
                <w:color w:val="auto"/>
                <w:kern w:val="0"/>
                <w:szCs w:val="21"/>
              </w:rPr>
            </w:pPr>
          </w:p>
        </w:tc>
        <w:tc>
          <w:tcPr>
            <w:tcW w:w="1361" w:type="dxa"/>
            <w:noWrap w:val="0"/>
            <w:vAlign w:val="center"/>
          </w:tcPr>
          <w:p w14:paraId="2957E3F3">
            <w:pPr>
              <w:widowControl/>
              <w:adjustRightInd w:val="0"/>
              <w:snapToGrid w:val="0"/>
              <w:jc w:val="center"/>
              <w:rPr>
                <w:rFonts w:hint="eastAsia" w:ascii="宋体" w:hAnsi="宋体" w:cs="宋体"/>
                <w:color w:val="auto"/>
                <w:kern w:val="0"/>
                <w:szCs w:val="21"/>
              </w:rPr>
            </w:pPr>
          </w:p>
        </w:tc>
        <w:tc>
          <w:tcPr>
            <w:tcW w:w="1045" w:type="dxa"/>
            <w:noWrap w:val="0"/>
            <w:vAlign w:val="center"/>
          </w:tcPr>
          <w:p w14:paraId="3087994A">
            <w:pPr>
              <w:widowControl/>
              <w:adjustRightInd w:val="0"/>
              <w:snapToGrid w:val="0"/>
              <w:jc w:val="center"/>
              <w:rPr>
                <w:rFonts w:hint="eastAsia" w:ascii="宋体" w:hAnsi="宋体" w:cs="宋体"/>
                <w:color w:val="auto"/>
                <w:kern w:val="0"/>
                <w:szCs w:val="21"/>
              </w:rPr>
            </w:pPr>
          </w:p>
        </w:tc>
      </w:tr>
      <w:tr w14:paraId="72A6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center"/>
          </w:tcPr>
          <w:p w14:paraId="3AA36B67">
            <w:pPr>
              <w:spacing w:line="500" w:lineRule="exact"/>
              <w:jc w:val="center"/>
              <w:rPr>
                <w:rFonts w:hint="default" w:ascii="宋体" w:hAnsi="宋体" w:eastAsia="宋体" w:cs="宋体"/>
                <w:b/>
                <w:color w:val="auto"/>
                <w:spacing w:val="-2"/>
                <w:szCs w:val="21"/>
                <w:lang w:val="en-US" w:eastAsia="zh-CN"/>
              </w:rPr>
            </w:pPr>
            <w:r>
              <w:rPr>
                <w:rFonts w:hint="eastAsia" w:ascii="宋体" w:hAnsi="宋体" w:cs="宋体"/>
                <w:b/>
                <w:color w:val="auto"/>
                <w:spacing w:val="-2"/>
                <w:szCs w:val="21"/>
                <w:lang w:val="en-US" w:eastAsia="zh-CN"/>
              </w:rPr>
              <w:t>11</w:t>
            </w:r>
          </w:p>
        </w:tc>
        <w:tc>
          <w:tcPr>
            <w:tcW w:w="2775" w:type="dxa"/>
            <w:shd w:val="clear" w:color="FFFFFF" w:fill="auto"/>
            <w:noWrap w:val="0"/>
            <w:vAlign w:val="center"/>
          </w:tcPr>
          <w:p w14:paraId="7B16563D">
            <w:pPr>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垃圾清运费</w:t>
            </w:r>
          </w:p>
        </w:tc>
        <w:tc>
          <w:tcPr>
            <w:tcW w:w="780" w:type="dxa"/>
            <w:shd w:val="clear" w:color="FFFFFF" w:fill="auto"/>
            <w:noWrap w:val="0"/>
            <w:vAlign w:val="center"/>
          </w:tcPr>
          <w:p w14:paraId="00EA55EB">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51FC05B9">
            <w:pPr>
              <w:spacing w:line="500" w:lineRule="exact"/>
              <w:jc w:val="center"/>
              <w:rPr>
                <w:rFonts w:hint="eastAsia" w:ascii="宋体" w:hAnsi="宋体" w:cs="宋体"/>
                <w:color w:val="auto"/>
                <w:kern w:val="0"/>
                <w:szCs w:val="21"/>
              </w:rPr>
            </w:pPr>
          </w:p>
        </w:tc>
        <w:tc>
          <w:tcPr>
            <w:tcW w:w="1530" w:type="dxa"/>
            <w:noWrap w:val="0"/>
            <w:vAlign w:val="center"/>
          </w:tcPr>
          <w:p w14:paraId="0A432F59">
            <w:pPr>
              <w:widowControl/>
              <w:adjustRightInd w:val="0"/>
              <w:snapToGrid w:val="0"/>
              <w:jc w:val="center"/>
              <w:rPr>
                <w:rFonts w:hint="eastAsia" w:ascii="宋体" w:hAnsi="宋体" w:cs="宋体"/>
                <w:color w:val="auto"/>
                <w:kern w:val="0"/>
                <w:szCs w:val="21"/>
              </w:rPr>
            </w:pPr>
          </w:p>
        </w:tc>
        <w:tc>
          <w:tcPr>
            <w:tcW w:w="1361" w:type="dxa"/>
            <w:noWrap w:val="0"/>
            <w:vAlign w:val="center"/>
          </w:tcPr>
          <w:p w14:paraId="469D8A35">
            <w:pPr>
              <w:widowControl/>
              <w:adjustRightInd w:val="0"/>
              <w:snapToGrid w:val="0"/>
              <w:jc w:val="center"/>
              <w:rPr>
                <w:rFonts w:hint="eastAsia" w:ascii="宋体" w:hAnsi="宋体" w:cs="宋体"/>
                <w:color w:val="auto"/>
                <w:kern w:val="0"/>
                <w:szCs w:val="21"/>
              </w:rPr>
            </w:pPr>
          </w:p>
        </w:tc>
        <w:tc>
          <w:tcPr>
            <w:tcW w:w="1045" w:type="dxa"/>
            <w:noWrap w:val="0"/>
            <w:vAlign w:val="center"/>
          </w:tcPr>
          <w:p w14:paraId="4B0842CD">
            <w:pPr>
              <w:widowControl/>
              <w:adjustRightInd w:val="0"/>
              <w:snapToGrid w:val="0"/>
              <w:jc w:val="center"/>
              <w:rPr>
                <w:rFonts w:hint="eastAsia" w:ascii="宋体" w:hAnsi="宋体" w:cs="宋体"/>
                <w:color w:val="auto"/>
                <w:kern w:val="0"/>
                <w:szCs w:val="21"/>
              </w:rPr>
            </w:pPr>
          </w:p>
        </w:tc>
      </w:tr>
      <w:tr w14:paraId="445A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66A63C58">
            <w:pPr>
              <w:spacing w:line="500" w:lineRule="exact"/>
              <w:jc w:val="center"/>
              <w:rPr>
                <w:rFonts w:hint="default" w:ascii="宋体" w:hAnsi="宋体" w:eastAsia="宋体" w:cs="宋体"/>
                <w:color w:val="auto"/>
                <w:kern w:val="0"/>
                <w:szCs w:val="21"/>
                <w:lang w:val="en-US" w:eastAsia="zh-CN"/>
              </w:rPr>
            </w:pPr>
            <w:r>
              <w:rPr>
                <w:rFonts w:hint="eastAsia" w:ascii="宋体" w:hAnsi="宋体" w:cs="宋体"/>
                <w:b/>
                <w:color w:val="auto"/>
                <w:spacing w:val="-2"/>
                <w:szCs w:val="21"/>
                <w:lang w:val="en-US" w:eastAsia="zh-CN"/>
              </w:rPr>
              <w:t>12</w:t>
            </w:r>
          </w:p>
        </w:tc>
        <w:tc>
          <w:tcPr>
            <w:tcW w:w="2775" w:type="dxa"/>
            <w:shd w:val="clear" w:color="FFFFFF" w:fill="auto"/>
            <w:noWrap w:val="0"/>
            <w:vAlign w:val="center"/>
          </w:tcPr>
          <w:p w14:paraId="16C852A6">
            <w:pPr>
              <w:spacing w:line="500" w:lineRule="exact"/>
              <w:rPr>
                <w:rFonts w:hint="eastAsia" w:ascii="宋体" w:hAnsi="宋体" w:cs="宋体"/>
                <w:color w:val="auto"/>
                <w:kern w:val="0"/>
                <w:szCs w:val="21"/>
              </w:rPr>
            </w:pPr>
            <w:r>
              <w:rPr>
                <w:rFonts w:hint="eastAsia" w:ascii="宋体" w:hAnsi="宋体" w:cs="宋体"/>
                <w:color w:val="auto"/>
                <w:kern w:val="0"/>
                <w:szCs w:val="21"/>
                <w:lang w:eastAsia="zh-CN"/>
              </w:rPr>
              <w:t>保洁、绿化</w:t>
            </w:r>
            <w:r>
              <w:rPr>
                <w:rFonts w:hint="eastAsia" w:ascii="宋体" w:hAnsi="宋体" w:cs="宋体"/>
                <w:color w:val="auto"/>
                <w:kern w:val="0"/>
                <w:szCs w:val="21"/>
              </w:rPr>
              <w:t>工具</w:t>
            </w:r>
            <w:r>
              <w:rPr>
                <w:rFonts w:hint="eastAsia" w:ascii="宋体" w:hAnsi="宋体" w:cs="宋体"/>
                <w:color w:val="auto"/>
                <w:kern w:val="0"/>
                <w:szCs w:val="21"/>
                <w:lang w:eastAsia="zh-CN"/>
              </w:rPr>
              <w:t>和</w:t>
            </w:r>
            <w:r>
              <w:rPr>
                <w:rFonts w:hint="eastAsia" w:ascii="宋体" w:hAnsi="宋体" w:cs="宋体"/>
                <w:color w:val="auto"/>
                <w:kern w:val="0"/>
                <w:szCs w:val="21"/>
              </w:rPr>
              <w:t>耗材</w:t>
            </w:r>
          </w:p>
        </w:tc>
        <w:tc>
          <w:tcPr>
            <w:tcW w:w="780" w:type="dxa"/>
            <w:shd w:val="clear" w:color="FFFFFF" w:fill="auto"/>
            <w:noWrap w:val="0"/>
            <w:vAlign w:val="top"/>
          </w:tcPr>
          <w:p w14:paraId="0F573310">
            <w:pPr>
              <w:spacing w:line="500" w:lineRule="exact"/>
              <w:jc w:val="center"/>
              <w:rPr>
                <w:rFonts w:hint="eastAsia" w:ascii="宋体" w:hAnsi="宋体" w:cs="宋体"/>
                <w:color w:val="auto"/>
                <w:kern w:val="0"/>
                <w:szCs w:val="21"/>
              </w:rPr>
            </w:pPr>
          </w:p>
        </w:tc>
        <w:tc>
          <w:tcPr>
            <w:tcW w:w="720" w:type="dxa"/>
            <w:shd w:val="clear" w:color="FFFFFF" w:fill="auto"/>
            <w:noWrap w:val="0"/>
            <w:vAlign w:val="top"/>
          </w:tcPr>
          <w:p w14:paraId="02C3FE48">
            <w:pPr>
              <w:spacing w:line="500" w:lineRule="exact"/>
              <w:jc w:val="center"/>
              <w:rPr>
                <w:rFonts w:hint="eastAsia" w:ascii="宋体" w:hAnsi="宋体" w:cs="宋体"/>
                <w:color w:val="auto"/>
                <w:kern w:val="0"/>
                <w:szCs w:val="21"/>
              </w:rPr>
            </w:pPr>
          </w:p>
        </w:tc>
        <w:tc>
          <w:tcPr>
            <w:tcW w:w="1530" w:type="dxa"/>
            <w:noWrap w:val="0"/>
            <w:vAlign w:val="center"/>
          </w:tcPr>
          <w:p w14:paraId="564084E8">
            <w:pPr>
              <w:widowControl/>
              <w:adjustRightInd w:val="0"/>
              <w:snapToGrid w:val="0"/>
              <w:jc w:val="center"/>
              <w:rPr>
                <w:rFonts w:hint="eastAsia" w:ascii="宋体" w:hAnsi="宋体" w:cs="宋体"/>
                <w:color w:val="auto"/>
                <w:kern w:val="0"/>
                <w:szCs w:val="21"/>
              </w:rPr>
            </w:pPr>
          </w:p>
        </w:tc>
        <w:tc>
          <w:tcPr>
            <w:tcW w:w="1361" w:type="dxa"/>
            <w:noWrap w:val="0"/>
            <w:vAlign w:val="center"/>
          </w:tcPr>
          <w:p w14:paraId="3C8D6DED">
            <w:pPr>
              <w:widowControl/>
              <w:adjustRightInd w:val="0"/>
              <w:snapToGrid w:val="0"/>
              <w:jc w:val="center"/>
              <w:rPr>
                <w:rFonts w:hint="eastAsia" w:ascii="宋体" w:hAnsi="宋体" w:cs="宋体"/>
                <w:color w:val="auto"/>
                <w:kern w:val="0"/>
                <w:szCs w:val="21"/>
              </w:rPr>
            </w:pPr>
          </w:p>
        </w:tc>
        <w:tc>
          <w:tcPr>
            <w:tcW w:w="1045" w:type="dxa"/>
            <w:noWrap w:val="0"/>
            <w:vAlign w:val="center"/>
          </w:tcPr>
          <w:p w14:paraId="659A2195">
            <w:pPr>
              <w:widowControl/>
              <w:adjustRightInd w:val="0"/>
              <w:snapToGrid w:val="0"/>
              <w:jc w:val="center"/>
              <w:rPr>
                <w:rFonts w:hint="eastAsia" w:ascii="宋体" w:hAnsi="宋体" w:cs="宋体"/>
                <w:color w:val="auto"/>
                <w:kern w:val="0"/>
                <w:szCs w:val="21"/>
              </w:rPr>
            </w:pPr>
          </w:p>
        </w:tc>
      </w:tr>
      <w:tr w14:paraId="287F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7A699F2D">
            <w:pPr>
              <w:spacing w:line="500" w:lineRule="exact"/>
              <w:jc w:val="center"/>
              <w:rPr>
                <w:rFonts w:hint="default" w:ascii="宋体" w:hAnsi="宋体" w:cs="宋体"/>
                <w:b/>
                <w:color w:val="auto"/>
                <w:spacing w:val="-2"/>
                <w:szCs w:val="21"/>
                <w:lang w:val="en-US" w:eastAsia="zh-CN"/>
              </w:rPr>
            </w:pPr>
            <w:r>
              <w:rPr>
                <w:rFonts w:hint="eastAsia" w:ascii="宋体" w:hAnsi="宋体" w:cs="宋体"/>
                <w:b/>
                <w:color w:val="auto"/>
                <w:spacing w:val="-2"/>
                <w:szCs w:val="21"/>
                <w:lang w:val="en-US" w:eastAsia="zh-CN"/>
              </w:rPr>
              <w:t>13</w:t>
            </w:r>
          </w:p>
        </w:tc>
        <w:tc>
          <w:tcPr>
            <w:tcW w:w="2775" w:type="dxa"/>
            <w:shd w:val="clear" w:color="FFFFFF" w:fill="auto"/>
            <w:noWrap w:val="0"/>
            <w:vAlign w:val="center"/>
          </w:tcPr>
          <w:p w14:paraId="150D5F8F">
            <w:pPr>
              <w:spacing w:line="500" w:lineRule="exact"/>
              <w:rPr>
                <w:rFonts w:hint="eastAsia" w:ascii="宋体" w:hAnsi="宋体" w:cs="宋体"/>
                <w:color w:val="auto"/>
                <w:kern w:val="0"/>
                <w:szCs w:val="21"/>
                <w:lang w:eastAsia="zh-CN"/>
              </w:rPr>
            </w:pPr>
            <w:r>
              <w:rPr>
                <w:rFonts w:hint="eastAsia" w:ascii="宋体" w:hAnsi="宋体" w:eastAsia="宋体" w:cs="宋体"/>
                <w:color w:val="auto"/>
                <w:kern w:val="0"/>
                <w:szCs w:val="21"/>
                <w:lang w:eastAsia="zh-CN"/>
              </w:rPr>
              <w:t>场地办公费、 水电费</w:t>
            </w:r>
          </w:p>
        </w:tc>
        <w:tc>
          <w:tcPr>
            <w:tcW w:w="780" w:type="dxa"/>
            <w:shd w:val="clear" w:color="FFFFFF" w:fill="auto"/>
            <w:noWrap w:val="0"/>
            <w:vAlign w:val="top"/>
          </w:tcPr>
          <w:p w14:paraId="0A6DE2E4">
            <w:pPr>
              <w:spacing w:line="500" w:lineRule="exact"/>
              <w:jc w:val="center"/>
              <w:rPr>
                <w:rFonts w:hint="eastAsia" w:ascii="宋体" w:hAnsi="宋体" w:cs="宋体"/>
                <w:color w:val="auto"/>
                <w:kern w:val="0"/>
                <w:szCs w:val="21"/>
              </w:rPr>
            </w:pPr>
          </w:p>
        </w:tc>
        <w:tc>
          <w:tcPr>
            <w:tcW w:w="720" w:type="dxa"/>
            <w:shd w:val="clear" w:color="FFFFFF" w:fill="auto"/>
            <w:noWrap w:val="0"/>
            <w:vAlign w:val="top"/>
          </w:tcPr>
          <w:p w14:paraId="0E8F315F">
            <w:pPr>
              <w:spacing w:line="500" w:lineRule="exact"/>
              <w:jc w:val="center"/>
              <w:rPr>
                <w:rFonts w:hint="eastAsia" w:ascii="宋体" w:hAnsi="宋体" w:cs="宋体"/>
                <w:color w:val="auto"/>
                <w:kern w:val="0"/>
                <w:szCs w:val="21"/>
              </w:rPr>
            </w:pPr>
          </w:p>
        </w:tc>
        <w:tc>
          <w:tcPr>
            <w:tcW w:w="1530" w:type="dxa"/>
            <w:noWrap w:val="0"/>
            <w:vAlign w:val="center"/>
          </w:tcPr>
          <w:p w14:paraId="0DE861A5">
            <w:pPr>
              <w:widowControl/>
              <w:adjustRightInd w:val="0"/>
              <w:snapToGrid w:val="0"/>
              <w:jc w:val="center"/>
              <w:rPr>
                <w:rFonts w:hint="eastAsia" w:ascii="宋体" w:hAnsi="宋体" w:cs="宋体"/>
                <w:color w:val="auto"/>
                <w:kern w:val="0"/>
                <w:szCs w:val="21"/>
              </w:rPr>
            </w:pPr>
          </w:p>
        </w:tc>
        <w:tc>
          <w:tcPr>
            <w:tcW w:w="1361" w:type="dxa"/>
            <w:noWrap w:val="0"/>
            <w:vAlign w:val="center"/>
          </w:tcPr>
          <w:p w14:paraId="1A430AFD">
            <w:pPr>
              <w:widowControl/>
              <w:adjustRightInd w:val="0"/>
              <w:snapToGrid w:val="0"/>
              <w:jc w:val="center"/>
              <w:rPr>
                <w:rFonts w:hint="eastAsia" w:ascii="宋体" w:hAnsi="宋体" w:cs="宋体"/>
                <w:color w:val="auto"/>
                <w:kern w:val="0"/>
                <w:szCs w:val="21"/>
              </w:rPr>
            </w:pPr>
          </w:p>
        </w:tc>
        <w:tc>
          <w:tcPr>
            <w:tcW w:w="1045" w:type="dxa"/>
            <w:noWrap w:val="0"/>
            <w:vAlign w:val="center"/>
          </w:tcPr>
          <w:p w14:paraId="28898F8A">
            <w:pPr>
              <w:widowControl/>
              <w:adjustRightInd w:val="0"/>
              <w:snapToGrid w:val="0"/>
              <w:jc w:val="center"/>
              <w:rPr>
                <w:rFonts w:hint="eastAsia" w:ascii="宋体" w:hAnsi="宋体" w:cs="宋体"/>
                <w:color w:val="auto"/>
                <w:kern w:val="0"/>
                <w:szCs w:val="21"/>
              </w:rPr>
            </w:pPr>
          </w:p>
        </w:tc>
      </w:tr>
      <w:tr w14:paraId="36C2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747934DA">
            <w:pPr>
              <w:spacing w:line="500" w:lineRule="exact"/>
              <w:jc w:val="center"/>
              <w:rPr>
                <w:rFonts w:hint="default" w:ascii="宋体" w:hAnsi="宋体" w:eastAsia="宋体" w:cs="宋体"/>
                <w:color w:val="auto"/>
                <w:kern w:val="0"/>
                <w:szCs w:val="21"/>
                <w:lang w:val="en-US" w:eastAsia="zh-CN"/>
              </w:rPr>
            </w:pPr>
            <w:r>
              <w:rPr>
                <w:rFonts w:hint="eastAsia" w:ascii="宋体" w:hAnsi="宋体" w:cs="宋体"/>
                <w:b/>
                <w:color w:val="auto"/>
                <w:spacing w:val="-2"/>
                <w:szCs w:val="21"/>
                <w:lang w:val="en-US" w:eastAsia="zh-CN"/>
              </w:rPr>
              <w:t>14</w:t>
            </w:r>
          </w:p>
        </w:tc>
        <w:tc>
          <w:tcPr>
            <w:tcW w:w="2775" w:type="dxa"/>
            <w:shd w:val="clear" w:color="FFFFFF" w:fill="auto"/>
            <w:noWrap w:val="0"/>
            <w:vAlign w:val="top"/>
          </w:tcPr>
          <w:p w14:paraId="3D607E4B">
            <w:pPr>
              <w:spacing w:line="500" w:lineRule="exact"/>
              <w:jc w:val="left"/>
              <w:rPr>
                <w:rFonts w:hint="eastAsia" w:ascii="宋体" w:hAnsi="宋体" w:cs="宋体"/>
                <w:color w:val="auto"/>
                <w:kern w:val="0"/>
                <w:szCs w:val="21"/>
              </w:rPr>
            </w:pPr>
            <w:r>
              <w:rPr>
                <w:rFonts w:hint="eastAsia" w:ascii="宋体" w:hAnsi="宋体" w:cs="宋体"/>
                <w:color w:val="auto"/>
                <w:kern w:val="0"/>
                <w:szCs w:val="21"/>
              </w:rPr>
              <w:t>企业管理费及利润</w:t>
            </w:r>
          </w:p>
        </w:tc>
        <w:tc>
          <w:tcPr>
            <w:tcW w:w="780" w:type="dxa"/>
            <w:shd w:val="clear" w:color="FFFFFF" w:fill="auto"/>
            <w:noWrap w:val="0"/>
            <w:vAlign w:val="center"/>
          </w:tcPr>
          <w:p w14:paraId="7D08FBFC">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2CE2BA91">
            <w:pPr>
              <w:spacing w:line="500" w:lineRule="exact"/>
              <w:jc w:val="center"/>
              <w:rPr>
                <w:rFonts w:hint="eastAsia" w:ascii="宋体" w:hAnsi="宋体" w:cs="宋体"/>
                <w:color w:val="auto"/>
                <w:kern w:val="0"/>
                <w:szCs w:val="21"/>
              </w:rPr>
            </w:pPr>
          </w:p>
        </w:tc>
        <w:tc>
          <w:tcPr>
            <w:tcW w:w="1530" w:type="dxa"/>
            <w:noWrap w:val="0"/>
            <w:vAlign w:val="center"/>
          </w:tcPr>
          <w:p w14:paraId="646FA5C5">
            <w:pPr>
              <w:widowControl/>
              <w:adjustRightInd w:val="0"/>
              <w:snapToGrid w:val="0"/>
              <w:jc w:val="center"/>
              <w:rPr>
                <w:rFonts w:hint="eastAsia" w:ascii="宋体" w:hAnsi="宋体" w:cs="宋体"/>
                <w:color w:val="auto"/>
                <w:kern w:val="0"/>
                <w:szCs w:val="21"/>
              </w:rPr>
            </w:pPr>
          </w:p>
        </w:tc>
        <w:tc>
          <w:tcPr>
            <w:tcW w:w="1361" w:type="dxa"/>
            <w:noWrap w:val="0"/>
            <w:vAlign w:val="center"/>
          </w:tcPr>
          <w:p w14:paraId="4781C9C9">
            <w:pPr>
              <w:widowControl/>
              <w:adjustRightInd w:val="0"/>
              <w:snapToGrid w:val="0"/>
              <w:jc w:val="center"/>
              <w:rPr>
                <w:rFonts w:hint="eastAsia" w:ascii="宋体" w:hAnsi="宋体" w:cs="宋体"/>
                <w:color w:val="auto"/>
                <w:kern w:val="0"/>
                <w:szCs w:val="21"/>
              </w:rPr>
            </w:pPr>
          </w:p>
        </w:tc>
        <w:tc>
          <w:tcPr>
            <w:tcW w:w="1045" w:type="dxa"/>
            <w:noWrap w:val="0"/>
            <w:vAlign w:val="center"/>
          </w:tcPr>
          <w:p w14:paraId="300AAAA2">
            <w:pPr>
              <w:widowControl/>
              <w:adjustRightInd w:val="0"/>
              <w:snapToGrid w:val="0"/>
              <w:jc w:val="center"/>
              <w:rPr>
                <w:rFonts w:hint="eastAsia" w:ascii="宋体" w:hAnsi="宋体" w:cs="宋体"/>
                <w:color w:val="auto"/>
                <w:kern w:val="0"/>
                <w:szCs w:val="21"/>
              </w:rPr>
            </w:pPr>
          </w:p>
        </w:tc>
      </w:tr>
      <w:tr w14:paraId="3335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6ADFF091">
            <w:pPr>
              <w:spacing w:line="500" w:lineRule="exact"/>
              <w:jc w:val="center"/>
              <w:rPr>
                <w:rFonts w:hint="default" w:ascii="宋体" w:hAnsi="宋体" w:eastAsia="宋体" w:cs="宋体"/>
                <w:color w:val="auto"/>
                <w:kern w:val="0"/>
                <w:szCs w:val="21"/>
                <w:lang w:val="en-US" w:eastAsia="zh-CN"/>
              </w:rPr>
            </w:pPr>
            <w:r>
              <w:rPr>
                <w:rFonts w:hint="eastAsia" w:ascii="宋体" w:hAnsi="宋体" w:cs="宋体"/>
                <w:b/>
                <w:color w:val="auto"/>
                <w:spacing w:val="-2"/>
                <w:szCs w:val="21"/>
                <w:lang w:val="en-US" w:eastAsia="zh-CN"/>
              </w:rPr>
              <w:t>15</w:t>
            </w:r>
          </w:p>
        </w:tc>
        <w:tc>
          <w:tcPr>
            <w:tcW w:w="2775" w:type="dxa"/>
            <w:shd w:val="clear" w:color="FFFFFF" w:fill="auto"/>
            <w:noWrap w:val="0"/>
            <w:vAlign w:val="center"/>
          </w:tcPr>
          <w:p w14:paraId="333C6218">
            <w:pPr>
              <w:spacing w:line="500" w:lineRule="exact"/>
              <w:jc w:val="left"/>
              <w:rPr>
                <w:rFonts w:hint="eastAsia" w:ascii="宋体" w:hAnsi="宋体" w:cs="宋体"/>
                <w:color w:val="auto"/>
                <w:kern w:val="0"/>
                <w:szCs w:val="21"/>
              </w:rPr>
            </w:pPr>
            <w:r>
              <w:rPr>
                <w:rFonts w:hint="eastAsia" w:ascii="宋体" w:hAnsi="宋体" w:cs="宋体"/>
                <w:color w:val="auto"/>
                <w:kern w:val="0"/>
                <w:szCs w:val="21"/>
              </w:rPr>
              <w:t>税金</w:t>
            </w:r>
          </w:p>
        </w:tc>
        <w:tc>
          <w:tcPr>
            <w:tcW w:w="780" w:type="dxa"/>
            <w:shd w:val="clear" w:color="FFFFFF" w:fill="auto"/>
            <w:noWrap w:val="0"/>
            <w:vAlign w:val="top"/>
          </w:tcPr>
          <w:p w14:paraId="00ECD90E">
            <w:pPr>
              <w:spacing w:line="500" w:lineRule="exact"/>
              <w:jc w:val="center"/>
              <w:rPr>
                <w:rFonts w:hint="eastAsia" w:ascii="宋体" w:hAnsi="宋体" w:cs="宋体"/>
                <w:color w:val="auto"/>
                <w:kern w:val="0"/>
                <w:szCs w:val="21"/>
              </w:rPr>
            </w:pPr>
          </w:p>
        </w:tc>
        <w:tc>
          <w:tcPr>
            <w:tcW w:w="720" w:type="dxa"/>
            <w:shd w:val="clear" w:color="FFFFFF" w:fill="auto"/>
            <w:noWrap w:val="0"/>
            <w:vAlign w:val="top"/>
          </w:tcPr>
          <w:p w14:paraId="3D6EE9FC">
            <w:pPr>
              <w:spacing w:line="500" w:lineRule="exact"/>
              <w:jc w:val="center"/>
              <w:rPr>
                <w:rFonts w:hint="eastAsia" w:ascii="宋体" w:hAnsi="宋体" w:cs="宋体"/>
                <w:color w:val="auto"/>
                <w:kern w:val="0"/>
                <w:szCs w:val="21"/>
              </w:rPr>
            </w:pPr>
          </w:p>
        </w:tc>
        <w:tc>
          <w:tcPr>
            <w:tcW w:w="1530" w:type="dxa"/>
            <w:noWrap w:val="0"/>
            <w:vAlign w:val="center"/>
          </w:tcPr>
          <w:p w14:paraId="41ED8EFF">
            <w:pPr>
              <w:widowControl/>
              <w:adjustRightInd w:val="0"/>
              <w:snapToGrid w:val="0"/>
              <w:jc w:val="center"/>
              <w:rPr>
                <w:rFonts w:hint="eastAsia" w:ascii="宋体" w:hAnsi="宋体" w:cs="宋体"/>
                <w:color w:val="auto"/>
                <w:kern w:val="0"/>
                <w:szCs w:val="21"/>
              </w:rPr>
            </w:pPr>
          </w:p>
        </w:tc>
        <w:tc>
          <w:tcPr>
            <w:tcW w:w="1361" w:type="dxa"/>
            <w:noWrap w:val="0"/>
            <w:vAlign w:val="center"/>
          </w:tcPr>
          <w:p w14:paraId="5B87470F">
            <w:pPr>
              <w:widowControl/>
              <w:adjustRightInd w:val="0"/>
              <w:snapToGrid w:val="0"/>
              <w:jc w:val="center"/>
              <w:rPr>
                <w:rFonts w:hint="eastAsia" w:ascii="宋体" w:hAnsi="宋体" w:cs="宋体"/>
                <w:color w:val="auto"/>
                <w:kern w:val="0"/>
                <w:szCs w:val="21"/>
              </w:rPr>
            </w:pPr>
          </w:p>
        </w:tc>
        <w:tc>
          <w:tcPr>
            <w:tcW w:w="1045" w:type="dxa"/>
            <w:noWrap w:val="0"/>
            <w:vAlign w:val="center"/>
          </w:tcPr>
          <w:p w14:paraId="1A677E3E">
            <w:pPr>
              <w:widowControl/>
              <w:adjustRightInd w:val="0"/>
              <w:snapToGrid w:val="0"/>
              <w:jc w:val="center"/>
              <w:rPr>
                <w:rFonts w:hint="eastAsia" w:ascii="宋体" w:hAnsi="宋体" w:cs="宋体"/>
                <w:color w:val="auto"/>
                <w:kern w:val="0"/>
                <w:szCs w:val="21"/>
              </w:rPr>
            </w:pPr>
          </w:p>
        </w:tc>
      </w:tr>
      <w:tr w14:paraId="5729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FFFFFF" w:fill="auto"/>
            <w:noWrap w:val="0"/>
            <w:vAlign w:val="top"/>
          </w:tcPr>
          <w:p w14:paraId="3414CD9A">
            <w:pPr>
              <w:spacing w:line="500" w:lineRule="exact"/>
              <w:jc w:val="center"/>
              <w:rPr>
                <w:rFonts w:hint="default" w:ascii="宋体" w:hAnsi="宋体" w:eastAsia="宋体" w:cs="宋体"/>
                <w:color w:val="auto"/>
                <w:kern w:val="0"/>
                <w:szCs w:val="21"/>
                <w:lang w:val="en-US" w:eastAsia="zh-CN"/>
              </w:rPr>
            </w:pPr>
            <w:r>
              <w:rPr>
                <w:rFonts w:hint="eastAsia" w:ascii="宋体" w:hAnsi="宋体" w:cs="宋体"/>
                <w:b/>
                <w:color w:val="auto"/>
                <w:spacing w:val="-2"/>
                <w:szCs w:val="21"/>
                <w:lang w:val="en-US" w:eastAsia="zh-CN"/>
              </w:rPr>
              <w:t>16</w:t>
            </w:r>
          </w:p>
        </w:tc>
        <w:tc>
          <w:tcPr>
            <w:tcW w:w="2775" w:type="dxa"/>
            <w:shd w:val="clear" w:color="FFFFFF" w:fill="auto"/>
            <w:noWrap w:val="0"/>
            <w:vAlign w:val="center"/>
          </w:tcPr>
          <w:p w14:paraId="3FB972FF">
            <w:pPr>
              <w:snapToGrid w:val="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其他</w:t>
            </w:r>
            <w:r>
              <w:rPr>
                <w:rFonts w:hint="eastAsia" w:ascii="宋体" w:hAnsi="宋体" w:cs="宋体"/>
                <w:color w:val="auto"/>
                <w:kern w:val="0"/>
                <w:szCs w:val="21"/>
                <w:lang w:val="en-US" w:eastAsia="zh-CN"/>
              </w:rPr>
              <w:t>费用</w:t>
            </w:r>
          </w:p>
        </w:tc>
        <w:tc>
          <w:tcPr>
            <w:tcW w:w="780" w:type="dxa"/>
            <w:shd w:val="clear" w:color="FFFFFF" w:fill="auto"/>
            <w:noWrap w:val="0"/>
            <w:vAlign w:val="center"/>
          </w:tcPr>
          <w:p w14:paraId="07D3E32C">
            <w:pPr>
              <w:spacing w:line="500" w:lineRule="exact"/>
              <w:jc w:val="center"/>
              <w:rPr>
                <w:rFonts w:hint="eastAsia" w:ascii="宋体" w:hAnsi="宋体" w:cs="宋体"/>
                <w:color w:val="auto"/>
                <w:kern w:val="0"/>
                <w:szCs w:val="21"/>
              </w:rPr>
            </w:pPr>
          </w:p>
        </w:tc>
        <w:tc>
          <w:tcPr>
            <w:tcW w:w="720" w:type="dxa"/>
            <w:shd w:val="clear" w:color="FFFFFF" w:fill="auto"/>
            <w:noWrap w:val="0"/>
            <w:vAlign w:val="center"/>
          </w:tcPr>
          <w:p w14:paraId="407450B2">
            <w:pPr>
              <w:spacing w:line="500" w:lineRule="exact"/>
              <w:jc w:val="center"/>
              <w:rPr>
                <w:rFonts w:hint="eastAsia" w:ascii="宋体" w:hAnsi="宋体" w:cs="宋体"/>
                <w:color w:val="auto"/>
                <w:kern w:val="0"/>
                <w:szCs w:val="21"/>
              </w:rPr>
            </w:pPr>
          </w:p>
        </w:tc>
        <w:tc>
          <w:tcPr>
            <w:tcW w:w="1530" w:type="dxa"/>
            <w:noWrap w:val="0"/>
            <w:vAlign w:val="center"/>
          </w:tcPr>
          <w:p w14:paraId="79E98989">
            <w:pPr>
              <w:widowControl/>
              <w:adjustRightInd w:val="0"/>
              <w:snapToGrid w:val="0"/>
              <w:jc w:val="center"/>
              <w:rPr>
                <w:rFonts w:hint="eastAsia" w:ascii="宋体" w:hAnsi="宋体" w:cs="宋体"/>
                <w:color w:val="auto"/>
                <w:kern w:val="0"/>
                <w:szCs w:val="21"/>
              </w:rPr>
            </w:pPr>
          </w:p>
        </w:tc>
        <w:tc>
          <w:tcPr>
            <w:tcW w:w="1361" w:type="dxa"/>
            <w:noWrap w:val="0"/>
            <w:vAlign w:val="center"/>
          </w:tcPr>
          <w:p w14:paraId="46F0BC3C">
            <w:pPr>
              <w:widowControl/>
              <w:adjustRightInd w:val="0"/>
              <w:snapToGrid w:val="0"/>
              <w:jc w:val="center"/>
              <w:rPr>
                <w:rFonts w:hint="eastAsia" w:ascii="宋体" w:hAnsi="宋体" w:cs="宋体"/>
                <w:color w:val="auto"/>
                <w:kern w:val="0"/>
                <w:szCs w:val="21"/>
              </w:rPr>
            </w:pPr>
          </w:p>
        </w:tc>
        <w:tc>
          <w:tcPr>
            <w:tcW w:w="1045" w:type="dxa"/>
            <w:noWrap w:val="0"/>
            <w:vAlign w:val="center"/>
          </w:tcPr>
          <w:p w14:paraId="276F6673">
            <w:pPr>
              <w:widowControl/>
              <w:adjustRightInd w:val="0"/>
              <w:snapToGrid w:val="0"/>
              <w:jc w:val="center"/>
              <w:rPr>
                <w:rFonts w:hint="eastAsia" w:ascii="宋体" w:hAnsi="宋体" w:cs="宋体"/>
                <w:color w:val="auto"/>
                <w:kern w:val="0"/>
                <w:szCs w:val="21"/>
              </w:rPr>
            </w:pPr>
          </w:p>
        </w:tc>
      </w:tr>
      <w:tr w14:paraId="68A4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7" w:type="dxa"/>
            <w:gridSpan w:val="5"/>
            <w:noWrap w:val="0"/>
            <w:vAlign w:val="center"/>
          </w:tcPr>
          <w:p w14:paraId="53959DFD">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投标总价（元）</w:t>
            </w:r>
          </w:p>
        </w:tc>
        <w:tc>
          <w:tcPr>
            <w:tcW w:w="1361" w:type="dxa"/>
            <w:noWrap w:val="0"/>
            <w:vAlign w:val="center"/>
          </w:tcPr>
          <w:p w14:paraId="65B2D254">
            <w:pPr>
              <w:widowControl/>
              <w:adjustRightInd w:val="0"/>
              <w:snapToGrid w:val="0"/>
              <w:jc w:val="center"/>
              <w:rPr>
                <w:rFonts w:hint="eastAsia" w:ascii="宋体" w:hAnsi="宋体" w:cs="宋体"/>
                <w:color w:val="auto"/>
                <w:kern w:val="0"/>
                <w:szCs w:val="21"/>
              </w:rPr>
            </w:pPr>
          </w:p>
        </w:tc>
        <w:tc>
          <w:tcPr>
            <w:tcW w:w="1045" w:type="dxa"/>
            <w:noWrap w:val="0"/>
            <w:vAlign w:val="center"/>
          </w:tcPr>
          <w:p w14:paraId="26B631B2">
            <w:pPr>
              <w:widowControl/>
              <w:adjustRightInd w:val="0"/>
              <w:snapToGrid w:val="0"/>
              <w:jc w:val="center"/>
              <w:rPr>
                <w:rFonts w:hint="eastAsia" w:ascii="宋体" w:hAnsi="宋体" w:cs="宋体"/>
                <w:color w:val="auto"/>
                <w:kern w:val="0"/>
                <w:szCs w:val="21"/>
              </w:rPr>
            </w:pPr>
          </w:p>
        </w:tc>
      </w:tr>
    </w:tbl>
    <w:p w14:paraId="10D998CC">
      <w:pPr>
        <w:pStyle w:val="36"/>
        <w:spacing w:line="360" w:lineRule="exact"/>
        <w:ind w:firstLine="630" w:firstLineChars="300"/>
        <w:rPr>
          <w:rFonts w:hint="eastAsia" w:ascii="宋体" w:hAnsi="宋体"/>
          <w:color w:val="auto"/>
          <w:sz w:val="21"/>
          <w:szCs w:val="21"/>
          <w:lang w:eastAsia="zh-CN"/>
        </w:rPr>
      </w:pPr>
      <w:r>
        <w:rPr>
          <w:rFonts w:hint="eastAsia" w:ascii="宋体" w:hAnsi="宋体"/>
          <w:color w:val="auto"/>
          <w:sz w:val="21"/>
          <w:szCs w:val="21"/>
          <w:lang w:eastAsia="zh-CN"/>
        </w:rPr>
        <w:t>注：1、所有费用都须附有具体的测算明细单，格式自拟。</w:t>
      </w:r>
    </w:p>
    <w:p w14:paraId="6B183C25">
      <w:pPr>
        <w:pStyle w:val="36"/>
        <w:spacing w:line="360" w:lineRule="exact"/>
        <w:ind w:firstLine="630" w:firstLineChars="300"/>
        <w:rPr>
          <w:rFonts w:hint="eastAsia" w:ascii="宋体" w:hAnsi="宋体"/>
          <w:color w:val="auto"/>
          <w:sz w:val="21"/>
          <w:szCs w:val="21"/>
          <w:lang w:eastAsia="zh-CN"/>
        </w:rPr>
      </w:pPr>
      <w:r>
        <w:rPr>
          <w:rFonts w:hint="eastAsia" w:ascii="宋体" w:hAnsi="宋体"/>
          <w:color w:val="auto"/>
          <w:sz w:val="21"/>
          <w:szCs w:val="21"/>
          <w:lang w:val="en-US" w:eastAsia="zh-CN"/>
        </w:rPr>
        <w:t>2</w:t>
      </w:r>
      <w:r>
        <w:rPr>
          <w:rFonts w:hint="eastAsia" w:ascii="宋体" w:hAnsi="宋体"/>
          <w:color w:val="auto"/>
          <w:sz w:val="21"/>
          <w:szCs w:val="21"/>
          <w:lang w:eastAsia="zh-CN"/>
        </w:rPr>
        <w:t>、其它费用”投标人可根据实际情况自行填写，但必须注明具体的细目内容，栏目不够可自行添加。</w:t>
      </w:r>
    </w:p>
    <w:p w14:paraId="71433A10">
      <w:pPr>
        <w:pStyle w:val="36"/>
        <w:spacing w:line="360" w:lineRule="exact"/>
        <w:ind w:firstLine="630" w:firstLineChars="300"/>
        <w:rPr>
          <w:rFonts w:hint="eastAsia" w:ascii="宋体" w:hAnsi="宋体"/>
          <w:color w:val="auto"/>
          <w:sz w:val="21"/>
          <w:szCs w:val="21"/>
          <w:lang w:eastAsia="zh-CN"/>
        </w:rPr>
      </w:pPr>
      <w:r>
        <w:rPr>
          <w:rFonts w:hint="eastAsia" w:ascii="宋体" w:hAnsi="宋体"/>
          <w:color w:val="auto"/>
          <w:sz w:val="21"/>
          <w:szCs w:val="21"/>
          <w:lang w:val="en-US" w:eastAsia="zh-CN"/>
        </w:rPr>
        <w:t>3</w:t>
      </w:r>
      <w:r>
        <w:rPr>
          <w:rFonts w:hint="eastAsia" w:ascii="宋体" w:hAnsi="宋体"/>
          <w:color w:val="auto"/>
          <w:sz w:val="21"/>
          <w:szCs w:val="21"/>
          <w:lang w:eastAsia="zh-CN"/>
        </w:rPr>
        <w:t>、本表合计报价应与开标一览表的一年服务费一致。如不一致，以开标一览表为准。</w:t>
      </w:r>
    </w:p>
    <w:p w14:paraId="25FE6A27">
      <w:pPr>
        <w:spacing w:line="400" w:lineRule="atLeast"/>
        <w:jc w:val="left"/>
        <w:rPr>
          <w:rFonts w:hint="eastAsia" w:ascii="宋体" w:hAnsi="宋体"/>
          <w:color w:val="auto"/>
          <w:szCs w:val="21"/>
        </w:rPr>
      </w:pPr>
      <w:r>
        <w:rPr>
          <w:rFonts w:hint="eastAsia" w:ascii="宋体" w:hAnsi="宋体"/>
          <w:color w:val="auto"/>
          <w:szCs w:val="21"/>
        </w:rPr>
        <w:t>投标人（盖章）：</w:t>
      </w:r>
    </w:p>
    <w:p w14:paraId="1FD5EAB0">
      <w:pPr>
        <w:spacing w:line="400" w:lineRule="atLeast"/>
        <w:jc w:val="left"/>
        <w:rPr>
          <w:rFonts w:hint="eastAsia" w:ascii="宋体" w:hAnsi="宋体"/>
          <w:color w:val="auto"/>
          <w:szCs w:val="21"/>
        </w:rPr>
      </w:pPr>
      <w:r>
        <w:rPr>
          <w:rFonts w:hint="eastAsia" w:ascii="宋体" w:hAnsi="宋体"/>
          <w:color w:val="auto"/>
          <w:szCs w:val="21"/>
        </w:rPr>
        <w:t>日          期：</w:t>
      </w:r>
    </w:p>
    <w:p w14:paraId="143EAEC8">
      <w:pPr>
        <w:spacing w:line="400" w:lineRule="atLeast"/>
        <w:rPr>
          <w:rFonts w:ascii="宋体" w:hAnsi="宋体"/>
          <w:szCs w:val="21"/>
          <w:u w:val="single"/>
        </w:rPr>
      </w:pPr>
    </w:p>
    <w:p w14:paraId="0B714615">
      <w:pPr>
        <w:jc w:val="left"/>
        <w:rPr>
          <w:rFonts w:ascii="宋体" w:hAnsi="宋体"/>
          <w:b/>
          <w:szCs w:val="21"/>
        </w:rPr>
        <w:sectPr>
          <w:pgSz w:w="11906" w:h="16838"/>
          <w:pgMar w:top="1440" w:right="1558" w:bottom="1440" w:left="1276" w:header="737" w:footer="624" w:gutter="0"/>
          <w:pgNumType w:fmt="decimal"/>
          <w:cols w:space="720" w:num="1"/>
          <w:docGrid w:type="lines" w:linePitch="312" w:charSpace="0"/>
        </w:sectPr>
      </w:pPr>
      <w:r>
        <w:rPr>
          <w:rFonts w:hint="eastAsia" w:ascii="宋体" w:hAnsi="宋体"/>
          <w:b/>
          <w:szCs w:val="21"/>
        </w:rPr>
        <w:br w:type="page"/>
      </w:r>
      <w:bookmarkEnd w:id="78"/>
      <w:bookmarkStart w:id="82" w:name="_Toc77694050"/>
      <w:bookmarkStart w:id="83" w:name="_Toc63587391"/>
      <w:bookmarkStart w:id="84" w:name="_Toc21541033"/>
      <w:bookmarkStart w:id="85" w:name="_Toc63587453"/>
    </w:p>
    <w:p w14:paraId="510502C6">
      <w:pPr>
        <w:spacing w:line="400" w:lineRule="atLeast"/>
        <w:rPr>
          <w:rFonts w:ascii="宋体" w:hAnsi="宋体"/>
          <w:b/>
          <w:szCs w:val="21"/>
        </w:rPr>
      </w:pPr>
    </w:p>
    <w:bookmarkEnd w:id="82"/>
    <w:bookmarkEnd w:id="83"/>
    <w:bookmarkEnd w:id="84"/>
    <w:bookmarkEnd w:id="85"/>
    <w:p w14:paraId="6C373858">
      <w:pPr>
        <w:jc w:val="center"/>
        <w:rPr>
          <w:b/>
        </w:rPr>
      </w:pPr>
      <w:bookmarkStart w:id="86" w:name="_Toc65915725"/>
      <w:r>
        <w:rPr>
          <w:rFonts w:hint="eastAsia"/>
          <w:b/>
        </w:rPr>
        <w:t>评分索引表（建议放在目录之前）</w:t>
      </w:r>
      <w:bookmarkEnd w:id="86"/>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8C9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428A6D1">
            <w:pPr>
              <w:spacing w:line="300" w:lineRule="exact"/>
              <w:ind w:right="420" w:firstLine="3885" w:firstLineChars="1850"/>
              <w:jc w:val="right"/>
              <w:rPr>
                <w:rFonts w:ascii="宋体" w:hAnsi="宋体"/>
                <w:szCs w:val="21"/>
              </w:rPr>
            </w:pPr>
            <w:r>
              <w:rPr>
                <w:rFonts w:hint="eastAsia" w:ascii="宋体" w:hAnsi="宋体"/>
                <w:szCs w:val="21"/>
              </w:rPr>
              <w:t>供应商</w:t>
            </w:r>
          </w:p>
          <w:p w14:paraId="79FCBBD3">
            <w:pPr>
              <w:spacing w:line="300" w:lineRule="exact"/>
              <w:rPr>
                <w:rFonts w:hint="default" w:ascii="宋体" w:hAnsi="宋体" w:eastAsia="宋体"/>
                <w:szCs w:val="21"/>
                <w:lang w:val="en-US" w:eastAsia="zh-CN"/>
              </w:rPr>
            </w:pPr>
            <w:r>
              <w:rPr>
                <w:rFonts w:hint="eastAsia" w:ascii="宋体" w:hAnsi="宋体"/>
                <w:szCs w:val="21"/>
                <w:lang w:val="en-US" w:eastAsia="zh-CN"/>
              </w:rPr>
              <w:t>评分内容</w:t>
            </w:r>
          </w:p>
        </w:tc>
        <w:tc>
          <w:tcPr>
            <w:tcW w:w="1715" w:type="dxa"/>
            <w:tcBorders>
              <w:top w:val="single" w:color="auto" w:sz="4" w:space="0"/>
            </w:tcBorders>
            <w:vAlign w:val="center"/>
          </w:tcPr>
          <w:p w14:paraId="173EAF42">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500927C9">
            <w:pPr>
              <w:spacing w:line="400" w:lineRule="exact"/>
              <w:jc w:val="center"/>
              <w:rPr>
                <w:rFonts w:ascii="宋体" w:hAnsi="宋体"/>
                <w:szCs w:val="21"/>
                <w:lang w:val="ru-RU"/>
              </w:rPr>
            </w:pPr>
            <w:r>
              <w:rPr>
                <w:rFonts w:hint="eastAsia" w:ascii="宋体" w:hAnsi="宋体"/>
                <w:szCs w:val="21"/>
                <w:lang w:val="ru-RU"/>
              </w:rPr>
              <w:t>资料所在页码</w:t>
            </w:r>
          </w:p>
        </w:tc>
      </w:tr>
      <w:tr w14:paraId="15E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B95711A">
            <w:pPr>
              <w:spacing w:line="400" w:lineRule="exact"/>
              <w:rPr>
                <w:rFonts w:ascii="宋体" w:hAnsi="宋体"/>
                <w:szCs w:val="21"/>
              </w:rPr>
            </w:pPr>
          </w:p>
        </w:tc>
        <w:tc>
          <w:tcPr>
            <w:tcW w:w="1715" w:type="dxa"/>
            <w:vAlign w:val="center"/>
          </w:tcPr>
          <w:p w14:paraId="11DAF020">
            <w:pPr>
              <w:spacing w:line="400" w:lineRule="exact"/>
              <w:jc w:val="center"/>
              <w:rPr>
                <w:rFonts w:ascii="宋体" w:hAnsi="宋体"/>
                <w:szCs w:val="21"/>
              </w:rPr>
            </w:pPr>
          </w:p>
        </w:tc>
        <w:tc>
          <w:tcPr>
            <w:tcW w:w="1716" w:type="dxa"/>
            <w:vAlign w:val="center"/>
          </w:tcPr>
          <w:p w14:paraId="1D446BFB">
            <w:pPr>
              <w:spacing w:line="400" w:lineRule="exact"/>
              <w:jc w:val="center"/>
              <w:rPr>
                <w:rFonts w:ascii="宋体" w:hAnsi="宋体"/>
                <w:szCs w:val="21"/>
              </w:rPr>
            </w:pPr>
          </w:p>
        </w:tc>
      </w:tr>
      <w:tr w14:paraId="4B8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6263050">
            <w:pPr>
              <w:spacing w:line="400" w:lineRule="exact"/>
              <w:rPr>
                <w:rFonts w:ascii="宋体" w:hAnsi="宋体"/>
                <w:szCs w:val="21"/>
              </w:rPr>
            </w:pPr>
          </w:p>
        </w:tc>
        <w:tc>
          <w:tcPr>
            <w:tcW w:w="1715" w:type="dxa"/>
            <w:vAlign w:val="center"/>
          </w:tcPr>
          <w:p w14:paraId="1C0A08E0">
            <w:pPr>
              <w:spacing w:line="400" w:lineRule="exact"/>
              <w:jc w:val="center"/>
              <w:rPr>
                <w:rFonts w:ascii="宋体" w:hAnsi="宋体"/>
                <w:szCs w:val="21"/>
              </w:rPr>
            </w:pPr>
          </w:p>
        </w:tc>
        <w:tc>
          <w:tcPr>
            <w:tcW w:w="1716" w:type="dxa"/>
            <w:vAlign w:val="center"/>
          </w:tcPr>
          <w:p w14:paraId="08571066">
            <w:pPr>
              <w:spacing w:line="400" w:lineRule="exact"/>
              <w:jc w:val="center"/>
              <w:rPr>
                <w:rFonts w:ascii="宋体" w:hAnsi="宋体"/>
                <w:szCs w:val="21"/>
              </w:rPr>
            </w:pPr>
          </w:p>
        </w:tc>
      </w:tr>
      <w:tr w14:paraId="3883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39AB6F">
            <w:pPr>
              <w:spacing w:line="400" w:lineRule="exact"/>
              <w:rPr>
                <w:rFonts w:ascii="宋体" w:hAnsi="宋体"/>
                <w:szCs w:val="21"/>
              </w:rPr>
            </w:pPr>
          </w:p>
        </w:tc>
        <w:tc>
          <w:tcPr>
            <w:tcW w:w="1715" w:type="dxa"/>
            <w:vAlign w:val="center"/>
          </w:tcPr>
          <w:p w14:paraId="16019868">
            <w:pPr>
              <w:spacing w:line="400" w:lineRule="exact"/>
              <w:jc w:val="center"/>
              <w:rPr>
                <w:rFonts w:ascii="宋体" w:hAnsi="宋体"/>
                <w:szCs w:val="21"/>
              </w:rPr>
            </w:pPr>
          </w:p>
        </w:tc>
        <w:tc>
          <w:tcPr>
            <w:tcW w:w="1716" w:type="dxa"/>
            <w:vAlign w:val="center"/>
          </w:tcPr>
          <w:p w14:paraId="3F22E0E3">
            <w:pPr>
              <w:spacing w:line="400" w:lineRule="exact"/>
              <w:jc w:val="center"/>
              <w:rPr>
                <w:rFonts w:ascii="宋体" w:hAnsi="宋体"/>
                <w:szCs w:val="21"/>
              </w:rPr>
            </w:pPr>
          </w:p>
        </w:tc>
      </w:tr>
      <w:tr w14:paraId="122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FF2C58F">
            <w:pPr>
              <w:spacing w:line="400" w:lineRule="exact"/>
              <w:rPr>
                <w:rFonts w:ascii="宋体" w:hAnsi="宋体"/>
                <w:szCs w:val="21"/>
              </w:rPr>
            </w:pPr>
          </w:p>
        </w:tc>
        <w:tc>
          <w:tcPr>
            <w:tcW w:w="1715" w:type="dxa"/>
            <w:vAlign w:val="center"/>
          </w:tcPr>
          <w:p w14:paraId="304974D1">
            <w:pPr>
              <w:spacing w:line="400" w:lineRule="exact"/>
              <w:jc w:val="center"/>
              <w:rPr>
                <w:rFonts w:ascii="宋体" w:hAnsi="宋体"/>
                <w:szCs w:val="21"/>
              </w:rPr>
            </w:pPr>
          </w:p>
        </w:tc>
        <w:tc>
          <w:tcPr>
            <w:tcW w:w="1716" w:type="dxa"/>
            <w:vAlign w:val="center"/>
          </w:tcPr>
          <w:p w14:paraId="6E204E10">
            <w:pPr>
              <w:spacing w:line="400" w:lineRule="exact"/>
              <w:jc w:val="center"/>
              <w:rPr>
                <w:rFonts w:ascii="宋体" w:hAnsi="宋体"/>
                <w:szCs w:val="21"/>
              </w:rPr>
            </w:pPr>
          </w:p>
        </w:tc>
      </w:tr>
      <w:tr w14:paraId="6D42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33EDCE">
            <w:pPr>
              <w:spacing w:line="400" w:lineRule="exact"/>
              <w:rPr>
                <w:rFonts w:ascii="宋体" w:hAnsi="宋体"/>
                <w:szCs w:val="21"/>
              </w:rPr>
            </w:pPr>
          </w:p>
        </w:tc>
        <w:tc>
          <w:tcPr>
            <w:tcW w:w="1715" w:type="dxa"/>
            <w:vAlign w:val="center"/>
          </w:tcPr>
          <w:p w14:paraId="1C266CF5">
            <w:pPr>
              <w:spacing w:line="400" w:lineRule="exact"/>
              <w:jc w:val="center"/>
              <w:rPr>
                <w:rFonts w:ascii="宋体" w:hAnsi="宋体"/>
                <w:szCs w:val="21"/>
              </w:rPr>
            </w:pPr>
          </w:p>
        </w:tc>
        <w:tc>
          <w:tcPr>
            <w:tcW w:w="1716" w:type="dxa"/>
            <w:vAlign w:val="center"/>
          </w:tcPr>
          <w:p w14:paraId="43226AD7">
            <w:pPr>
              <w:spacing w:line="400" w:lineRule="exact"/>
              <w:jc w:val="center"/>
              <w:rPr>
                <w:rFonts w:ascii="宋体" w:hAnsi="宋体"/>
                <w:szCs w:val="21"/>
              </w:rPr>
            </w:pPr>
          </w:p>
        </w:tc>
      </w:tr>
      <w:tr w14:paraId="5B18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049EAE0">
            <w:pPr>
              <w:spacing w:line="400" w:lineRule="exact"/>
              <w:rPr>
                <w:rFonts w:ascii="宋体" w:hAnsi="宋体"/>
                <w:szCs w:val="21"/>
              </w:rPr>
            </w:pPr>
          </w:p>
        </w:tc>
        <w:tc>
          <w:tcPr>
            <w:tcW w:w="1715" w:type="dxa"/>
            <w:vAlign w:val="center"/>
          </w:tcPr>
          <w:p w14:paraId="3F5D6F8E">
            <w:pPr>
              <w:spacing w:line="400" w:lineRule="exact"/>
              <w:jc w:val="center"/>
              <w:rPr>
                <w:rFonts w:ascii="宋体" w:hAnsi="宋体"/>
                <w:szCs w:val="21"/>
              </w:rPr>
            </w:pPr>
          </w:p>
        </w:tc>
        <w:tc>
          <w:tcPr>
            <w:tcW w:w="1716" w:type="dxa"/>
            <w:vAlign w:val="center"/>
          </w:tcPr>
          <w:p w14:paraId="445A7791">
            <w:pPr>
              <w:spacing w:line="400" w:lineRule="exact"/>
              <w:jc w:val="center"/>
              <w:rPr>
                <w:rFonts w:ascii="宋体" w:hAnsi="宋体"/>
                <w:szCs w:val="21"/>
              </w:rPr>
            </w:pPr>
          </w:p>
        </w:tc>
      </w:tr>
      <w:tr w14:paraId="46BD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B91C0D6">
            <w:pPr>
              <w:spacing w:line="400" w:lineRule="exact"/>
              <w:rPr>
                <w:rFonts w:ascii="宋体" w:hAnsi="宋体"/>
                <w:szCs w:val="21"/>
              </w:rPr>
            </w:pPr>
          </w:p>
        </w:tc>
        <w:tc>
          <w:tcPr>
            <w:tcW w:w="1715" w:type="dxa"/>
            <w:vAlign w:val="center"/>
          </w:tcPr>
          <w:p w14:paraId="27351412">
            <w:pPr>
              <w:spacing w:line="400" w:lineRule="exact"/>
              <w:jc w:val="center"/>
              <w:rPr>
                <w:rFonts w:ascii="宋体" w:hAnsi="宋体"/>
                <w:szCs w:val="21"/>
              </w:rPr>
            </w:pPr>
          </w:p>
        </w:tc>
        <w:tc>
          <w:tcPr>
            <w:tcW w:w="1716" w:type="dxa"/>
            <w:vAlign w:val="center"/>
          </w:tcPr>
          <w:p w14:paraId="1476C772">
            <w:pPr>
              <w:spacing w:line="400" w:lineRule="exact"/>
              <w:jc w:val="center"/>
              <w:rPr>
                <w:rFonts w:ascii="宋体" w:hAnsi="宋体"/>
                <w:szCs w:val="21"/>
              </w:rPr>
            </w:pPr>
          </w:p>
        </w:tc>
      </w:tr>
      <w:tr w14:paraId="3301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B13E30B">
            <w:pPr>
              <w:spacing w:line="400" w:lineRule="exact"/>
              <w:rPr>
                <w:rFonts w:ascii="宋体" w:hAnsi="宋体"/>
                <w:szCs w:val="21"/>
              </w:rPr>
            </w:pPr>
          </w:p>
        </w:tc>
        <w:tc>
          <w:tcPr>
            <w:tcW w:w="1715" w:type="dxa"/>
            <w:vAlign w:val="center"/>
          </w:tcPr>
          <w:p w14:paraId="040A45D3">
            <w:pPr>
              <w:spacing w:line="400" w:lineRule="exact"/>
              <w:jc w:val="center"/>
              <w:rPr>
                <w:rFonts w:ascii="宋体" w:hAnsi="宋体"/>
                <w:szCs w:val="21"/>
              </w:rPr>
            </w:pPr>
          </w:p>
        </w:tc>
        <w:tc>
          <w:tcPr>
            <w:tcW w:w="1716" w:type="dxa"/>
            <w:vAlign w:val="center"/>
          </w:tcPr>
          <w:p w14:paraId="050684A3">
            <w:pPr>
              <w:spacing w:line="400" w:lineRule="exact"/>
              <w:jc w:val="center"/>
              <w:rPr>
                <w:rFonts w:ascii="宋体" w:hAnsi="宋体"/>
                <w:szCs w:val="21"/>
              </w:rPr>
            </w:pPr>
          </w:p>
        </w:tc>
      </w:tr>
      <w:tr w14:paraId="77E7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EB2570">
            <w:pPr>
              <w:spacing w:line="400" w:lineRule="exact"/>
              <w:rPr>
                <w:rFonts w:ascii="宋体" w:hAnsi="宋体"/>
                <w:szCs w:val="21"/>
              </w:rPr>
            </w:pPr>
          </w:p>
        </w:tc>
        <w:tc>
          <w:tcPr>
            <w:tcW w:w="1715" w:type="dxa"/>
            <w:vAlign w:val="center"/>
          </w:tcPr>
          <w:p w14:paraId="206FA393">
            <w:pPr>
              <w:spacing w:line="400" w:lineRule="exact"/>
              <w:jc w:val="center"/>
              <w:rPr>
                <w:rFonts w:ascii="宋体" w:hAnsi="宋体"/>
                <w:szCs w:val="21"/>
              </w:rPr>
            </w:pPr>
          </w:p>
        </w:tc>
        <w:tc>
          <w:tcPr>
            <w:tcW w:w="1716" w:type="dxa"/>
            <w:vAlign w:val="center"/>
          </w:tcPr>
          <w:p w14:paraId="6E900005">
            <w:pPr>
              <w:spacing w:line="400" w:lineRule="exact"/>
              <w:jc w:val="center"/>
              <w:rPr>
                <w:rFonts w:ascii="宋体" w:hAnsi="宋体"/>
                <w:szCs w:val="21"/>
              </w:rPr>
            </w:pPr>
          </w:p>
        </w:tc>
      </w:tr>
      <w:tr w14:paraId="0E69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029929">
            <w:pPr>
              <w:spacing w:line="400" w:lineRule="exact"/>
              <w:rPr>
                <w:rFonts w:ascii="宋体" w:hAnsi="宋体"/>
                <w:szCs w:val="21"/>
              </w:rPr>
            </w:pPr>
          </w:p>
        </w:tc>
        <w:tc>
          <w:tcPr>
            <w:tcW w:w="1715" w:type="dxa"/>
            <w:vAlign w:val="center"/>
          </w:tcPr>
          <w:p w14:paraId="7BCFB6C9">
            <w:pPr>
              <w:spacing w:line="400" w:lineRule="exact"/>
              <w:jc w:val="center"/>
              <w:rPr>
                <w:rFonts w:ascii="宋体" w:hAnsi="宋体"/>
                <w:szCs w:val="21"/>
              </w:rPr>
            </w:pPr>
          </w:p>
        </w:tc>
        <w:tc>
          <w:tcPr>
            <w:tcW w:w="1716" w:type="dxa"/>
            <w:vAlign w:val="center"/>
          </w:tcPr>
          <w:p w14:paraId="24F65AEB">
            <w:pPr>
              <w:spacing w:line="400" w:lineRule="exact"/>
              <w:jc w:val="center"/>
              <w:rPr>
                <w:rFonts w:ascii="宋体" w:hAnsi="宋体"/>
                <w:szCs w:val="21"/>
              </w:rPr>
            </w:pPr>
          </w:p>
        </w:tc>
      </w:tr>
      <w:tr w14:paraId="35DE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70D10AE">
            <w:pPr>
              <w:spacing w:line="400" w:lineRule="exact"/>
              <w:rPr>
                <w:rFonts w:ascii="宋体" w:hAnsi="宋体"/>
                <w:szCs w:val="21"/>
              </w:rPr>
            </w:pPr>
          </w:p>
        </w:tc>
        <w:tc>
          <w:tcPr>
            <w:tcW w:w="1715" w:type="dxa"/>
            <w:vAlign w:val="center"/>
          </w:tcPr>
          <w:p w14:paraId="094DE8F0">
            <w:pPr>
              <w:spacing w:line="400" w:lineRule="exact"/>
              <w:jc w:val="center"/>
              <w:rPr>
                <w:rFonts w:ascii="宋体" w:hAnsi="宋体"/>
                <w:szCs w:val="21"/>
              </w:rPr>
            </w:pPr>
          </w:p>
        </w:tc>
        <w:tc>
          <w:tcPr>
            <w:tcW w:w="1716" w:type="dxa"/>
            <w:vAlign w:val="center"/>
          </w:tcPr>
          <w:p w14:paraId="6F8426D3">
            <w:pPr>
              <w:spacing w:line="400" w:lineRule="exact"/>
              <w:jc w:val="center"/>
              <w:rPr>
                <w:rFonts w:ascii="宋体" w:hAnsi="宋体"/>
                <w:szCs w:val="21"/>
              </w:rPr>
            </w:pPr>
          </w:p>
        </w:tc>
      </w:tr>
    </w:tbl>
    <w:p w14:paraId="3CCBC37F">
      <w:pPr>
        <w:spacing w:line="400" w:lineRule="exact"/>
        <w:rPr>
          <w:rFonts w:ascii="宋体" w:hAnsi="宋体"/>
        </w:rPr>
      </w:pPr>
      <w:r>
        <w:rPr>
          <w:rFonts w:hint="eastAsia" w:ascii="宋体" w:hAnsi="宋体"/>
        </w:rPr>
        <w:t>注：1、供应商对客观分可以进行自评分，主观分可以不用自评分。</w:t>
      </w:r>
    </w:p>
    <w:p w14:paraId="2BB6D0F4">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2BBAC549">
      <w:pPr>
        <w:autoSpaceDE w:val="0"/>
        <w:autoSpaceDN w:val="0"/>
        <w:adjustRightInd w:val="0"/>
        <w:spacing w:line="400" w:lineRule="exact"/>
        <w:outlineLvl w:val="0"/>
        <w:rPr>
          <w:rFonts w:ascii="宋体" w:hAnsi="宋体"/>
          <w:b/>
          <w:szCs w:val="21"/>
        </w:rPr>
      </w:pPr>
    </w:p>
    <w:p w14:paraId="6711B2DC">
      <w:pPr>
        <w:autoSpaceDE w:val="0"/>
        <w:autoSpaceDN w:val="0"/>
        <w:adjustRightInd w:val="0"/>
        <w:spacing w:line="400" w:lineRule="exact"/>
        <w:outlineLvl w:val="0"/>
        <w:rPr>
          <w:rStyle w:val="251"/>
          <w:rFonts w:ascii="宋体" w:hAnsi="宋体"/>
          <w:sz w:val="21"/>
          <w:szCs w:val="21"/>
        </w:rPr>
      </w:pPr>
    </w:p>
    <w:p w14:paraId="65C411AA">
      <w:pPr>
        <w:pStyle w:val="51"/>
        <w:tabs>
          <w:tab w:val="left" w:pos="811"/>
        </w:tabs>
        <w:spacing w:line="360" w:lineRule="auto"/>
        <w:jc w:val="left"/>
        <w:rPr>
          <w:rFonts w:hAnsi="宋体"/>
        </w:rPr>
        <w:sectPr>
          <w:pgSz w:w="11906" w:h="16838"/>
          <w:pgMar w:top="1440" w:right="1558" w:bottom="1440" w:left="1276" w:header="737" w:footer="624" w:gutter="0"/>
          <w:pgNumType w:fmt="decimal"/>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7ADE673C">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131F4150">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456A7278">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61591CCD">
            <w:pPr>
              <w:widowControl/>
              <w:jc w:val="center"/>
              <w:rPr>
                <w:rFonts w:ascii="宋体" w:hAnsi="宋体" w:cs="宋体"/>
                <w:b/>
                <w:bCs/>
                <w:kern w:val="0"/>
                <w:sz w:val="24"/>
              </w:rPr>
            </w:pPr>
            <w:r>
              <w:rPr>
                <w:rFonts w:hint="eastAsia" w:ascii="宋体" w:hAnsi="宋体" w:cs="宋体"/>
                <w:b/>
                <w:bCs/>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09DB64C4">
            <w:pPr>
              <w:widowControl/>
              <w:jc w:val="center"/>
              <w:rPr>
                <w:rFonts w:ascii="宋体" w:hAnsi="宋体" w:cs="宋体"/>
                <w:b/>
                <w:bCs/>
                <w:kern w:val="0"/>
                <w:sz w:val="24"/>
              </w:rPr>
            </w:pPr>
            <w:r>
              <w:rPr>
                <w:rFonts w:hint="eastAsia" w:ascii="宋体" w:hAnsi="宋体" w:cs="宋体"/>
                <w:b/>
                <w:bCs/>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54313442">
            <w:pPr>
              <w:widowControl/>
              <w:jc w:val="center"/>
              <w:rPr>
                <w:rFonts w:ascii="宋体" w:hAnsi="宋体" w:cs="宋体"/>
                <w:b/>
                <w:bCs/>
                <w:kern w:val="0"/>
                <w:sz w:val="24"/>
              </w:rPr>
            </w:pPr>
            <w:r>
              <w:rPr>
                <w:rFonts w:hint="eastAsia" w:ascii="宋体" w:hAnsi="宋体" w:cs="宋体"/>
                <w:b/>
                <w:bCs/>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38259EDC">
            <w:pPr>
              <w:widowControl/>
              <w:jc w:val="center"/>
              <w:rPr>
                <w:rFonts w:ascii="宋体" w:hAnsi="宋体" w:cs="宋体"/>
                <w:b/>
                <w:bCs/>
                <w:kern w:val="0"/>
                <w:sz w:val="24"/>
              </w:rPr>
            </w:pPr>
            <w:r>
              <w:rPr>
                <w:rFonts w:hint="eastAsia" w:ascii="宋体" w:hAnsi="宋体" w:cs="宋体"/>
                <w:b/>
                <w:bCs/>
                <w:kern w:val="0"/>
                <w:sz w:val="24"/>
              </w:rPr>
              <w:t>微型企业</w:t>
            </w:r>
          </w:p>
        </w:tc>
      </w:tr>
      <w:tr w14:paraId="2DDF3997">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64E5B71C">
            <w:pPr>
              <w:widowControl/>
              <w:jc w:val="left"/>
              <w:rPr>
                <w:rFonts w:ascii="宋体" w:hAnsi="宋体" w:cs="宋体"/>
                <w:b/>
                <w:bCs/>
                <w:kern w:val="0"/>
                <w:sz w:val="24"/>
              </w:rPr>
            </w:pPr>
          </w:p>
        </w:tc>
        <w:tc>
          <w:tcPr>
            <w:tcW w:w="1513" w:type="dxa"/>
            <w:tcBorders>
              <w:top w:val="nil"/>
              <w:left w:val="nil"/>
              <w:bottom w:val="single" w:color="auto" w:sz="4" w:space="0"/>
              <w:right w:val="single" w:color="auto" w:sz="4" w:space="0"/>
            </w:tcBorders>
            <w:vAlign w:val="bottom"/>
          </w:tcPr>
          <w:p w14:paraId="22519880">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81" w:type="dxa"/>
            <w:tcBorders>
              <w:top w:val="nil"/>
              <w:left w:val="nil"/>
              <w:bottom w:val="single" w:color="auto" w:sz="4" w:space="0"/>
              <w:right w:val="single" w:color="auto" w:sz="4" w:space="0"/>
            </w:tcBorders>
            <w:vAlign w:val="bottom"/>
          </w:tcPr>
          <w:p w14:paraId="0722E323">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06A3DAA7">
            <w:pPr>
              <w:widowControl/>
              <w:jc w:val="center"/>
              <w:rPr>
                <w:rFonts w:ascii="宋体" w:hAnsi="宋体" w:cs="宋体"/>
                <w:kern w:val="0"/>
                <w:sz w:val="20"/>
              </w:rPr>
            </w:pPr>
            <w:r>
              <w:rPr>
                <w:rFonts w:hint="eastAsia" w:ascii="宋体" w:hAnsi="宋体" w:cs="宋体"/>
                <w:kern w:val="0"/>
                <w:sz w:val="20"/>
              </w:rPr>
              <w:t>（万元）</w:t>
            </w:r>
          </w:p>
        </w:tc>
        <w:tc>
          <w:tcPr>
            <w:tcW w:w="1680" w:type="dxa"/>
            <w:tcBorders>
              <w:top w:val="nil"/>
              <w:left w:val="nil"/>
              <w:bottom w:val="single" w:color="auto" w:sz="4" w:space="0"/>
              <w:right w:val="single" w:color="auto" w:sz="8" w:space="0"/>
            </w:tcBorders>
            <w:vAlign w:val="bottom"/>
          </w:tcPr>
          <w:p w14:paraId="258A7C99">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1C470A8B">
            <w:pPr>
              <w:widowControl/>
              <w:jc w:val="center"/>
              <w:rPr>
                <w:rFonts w:ascii="宋体" w:hAnsi="宋体" w:cs="宋体"/>
                <w:kern w:val="0"/>
                <w:sz w:val="20"/>
              </w:rPr>
            </w:pPr>
            <w:r>
              <w:rPr>
                <w:rFonts w:hint="eastAsia" w:ascii="宋体" w:hAnsi="宋体" w:cs="宋体"/>
                <w:kern w:val="0"/>
                <w:sz w:val="20"/>
              </w:rPr>
              <w:t>（万元）</w:t>
            </w:r>
          </w:p>
        </w:tc>
        <w:tc>
          <w:tcPr>
            <w:tcW w:w="1254" w:type="dxa"/>
            <w:tcBorders>
              <w:top w:val="nil"/>
              <w:left w:val="nil"/>
              <w:bottom w:val="single" w:color="auto" w:sz="4" w:space="0"/>
              <w:right w:val="single" w:color="auto" w:sz="4" w:space="0"/>
            </w:tcBorders>
            <w:vAlign w:val="bottom"/>
          </w:tcPr>
          <w:p w14:paraId="01CFAFAE">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6" w:type="dxa"/>
            <w:tcBorders>
              <w:top w:val="nil"/>
              <w:left w:val="nil"/>
              <w:bottom w:val="single" w:color="auto" w:sz="4" w:space="0"/>
              <w:right w:val="single" w:color="auto" w:sz="4" w:space="0"/>
            </w:tcBorders>
            <w:vAlign w:val="bottom"/>
          </w:tcPr>
          <w:p w14:paraId="6D35CDC3">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140C035B">
            <w:pPr>
              <w:widowControl/>
              <w:jc w:val="center"/>
              <w:rPr>
                <w:rFonts w:ascii="宋体" w:hAnsi="宋体" w:cs="宋体"/>
                <w:kern w:val="0"/>
                <w:sz w:val="20"/>
              </w:rPr>
            </w:pPr>
            <w:r>
              <w:rPr>
                <w:rFonts w:hint="eastAsia" w:ascii="宋体" w:hAnsi="宋体" w:cs="宋体"/>
                <w:kern w:val="0"/>
                <w:sz w:val="20"/>
              </w:rPr>
              <w:t>（万元）</w:t>
            </w:r>
          </w:p>
        </w:tc>
        <w:tc>
          <w:tcPr>
            <w:tcW w:w="1539" w:type="dxa"/>
            <w:tcBorders>
              <w:top w:val="nil"/>
              <w:left w:val="nil"/>
              <w:bottom w:val="single" w:color="auto" w:sz="4" w:space="0"/>
              <w:right w:val="single" w:color="auto" w:sz="8" w:space="0"/>
            </w:tcBorders>
            <w:vAlign w:val="bottom"/>
          </w:tcPr>
          <w:p w14:paraId="1578433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49D40B3C">
            <w:pPr>
              <w:widowControl/>
              <w:jc w:val="center"/>
              <w:rPr>
                <w:rFonts w:ascii="宋体" w:hAnsi="宋体" w:cs="宋体"/>
                <w:kern w:val="0"/>
                <w:sz w:val="20"/>
              </w:rPr>
            </w:pPr>
            <w:r>
              <w:rPr>
                <w:rFonts w:hint="eastAsia" w:ascii="宋体" w:hAnsi="宋体" w:cs="宋体"/>
                <w:kern w:val="0"/>
                <w:sz w:val="20"/>
              </w:rPr>
              <w:t>（万元）</w:t>
            </w:r>
          </w:p>
        </w:tc>
        <w:tc>
          <w:tcPr>
            <w:tcW w:w="1299" w:type="dxa"/>
            <w:tcBorders>
              <w:top w:val="nil"/>
              <w:left w:val="nil"/>
              <w:bottom w:val="single" w:color="auto" w:sz="4" w:space="0"/>
              <w:right w:val="single" w:color="auto" w:sz="4" w:space="0"/>
            </w:tcBorders>
            <w:vAlign w:val="bottom"/>
          </w:tcPr>
          <w:p w14:paraId="0C8981B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9" w:type="dxa"/>
            <w:tcBorders>
              <w:top w:val="nil"/>
              <w:left w:val="nil"/>
              <w:bottom w:val="single" w:color="auto" w:sz="4" w:space="0"/>
              <w:right w:val="single" w:color="auto" w:sz="4" w:space="0"/>
            </w:tcBorders>
            <w:vAlign w:val="bottom"/>
          </w:tcPr>
          <w:p w14:paraId="3CE23F1F">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7" w:type="dxa"/>
            <w:tcBorders>
              <w:top w:val="nil"/>
              <w:left w:val="nil"/>
              <w:bottom w:val="single" w:color="auto" w:sz="4" w:space="0"/>
              <w:right w:val="single" w:color="auto" w:sz="8" w:space="0"/>
            </w:tcBorders>
            <w:vAlign w:val="bottom"/>
          </w:tcPr>
          <w:p w14:paraId="14384EC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4AE221B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0FE4A09">
            <w:pPr>
              <w:widowControl/>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3" w:type="dxa"/>
            <w:tcBorders>
              <w:top w:val="nil"/>
              <w:left w:val="nil"/>
              <w:bottom w:val="single" w:color="auto" w:sz="4" w:space="0"/>
              <w:right w:val="single" w:color="auto" w:sz="4" w:space="0"/>
            </w:tcBorders>
            <w:vAlign w:val="center"/>
          </w:tcPr>
          <w:p w14:paraId="183313C8">
            <w:pPr>
              <w:widowControl/>
              <w:rPr>
                <w:rFonts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28ADF5CA">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80" w:type="dxa"/>
            <w:tcBorders>
              <w:top w:val="nil"/>
              <w:left w:val="nil"/>
              <w:bottom w:val="single" w:color="auto" w:sz="4" w:space="0"/>
              <w:right w:val="single" w:color="auto" w:sz="8" w:space="0"/>
            </w:tcBorders>
            <w:vAlign w:val="center"/>
          </w:tcPr>
          <w:p w14:paraId="533F7BEC">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298BF124">
            <w:pPr>
              <w:widowControl/>
              <w:rPr>
                <w:rFonts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3AACC582">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9" w:type="dxa"/>
            <w:tcBorders>
              <w:top w:val="nil"/>
              <w:left w:val="nil"/>
              <w:bottom w:val="single" w:color="auto" w:sz="4" w:space="0"/>
              <w:right w:val="single" w:color="auto" w:sz="8" w:space="0"/>
            </w:tcBorders>
            <w:vAlign w:val="center"/>
          </w:tcPr>
          <w:p w14:paraId="7BF3F0F1">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24F1F73F">
            <w:pPr>
              <w:widowControl/>
              <w:rPr>
                <w:rFonts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4FCFA09C">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7" w:type="dxa"/>
            <w:tcBorders>
              <w:top w:val="nil"/>
              <w:left w:val="nil"/>
              <w:bottom w:val="single" w:color="auto" w:sz="4" w:space="0"/>
              <w:right w:val="single" w:color="auto" w:sz="8" w:space="0"/>
            </w:tcBorders>
            <w:vAlign w:val="center"/>
          </w:tcPr>
          <w:p w14:paraId="3A76BB80">
            <w:pPr>
              <w:widowControl/>
              <w:rPr>
                <w:rFonts w:ascii="宋体" w:hAnsi="宋体" w:cs="宋体"/>
                <w:kern w:val="0"/>
                <w:sz w:val="20"/>
              </w:rPr>
            </w:pPr>
            <w:r>
              <w:rPr>
                <w:rFonts w:hint="eastAsia" w:ascii="宋体" w:hAnsi="宋体" w:cs="宋体"/>
                <w:kern w:val="0"/>
                <w:sz w:val="20"/>
              </w:rPr>
              <w:t>　</w:t>
            </w:r>
          </w:p>
        </w:tc>
      </w:tr>
      <w:tr w14:paraId="0D801EC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FC1DFE7">
            <w:pPr>
              <w:widowControl/>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3" w:type="dxa"/>
            <w:tcBorders>
              <w:top w:val="nil"/>
              <w:left w:val="nil"/>
              <w:bottom w:val="single" w:color="auto" w:sz="4" w:space="0"/>
              <w:right w:val="single" w:color="auto" w:sz="4" w:space="0"/>
            </w:tcBorders>
            <w:vAlign w:val="center"/>
          </w:tcPr>
          <w:p w14:paraId="0CDE840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6E0432E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80" w:type="dxa"/>
            <w:tcBorders>
              <w:top w:val="nil"/>
              <w:left w:val="nil"/>
              <w:bottom w:val="single" w:color="auto" w:sz="4" w:space="0"/>
              <w:right w:val="single" w:color="auto" w:sz="8" w:space="0"/>
            </w:tcBorders>
            <w:vAlign w:val="center"/>
          </w:tcPr>
          <w:p w14:paraId="72279AC6">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253F389A">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6073A2DC">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9" w:type="dxa"/>
            <w:tcBorders>
              <w:top w:val="nil"/>
              <w:left w:val="nil"/>
              <w:bottom w:val="single" w:color="auto" w:sz="4" w:space="0"/>
              <w:right w:val="single" w:color="auto" w:sz="8" w:space="0"/>
            </w:tcBorders>
            <w:vAlign w:val="center"/>
          </w:tcPr>
          <w:p w14:paraId="74A51119">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3A225B0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215478D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7" w:type="dxa"/>
            <w:tcBorders>
              <w:top w:val="nil"/>
              <w:left w:val="nil"/>
              <w:bottom w:val="single" w:color="auto" w:sz="4" w:space="0"/>
              <w:right w:val="single" w:color="auto" w:sz="8" w:space="0"/>
            </w:tcBorders>
            <w:vAlign w:val="center"/>
          </w:tcPr>
          <w:p w14:paraId="3F461F87">
            <w:pPr>
              <w:widowControl/>
              <w:rPr>
                <w:rFonts w:ascii="宋体" w:hAnsi="宋体" w:cs="宋体"/>
                <w:kern w:val="0"/>
                <w:sz w:val="20"/>
              </w:rPr>
            </w:pPr>
            <w:r>
              <w:rPr>
                <w:rFonts w:hint="eastAsia" w:ascii="宋体" w:hAnsi="宋体" w:cs="宋体"/>
                <w:kern w:val="0"/>
                <w:sz w:val="20"/>
              </w:rPr>
              <w:t>　</w:t>
            </w:r>
          </w:p>
        </w:tc>
      </w:tr>
      <w:tr w14:paraId="02E2152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0245BBA">
            <w:pPr>
              <w:widowControl/>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3" w:type="dxa"/>
            <w:tcBorders>
              <w:top w:val="nil"/>
              <w:left w:val="nil"/>
              <w:bottom w:val="single" w:color="auto" w:sz="4" w:space="0"/>
              <w:right w:val="single" w:color="auto" w:sz="4" w:space="0"/>
            </w:tcBorders>
            <w:vAlign w:val="center"/>
          </w:tcPr>
          <w:p w14:paraId="0E5D8DAF">
            <w:pPr>
              <w:widowControl/>
              <w:rPr>
                <w:rFonts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34DDE60F">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80" w:type="dxa"/>
            <w:tcBorders>
              <w:top w:val="nil"/>
              <w:left w:val="nil"/>
              <w:bottom w:val="single" w:color="auto" w:sz="4" w:space="0"/>
              <w:right w:val="single" w:color="auto" w:sz="8" w:space="0"/>
            </w:tcBorders>
            <w:vAlign w:val="center"/>
          </w:tcPr>
          <w:p w14:paraId="0823FAA7">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4" w:type="dxa"/>
            <w:tcBorders>
              <w:top w:val="nil"/>
              <w:left w:val="nil"/>
              <w:bottom w:val="single" w:color="auto" w:sz="4" w:space="0"/>
              <w:right w:val="single" w:color="auto" w:sz="4" w:space="0"/>
            </w:tcBorders>
            <w:vAlign w:val="center"/>
          </w:tcPr>
          <w:p w14:paraId="050EF956">
            <w:pPr>
              <w:widowControl/>
              <w:rPr>
                <w:rFonts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20FCC7A4">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9" w:type="dxa"/>
            <w:tcBorders>
              <w:top w:val="nil"/>
              <w:left w:val="nil"/>
              <w:bottom w:val="single" w:color="auto" w:sz="4" w:space="0"/>
              <w:right w:val="single" w:color="auto" w:sz="8" w:space="0"/>
            </w:tcBorders>
            <w:vAlign w:val="center"/>
          </w:tcPr>
          <w:p w14:paraId="48027415">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9" w:type="dxa"/>
            <w:tcBorders>
              <w:top w:val="nil"/>
              <w:left w:val="nil"/>
              <w:bottom w:val="single" w:color="auto" w:sz="4" w:space="0"/>
              <w:right w:val="single" w:color="auto" w:sz="4" w:space="0"/>
            </w:tcBorders>
            <w:vAlign w:val="center"/>
          </w:tcPr>
          <w:p w14:paraId="5D31A715">
            <w:pPr>
              <w:widowControl/>
              <w:rPr>
                <w:rFonts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7" w:type="dxa"/>
            <w:tcBorders>
              <w:top w:val="nil"/>
              <w:left w:val="nil"/>
              <w:bottom w:val="single" w:color="auto" w:sz="4" w:space="0"/>
              <w:right w:val="single" w:color="auto" w:sz="8" w:space="0"/>
            </w:tcBorders>
            <w:vAlign w:val="center"/>
          </w:tcPr>
          <w:p w14:paraId="20EB7F15">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15C0662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854031C">
            <w:pPr>
              <w:widowControl/>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3" w:type="dxa"/>
            <w:tcBorders>
              <w:top w:val="nil"/>
              <w:left w:val="nil"/>
              <w:bottom w:val="single" w:color="auto" w:sz="4" w:space="0"/>
              <w:right w:val="single" w:color="auto" w:sz="4" w:space="0"/>
            </w:tcBorders>
            <w:vAlign w:val="center"/>
          </w:tcPr>
          <w:p w14:paraId="7CF69A70">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1" w:type="dxa"/>
            <w:tcBorders>
              <w:top w:val="nil"/>
              <w:left w:val="nil"/>
              <w:bottom w:val="single" w:color="auto" w:sz="4" w:space="0"/>
              <w:right w:val="single" w:color="auto" w:sz="4" w:space="0"/>
            </w:tcBorders>
            <w:vAlign w:val="center"/>
          </w:tcPr>
          <w:p w14:paraId="4B464FB3">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80" w:type="dxa"/>
            <w:tcBorders>
              <w:top w:val="nil"/>
              <w:left w:val="nil"/>
              <w:bottom w:val="single" w:color="auto" w:sz="4" w:space="0"/>
              <w:right w:val="single" w:color="auto" w:sz="8" w:space="0"/>
            </w:tcBorders>
            <w:vAlign w:val="center"/>
          </w:tcPr>
          <w:p w14:paraId="37A8ECBE">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55BFAEC1">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6" w:type="dxa"/>
            <w:tcBorders>
              <w:top w:val="nil"/>
              <w:left w:val="nil"/>
              <w:bottom w:val="single" w:color="auto" w:sz="4" w:space="0"/>
              <w:right w:val="single" w:color="auto" w:sz="4" w:space="0"/>
            </w:tcBorders>
            <w:vAlign w:val="center"/>
          </w:tcPr>
          <w:p w14:paraId="2D51039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9" w:type="dxa"/>
            <w:tcBorders>
              <w:top w:val="nil"/>
              <w:left w:val="nil"/>
              <w:bottom w:val="single" w:color="auto" w:sz="4" w:space="0"/>
              <w:right w:val="single" w:color="auto" w:sz="8" w:space="0"/>
            </w:tcBorders>
            <w:vAlign w:val="center"/>
          </w:tcPr>
          <w:p w14:paraId="483F4EE3">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62009E1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9" w:type="dxa"/>
            <w:tcBorders>
              <w:top w:val="nil"/>
              <w:left w:val="nil"/>
              <w:bottom w:val="single" w:color="auto" w:sz="4" w:space="0"/>
              <w:right w:val="single" w:color="auto" w:sz="4" w:space="0"/>
            </w:tcBorders>
            <w:vAlign w:val="center"/>
          </w:tcPr>
          <w:p w14:paraId="5317084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7" w:type="dxa"/>
            <w:tcBorders>
              <w:top w:val="nil"/>
              <w:left w:val="nil"/>
              <w:bottom w:val="single" w:color="auto" w:sz="4" w:space="0"/>
              <w:right w:val="single" w:color="auto" w:sz="8" w:space="0"/>
            </w:tcBorders>
            <w:vAlign w:val="center"/>
          </w:tcPr>
          <w:p w14:paraId="0550A46F">
            <w:pPr>
              <w:widowControl/>
              <w:rPr>
                <w:rFonts w:ascii="宋体" w:hAnsi="宋体" w:cs="宋体"/>
                <w:kern w:val="0"/>
                <w:sz w:val="20"/>
              </w:rPr>
            </w:pPr>
            <w:r>
              <w:rPr>
                <w:rFonts w:hint="eastAsia" w:ascii="宋体" w:hAnsi="宋体" w:cs="宋体"/>
                <w:kern w:val="0"/>
                <w:sz w:val="20"/>
              </w:rPr>
              <w:t>　</w:t>
            </w:r>
          </w:p>
        </w:tc>
      </w:tr>
      <w:tr w14:paraId="5D04416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FC10A4E">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3" w:type="dxa"/>
            <w:tcBorders>
              <w:top w:val="nil"/>
              <w:left w:val="nil"/>
              <w:bottom w:val="single" w:color="auto" w:sz="4" w:space="0"/>
              <w:right w:val="single" w:color="auto" w:sz="4" w:space="0"/>
            </w:tcBorders>
            <w:vAlign w:val="center"/>
          </w:tcPr>
          <w:p w14:paraId="6D118798">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4EB615EE">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80" w:type="dxa"/>
            <w:tcBorders>
              <w:top w:val="nil"/>
              <w:left w:val="nil"/>
              <w:bottom w:val="single" w:color="auto" w:sz="4" w:space="0"/>
              <w:right w:val="single" w:color="auto" w:sz="8" w:space="0"/>
            </w:tcBorders>
            <w:vAlign w:val="center"/>
          </w:tcPr>
          <w:p w14:paraId="3139D0D9">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5EE0962C">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6" w:type="dxa"/>
            <w:tcBorders>
              <w:top w:val="nil"/>
              <w:left w:val="nil"/>
              <w:bottom w:val="single" w:color="auto" w:sz="4" w:space="0"/>
              <w:right w:val="single" w:color="auto" w:sz="4" w:space="0"/>
            </w:tcBorders>
            <w:vAlign w:val="center"/>
          </w:tcPr>
          <w:p w14:paraId="61D06DA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9" w:type="dxa"/>
            <w:tcBorders>
              <w:top w:val="nil"/>
              <w:left w:val="nil"/>
              <w:bottom w:val="single" w:color="auto" w:sz="4" w:space="0"/>
              <w:right w:val="single" w:color="auto" w:sz="8" w:space="0"/>
            </w:tcBorders>
            <w:vAlign w:val="center"/>
          </w:tcPr>
          <w:p w14:paraId="6F45CFC4">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2081C2C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209BFB1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4519CC7E">
            <w:pPr>
              <w:widowControl/>
              <w:rPr>
                <w:rFonts w:ascii="宋体" w:hAnsi="宋体" w:cs="宋体"/>
                <w:kern w:val="0"/>
                <w:sz w:val="20"/>
              </w:rPr>
            </w:pPr>
            <w:r>
              <w:rPr>
                <w:rFonts w:hint="eastAsia" w:ascii="宋体" w:hAnsi="宋体" w:cs="宋体"/>
                <w:kern w:val="0"/>
                <w:sz w:val="20"/>
              </w:rPr>
              <w:t>　</w:t>
            </w:r>
          </w:p>
        </w:tc>
      </w:tr>
      <w:tr w14:paraId="465BE10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3EC614D">
            <w:pPr>
              <w:widowControl/>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3" w:type="dxa"/>
            <w:tcBorders>
              <w:top w:val="nil"/>
              <w:left w:val="nil"/>
              <w:bottom w:val="single" w:color="auto" w:sz="4" w:space="0"/>
              <w:right w:val="single" w:color="auto" w:sz="4" w:space="0"/>
            </w:tcBorders>
            <w:vAlign w:val="center"/>
          </w:tcPr>
          <w:p w14:paraId="5F07A7ED">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1D0B1E6E">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0" w:type="dxa"/>
            <w:tcBorders>
              <w:top w:val="nil"/>
              <w:left w:val="nil"/>
              <w:bottom w:val="single" w:color="auto" w:sz="4" w:space="0"/>
              <w:right w:val="single" w:color="auto" w:sz="8" w:space="0"/>
            </w:tcBorders>
            <w:vAlign w:val="center"/>
          </w:tcPr>
          <w:p w14:paraId="025BB21B">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474FDC0D">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1E35B492">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9" w:type="dxa"/>
            <w:tcBorders>
              <w:top w:val="nil"/>
              <w:left w:val="nil"/>
              <w:bottom w:val="single" w:color="auto" w:sz="4" w:space="0"/>
              <w:right w:val="single" w:color="auto" w:sz="8" w:space="0"/>
            </w:tcBorders>
            <w:vAlign w:val="center"/>
          </w:tcPr>
          <w:p w14:paraId="747ACAC9">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7670B61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749A4CCF">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7" w:type="dxa"/>
            <w:tcBorders>
              <w:top w:val="nil"/>
              <w:left w:val="nil"/>
              <w:bottom w:val="single" w:color="auto" w:sz="4" w:space="0"/>
              <w:right w:val="single" w:color="auto" w:sz="8" w:space="0"/>
            </w:tcBorders>
            <w:vAlign w:val="center"/>
          </w:tcPr>
          <w:p w14:paraId="1811E754">
            <w:pPr>
              <w:widowControl/>
              <w:rPr>
                <w:rFonts w:ascii="宋体" w:hAnsi="宋体" w:cs="宋体"/>
                <w:kern w:val="0"/>
                <w:sz w:val="20"/>
              </w:rPr>
            </w:pPr>
            <w:r>
              <w:rPr>
                <w:rFonts w:hint="eastAsia" w:ascii="宋体" w:hAnsi="宋体" w:cs="宋体"/>
                <w:kern w:val="0"/>
                <w:sz w:val="20"/>
              </w:rPr>
              <w:t>　</w:t>
            </w:r>
          </w:p>
        </w:tc>
      </w:tr>
      <w:tr w14:paraId="1EB9D07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D5AE3DE">
            <w:pPr>
              <w:widowControl/>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3" w:type="dxa"/>
            <w:tcBorders>
              <w:top w:val="nil"/>
              <w:left w:val="nil"/>
              <w:bottom w:val="single" w:color="auto" w:sz="4" w:space="0"/>
              <w:right w:val="single" w:color="auto" w:sz="4" w:space="0"/>
            </w:tcBorders>
            <w:vAlign w:val="center"/>
          </w:tcPr>
          <w:p w14:paraId="6B22D39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1" w:type="dxa"/>
            <w:tcBorders>
              <w:top w:val="nil"/>
              <w:left w:val="nil"/>
              <w:bottom w:val="single" w:color="auto" w:sz="4" w:space="0"/>
              <w:right w:val="single" w:color="auto" w:sz="4" w:space="0"/>
            </w:tcBorders>
            <w:vAlign w:val="center"/>
          </w:tcPr>
          <w:p w14:paraId="341FA09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0" w:type="dxa"/>
            <w:tcBorders>
              <w:top w:val="nil"/>
              <w:left w:val="nil"/>
              <w:bottom w:val="single" w:color="auto" w:sz="4" w:space="0"/>
              <w:right w:val="single" w:color="auto" w:sz="8" w:space="0"/>
            </w:tcBorders>
            <w:vAlign w:val="center"/>
          </w:tcPr>
          <w:p w14:paraId="11759053">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64C13AA5">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587EF6B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9" w:type="dxa"/>
            <w:tcBorders>
              <w:top w:val="nil"/>
              <w:left w:val="nil"/>
              <w:bottom w:val="single" w:color="auto" w:sz="4" w:space="0"/>
              <w:right w:val="single" w:color="auto" w:sz="8" w:space="0"/>
            </w:tcBorders>
            <w:vAlign w:val="center"/>
          </w:tcPr>
          <w:p w14:paraId="00F0C96C">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14B1ABB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18A0A704">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3F8DC1A0">
            <w:pPr>
              <w:widowControl/>
              <w:rPr>
                <w:rFonts w:ascii="宋体" w:hAnsi="宋体" w:cs="宋体"/>
                <w:kern w:val="0"/>
                <w:sz w:val="20"/>
              </w:rPr>
            </w:pPr>
            <w:r>
              <w:rPr>
                <w:rFonts w:hint="eastAsia" w:ascii="宋体" w:hAnsi="宋体" w:cs="宋体"/>
                <w:kern w:val="0"/>
                <w:sz w:val="20"/>
              </w:rPr>
              <w:t>　</w:t>
            </w:r>
          </w:p>
        </w:tc>
      </w:tr>
      <w:tr w14:paraId="6D580FB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AA450E3">
            <w:pPr>
              <w:widowControl/>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3" w:type="dxa"/>
            <w:tcBorders>
              <w:top w:val="nil"/>
              <w:left w:val="nil"/>
              <w:bottom w:val="single" w:color="auto" w:sz="4" w:space="0"/>
              <w:right w:val="single" w:color="auto" w:sz="4" w:space="0"/>
            </w:tcBorders>
            <w:vAlign w:val="center"/>
          </w:tcPr>
          <w:p w14:paraId="4E6BF868">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3F37B51C">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80" w:type="dxa"/>
            <w:tcBorders>
              <w:top w:val="nil"/>
              <w:left w:val="nil"/>
              <w:bottom w:val="single" w:color="auto" w:sz="4" w:space="0"/>
              <w:right w:val="single" w:color="auto" w:sz="8" w:space="0"/>
            </w:tcBorders>
            <w:vAlign w:val="center"/>
          </w:tcPr>
          <w:p w14:paraId="40722360">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0F3218B6">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64C8899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9" w:type="dxa"/>
            <w:tcBorders>
              <w:top w:val="nil"/>
              <w:left w:val="nil"/>
              <w:bottom w:val="single" w:color="auto" w:sz="4" w:space="0"/>
              <w:right w:val="single" w:color="auto" w:sz="8" w:space="0"/>
            </w:tcBorders>
            <w:vAlign w:val="center"/>
          </w:tcPr>
          <w:p w14:paraId="2C38E448">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1A87CCC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9" w:type="dxa"/>
            <w:tcBorders>
              <w:top w:val="nil"/>
              <w:left w:val="nil"/>
              <w:bottom w:val="single" w:color="auto" w:sz="4" w:space="0"/>
              <w:right w:val="single" w:color="auto" w:sz="4" w:space="0"/>
            </w:tcBorders>
            <w:vAlign w:val="center"/>
          </w:tcPr>
          <w:p w14:paraId="39A21C6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0D6763D0">
            <w:pPr>
              <w:widowControl/>
              <w:rPr>
                <w:rFonts w:ascii="宋体" w:hAnsi="宋体" w:cs="宋体"/>
                <w:kern w:val="0"/>
                <w:sz w:val="20"/>
              </w:rPr>
            </w:pPr>
            <w:r>
              <w:rPr>
                <w:rFonts w:hint="eastAsia" w:ascii="宋体" w:hAnsi="宋体" w:cs="宋体"/>
                <w:kern w:val="0"/>
                <w:sz w:val="20"/>
              </w:rPr>
              <w:t>　</w:t>
            </w:r>
          </w:p>
        </w:tc>
      </w:tr>
      <w:tr w14:paraId="77C35F2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1E4604F">
            <w:pPr>
              <w:widowControl/>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3" w:type="dxa"/>
            <w:tcBorders>
              <w:top w:val="nil"/>
              <w:left w:val="nil"/>
              <w:bottom w:val="single" w:color="auto" w:sz="4" w:space="0"/>
              <w:right w:val="single" w:color="auto" w:sz="4" w:space="0"/>
            </w:tcBorders>
            <w:vAlign w:val="center"/>
          </w:tcPr>
          <w:p w14:paraId="6513FA0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26C9799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0" w:type="dxa"/>
            <w:tcBorders>
              <w:top w:val="nil"/>
              <w:left w:val="nil"/>
              <w:bottom w:val="single" w:color="auto" w:sz="4" w:space="0"/>
              <w:right w:val="single" w:color="auto" w:sz="8" w:space="0"/>
            </w:tcBorders>
            <w:vAlign w:val="center"/>
          </w:tcPr>
          <w:p w14:paraId="1FDFFBC5">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4A47FD0D">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162CA8A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9" w:type="dxa"/>
            <w:tcBorders>
              <w:top w:val="nil"/>
              <w:left w:val="nil"/>
              <w:bottom w:val="single" w:color="auto" w:sz="4" w:space="0"/>
              <w:right w:val="single" w:color="auto" w:sz="8" w:space="0"/>
            </w:tcBorders>
            <w:vAlign w:val="center"/>
          </w:tcPr>
          <w:p w14:paraId="10A4D368">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2B06D75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12736A7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1FD963FD">
            <w:pPr>
              <w:widowControl/>
              <w:rPr>
                <w:rFonts w:ascii="宋体" w:hAnsi="宋体" w:cs="宋体"/>
                <w:kern w:val="0"/>
                <w:sz w:val="20"/>
              </w:rPr>
            </w:pPr>
            <w:r>
              <w:rPr>
                <w:rFonts w:hint="eastAsia" w:ascii="宋体" w:hAnsi="宋体" w:cs="宋体"/>
                <w:kern w:val="0"/>
                <w:sz w:val="20"/>
              </w:rPr>
              <w:t>　</w:t>
            </w:r>
          </w:p>
        </w:tc>
      </w:tr>
      <w:tr w14:paraId="5AE8EC8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ACD95A6">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3" w:type="dxa"/>
            <w:tcBorders>
              <w:top w:val="nil"/>
              <w:left w:val="nil"/>
              <w:bottom w:val="single" w:color="auto" w:sz="4" w:space="0"/>
              <w:right w:val="single" w:color="auto" w:sz="4" w:space="0"/>
            </w:tcBorders>
            <w:vAlign w:val="center"/>
          </w:tcPr>
          <w:p w14:paraId="43068EA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4B6A5F20">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0" w:type="dxa"/>
            <w:tcBorders>
              <w:top w:val="nil"/>
              <w:left w:val="nil"/>
              <w:bottom w:val="single" w:color="auto" w:sz="4" w:space="0"/>
              <w:right w:val="single" w:color="auto" w:sz="8" w:space="0"/>
            </w:tcBorders>
            <w:vAlign w:val="center"/>
          </w:tcPr>
          <w:p w14:paraId="180542B6">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6250BF4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62E2C55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9" w:type="dxa"/>
            <w:tcBorders>
              <w:top w:val="nil"/>
              <w:left w:val="nil"/>
              <w:bottom w:val="single" w:color="auto" w:sz="4" w:space="0"/>
              <w:right w:val="single" w:color="auto" w:sz="8" w:space="0"/>
            </w:tcBorders>
            <w:vAlign w:val="center"/>
          </w:tcPr>
          <w:p w14:paraId="59A6EF1B">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197BDD9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5F19271F">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1752D502">
            <w:pPr>
              <w:widowControl/>
              <w:rPr>
                <w:rFonts w:ascii="宋体" w:hAnsi="宋体" w:cs="宋体"/>
                <w:kern w:val="0"/>
                <w:sz w:val="20"/>
              </w:rPr>
            </w:pPr>
            <w:r>
              <w:rPr>
                <w:rFonts w:hint="eastAsia" w:ascii="宋体" w:hAnsi="宋体" w:cs="宋体"/>
                <w:kern w:val="0"/>
                <w:sz w:val="20"/>
              </w:rPr>
              <w:t>　</w:t>
            </w:r>
          </w:p>
        </w:tc>
      </w:tr>
      <w:tr w14:paraId="1C8E2CD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D96DB0F">
            <w:pPr>
              <w:widowControl/>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3" w:type="dxa"/>
            <w:tcBorders>
              <w:top w:val="nil"/>
              <w:left w:val="nil"/>
              <w:bottom w:val="single" w:color="auto" w:sz="4" w:space="0"/>
              <w:right w:val="single" w:color="auto" w:sz="4" w:space="0"/>
            </w:tcBorders>
            <w:vAlign w:val="center"/>
          </w:tcPr>
          <w:p w14:paraId="2A146B2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81" w:type="dxa"/>
            <w:tcBorders>
              <w:top w:val="nil"/>
              <w:left w:val="nil"/>
              <w:bottom w:val="single" w:color="auto" w:sz="4" w:space="0"/>
              <w:right w:val="single" w:color="auto" w:sz="4" w:space="0"/>
            </w:tcBorders>
            <w:vAlign w:val="center"/>
          </w:tcPr>
          <w:p w14:paraId="3D410B6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80" w:type="dxa"/>
            <w:tcBorders>
              <w:top w:val="nil"/>
              <w:left w:val="nil"/>
              <w:bottom w:val="single" w:color="auto" w:sz="4" w:space="0"/>
              <w:right w:val="single" w:color="auto" w:sz="8" w:space="0"/>
            </w:tcBorders>
            <w:vAlign w:val="center"/>
          </w:tcPr>
          <w:p w14:paraId="74FE37E7">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5293120A">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43A6846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9" w:type="dxa"/>
            <w:tcBorders>
              <w:top w:val="nil"/>
              <w:left w:val="nil"/>
              <w:bottom w:val="single" w:color="auto" w:sz="4" w:space="0"/>
              <w:right w:val="single" w:color="auto" w:sz="8" w:space="0"/>
            </w:tcBorders>
            <w:vAlign w:val="center"/>
          </w:tcPr>
          <w:p w14:paraId="5C7F9F25">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7D188EB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7CEC318F">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5DD33DE3">
            <w:pPr>
              <w:widowControl/>
              <w:rPr>
                <w:rFonts w:ascii="宋体" w:hAnsi="宋体" w:cs="宋体"/>
                <w:kern w:val="0"/>
                <w:sz w:val="20"/>
              </w:rPr>
            </w:pPr>
            <w:r>
              <w:rPr>
                <w:rFonts w:hint="eastAsia" w:ascii="宋体" w:hAnsi="宋体" w:cs="宋体"/>
                <w:kern w:val="0"/>
                <w:sz w:val="20"/>
              </w:rPr>
              <w:t>　</w:t>
            </w:r>
          </w:p>
        </w:tc>
      </w:tr>
      <w:tr w14:paraId="39E7A2D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84C7CE8">
            <w:pPr>
              <w:widowControl/>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3" w:type="dxa"/>
            <w:tcBorders>
              <w:top w:val="nil"/>
              <w:left w:val="nil"/>
              <w:bottom w:val="single" w:color="auto" w:sz="4" w:space="0"/>
              <w:right w:val="single" w:color="auto" w:sz="4" w:space="0"/>
            </w:tcBorders>
            <w:vAlign w:val="center"/>
          </w:tcPr>
          <w:p w14:paraId="071C601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3B1A2067">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80" w:type="dxa"/>
            <w:tcBorders>
              <w:top w:val="nil"/>
              <w:left w:val="nil"/>
              <w:bottom w:val="single" w:color="auto" w:sz="4" w:space="0"/>
              <w:right w:val="single" w:color="auto" w:sz="8" w:space="0"/>
            </w:tcBorders>
            <w:vAlign w:val="center"/>
          </w:tcPr>
          <w:p w14:paraId="3F949A50">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3700EEEC">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0412EBD6">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9" w:type="dxa"/>
            <w:tcBorders>
              <w:top w:val="nil"/>
              <w:left w:val="nil"/>
              <w:bottom w:val="single" w:color="auto" w:sz="4" w:space="0"/>
              <w:right w:val="single" w:color="auto" w:sz="8" w:space="0"/>
            </w:tcBorders>
            <w:vAlign w:val="center"/>
          </w:tcPr>
          <w:p w14:paraId="733AA7FB">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5B10B34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75E72C8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7" w:type="dxa"/>
            <w:tcBorders>
              <w:top w:val="nil"/>
              <w:left w:val="nil"/>
              <w:bottom w:val="single" w:color="auto" w:sz="4" w:space="0"/>
              <w:right w:val="single" w:color="auto" w:sz="8" w:space="0"/>
            </w:tcBorders>
            <w:vAlign w:val="center"/>
          </w:tcPr>
          <w:p w14:paraId="4247EB19">
            <w:pPr>
              <w:widowControl/>
              <w:rPr>
                <w:rFonts w:ascii="宋体" w:hAnsi="宋体" w:cs="宋体"/>
                <w:kern w:val="0"/>
                <w:sz w:val="20"/>
              </w:rPr>
            </w:pPr>
            <w:r>
              <w:rPr>
                <w:rFonts w:hint="eastAsia" w:ascii="宋体" w:hAnsi="宋体" w:cs="宋体"/>
                <w:kern w:val="0"/>
                <w:sz w:val="20"/>
              </w:rPr>
              <w:t>　</w:t>
            </w:r>
          </w:p>
        </w:tc>
      </w:tr>
      <w:tr w14:paraId="24BD74B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82B76C8">
            <w:pPr>
              <w:widowControl/>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3" w:type="dxa"/>
            <w:tcBorders>
              <w:top w:val="nil"/>
              <w:left w:val="nil"/>
              <w:bottom w:val="single" w:color="auto" w:sz="4" w:space="0"/>
              <w:right w:val="single" w:color="auto" w:sz="4" w:space="0"/>
            </w:tcBorders>
            <w:vAlign w:val="center"/>
          </w:tcPr>
          <w:p w14:paraId="2E9DA87A">
            <w:pPr>
              <w:widowControl/>
              <w:rPr>
                <w:rFonts w:ascii="宋体" w:hAnsi="宋体" w:cs="宋体"/>
                <w:kern w:val="0"/>
                <w:sz w:val="20"/>
              </w:rPr>
            </w:pPr>
            <w:r>
              <w:rPr>
                <w:rFonts w:hint="eastAsia" w:ascii="宋体" w:hAnsi="宋体" w:cs="宋体"/>
                <w:kern w:val="0"/>
                <w:sz w:val="20"/>
              </w:rPr>
              <w:t>　</w:t>
            </w:r>
          </w:p>
        </w:tc>
        <w:tc>
          <w:tcPr>
            <w:tcW w:w="1781" w:type="dxa"/>
            <w:tcBorders>
              <w:top w:val="nil"/>
              <w:left w:val="nil"/>
              <w:bottom w:val="single" w:color="auto" w:sz="4" w:space="0"/>
              <w:right w:val="single" w:color="auto" w:sz="4" w:space="0"/>
            </w:tcBorders>
            <w:vAlign w:val="center"/>
          </w:tcPr>
          <w:p w14:paraId="5DE30B78">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80" w:type="dxa"/>
            <w:tcBorders>
              <w:top w:val="nil"/>
              <w:left w:val="nil"/>
              <w:bottom w:val="single" w:color="auto" w:sz="4" w:space="0"/>
              <w:right w:val="single" w:color="auto" w:sz="8" w:space="0"/>
            </w:tcBorders>
            <w:vAlign w:val="center"/>
          </w:tcPr>
          <w:p w14:paraId="068CAACE">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4" w:type="dxa"/>
            <w:tcBorders>
              <w:top w:val="nil"/>
              <w:left w:val="nil"/>
              <w:bottom w:val="single" w:color="auto" w:sz="4" w:space="0"/>
              <w:right w:val="single" w:color="auto" w:sz="4" w:space="0"/>
            </w:tcBorders>
            <w:vAlign w:val="center"/>
          </w:tcPr>
          <w:p w14:paraId="7EAF2754">
            <w:pPr>
              <w:widowControl/>
              <w:rPr>
                <w:rFonts w:ascii="宋体" w:hAnsi="宋体" w:cs="宋体"/>
                <w:kern w:val="0"/>
                <w:sz w:val="20"/>
              </w:rPr>
            </w:pPr>
            <w:r>
              <w:rPr>
                <w:rFonts w:hint="eastAsia" w:ascii="宋体" w:hAnsi="宋体" w:cs="宋体"/>
                <w:kern w:val="0"/>
                <w:sz w:val="20"/>
              </w:rPr>
              <w:t>　</w:t>
            </w:r>
          </w:p>
        </w:tc>
        <w:tc>
          <w:tcPr>
            <w:tcW w:w="1496" w:type="dxa"/>
            <w:tcBorders>
              <w:top w:val="nil"/>
              <w:left w:val="nil"/>
              <w:bottom w:val="single" w:color="auto" w:sz="4" w:space="0"/>
              <w:right w:val="single" w:color="auto" w:sz="4" w:space="0"/>
            </w:tcBorders>
            <w:vAlign w:val="center"/>
          </w:tcPr>
          <w:p w14:paraId="06CA530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9" w:type="dxa"/>
            <w:tcBorders>
              <w:top w:val="nil"/>
              <w:left w:val="nil"/>
              <w:bottom w:val="single" w:color="auto" w:sz="4" w:space="0"/>
              <w:right w:val="single" w:color="auto" w:sz="8" w:space="0"/>
            </w:tcBorders>
            <w:vAlign w:val="center"/>
          </w:tcPr>
          <w:p w14:paraId="782AE5D3">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9" w:type="dxa"/>
            <w:tcBorders>
              <w:top w:val="nil"/>
              <w:left w:val="nil"/>
              <w:bottom w:val="single" w:color="auto" w:sz="4" w:space="0"/>
              <w:right w:val="single" w:color="auto" w:sz="4" w:space="0"/>
            </w:tcBorders>
            <w:vAlign w:val="center"/>
          </w:tcPr>
          <w:p w14:paraId="4ED12EDC">
            <w:pPr>
              <w:widowControl/>
              <w:rPr>
                <w:rFonts w:ascii="宋体" w:hAnsi="宋体" w:cs="宋体"/>
                <w:kern w:val="0"/>
                <w:sz w:val="20"/>
              </w:rPr>
            </w:pPr>
            <w:r>
              <w:rPr>
                <w:rFonts w:hint="eastAsia" w:ascii="宋体" w:hAnsi="宋体" w:cs="宋体"/>
                <w:kern w:val="0"/>
                <w:sz w:val="20"/>
              </w:rPr>
              <w:t>　</w:t>
            </w:r>
          </w:p>
        </w:tc>
        <w:tc>
          <w:tcPr>
            <w:tcW w:w="1289" w:type="dxa"/>
            <w:tcBorders>
              <w:top w:val="nil"/>
              <w:left w:val="nil"/>
              <w:bottom w:val="single" w:color="auto" w:sz="4" w:space="0"/>
              <w:right w:val="single" w:color="auto" w:sz="4" w:space="0"/>
            </w:tcBorders>
            <w:vAlign w:val="center"/>
          </w:tcPr>
          <w:p w14:paraId="2AB7521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7" w:type="dxa"/>
            <w:tcBorders>
              <w:top w:val="nil"/>
              <w:left w:val="nil"/>
              <w:bottom w:val="single" w:color="auto" w:sz="4" w:space="0"/>
              <w:right w:val="single" w:color="auto" w:sz="8" w:space="0"/>
            </w:tcBorders>
            <w:vAlign w:val="center"/>
          </w:tcPr>
          <w:p w14:paraId="772B7A30">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695CB9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6633E9E">
            <w:pPr>
              <w:widowControl/>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3" w:type="dxa"/>
            <w:tcBorders>
              <w:top w:val="nil"/>
              <w:left w:val="nil"/>
              <w:bottom w:val="single" w:color="auto" w:sz="4" w:space="0"/>
              <w:right w:val="single" w:color="auto" w:sz="4" w:space="0"/>
            </w:tcBorders>
            <w:vAlign w:val="center"/>
          </w:tcPr>
          <w:p w14:paraId="547DBC3F">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1" w:type="dxa"/>
            <w:tcBorders>
              <w:top w:val="nil"/>
              <w:left w:val="nil"/>
              <w:bottom w:val="single" w:color="auto" w:sz="4" w:space="0"/>
              <w:right w:val="single" w:color="auto" w:sz="4" w:space="0"/>
            </w:tcBorders>
            <w:vAlign w:val="center"/>
          </w:tcPr>
          <w:p w14:paraId="0F3920EA">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80" w:type="dxa"/>
            <w:tcBorders>
              <w:top w:val="nil"/>
              <w:left w:val="nil"/>
              <w:bottom w:val="single" w:color="auto" w:sz="4" w:space="0"/>
              <w:right w:val="single" w:color="auto" w:sz="8" w:space="0"/>
            </w:tcBorders>
            <w:vAlign w:val="center"/>
          </w:tcPr>
          <w:p w14:paraId="3A6928D3">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4" w:space="0"/>
              <w:right w:val="single" w:color="auto" w:sz="4" w:space="0"/>
            </w:tcBorders>
            <w:vAlign w:val="center"/>
          </w:tcPr>
          <w:p w14:paraId="06396D7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6" w:type="dxa"/>
            <w:tcBorders>
              <w:top w:val="nil"/>
              <w:left w:val="nil"/>
              <w:bottom w:val="single" w:color="auto" w:sz="4" w:space="0"/>
              <w:right w:val="single" w:color="auto" w:sz="4" w:space="0"/>
            </w:tcBorders>
            <w:vAlign w:val="center"/>
          </w:tcPr>
          <w:p w14:paraId="11B8DD71">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9" w:type="dxa"/>
            <w:tcBorders>
              <w:top w:val="nil"/>
              <w:left w:val="nil"/>
              <w:bottom w:val="single" w:color="auto" w:sz="4" w:space="0"/>
              <w:right w:val="single" w:color="auto" w:sz="8" w:space="0"/>
            </w:tcBorders>
            <w:vAlign w:val="center"/>
          </w:tcPr>
          <w:p w14:paraId="37CA6B5F">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4" w:space="0"/>
              <w:right w:val="single" w:color="auto" w:sz="4" w:space="0"/>
            </w:tcBorders>
            <w:vAlign w:val="center"/>
          </w:tcPr>
          <w:p w14:paraId="048EDC4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9" w:type="dxa"/>
            <w:tcBorders>
              <w:top w:val="nil"/>
              <w:left w:val="nil"/>
              <w:bottom w:val="single" w:color="auto" w:sz="4" w:space="0"/>
              <w:right w:val="single" w:color="auto" w:sz="4" w:space="0"/>
            </w:tcBorders>
            <w:vAlign w:val="center"/>
          </w:tcPr>
          <w:p w14:paraId="3B45C35F">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7" w:type="dxa"/>
            <w:tcBorders>
              <w:top w:val="nil"/>
              <w:left w:val="nil"/>
              <w:bottom w:val="single" w:color="auto" w:sz="4" w:space="0"/>
              <w:right w:val="single" w:color="auto" w:sz="8" w:space="0"/>
            </w:tcBorders>
            <w:vAlign w:val="center"/>
          </w:tcPr>
          <w:p w14:paraId="08658352">
            <w:pPr>
              <w:widowControl/>
              <w:rPr>
                <w:rFonts w:ascii="宋体" w:hAnsi="宋体" w:cs="宋体"/>
                <w:kern w:val="0"/>
                <w:sz w:val="20"/>
              </w:rPr>
            </w:pPr>
            <w:r>
              <w:rPr>
                <w:rFonts w:hint="eastAsia" w:ascii="宋体" w:hAnsi="宋体" w:cs="宋体"/>
                <w:kern w:val="0"/>
                <w:sz w:val="20"/>
              </w:rPr>
              <w:t>　</w:t>
            </w:r>
          </w:p>
        </w:tc>
      </w:tr>
      <w:tr w14:paraId="658C70AA">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176CD00">
            <w:pPr>
              <w:widowControl/>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3" w:type="dxa"/>
            <w:tcBorders>
              <w:top w:val="nil"/>
              <w:left w:val="nil"/>
              <w:bottom w:val="single" w:color="auto" w:sz="4" w:space="0"/>
              <w:right w:val="single" w:color="auto" w:sz="4" w:space="0"/>
            </w:tcBorders>
            <w:vAlign w:val="center"/>
          </w:tcPr>
          <w:p w14:paraId="782D07F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4" w:space="0"/>
              <w:right w:val="single" w:color="auto" w:sz="4" w:space="0"/>
            </w:tcBorders>
            <w:vAlign w:val="center"/>
          </w:tcPr>
          <w:p w14:paraId="4C101DD1">
            <w:pPr>
              <w:widowControl/>
              <w:rPr>
                <w:rFonts w:ascii="宋体" w:hAnsi="宋体" w:cs="宋体"/>
                <w:kern w:val="0"/>
                <w:sz w:val="20"/>
              </w:rPr>
            </w:pPr>
            <w:r>
              <w:rPr>
                <w:rFonts w:hint="eastAsia" w:ascii="宋体" w:hAnsi="宋体" w:cs="宋体"/>
                <w:kern w:val="0"/>
                <w:sz w:val="20"/>
              </w:rPr>
              <w:t>　</w:t>
            </w:r>
          </w:p>
        </w:tc>
        <w:tc>
          <w:tcPr>
            <w:tcW w:w="1680" w:type="dxa"/>
            <w:tcBorders>
              <w:top w:val="nil"/>
              <w:left w:val="nil"/>
              <w:bottom w:val="single" w:color="auto" w:sz="4" w:space="0"/>
              <w:right w:val="single" w:color="auto" w:sz="8" w:space="0"/>
            </w:tcBorders>
            <w:vAlign w:val="center"/>
          </w:tcPr>
          <w:p w14:paraId="5ECAB9C2">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4" w:type="dxa"/>
            <w:tcBorders>
              <w:top w:val="nil"/>
              <w:left w:val="nil"/>
              <w:bottom w:val="single" w:color="auto" w:sz="4" w:space="0"/>
              <w:right w:val="single" w:color="auto" w:sz="4" w:space="0"/>
            </w:tcBorders>
            <w:vAlign w:val="center"/>
          </w:tcPr>
          <w:p w14:paraId="6E202C21">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4" w:space="0"/>
              <w:right w:val="single" w:color="auto" w:sz="4" w:space="0"/>
            </w:tcBorders>
            <w:vAlign w:val="center"/>
          </w:tcPr>
          <w:p w14:paraId="053E227E">
            <w:pPr>
              <w:widowControl/>
              <w:rPr>
                <w:rFonts w:ascii="宋体" w:hAnsi="宋体" w:cs="宋体"/>
                <w:kern w:val="0"/>
                <w:sz w:val="20"/>
              </w:rPr>
            </w:pPr>
            <w:r>
              <w:rPr>
                <w:rFonts w:hint="eastAsia" w:ascii="宋体" w:hAnsi="宋体" w:cs="宋体"/>
                <w:kern w:val="0"/>
                <w:sz w:val="20"/>
              </w:rPr>
              <w:t>　</w:t>
            </w:r>
          </w:p>
        </w:tc>
        <w:tc>
          <w:tcPr>
            <w:tcW w:w="1539" w:type="dxa"/>
            <w:tcBorders>
              <w:top w:val="nil"/>
              <w:left w:val="nil"/>
              <w:bottom w:val="single" w:color="auto" w:sz="4" w:space="0"/>
              <w:right w:val="single" w:color="auto" w:sz="8" w:space="0"/>
            </w:tcBorders>
            <w:vAlign w:val="center"/>
          </w:tcPr>
          <w:p w14:paraId="368D0DA0">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9" w:type="dxa"/>
            <w:tcBorders>
              <w:top w:val="nil"/>
              <w:left w:val="nil"/>
              <w:bottom w:val="single" w:color="auto" w:sz="4" w:space="0"/>
              <w:right w:val="single" w:color="auto" w:sz="4" w:space="0"/>
            </w:tcBorders>
            <w:vAlign w:val="center"/>
          </w:tcPr>
          <w:p w14:paraId="6CF47F7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4" w:space="0"/>
              <w:right w:val="single" w:color="auto" w:sz="4" w:space="0"/>
            </w:tcBorders>
            <w:vAlign w:val="center"/>
          </w:tcPr>
          <w:p w14:paraId="0C08ED5D">
            <w:pPr>
              <w:widowControl/>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8" w:space="0"/>
            </w:tcBorders>
            <w:vAlign w:val="center"/>
          </w:tcPr>
          <w:p w14:paraId="1547F852">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6B7D00D4">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7968F2EC">
            <w:pPr>
              <w:widowControl/>
              <w:rPr>
                <w:rFonts w:ascii="宋体" w:hAnsi="宋体" w:cs="宋体"/>
                <w:kern w:val="0"/>
                <w:sz w:val="20"/>
              </w:rPr>
            </w:pPr>
            <w:r>
              <w:rPr>
                <w:rFonts w:ascii="宋体" w:hAnsi="宋体" w:cs="宋体"/>
                <w:kern w:val="0"/>
                <w:sz w:val="20"/>
              </w:rPr>
              <w:t>16</w:t>
            </w:r>
            <w:r>
              <w:rPr>
                <w:rFonts w:hint="eastAsia" w:ascii="宋体" w:hAnsi="宋体" w:cs="宋体"/>
                <w:kern w:val="0"/>
                <w:sz w:val="20"/>
              </w:rPr>
              <w:t>、</w:t>
            </w:r>
            <w:bookmarkStart w:id="87" w:name="_Hlk99785596"/>
            <w:r>
              <w:rPr>
                <w:rFonts w:hint="eastAsia" w:ascii="宋体" w:hAnsi="宋体" w:cs="宋体"/>
                <w:kern w:val="0"/>
                <w:sz w:val="20"/>
              </w:rPr>
              <w:t>其他未列明行业</w:t>
            </w:r>
            <w:bookmarkEnd w:id="87"/>
          </w:p>
        </w:tc>
        <w:tc>
          <w:tcPr>
            <w:tcW w:w="1513" w:type="dxa"/>
            <w:tcBorders>
              <w:top w:val="nil"/>
              <w:left w:val="nil"/>
              <w:bottom w:val="single" w:color="auto" w:sz="8" w:space="0"/>
              <w:right w:val="single" w:color="auto" w:sz="4" w:space="0"/>
            </w:tcBorders>
            <w:vAlign w:val="center"/>
          </w:tcPr>
          <w:p w14:paraId="02D4FEA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1" w:type="dxa"/>
            <w:tcBorders>
              <w:top w:val="nil"/>
              <w:left w:val="nil"/>
              <w:bottom w:val="single" w:color="auto" w:sz="8" w:space="0"/>
              <w:right w:val="single" w:color="auto" w:sz="4" w:space="0"/>
            </w:tcBorders>
            <w:vAlign w:val="center"/>
          </w:tcPr>
          <w:p w14:paraId="0520A5E2">
            <w:pPr>
              <w:widowControl/>
              <w:rPr>
                <w:rFonts w:ascii="宋体" w:hAnsi="宋体" w:cs="宋体"/>
                <w:kern w:val="0"/>
                <w:sz w:val="20"/>
              </w:rPr>
            </w:pPr>
            <w:r>
              <w:rPr>
                <w:rFonts w:hint="eastAsia" w:ascii="宋体" w:hAnsi="宋体" w:cs="宋体"/>
                <w:kern w:val="0"/>
                <w:sz w:val="20"/>
              </w:rPr>
              <w:t>　</w:t>
            </w:r>
          </w:p>
        </w:tc>
        <w:tc>
          <w:tcPr>
            <w:tcW w:w="1680" w:type="dxa"/>
            <w:tcBorders>
              <w:top w:val="nil"/>
              <w:left w:val="nil"/>
              <w:bottom w:val="single" w:color="auto" w:sz="8" w:space="0"/>
              <w:right w:val="single" w:color="auto" w:sz="8" w:space="0"/>
            </w:tcBorders>
            <w:vAlign w:val="center"/>
          </w:tcPr>
          <w:p w14:paraId="50715CD1">
            <w:pPr>
              <w:widowControl/>
              <w:rPr>
                <w:rFonts w:ascii="宋体" w:hAnsi="宋体" w:cs="宋体"/>
                <w:kern w:val="0"/>
                <w:sz w:val="20"/>
              </w:rPr>
            </w:pPr>
            <w:r>
              <w:rPr>
                <w:rFonts w:hint="eastAsia" w:ascii="宋体" w:hAnsi="宋体" w:cs="宋体"/>
                <w:kern w:val="0"/>
                <w:sz w:val="20"/>
              </w:rPr>
              <w:t>　</w:t>
            </w:r>
          </w:p>
        </w:tc>
        <w:tc>
          <w:tcPr>
            <w:tcW w:w="1254" w:type="dxa"/>
            <w:tcBorders>
              <w:top w:val="nil"/>
              <w:left w:val="nil"/>
              <w:bottom w:val="single" w:color="auto" w:sz="8" w:space="0"/>
              <w:right w:val="single" w:color="auto" w:sz="4" w:space="0"/>
            </w:tcBorders>
            <w:vAlign w:val="center"/>
          </w:tcPr>
          <w:p w14:paraId="4F8EBAAB">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6" w:type="dxa"/>
            <w:tcBorders>
              <w:top w:val="nil"/>
              <w:left w:val="nil"/>
              <w:bottom w:val="single" w:color="auto" w:sz="8" w:space="0"/>
              <w:right w:val="single" w:color="auto" w:sz="4" w:space="0"/>
            </w:tcBorders>
            <w:vAlign w:val="center"/>
          </w:tcPr>
          <w:p w14:paraId="0B9EEC07">
            <w:pPr>
              <w:widowControl/>
              <w:rPr>
                <w:rFonts w:ascii="宋体" w:hAnsi="宋体" w:cs="宋体"/>
                <w:kern w:val="0"/>
                <w:sz w:val="20"/>
              </w:rPr>
            </w:pPr>
            <w:r>
              <w:rPr>
                <w:rFonts w:hint="eastAsia" w:ascii="宋体" w:hAnsi="宋体" w:cs="宋体"/>
                <w:kern w:val="0"/>
                <w:sz w:val="20"/>
              </w:rPr>
              <w:t>　</w:t>
            </w:r>
          </w:p>
        </w:tc>
        <w:tc>
          <w:tcPr>
            <w:tcW w:w="1539" w:type="dxa"/>
            <w:tcBorders>
              <w:top w:val="nil"/>
              <w:left w:val="nil"/>
              <w:bottom w:val="single" w:color="auto" w:sz="8" w:space="0"/>
              <w:right w:val="single" w:color="auto" w:sz="8" w:space="0"/>
            </w:tcBorders>
            <w:vAlign w:val="center"/>
          </w:tcPr>
          <w:p w14:paraId="2AB09661">
            <w:pPr>
              <w:widowControl/>
              <w:rPr>
                <w:rFonts w:ascii="宋体" w:hAnsi="宋体" w:cs="宋体"/>
                <w:kern w:val="0"/>
                <w:sz w:val="20"/>
              </w:rPr>
            </w:pPr>
            <w:r>
              <w:rPr>
                <w:rFonts w:hint="eastAsia" w:ascii="宋体" w:hAnsi="宋体" w:cs="宋体"/>
                <w:kern w:val="0"/>
                <w:sz w:val="20"/>
              </w:rPr>
              <w:t>　</w:t>
            </w:r>
          </w:p>
        </w:tc>
        <w:tc>
          <w:tcPr>
            <w:tcW w:w="1299" w:type="dxa"/>
            <w:tcBorders>
              <w:top w:val="nil"/>
              <w:left w:val="nil"/>
              <w:bottom w:val="single" w:color="auto" w:sz="8" w:space="0"/>
              <w:right w:val="single" w:color="auto" w:sz="4" w:space="0"/>
            </w:tcBorders>
            <w:vAlign w:val="center"/>
          </w:tcPr>
          <w:p w14:paraId="743BF9B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9" w:type="dxa"/>
            <w:tcBorders>
              <w:top w:val="nil"/>
              <w:left w:val="nil"/>
              <w:bottom w:val="single" w:color="auto" w:sz="8" w:space="0"/>
              <w:right w:val="single" w:color="auto" w:sz="4" w:space="0"/>
            </w:tcBorders>
            <w:vAlign w:val="center"/>
          </w:tcPr>
          <w:p w14:paraId="682B5B71">
            <w:pPr>
              <w:widowControl/>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8" w:space="0"/>
              <w:right w:val="single" w:color="auto" w:sz="8" w:space="0"/>
            </w:tcBorders>
            <w:vAlign w:val="center"/>
          </w:tcPr>
          <w:p w14:paraId="6138A6B7">
            <w:pPr>
              <w:widowControl/>
              <w:rPr>
                <w:rFonts w:ascii="宋体" w:hAnsi="宋体" w:cs="宋体"/>
                <w:kern w:val="0"/>
                <w:sz w:val="20"/>
              </w:rPr>
            </w:pPr>
            <w:r>
              <w:rPr>
                <w:rFonts w:hint="eastAsia" w:ascii="宋体" w:hAnsi="宋体" w:cs="宋体"/>
                <w:kern w:val="0"/>
                <w:sz w:val="20"/>
              </w:rPr>
              <w:t>　</w:t>
            </w:r>
          </w:p>
        </w:tc>
      </w:tr>
      <w:tr w14:paraId="5A6D2727">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5391B966">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79A6D64D">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0E61351C">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523C040A">
      <w:pPr>
        <w:pStyle w:val="51"/>
        <w:tabs>
          <w:tab w:val="left" w:pos="811"/>
        </w:tabs>
        <w:spacing w:line="360" w:lineRule="auto"/>
        <w:jc w:val="left"/>
        <w:rPr>
          <w:rFonts w:hAnsi="宋体"/>
        </w:rPr>
      </w:pPr>
    </w:p>
    <w:sectPr>
      <w:pgSz w:w="16838" w:h="11906" w:orient="landscape"/>
      <w:pgMar w:top="568" w:right="1440" w:bottom="1558" w:left="1440" w:header="426" w:footer="62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roman"/>
    <w:pitch w:val="default"/>
    <w:sig w:usb0="00000000" w:usb1="00000000" w:usb2="00000000" w:usb3="00000000" w:csb0="00000001"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2001">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F9C">
    <w:pPr>
      <w:pStyle w:val="5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09063">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409063">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4CBD">
    <w:pPr>
      <w:pStyle w:val="5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C09B5">
                          <w:pPr>
                            <w:pStyle w:val="5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8C09B5">
                    <w:pPr>
                      <w:pStyle w:val="5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633B">
    <w:pPr>
      <w:pStyle w:val="34"/>
      <w:kinsoku w:val="0"/>
      <w:overflowPunct w:val="0"/>
      <w:spacing w:line="14" w:lineRule="auto"/>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A72C7">
                          <w:pPr>
                            <w:pStyle w:val="5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0A72C7">
                    <w:pPr>
                      <w:pStyle w:val="5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6339">
    <w:pPr>
      <w:spacing w:line="172" w:lineRule="auto"/>
      <w:ind w:left="9069"/>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F2F48">
                          <w:pPr>
                            <w:pStyle w:val="5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2F2F48">
                    <w:pPr>
                      <w:pStyle w:val="5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B798">
    <w:pPr>
      <w:pStyle w:val="5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97CFE">
                          <w:pPr>
                            <w:pStyle w:val="5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497CFE">
                    <w:pPr>
                      <w:pStyle w:val="5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06B8">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87E55">
                          <w:pPr>
                            <w:pStyle w:val="5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CF87E55">
                    <w:pPr>
                      <w:pStyle w:val="5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E6D3">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E111">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B089">
    <w:pPr>
      <w:pStyle w:val="58"/>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1873">
    <w:pPr>
      <w:pStyle w:val="58"/>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0914">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2048">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513B">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98D2">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B9CF">
    <w:pPr>
      <w:pStyle w:val="5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0CBC">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DB00">
    <w:pPr>
      <w:pStyle w:val="5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DDF4">
    <w:pPr>
      <w:pStyle w:val="58"/>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9207">
    <w:pPr>
      <w:pStyle w:val="58"/>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9B14">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DEDDB"/>
    <w:multiLevelType w:val="singleLevel"/>
    <w:tmpl w:val="C9ADEDDB"/>
    <w:lvl w:ilvl="0" w:tentative="0">
      <w:start w:val="1"/>
      <w:numFmt w:val="chineseCounting"/>
      <w:suff w:val="nothing"/>
      <w:lvlText w:val="%1、"/>
      <w:lvlJc w:val="left"/>
      <w:rPr>
        <w:rFonts w:hint="eastAsia"/>
      </w:rPr>
    </w:lvl>
  </w:abstractNum>
  <w:abstractNum w:abstractNumId="1">
    <w:nsid w:val="E50C1D9B"/>
    <w:multiLevelType w:val="singleLevel"/>
    <w:tmpl w:val="E50C1D9B"/>
    <w:lvl w:ilvl="0" w:tentative="0">
      <w:start w:val="1"/>
      <w:numFmt w:val="decimal"/>
      <w:suff w:val="nothing"/>
      <w:lvlText w:val="%1、"/>
      <w:lvlJc w:val="left"/>
    </w:lvl>
  </w:abstractNum>
  <w:abstractNum w:abstractNumId="2">
    <w:nsid w:val="509116E7"/>
    <w:multiLevelType w:val="multilevel"/>
    <w:tmpl w:val="509116E7"/>
    <w:lvl w:ilvl="0" w:tentative="0">
      <w:start w:val="1"/>
      <w:numFmt w:val="bullet"/>
      <w:pStyle w:val="1873"/>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48F3"/>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41B2"/>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008"/>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AEB"/>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0B7"/>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C75FA"/>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47B"/>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57D"/>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91E"/>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4CD0"/>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52B"/>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2B6D"/>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2B96"/>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C7D2A"/>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9C7"/>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EF7D42"/>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F31E7A"/>
    <w:rsid w:val="020016E9"/>
    <w:rsid w:val="02415080"/>
    <w:rsid w:val="029B6F5D"/>
    <w:rsid w:val="02B35D48"/>
    <w:rsid w:val="02D0381A"/>
    <w:rsid w:val="02FF7A7B"/>
    <w:rsid w:val="032449AE"/>
    <w:rsid w:val="034B259C"/>
    <w:rsid w:val="03970EF3"/>
    <w:rsid w:val="03E12052"/>
    <w:rsid w:val="0413551A"/>
    <w:rsid w:val="044B26D5"/>
    <w:rsid w:val="04664A43"/>
    <w:rsid w:val="051F680E"/>
    <w:rsid w:val="062B257D"/>
    <w:rsid w:val="065906F6"/>
    <w:rsid w:val="068C3235"/>
    <w:rsid w:val="069E6919"/>
    <w:rsid w:val="06CC68BA"/>
    <w:rsid w:val="072B5B08"/>
    <w:rsid w:val="079E5067"/>
    <w:rsid w:val="07D5209D"/>
    <w:rsid w:val="08827204"/>
    <w:rsid w:val="08EF7436"/>
    <w:rsid w:val="092A542D"/>
    <w:rsid w:val="09A61CF5"/>
    <w:rsid w:val="09E2761C"/>
    <w:rsid w:val="09EA76FF"/>
    <w:rsid w:val="0A1A433D"/>
    <w:rsid w:val="0A1B7D27"/>
    <w:rsid w:val="0AEC2267"/>
    <w:rsid w:val="0B0E7430"/>
    <w:rsid w:val="0B1F51AE"/>
    <w:rsid w:val="0BBD0871"/>
    <w:rsid w:val="0C2C248B"/>
    <w:rsid w:val="0C9465F3"/>
    <w:rsid w:val="0CA47E43"/>
    <w:rsid w:val="0D2E6180"/>
    <w:rsid w:val="0D5364A5"/>
    <w:rsid w:val="0DE15FD2"/>
    <w:rsid w:val="0E4C3AC4"/>
    <w:rsid w:val="0EC119BE"/>
    <w:rsid w:val="0F4A6E4F"/>
    <w:rsid w:val="0F980C7B"/>
    <w:rsid w:val="0F9D1744"/>
    <w:rsid w:val="10D23251"/>
    <w:rsid w:val="1116419A"/>
    <w:rsid w:val="1130272F"/>
    <w:rsid w:val="12160F3D"/>
    <w:rsid w:val="122C7623"/>
    <w:rsid w:val="12383670"/>
    <w:rsid w:val="123F2F0B"/>
    <w:rsid w:val="12E54A8E"/>
    <w:rsid w:val="12E87ED2"/>
    <w:rsid w:val="132E69A7"/>
    <w:rsid w:val="13F47BB5"/>
    <w:rsid w:val="143119FB"/>
    <w:rsid w:val="144933C4"/>
    <w:rsid w:val="147D4F29"/>
    <w:rsid w:val="14A60BBB"/>
    <w:rsid w:val="14C71025"/>
    <w:rsid w:val="15310EB6"/>
    <w:rsid w:val="15633BC1"/>
    <w:rsid w:val="1725693C"/>
    <w:rsid w:val="172B1C46"/>
    <w:rsid w:val="17A02D4B"/>
    <w:rsid w:val="17D3643D"/>
    <w:rsid w:val="17DC4231"/>
    <w:rsid w:val="17F87A67"/>
    <w:rsid w:val="18575DED"/>
    <w:rsid w:val="188A67BC"/>
    <w:rsid w:val="18941787"/>
    <w:rsid w:val="19B63311"/>
    <w:rsid w:val="1A181563"/>
    <w:rsid w:val="1AA63541"/>
    <w:rsid w:val="1B6028EE"/>
    <w:rsid w:val="1C162370"/>
    <w:rsid w:val="1C970A4D"/>
    <w:rsid w:val="1CBE575E"/>
    <w:rsid w:val="1CC27026"/>
    <w:rsid w:val="1CFD009B"/>
    <w:rsid w:val="1D59474E"/>
    <w:rsid w:val="1DCE54AF"/>
    <w:rsid w:val="1DDE54E7"/>
    <w:rsid w:val="1E0A68A0"/>
    <w:rsid w:val="1E955A5A"/>
    <w:rsid w:val="1E995418"/>
    <w:rsid w:val="1E9E34BD"/>
    <w:rsid w:val="1EA24EB4"/>
    <w:rsid w:val="1F1C0096"/>
    <w:rsid w:val="1FAD0894"/>
    <w:rsid w:val="204558E1"/>
    <w:rsid w:val="20A3581C"/>
    <w:rsid w:val="20A62976"/>
    <w:rsid w:val="21134B3E"/>
    <w:rsid w:val="214F03B6"/>
    <w:rsid w:val="216C361B"/>
    <w:rsid w:val="21AC1B55"/>
    <w:rsid w:val="21D85582"/>
    <w:rsid w:val="227A7B3C"/>
    <w:rsid w:val="228B7854"/>
    <w:rsid w:val="22E661D3"/>
    <w:rsid w:val="23111B23"/>
    <w:rsid w:val="24764DC1"/>
    <w:rsid w:val="2581355B"/>
    <w:rsid w:val="25AA584B"/>
    <w:rsid w:val="262827A7"/>
    <w:rsid w:val="26296571"/>
    <w:rsid w:val="26AC74B3"/>
    <w:rsid w:val="277349C4"/>
    <w:rsid w:val="285F1E1A"/>
    <w:rsid w:val="29110342"/>
    <w:rsid w:val="2941653A"/>
    <w:rsid w:val="299130CD"/>
    <w:rsid w:val="29B46849"/>
    <w:rsid w:val="29FD1572"/>
    <w:rsid w:val="2A19247D"/>
    <w:rsid w:val="2A421037"/>
    <w:rsid w:val="2A4370E4"/>
    <w:rsid w:val="2A545AA5"/>
    <w:rsid w:val="2ACF254B"/>
    <w:rsid w:val="2B330D6D"/>
    <w:rsid w:val="2B4C3B06"/>
    <w:rsid w:val="2B87233D"/>
    <w:rsid w:val="2C0312F0"/>
    <w:rsid w:val="2C040175"/>
    <w:rsid w:val="2C1106C8"/>
    <w:rsid w:val="2C78601D"/>
    <w:rsid w:val="2D181DA5"/>
    <w:rsid w:val="2D6C1D98"/>
    <w:rsid w:val="2D8E545A"/>
    <w:rsid w:val="2DA13480"/>
    <w:rsid w:val="2E0D1BDB"/>
    <w:rsid w:val="2E88572F"/>
    <w:rsid w:val="2ECA21FC"/>
    <w:rsid w:val="2F06118B"/>
    <w:rsid w:val="2F0D2540"/>
    <w:rsid w:val="2F3D23DC"/>
    <w:rsid w:val="30990521"/>
    <w:rsid w:val="30F75DBA"/>
    <w:rsid w:val="313708CB"/>
    <w:rsid w:val="317A2F96"/>
    <w:rsid w:val="31E2530B"/>
    <w:rsid w:val="322E2CC1"/>
    <w:rsid w:val="325E6756"/>
    <w:rsid w:val="32744B8F"/>
    <w:rsid w:val="32E97DF4"/>
    <w:rsid w:val="338F7205"/>
    <w:rsid w:val="3424001A"/>
    <w:rsid w:val="351D0DF2"/>
    <w:rsid w:val="356928AF"/>
    <w:rsid w:val="35B63C77"/>
    <w:rsid w:val="35FB40A6"/>
    <w:rsid w:val="36086070"/>
    <w:rsid w:val="362A2387"/>
    <w:rsid w:val="36CA2D2F"/>
    <w:rsid w:val="36F02FE7"/>
    <w:rsid w:val="36FB77C2"/>
    <w:rsid w:val="37271B3C"/>
    <w:rsid w:val="373A1EFF"/>
    <w:rsid w:val="376866B7"/>
    <w:rsid w:val="376C4F8C"/>
    <w:rsid w:val="39255B4E"/>
    <w:rsid w:val="3930114E"/>
    <w:rsid w:val="394B5652"/>
    <w:rsid w:val="397C5994"/>
    <w:rsid w:val="398C6C08"/>
    <w:rsid w:val="39BF7AEB"/>
    <w:rsid w:val="39D05FB5"/>
    <w:rsid w:val="3B0E72EA"/>
    <w:rsid w:val="3B821F96"/>
    <w:rsid w:val="3BFE601A"/>
    <w:rsid w:val="3C7C2505"/>
    <w:rsid w:val="3C7E1E0A"/>
    <w:rsid w:val="3CA00C3C"/>
    <w:rsid w:val="3D484652"/>
    <w:rsid w:val="3D8F4A86"/>
    <w:rsid w:val="3E062F74"/>
    <w:rsid w:val="3E2837F6"/>
    <w:rsid w:val="3F64596F"/>
    <w:rsid w:val="3FCB1FFB"/>
    <w:rsid w:val="3FED2FEE"/>
    <w:rsid w:val="407417B7"/>
    <w:rsid w:val="40D01062"/>
    <w:rsid w:val="41C61575"/>
    <w:rsid w:val="41F608E3"/>
    <w:rsid w:val="422C5447"/>
    <w:rsid w:val="427E22EE"/>
    <w:rsid w:val="42891B45"/>
    <w:rsid w:val="428F6E41"/>
    <w:rsid w:val="432A45CD"/>
    <w:rsid w:val="43465417"/>
    <w:rsid w:val="43A26B55"/>
    <w:rsid w:val="43D953A7"/>
    <w:rsid w:val="44013B38"/>
    <w:rsid w:val="44DE3D4B"/>
    <w:rsid w:val="452D30FA"/>
    <w:rsid w:val="45365B70"/>
    <w:rsid w:val="45476FB4"/>
    <w:rsid w:val="45B919D7"/>
    <w:rsid w:val="45C62930"/>
    <w:rsid w:val="45FC0CDF"/>
    <w:rsid w:val="46EB739B"/>
    <w:rsid w:val="472451AE"/>
    <w:rsid w:val="472457F6"/>
    <w:rsid w:val="486D0402"/>
    <w:rsid w:val="48C93687"/>
    <w:rsid w:val="490F7043"/>
    <w:rsid w:val="497E2CAD"/>
    <w:rsid w:val="49A3785C"/>
    <w:rsid w:val="49B17F4D"/>
    <w:rsid w:val="49C00C93"/>
    <w:rsid w:val="49D22A63"/>
    <w:rsid w:val="49FC63FB"/>
    <w:rsid w:val="4B4B5BA4"/>
    <w:rsid w:val="4B5240D5"/>
    <w:rsid w:val="4C124D36"/>
    <w:rsid w:val="4CCE7B5B"/>
    <w:rsid w:val="4CEA6E47"/>
    <w:rsid w:val="4DCA01B8"/>
    <w:rsid w:val="4E407550"/>
    <w:rsid w:val="4E4377A6"/>
    <w:rsid w:val="4F1530AB"/>
    <w:rsid w:val="4F45079D"/>
    <w:rsid w:val="4F6177D9"/>
    <w:rsid w:val="4FF0106A"/>
    <w:rsid w:val="502F34F6"/>
    <w:rsid w:val="506E3A47"/>
    <w:rsid w:val="5077516A"/>
    <w:rsid w:val="507A7EBD"/>
    <w:rsid w:val="50884510"/>
    <w:rsid w:val="50BC3FFA"/>
    <w:rsid w:val="50EF4576"/>
    <w:rsid w:val="510A3759"/>
    <w:rsid w:val="515E1805"/>
    <w:rsid w:val="51735378"/>
    <w:rsid w:val="51E50651"/>
    <w:rsid w:val="52485188"/>
    <w:rsid w:val="52715451"/>
    <w:rsid w:val="52BC5EB3"/>
    <w:rsid w:val="53A205E7"/>
    <w:rsid w:val="53B77473"/>
    <w:rsid w:val="53DE1BDE"/>
    <w:rsid w:val="54495DC4"/>
    <w:rsid w:val="55CC7F5A"/>
    <w:rsid w:val="5604752C"/>
    <w:rsid w:val="57AF2B0B"/>
    <w:rsid w:val="57DD0BBE"/>
    <w:rsid w:val="582C4AB9"/>
    <w:rsid w:val="584D1551"/>
    <w:rsid w:val="58E51330"/>
    <w:rsid w:val="594C1850"/>
    <w:rsid w:val="59924210"/>
    <w:rsid w:val="59BD5BD5"/>
    <w:rsid w:val="5A5963A4"/>
    <w:rsid w:val="5A9056E2"/>
    <w:rsid w:val="5BA10461"/>
    <w:rsid w:val="5BC87F26"/>
    <w:rsid w:val="5BEA3E40"/>
    <w:rsid w:val="5C60789B"/>
    <w:rsid w:val="5CAB1AF3"/>
    <w:rsid w:val="5DED1001"/>
    <w:rsid w:val="5E261114"/>
    <w:rsid w:val="5E6C739C"/>
    <w:rsid w:val="5F0262CF"/>
    <w:rsid w:val="5F6F7F77"/>
    <w:rsid w:val="5FB267C3"/>
    <w:rsid w:val="5FC324AB"/>
    <w:rsid w:val="5FF067F2"/>
    <w:rsid w:val="60206354"/>
    <w:rsid w:val="607B17DC"/>
    <w:rsid w:val="60A52CFD"/>
    <w:rsid w:val="60E43EEE"/>
    <w:rsid w:val="60FE69AF"/>
    <w:rsid w:val="61520B36"/>
    <w:rsid w:val="618D6C2B"/>
    <w:rsid w:val="61A071D8"/>
    <w:rsid w:val="62165216"/>
    <w:rsid w:val="622D48B4"/>
    <w:rsid w:val="626D743C"/>
    <w:rsid w:val="62922BDF"/>
    <w:rsid w:val="62A25309"/>
    <w:rsid w:val="62F7781D"/>
    <w:rsid w:val="635970C5"/>
    <w:rsid w:val="63D57B54"/>
    <w:rsid w:val="64DD27F3"/>
    <w:rsid w:val="64FF4B6B"/>
    <w:rsid w:val="65023083"/>
    <w:rsid w:val="65287F36"/>
    <w:rsid w:val="653E4452"/>
    <w:rsid w:val="655F7B7E"/>
    <w:rsid w:val="662A61EE"/>
    <w:rsid w:val="66350DB2"/>
    <w:rsid w:val="664034E9"/>
    <w:rsid w:val="6730169D"/>
    <w:rsid w:val="68BA053E"/>
    <w:rsid w:val="69382A2C"/>
    <w:rsid w:val="69434640"/>
    <w:rsid w:val="69BF2F1C"/>
    <w:rsid w:val="6AED241A"/>
    <w:rsid w:val="6B2252EE"/>
    <w:rsid w:val="6B4A5EC5"/>
    <w:rsid w:val="6CE83352"/>
    <w:rsid w:val="6CED2B42"/>
    <w:rsid w:val="6D434866"/>
    <w:rsid w:val="6D87324D"/>
    <w:rsid w:val="6D9F5DEA"/>
    <w:rsid w:val="6DEF7AF4"/>
    <w:rsid w:val="6DF87AF7"/>
    <w:rsid w:val="6E723507"/>
    <w:rsid w:val="6F9E54E7"/>
    <w:rsid w:val="705B39E2"/>
    <w:rsid w:val="70AA3891"/>
    <w:rsid w:val="70F90833"/>
    <w:rsid w:val="71A6231B"/>
    <w:rsid w:val="734729A7"/>
    <w:rsid w:val="7388510E"/>
    <w:rsid w:val="73C8113F"/>
    <w:rsid w:val="745C42D6"/>
    <w:rsid w:val="74935155"/>
    <w:rsid w:val="74B90EC2"/>
    <w:rsid w:val="74E074F0"/>
    <w:rsid w:val="75BB7786"/>
    <w:rsid w:val="762651EE"/>
    <w:rsid w:val="766E211A"/>
    <w:rsid w:val="76E970AE"/>
    <w:rsid w:val="774C327E"/>
    <w:rsid w:val="774E4645"/>
    <w:rsid w:val="77E36DBE"/>
    <w:rsid w:val="784147C9"/>
    <w:rsid w:val="78EA354B"/>
    <w:rsid w:val="78FF2867"/>
    <w:rsid w:val="78FF4A6B"/>
    <w:rsid w:val="79A74F98"/>
    <w:rsid w:val="79B73810"/>
    <w:rsid w:val="79C746E4"/>
    <w:rsid w:val="7A2A3365"/>
    <w:rsid w:val="7AD0650C"/>
    <w:rsid w:val="7B28499C"/>
    <w:rsid w:val="7B3A497C"/>
    <w:rsid w:val="7B50255B"/>
    <w:rsid w:val="7BAD61FA"/>
    <w:rsid w:val="7C4C347A"/>
    <w:rsid w:val="7C5A65DC"/>
    <w:rsid w:val="7C6522DB"/>
    <w:rsid w:val="7D431DC8"/>
    <w:rsid w:val="7D7D15ED"/>
    <w:rsid w:val="7DFA6AE3"/>
    <w:rsid w:val="7DFE79D3"/>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5"/>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6"/>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7"/>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8"/>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9"/>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0"/>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1"/>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2"/>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3"/>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24"/>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5"/>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qFormat/>
    <w:uiPriority w:val="0"/>
    <w:pPr>
      <w:widowControl/>
      <w:autoSpaceDE w:val="0"/>
      <w:autoSpaceDN w:val="0"/>
      <w:ind w:left="1600" w:hanging="200"/>
      <w:jc w:val="left"/>
    </w:pPr>
    <w:rPr>
      <w:kern w:val="0"/>
      <w:sz w:val="20"/>
      <w:lang w:eastAsia="en-US"/>
    </w:rPr>
  </w:style>
  <w:style w:type="paragraph" w:styleId="19">
    <w:name w:val="E-mail Signature"/>
    <w:basedOn w:val="1"/>
    <w:link w:val="126"/>
    <w:qFormat/>
    <w:uiPriority w:val="0"/>
    <w:pPr>
      <w:spacing w:line="360" w:lineRule="auto"/>
      <w:ind w:firstLine="200" w:firstLineChars="200"/>
    </w:pPr>
    <w:rPr>
      <w:rFonts w:eastAsia="仿宋_GB2312"/>
      <w:kern w:val="0"/>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next w:val="1"/>
    <w:link w:val="127"/>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8"/>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29"/>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0"/>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1"/>
    <w:autoRedefine/>
    <w:qFormat/>
    <w:uiPriority w:val="99"/>
    <w:pPr>
      <w:jc w:val="left"/>
    </w:pPr>
    <w:rPr>
      <w:rFonts w:ascii="宋体" w:hAnsi="宋体"/>
      <w:szCs w:val="21"/>
    </w:rPr>
  </w:style>
  <w:style w:type="paragraph" w:styleId="29">
    <w:name w:val="index 6"/>
    <w:basedOn w:val="1"/>
    <w:next w:val="1"/>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2"/>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3"/>
    <w:autoRedefine/>
    <w:qFormat/>
    <w:uiPriority w:val="0"/>
    <w:pPr>
      <w:spacing w:after="120" w:line="360" w:lineRule="auto"/>
    </w:pPr>
    <w:rPr>
      <w:kern w:val="0"/>
      <w:sz w:val="16"/>
    </w:rPr>
  </w:style>
  <w:style w:type="paragraph" w:styleId="32">
    <w:name w:val="Closing"/>
    <w:basedOn w:val="1"/>
    <w:link w:val="134"/>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5"/>
    <w:autoRedefine/>
    <w:qFormat/>
    <w:uiPriority w:val="99"/>
    <w:rPr>
      <w:rFonts w:ascii="宋体" w:hAnsi="宋体"/>
      <w:kern w:val="0"/>
      <w:sz w:val="20"/>
    </w:rPr>
  </w:style>
  <w:style w:type="paragraph" w:styleId="35">
    <w:name w:val="Body Text First Indent"/>
    <w:basedOn w:val="34"/>
    <w:next w:val="1"/>
    <w:link w:val="158"/>
    <w:qFormat/>
    <w:uiPriority w:val="0"/>
    <w:pPr>
      <w:spacing w:after="120"/>
      <w:ind w:firstLine="420" w:firstLineChars="100"/>
    </w:pPr>
    <w:rPr>
      <w:i/>
      <w:kern w:val="2"/>
      <w:sz w:val="24"/>
    </w:rPr>
  </w:style>
  <w:style w:type="paragraph" w:styleId="36">
    <w:name w:val="Body Text Indent"/>
    <w:basedOn w:val="1"/>
    <w:next w:val="1"/>
    <w:link w:val="136"/>
    <w:qFormat/>
    <w:uiPriority w:val="99"/>
    <w:pPr>
      <w:spacing w:line="380" w:lineRule="exact"/>
      <w:ind w:firstLine="480"/>
    </w:pPr>
    <w:rPr>
      <w:rFonts w:eastAsia="方正书宋简体"/>
      <w:sz w:val="24"/>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7"/>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8"/>
    <w:autoRedefine/>
    <w:qFormat/>
    <w:uiPriority w:val="39"/>
    <w:pPr>
      <w:ind w:left="420"/>
      <w:jc w:val="left"/>
    </w:pPr>
    <w:rPr>
      <w:i/>
      <w:iCs/>
      <w:sz w:val="20"/>
    </w:rPr>
  </w:style>
  <w:style w:type="paragraph" w:styleId="46">
    <w:name w:val="Plain Text"/>
    <w:basedOn w:val="1"/>
    <w:next w:val="1"/>
    <w:link w:val="139"/>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qFormat/>
    <w:uiPriority w:val="39"/>
    <w:pPr>
      <w:ind w:left="1470"/>
      <w:jc w:val="left"/>
    </w:pPr>
    <w:rPr>
      <w:sz w:val="18"/>
      <w:szCs w:val="18"/>
    </w:rPr>
  </w:style>
  <w:style w:type="paragraph" w:styleId="50">
    <w:name w:val="index 3"/>
    <w:basedOn w:val="1"/>
    <w:next w:val="1"/>
    <w:qFormat/>
    <w:uiPriority w:val="0"/>
    <w:pPr>
      <w:widowControl/>
      <w:autoSpaceDE w:val="0"/>
      <w:autoSpaceDN w:val="0"/>
      <w:ind w:left="600" w:hanging="200"/>
      <w:jc w:val="left"/>
    </w:pPr>
    <w:rPr>
      <w:kern w:val="0"/>
      <w:sz w:val="20"/>
      <w:lang w:eastAsia="en-US"/>
    </w:rPr>
  </w:style>
  <w:style w:type="paragraph" w:styleId="51">
    <w:name w:val="Date"/>
    <w:basedOn w:val="1"/>
    <w:next w:val="1"/>
    <w:link w:val="140"/>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1"/>
    <w:autoRedefine/>
    <w:qFormat/>
    <w:uiPriority w:val="0"/>
    <w:pPr>
      <w:spacing w:line="380" w:lineRule="exact"/>
      <w:ind w:left="840" w:hanging="45"/>
    </w:pPr>
    <w:rPr>
      <w:rFonts w:ascii="宋体"/>
      <w:sz w:val="24"/>
    </w:rPr>
  </w:style>
  <w:style w:type="paragraph" w:styleId="53">
    <w:name w:val="endnote text"/>
    <w:basedOn w:val="1"/>
    <w:link w:val="142"/>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3"/>
    <w:autoRedefine/>
    <w:qFormat/>
    <w:uiPriority w:val="0"/>
    <w:rPr>
      <w:rFonts w:ascii="宋体" w:hAnsi="宋体"/>
      <w:sz w:val="18"/>
      <w:szCs w:val="18"/>
    </w:rPr>
  </w:style>
  <w:style w:type="paragraph" w:styleId="56">
    <w:name w:val="footer"/>
    <w:basedOn w:val="1"/>
    <w:link w:val="144"/>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5"/>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6"/>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4"/>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7"/>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8"/>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9"/>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0"/>
    <w:autoRedefine/>
    <w:qFormat/>
    <w:uiPriority w:val="99"/>
    <w:pPr>
      <w:ind w:left="420" w:hanging="420"/>
      <w:jc w:val="left"/>
    </w:pPr>
    <w:rPr>
      <w:smallCaps/>
      <w:sz w:val="20"/>
    </w:rPr>
  </w:style>
  <w:style w:type="paragraph" w:styleId="75">
    <w:name w:val="toc 2"/>
    <w:basedOn w:val="1"/>
    <w:next w:val="1"/>
    <w:link w:val="151"/>
    <w:autoRedefine/>
    <w:qFormat/>
    <w:uiPriority w:val="39"/>
    <w:pPr>
      <w:ind w:left="21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52"/>
    <w:autoRedefine/>
    <w:qFormat/>
    <w:uiPriority w:val="99"/>
    <w:pPr>
      <w:spacing w:after="120" w:line="480" w:lineRule="auto"/>
    </w:pPr>
    <w:rPr>
      <w:kern w:val="0"/>
      <w:sz w:val="24"/>
    </w:rPr>
  </w:style>
  <w:style w:type="paragraph" w:styleId="78">
    <w:name w:val="List 4"/>
    <w:basedOn w:val="1"/>
    <w:autoRedefine/>
    <w:qFormat/>
    <w:uiPriority w:val="0"/>
    <w:pPr>
      <w:spacing w:line="360" w:lineRule="auto"/>
      <w:ind w:left="100" w:leftChars="600" w:hanging="200" w:hangingChars="200"/>
    </w:pPr>
    <w:rPr>
      <w:rFonts w:eastAsia="仿宋_GB2312"/>
      <w:sz w:val="28"/>
      <w:szCs w:val="24"/>
    </w:rPr>
  </w:style>
  <w:style w:type="paragraph" w:styleId="79">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3"/>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4"/>
    <w:autoRedefine/>
    <w:qFormat/>
    <w:uiPriority w:val="99"/>
    <w:rPr>
      <w:rFonts w:ascii="Courier New" w:hAnsi="Courier New"/>
      <w:sz w:val="20"/>
    </w:rPr>
  </w:style>
  <w:style w:type="paragraph" w:styleId="82">
    <w:name w:val="Normal (Web)"/>
    <w:basedOn w:val="1"/>
    <w:link w:val="155"/>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autoRedefine/>
    <w:qFormat/>
    <w:uiPriority w:val="0"/>
    <w:pPr>
      <w:widowControl/>
      <w:autoSpaceDE w:val="0"/>
      <w:autoSpaceDN w:val="0"/>
      <w:ind w:left="400" w:hanging="200"/>
      <w:jc w:val="left"/>
    </w:pPr>
    <w:rPr>
      <w:kern w:val="0"/>
      <w:sz w:val="20"/>
      <w:lang w:eastAsia="en-US"/>
    </w:rPr>
  </w:style>
  <w:style w:type="paragraph" w:styleId="85">
    <w:name w:val="Title"/>
    <w:link w:val="156"/>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28"/>
    <w:next w:val="28"/>
    <w:link w:val="157"/>
    <w:autoRedefine/>
    <w:qFormat/>
    <w:uiPriority w:val="99"/>
    <w:rPr>
      <w:b/>
    </w:rPr>
  </w:style>
  <w:style w:type="paragraph" w:styleId="87">
    <w:name w:val="Body Text First Indent 2"/>
    <w:basedOn w:val="36"/>
    <w:next w:val="1"/>
    <w:link w:val="159"/>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customStyle="1" w:styleId="109">
    <w:name w:val="首行缩进"/>
    <w:basedOn w:val="1"/>
    <w:qFormat/>
    <w:uiPriority w:val="0"/>
    <w:pPr>
      <w:widowControl/>
      <w:ind w:firstLine="480" w:firstLineChars="200"/>
      <w:jc w:val="left"/>
    </w:pPr>
    <w:rPr>
      <w:rFonts w:ascii="宋体" w:hAnsi="宋体" w:cs="宋体"/>
      <w:kern w:val="0"/>
      <w:sz w:val="24"/>
      <w:lang w:val="zh-CN"/>
    </w:rPr>
  </w:style>
  <w:style w:type="paragraph" w:styleId="110">
    <w:name w:val="List Paragraph"/>
    <w:basedOn w:val="1"/>
    <w:link w:val="1827"/>
    <w:autoRedefine/>
    <w:qFormat/>
    <w:uiPriority w:val="34"/>
    <w:pPr>
      <w:ind w:firstLine="420" w:firstLineChars="200"/>
    </w:pPr>
  </w:style>
  <w:style w:type="paragraph" w:customStyle="1" w:styleId="111">
    <w:name w:val="正文首行缩进1"/>
    <w:basedOn w:val="34"/>
    <w:link w:val="749"/>
    <w:autoRedefine/>
    <w:qFormat/>
    <w:uiPriority w:val="0"/>
    <w:pPr>
      <w:spacing w:line="360" w:lineRule="auto"/>
      <w:ind w:firstLine="560"/>
      <w:jc w:val="left"/>
    </w:pPr>
    <w:rPr>
      <w:rFonts w:ascii="Times New Roman" w:hAnsi="Times New Roman"/>
      <w:szCs w:val="24"/>
    </w:rPr>
  </w:style>
  <w:style w:type="table" w:customStyle="1" w:styleId="112">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3">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4">
    <w:name w:val="目录 1 Char"/>
    <w:link w:val="60"/>
    <w:autoRedefine/>
    <w:qFormat/>
    <w:uiPriority w:val="39"/>
    <w:rPr>
      <w:rFonts w:ascii="宋体" w:hAnsi="宋体"/>
      <w:color w:val="000000"/>
      <w:kern w:val="2"/>
      <w:sz w:val="32"/>
      <w:szCs w:val="32"/>
    </w:rPr>
  </w:style>
  <w:style w:type="character" w:customStyle="1" w:styleId="115">
    <w:name w:val="标题 1 Char1"/>
    <w:link w:val="2"/>
    <w:autoRedefine/>
    <w:qFormat/>
    <w:locked/>
    <w:uiPriority w:val="0"/>
    <w:rPr>
      <w:rFonts w:ascii="宋体" w:hAnsi="宋体" w:eastAsia="宋体" w:cs="宋体"/>
      <w:b/>
      <w:kern w:val="44"/>
      <w:sz w:val="44"/>
      <w:szCs w:val="44"/>
      <w:lang w:val="en-US" w:eastAsia="zh-CN"/>
    </w:rPr>
  </w:style>
  <w:style w:type="character" w:customStyle="1" w:styleId="116">
    <w:name w:val="标题 2 Char1"/>
    <w:link w:val="4"/>
    <w:autoRedefine/>
    <w:qFormat/>
    <w:locked/>
    <w:uiPriority w:val="0"/>
    <w:rPr>
      <w:rFonts w:ascii="Cambria" w:hAnsi="Cambria" w:eastAsia="宋体" w:cs="Cambria"/>
      <w:kern w:val="2"/>
      <w:sz w:val="21"/>
      <w:szCs w:val="21"/>
      <w:lang w:val="en-US" w:eastAsia="zh-CN"/>
    </w:rPr>
  </w:style>
  <w:style w:type="character" w:customStyle="1" w:styleId="117">
    <w:name w:val="标题 3 Char1"/>
    <w:link w:val="5"/>
    <w:autoRedefine/>
    <w:qFormat/>
    <w:locked/>
    <w:uiPriority w:val="0"/>
    <w:rPr>
      <w:rFonts w:ascii="宋体" w:hAnsi="宋体" w:eastAsia="宋体" w:cs="宋体"/>
      <w:b/>
      <w:kern w:val="2"/>
      <w:sz w:val="32"/>
      <w:szCs w:val="32"/>
      <w:lang w:val="en-US" w:eastAsia="zh-CN"/>
    </w:rPr>
  </w:style>
  <w:style w:type="character" w:customStyle="1" w:styleId="118">
    <w:name w:val="标题 4 Char"/>
    <w:link w:val="6"/>
    <w:autoRedefine/>
    <w:qFormat/>
    <w:locked/>
    <w:uiPriority w:val="0"/>
    <w:rPr>
      <w:rFonts w:ascii="Arial" w:hAnsi="Arial" w:eastAsia="黑体"/>
      <w:b/>
      <w:kern w:val="2"/>
      <w:sz w:val="28"/>
      <w:lang w:val="en-US" w:eastAsia="zh-CN"/>
    </w:rPr>
  </w:style>
  <w:style w:type="character" w:customStyle="1" w:styleId="119">
    <w:name w:val="标题 5 Char"/>
    <w:link w:val="7"/>
    <w:autoRedefine/>
    <w:qFormat/>
    <w:locked/>
    <w:uiPriority w:val="0"/>
    <w:rPr>
      <w:rFonts w:eastAsia="宋体"/>
      <w:b/>
      <w:kern w:val="2"/>
      <w:sz w:val="28"/>
      <w:lang w:val="en-US" w:eastAsia="zh-CN"/>
    </w:rPr>
  </w:style>
  <w:style w:type="character" w:customStyle="1" w:styleId="120">
    <w:name w:val="标题 6 Char"/>
    <w:link w:val="8"/>
    <w:autoRedefine/>
    <w:qFormat/>
    <w:locked/>
    <w:uiPriority w:val="0"/>
    <w:rPr>
      <w:rFonts w:ascii="Cambria" w:hAnsi="Cambria" w:eastAsia="宋体"/>
      <w:b/>
      <w:kern w:val="2"/>
      <w:sz w:val="24"/>
      <w:lang w:val="en-US" w:eastAsia="zh-CN"/>
    </w:rPr>
  </w:style>
  <w:style w:type="character" w:customStyle="1" w:styleId="121">
    <w:name w:val="标题 7 Char"/>
    <w:link w:val="9"/>
    <w:autoRedefine/>
    <w:qFormat/>
    <w:locked/>
    <w:uiPriority w:val="0"/>
    <w:rPr>
      <w:b/>
      <w:kern w:val="2"/>
      <w:sz w:val="24"/>
    </w:rPr>
  </w:style>
  <w:style w:type="character" w:customStyle="1" w:styleId="122">
    <w:name w:val="标题 8 Char"/>
    <w:link w:val="10"/>
    <w:autoRedefine/>
    <w:qFormat/>
    <w:locked/>
    <w:uiPriority w:val="0"/>
    <w:rPr>
      <w:rFonts w:ascii="Arial" w:hAnsi="Arial" w:eastAsia="黑体"/>
      <w:kern w:val="2"/>
      <w:sz w:val="24"/>
    </w:rPr>
  </w:style>
  <w:style w:type="character" w:customStyle="1" w:styleId="123">
    <w:name w:val="标题 9 Char"/>
    <w:link w:val="11"/>
    <w:autoRedefine/>
    <w:qFormat/>
    <w:locked/>
    <w:uiPriority w:val="0"/>
    <w:rPr>
      <w:rFonts w:ascii="Arial" w:hAnsi="Arial" w:eastAsia="黑体"/>
      <w:kern w:val="2"/>
      <w:sz w:val="21"/>
    </w:rPr>
  </w:style>
  <w:style w:type="character" w:customStyle="1" w:styleId="124">
    <w:name w:val="宏文本 Char"/>
    <w:link w:val="3"/>
    <w:autoRedefine/>
    <w:qFormat/>
    <w:uiPriority w:val="0"/>
    <w:rPr>
      <w:rFonts w:ascii="Courier New" w:hAnsi="Courier New"/>
      <w:kern w:val="2"/>
      <w:sz w:val="24"/>
      <w:szCs w:val="24"/>
      <w:lang w:val="en-US" w:eastAsia="zh-CN" w:bidi="ar-SA"/>
    </w:rPr>
  </w:style>
  <w:style w:type="character" w:customStyle="1" w:styleId="125">
    <w:name w:val="注释标题 Char"/>
    <w:link w:val="16"/>
    <w:autoRedefine/>
    <w:qFormat/>
    <w:uiPriority w:val="0"/>
    <w:rPr>
      <w:rFonts w:eastAsia="仿宋_GB2312"/>
      <w:sz w:val="24"/>
      <w:szCs w:val="24"/>
    </w:rPr>
  </w:style>
  <w:style w:type="character" w:customStyle="1" w:styleId="126">
    <w:name w:val="电子邮件签名 Char"/>
    <w:link w:val="19"/>
    <w:autoRedefine/>
    <w:qFormat/>
    <w:uiPriority w:val="0"/>
    <w:rPr>
      <w:rFonts w:eastAsia="仿宋_GB2312"/>
      <w:sz w:val="24"/>
      <w:szCs w:val="24"/>
    </w:rPr>
  </w:style>
  <w:style w:type="character" w:customStyle="1" w:styleId="127">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8">
    <w:name w:val="题注 Char"/>
    <w:link w:val="22"/>
    <w:autoRedefine/>
    <w:qFormat/>
    <w:uiPriority w:val="0"/>
    <w:rPr>
      <w:rFonts w:ascii="Arial" w:hAnsi="Arial" w:eastAsia="黑体" w:cs="Arial"/>
      <w:kern w:val="2"/>
    </w:rPr>
  </w:style>
  <w:style w:type="character" w:customStyle="1" w:styleId="129">
    <w:name w:val="列表项目符号 Char"/>
    <w:link w:val="24"/>
    <w:autoRedefine/>
    <w:qFormat/>
    <w:uiPriority w:val="0"/>
    <w:rPr>
      <w:kern w:val="2"/>
      <w:sz w:val="21"/>
    </w:rPr>
  </w:style>
  <w:style w:type="character" w:customStyle="1" w:styleId="130">
    <w:name w:val="文档结构图 Char"/>
    <w:link w:val="26"/>
    <w:autoRedefine/>
    <w:qFormat/>
    <w:locked/>
    <w:uiPriority w:val="0"/>
    <w:rPr>
      <w:rFonts w:eastAsia="宋体"/>
      <w:kern w:val="2"/>
      <w:sz w:val="21"/>
      <w:lang w:val="en-US" w:eastAsia="zh-CN"/>
    </w:rPr>
  </w:style>
  <w:style w:type="character" w:customStyle="1" w:styleId="131">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2">
    <w:name w:val="称呼 Char"/>
    <w:link w:val="30"/>
    <w:autoRedefine/>
    <w:qFormat/>
    <w:uiPriority w:val="0"/>
    <w:rPr>
      <w:rFonts w:eastAsia="仿宋_GB2312"/>
      <w:sz w:val="24"/>
      <w:szCs w:val="24"/>
    </w:rPr>
  </w:style>
  <w:style w:type="character" w:customStyle="1" w:styleId="133">
    <w:name w:val="正文文本 3 Char"/>
    <w:link w:val="31"/>
    <w:autoRedefine/>
    <w:qFormat/>
    <w:locked/>
    <w:uiPriority w:val="0"/>
    <w:rPr>
      <w:rFonts w:eastAsia="宋体"/>
      <w:sz w:val="16"/>
    </w:rPr>
  </w:style>
  <w:style w:type="character" w:customStyle="1" w:styleId="134">
    <w:name w:val="结束语 Char"/>
    <w:link w:val="32"/>
    <w:autoRedefine/>
    <w:qFormat/>
    <w:uiPriority w:val="0"/>
    <w:rPr>
      <w:rFonts w:eastAsia="仿宋_GB2312"/>
      <w:sz w:val="24"/>
      <w:szCs w:val="24"/>
    </w:rPr>
  </w:style>
  <w:style w:type="character" w:customStyle="1" w:styleId="135">
    <w:name w:val="正文文本 Char2"/>
    <w:link w:val="34"/>
    <w:autoRedefine/>
    <w:qFormat/>
    <w:locked/>
    <w:uiPriority w:val="99"/>
    <w:rPr>
      <w:rFonts w:ascii="宋体" w:hAnsi="宋体" w:eastAsia="宋体" w:cs="宋体"/>
      <w:lang w:val="en-US" w:eastAsia="zh-CN"/>
    </w:rPr>
  </w:style>
  <w:style w:type="character" w:customStyle="1" w:styleId="136">
    <w:name w:val="正文文本缩进 Char"/>
    <w:link w:val="36"/>
    <w:autoRedefine/>
    <w:qFormat/>
    <w:locked/>
    <w:uiPriority w:val="0"/>
    <w:rPr>
      <w:rFonts w:eastAsia="方正书宋简体"/>
      <w:kern w:val="2"/>
      <w:sz w:val="24"/>
      <w:lang w:val="en-US" w:eastAsia="zh-CN"/>
    </w:rPr>
  </w:style>
  <w:style w:type="character" w:customStyle="1" w:styleId="137">
    <w:name w:val="HTML 地址 Char"/>
    <w:link w:val="42"/>
    <w:autoRedefine/>
    <w:qFormat/>
    <w:uiPriority w:val="0"/>
    <w:rPr>
      <w:rFonts w:eastAsia="仿宋_GB2312"/>
      <w:i/>
      <w:iCs/>
      <w:sz w:val="24"/>
      <w:szCs w:val="24"/>
    </w:rPr>
  </w:style>
  <w:style w:type="character" w:customStyle="1" w:styleId="138">
    <w:name w:val="目录 3 Char"/>
    <w:link w:val="45"/>
    <w:autoRedefine/>
    <w:qFormat/>
    <w:uiPriority w:val="39"/>
    <w:rPr>
      <w:i/>
      <w:iCs/>
      <w:kern w:val="2"/>
    </w:rPr>
  </w:style>
  <w:style w:type="character" w:customStyle="1" w:styleId="139">
    <w:name w:val="纯文本 Char1"/>
    <w:link w:val="46"/>
    <w:autoRedefine/>
    <w:qFormat/>
    <w:locked/>
    <w:uiPriority w:val="99"/>
    <w:rPr>
      <w:rFonts w:ascii="宋体" w:hAnsi="Courier New" w:eastAsia="宋体" w:cs="宋体"/>
      <w:lang w:val="en-US" w:eastAsia="zh-CN"/>
    </w:rPr>
  </w:style>
  <w:style w:type="character" w:customStyle="1" w:styleId="140">
    <w:name w:val="日期 Char"/>
    <w:link w:val="51"/>
    <w:autoRedefine/>
    <w:qFormat/>
    <w:locked/>
    <w:uiPriority w:val="0"/>
    <w:rPr>
      <w:rFonts w:ascii="宋体" w:cs="Times New Roman"/>
      <w:sz w:val="24"/>
    </w:rPr>
  </w:style>
  <w:style w:type="character" w:customStyle="1" w:styleId="141">
    <w:name w:val="正文文本缩进 2 Char"/>
    <w:link w:val="52"/>
    <w:autoRedefine/>
    <w:qFormat/>
    <w:locked/>
    <w:uiPriority w:val="0"/>
    <w:rPr>
      <w:rFonts w:ascii="宋体" w:eastAsia="宋体"/>
      <w:kern w:val="2"/>
      <w:sz w:val="24"/>
      <w:lang w:val="en-US" w:eastAsia="zh-CN"/>
    </w:rPr>
  </w:style>
  <w:style w:type="character" w:customStyle="1" w:styleId="142">
    <w:name w:val="尾注文本 Char"/>
    <w:link w:val="53"/>
    <w:autoRedefine/>
    <w:qFormat/>
    <w:uiPriority w:val="0"/>
    <w:rPr>
      <w:kern w:val="2"/>
      <w:sz w:val="21"/>
      <w:szCs w:val="24"/>
    </w:rPr>
  </w:style>
  <w:style w:type="character" w:customStyle="1" w:styleId="143">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4">
    <w:name w:val="页脚 Char1"/>
    <w:link w:val="56"/>
    <w:autoRedefine/>
    <w:qFormat/>
    <w:locked/>
    <w:uiPriority w:val="99"/>
    <w:rPr>
      <w:rFonts w:ascii="宋体" w:hAnsi="宋体" w:eastAsia="宋体" w:cs="宋体"/>
      <w:kern w:val="2"/>
      <w:sz w:val="18"/>
      <w:szCs w:val="18"/>
      <w:lang w:val="en-US" w:eastAsia="zh-CN"/>
    </w:rPr>
  </w:style>
  <w:style w:type="character" w:customStyle="1" w:styleId="145">
    <w:name w:val="页眉 Char1"/>
    <w:link w:val="58"/>
    <w:autoRedefine/>
    <w:qFormat/>
    <w:locked/>
    <w:uiPriority w:val="99"/>
    <w:rPr>
      <w:rFonts w:ascii="宋体" w:hAnsi="宋体" w:eastAsia="宋体" w:cs="宋体"/>
      <w:kern w:val="2"/>
      <w:sz w:val="18"/>
      <w:szCs w:val="18"/>
      <w:lang w:val="en-US" w:eastAsia="zh-CN"/>
    </w:rPr>
  </w:style>
  <w:style w:type="character" w:customStyle="1" w:styleId="146">
    <w:name w:val="签名 Char"/>
    <w:link w:val="59"/>
    <w:autoRedefine/>
    <w:qFormat/>
    <w:uiPriority w:val="0"/>
    <w:rPr>
      <w:rFonts w:eastAsia="仿宋_GB2312"/>
      <w:sz w:val="24"/>
      <w:szCs w:val="24"/>
    </w:rPr>
  </w:style>
  <w:style w:type="character" w:customStyle="1" w:styleId="147">
    <w:name w:val="副标题 Char"/>
    <w:link w:val="65"/>
    <w:autoRedefine/>
    <w:qFormat/>
    <w:uiPriority w:val="0"/>
    <w:rPr>
      <w:sz w:val="24"/>
      <w:szCs w:val="24"/>
      <w:lang w:val="en-US" w:eastAsia="zh-CN" w:bidi="ar-SA"/>
    </w:rPr>
  </w:style>
  <w:style w:type="character" w:customStyle="1" w:styleId="148">
    <w:name w:val="脚注文本 Char"/>
    <w:link w:val="68"/>
    <w:autoRedefine/>
    <w:qFormat/>
    <w:uiPriority w:val="0"/>
    <w:rPr>
      <w:kern w:val="2"/>
      <w:sz w:val="18"/>
      <w:szCs w:val="18"/>
    </w:rPr>
  </w:style>
  <w:style w:type="character" w:customStyle="1" w:styleId="149">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50">
    <w:name w:val="图表目录 Char"/>
    <w:link w:val="74"/>
    <w:autoRedefine/>
    <w:qFormat/>
    <w:uiPriority w:val="99"/>
    <w:rPr>
      <w:smallCaps/>
      <w:kern w:val="2"/>
    </w:rPr>
  </w:style>
  <w:style w:type="character" w:customStyle="1" w:styleId="151">
    <w:name w:val="目录 2 Char"/>
    <w:link w:val="75"/>
    <w:autoRedefine/>
    <w:qFormat/>
    <w:uiPriority w:val="39"/>
    <w:rPr>
      <w:smallCaps/>
      <w:kern w:val="2"/>
    </w:rPr>
  </w:style>
  <w:style w:type="character" w:customStyle="1" w:styleId="152">
    <w:name w:val="正文文本 2 Char"/>
    <w:link w:val="77"/>
    <w:autoRedefine/>
    <w:qFormat/>
    <w:locked/>
    <w:uiPriority w:val="99"/>
    <w:rPr>
      <w:rFonts w:eastAsia="宋体"/>
      <w:sz w:val="24"/>
    </w:rPr>
  </w:style>
  <w:style w:type="character" w:customStyle="1" w:styleId="153">
    <w:name w:val="信息标题 Char"/>
    <w:link w:val="80"/>
    <w:autoRedefine/>
    <w:qFormat/>
    <w:uiPriority w:val="0"/>
    <w:rPr>
      <w:rFonts w:ascii="Arial" w:hAnsi="Arial" w:eastAsia="仿宋_GB2312" w:cs="Arial"/>
      <w:sz w:val="24"/>
      <w:szCs w:val="24"/>
      <w:shd w:val="pct20" w:color="auto" w:fill="auto"/>
    </w:rPr>
  </w:style>
  <w:style w:type="character" w:customStyle="1" w:styleId="154">
    <w:name w:val="HTML 预设格式 Char"/>
    <w:link w:val="81"/>
    <w:autoRedefine/>
    <w:qFormat/>
    <w:locked/>
    <w:uiPriority w:val="99"/>
    <w:rPr>
      <w:rFonts w:ascii="Courier New" w:hAnsi="Courier New"/>
      <w:kern w:val="2"/>
    </w:rPr>
  </w:style>
  <w:style w:type="character" w:customStyle="1" w:styleId="155">
    <w:name w:val="普通(网站) Char"/>
    <w:link w:val="82"/>
    <w:autoRedefine/>
    <w:qFormat/>
    <w:uiPriority w:val="99"/>
    <w:rPr>
      <w:rFonts w:ascii="宋体" w:hAnsi="宋体" w:cs="宋体"/>
      <w:sz w:val="24"/>
      <w:szCs w:val="24"/>
    </w:rPr>
  </w:style>
  <w:style w:type="character" w:customStyle="1" w:styleId="156">
    <w:name w:val="标题 Char"/>
    <w:link w:val="85"/>
    <w:autoRedefine/>
    <w:qFormat/>
    <w:uiPriority w:val="0"/>
    <w:rPr>
      <w:b/>
      <w:sz w:val="32"/>
      <w:szCs w:val="32"/>
      <w:lang w:val="en-US" w:eastAsia="zh-CN" w:bidi="ar-SA"/>
    </w:rPr>
  </w:style>
  <w:style w:type="character" w:customStyle="1" w:styleId="157">
    <w:name w:val="批注主题 Char1"/>
    <w:link w:val="86"/>
    <w:autoRedefine/>
    <w:qFormat/>
    <w:locked/>
    <w:uiPriority w:val="99"/>
    <w:rPr>
      <w:rFonts w:ascii="宋体" w:hAnsi="宋体" w:eastAsia="宋体" w:cs="宋体"/>
      <w:b/>
      <w:kern w:val="2"/>
      <w:sz w:val="21"/>
      <w:szCs w:val="21"/>
      <w:lang w:val="en-US" w:eastAsia="zh-CN"/>
    </w:rPr>
  </w:style>
  <w:style w:type="character" w:customStyle="1" w:styleId="158">
    <w:name w:val="正文首行缩进 Char"/>
    <w:link w:val="35"/>
    <w:autoRedefine/>
    <w:qFormat/>
    <w:locked/>
    <w:uiPriority w:val="0"/>
    <w:rPr>
      <w:rFonts w:ascii="宋体" w:hAnsi="宋体" w:eastAsia="宋体" w:cs="宋体"/>
      <w:i/>
      <w:kern w:val="2"/>
      <w:sz w:val="24"/>
      <w:lang w:val="en-US" w:eastAsia="zh-CN"/>
    </w:rPr>
  </w:style>
  <w:style w:type="character" w:customStyle="1" w:styleId="159">
    <w:name w:val="正文首行缩进 2 Char"/>
    <w:link w:val="87"/>
    <w:autoRedefine/>
    <w:qFormat/>
    <w:uiPriority w:val="99"/>
    <w:rPr>
      <w:rFonts w:eastAsia="方正书宋简体"/>
      <w:kern w:val="2"/>
      <w:sz w:val="21"/>
      <w:szCs w:val="24"/>
      <w:lang w:val="en-US" w:eastAsia="zh-CN"/>
    </w:rPr>
  </w:style>
  <w:style w:type="character" w:customStyle="1" w:styleId="160">
    <w:name w:val="标题 2 字符"/>
    <w:autoRedefine/>
    <w:qFormat/>
    <w:locked/>
    <w:uiPriority w:val="9"/>
    <w:rPr>
      <w:rFonts w:ascii="Cambria" w:hAnsi="Cambria" w:eastAsia="宋体" w:cs="Cambria"/>
      <w:kern w:val="2"/>
      <w:sz w:val="21"/>
      <w:szCs w:val="21"/>
      <w:lang w:val="en-US" w:eastAsia="zh-CN"/>
    </w:rPr>
  </w:style>
  <w:style w:type="character" w:customStyle="1" w:styleId="161">
    <w:name w:val="标题 1 字符"/>
    <w:autoRedefine/>
    <w:qFormat/>
    <w:locked/>
    <w:uiPriority w:val="9"/>
    <w:rPr>
      <w:rFonts w:ascii="宋体" w:hAnsi="宋体" w:eastAsia="宋体" w:cs="宋体"/>
      <w:b/>
      <w:kern w:val="44"/>
      <w:sz w:val="44"/>
      <w:szCs w:val="44"/>
      <w:lang w:val="en-US" w:eastAsia="zh-CN"/>
    </w:rPr>
  </w:style>
  <w:style w:type="character" w:customStyle="1" w:styleId="162">
    <w:name w:val="标题 3 字符"/>
    <w:autoRedefine/>
    <w:qFormat/>
    <w:locked/>
    <w:uiPriority w:val="9"/>
    <w:rPr>
      <w:rFonts w:ascii="宋体" w:hAnsi="宋体" w:eastAsia="宋体" w:cs="宋体"/>
      <w:b/>
      <w:kern w:val="2"/>
      <w:sz w:val="32"/>
      <w:szCs w:val="32"/>
      <w:lang w:val="en-US" w:eastAsia="zh-CN"/>
    </w:rPr>
  </w:style>
  <w:style w:type="character" w:customStyle="1" w:styleId="163">
    <w:name w:val="标题 4 字符"/>
    <w:autoRedefine/>
    <w:qFormat/>
    <w:locked/>
    <w:uiPriority w:val="9"/>
    <w:rPr>
      <w:rFonts w:ascii="Arial" w:hAnsi="Arial" w:eastAsia="黑体"/>
      <w:b/>
      <w:kern w:val="2"/>
      <w:sz w:val="28"/>
      <w:lang w:val="en-US" w:eastAsia="zh-CN"/>
    </w:rPr>
  </w:style>
  <w:style w:type="character" w:customStyle="1" w:styleId="164">
    <w:name w:val="正文文本首行缩进 字符"/>
    <w:autoRedefine/>
    <w:semiHidden/>
    <w:qFormat/>
    <w:uiPriority w:val="99"/>
  </w:style>
  <w:style w:type="character" w:customStyle="1" w:styleId="165">
    <w:name w:val="标题4 Char Char"/>
    <w:link w:val="166"/>
    <w:autoRedefine/>
    <w:qFormat/>
    <w:uiPriority w:val="0"/>
    <w:rPr>
      <w:rFonts w:eastAsia="仿宋_GB2312"/>
      <w:kern w:val="2"/>
      <w:sz w:val="32"/>
    </w:rPr>
  </w:style>
  <w:style w:type="paragraph" w:customStyle="1" w:styleId="166">
    <w:name w:val="标题4"/>
    <w:basedOn w:val="1"/>
    <w:link w:val="165"/>
    <w:autoRedefine/>
    <w:qFormat/>
    <w:uiPriority w:val="0"/>
    <w:rPr>
      <w:rFonts w:eastAsia="仿宋_GB2312"/>
      <w:sz w:val="32"/>
    </w:rPr>
  </w:style>
  <w:style w:type="character" w:customStyle="1" w:styleId="167">
    <w:name w:val="标题 9 字符"/>
    <w:autoRedefine/>
    <w:qFormat/>
    <w:locked/>
    <w:uiPriority w:val="9"/>
    <w:rPr>
      <w:rFonts w:ascii="Arial" w:hAnsi="Arial" w:eastAsia="黑体"/>
      <w:kern w:val="2"/>
      <w:sz w:val="21"/>
    </w:rPr>
  </w:style>
  <w:style w:type="character" w:customStyle="1" w:styleId="168">
    <w:name w:val="样式2 Char"/>
    <w:link w:val="169"/>
    <w:autoRedefine/>
    <w:qFormat/>
    <w:locked/>
    <w:uiPriority w:val="0"/>
    <w:rPr>
      <w:rFonts w:ascii="黑体" w:hAnsi="黑体" w:eastAsia="黑体"/>
      <w:color w:val="FF0000"/>
      <w:kern w:val="2"/>
      <w:sz w:val="32"/>
      <w:lang w:val="en-US" w:eastAsia="zh-CN"/>
    </w:rPr>
  </w:style>
  <w:style w:type="paragraph" w:customStyle="1" w:styleId="169">
    <w:name w:val="样式2"/>
    <w:basedOn w:val="5"/>
    <w:link w:val="168"/>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0">
    <w:name w:val="正文文本 3 字符"/>
    <w:autoRedefine/>
    <w:qFormat/>
    <w:locked/>
    <w:uiPriority w:val="99"/>
    <w:rPr>
      <w:rFonts w:eastAsia="宋体"/>
      <w:sz w:val="16"/>
    </w:rPr>
  </w:style>
  <w:style w:type="character" w:customStyle="1" w:styleId="171">
    <w:name w:val="正文文本缩进 字符1"/>
    <w:autoRedefine/>
    <w:qFormat/>
    <w:locked/>
    <w:uiPriority w:val="99"/>
    <w:rPr>
      <w:rFonts w:eastAsia="方正书宋简体"/>
      <w:kern w:val="2"/>
      <w:sz w:val="24"/>
      <w:lang w:val="en-US" w:eastAsia="zh-CN"/>
    </w:rPr>
  </w:style>
  <w:style w:type="character" w:customStyle="1" w:styleId="172">
    <w:name w:val="标题 1 Char"/>
    <w:autoRedefine/>
    <w:qFormat/>
    <w:uiPriority w:val="0"/>
    <w:rPr>
      <w:rFonts w:ascii="宋体" w:eastAsia="宋体"/>
      <w:b/>
      <w:kern w:val="2"/>
      <w:sz w:val="28"/>
      <w:lang w:val="en-US" w:eastAsia="zh-CN"/>
    </w:rPr>
  </w:style>
  <w:style w:type="character" w:customStyle="1" w:styleId="173">
    <w:name w:val="正文文本 3 字符1"/>
    <w:autoRedefine/>
    <w:semiHidden/>
    <w:qFormat/>
    <w:uiPriority w:val="99"/>
    <w:rPr>
      <w:kern w:val="2"/>
      <w:sz w:val="16"/>
      <w:szCs w:val="16"/>
    </w:rPr>
  </w:style>
  <w:style w:type="character" w:customStyle="1" w:styleId="174">
    <w:name w:val="文档结构图 字符1"/>
    <w:autoRedefine/>
    <w:semiHidden/>
    <w:qFormat/>
    <w:uiPriority w:val="99"/>
    <w:rPr>
      <w:rFonts w:ascii="Microsoft YaHei UI" w:eastAsia="Microsoft YaHei UI"/>
      <w:kern w:val="2"/>
      <w:sz w:val="18"/>
      <w:szCs w:val="18"/>
    </w:rPr>
  </w:style>
  <w:style w:type="character" w:customStyle="1" w:styleId="175">
    <w:name w:val="正文文本 Char1"/>
    <w:autoRedefine/>
    <w:qFormat/>
    <w:uiPriority w:val="99"/>
    <w:rPr>
      <w:rFonts w:ascii="Times New Roman" w:hAnsi="Times New Roman" w:eastAsia="宋体" w:cs="Times New Roman"/>
      <w:sz w:val="24"/>
      <w:szCs w:val="24"/>
    </w:rPr>
  </w:style>
  <w:style w:type="character" w:customStyle="1" w:styleId="176">
    <w:name w:val="正文缩进 Char"/>
    <w:autoRedefine/>
    <w:qFormat/>
    <w:uiPriority w:val="0"/>
    <w:rPr>
      <w:rFonts w:eastAsia="宋体"/>
      <w:kern w:val="2"/>
      <w:sz w:val="24"/>
      <w:lang w:val="en-US" w:eastAsia="zh-CN"/>
    </w:rPr>
  </w:style>
  <w:style w:type="character" w:customStyle="1" w:styleId="177">
    <w:name w:val="标题 6 字符"/>
    <w:autoRedefine/>
    <w:qFormat/>
    <w:locked/>
    <w:uiPriority w:val="9"/>
    <w:rPr>
      <w:rFonts w:ascii="Cambria" w:hAnsi="Cambria" w:eastAsia="宋体"/>
      <w:b/>
      <w:kern w:val="2"/>
      <w:sz w:val="24"/>
      <w:lang w:val="en-US" w:eastAsia="zh-CN"/>
    </w:rPr>
  </w:style>
  <w:style w:type="character" w:customStyle="1" w:styleId="178">
    <w:name w:val="页眉 Char"/>
    <w:autoRedefine/>
    <w:qFormat/>
    <w:uiPriority w:val="99"/>
    <w:rPr>
      <w:rFonts w:eastAsia="宋体"/>
      <w:kern w:val="2"/>
      <w:sz w:val="18"/>
      <w:lang w:val="en-US" w:eastAsia="zh-CN"/>
    </w:rPr>
  </w:style>
  <w:style w:type="character" w:customStyle="1" w:styleId="179">
    <w:name w:val="标题 41"/>
    <w:autoRedefine/>
    <w:qFormat/>
    <w:uiPriority w:val="0"/>
    <w:rPr>
      <w:rFonts w:ascii="Arial" w:hAnsi="Arial" w:eastAsia="宋体"/>
      <w:b/>
      <w:spacing w:val="10"/>
      <w:kern w:val="24"/>
      <w:sz w:val="24"/>
      <w:lang w:val="en-US" w:eastAsia="zh-CN" w:bidi="ar-SA"/>
    </w:rPr>
  </w:style>
  <w:style w:type="character" w:customStyle="1" w:styleId="180">
    <w:name w:val="font01"/>
    <w:autoRedefine/>
    <w:qFormat/>
    <w:uiPriority w:val="0"/>
    <w:rPr>
      <w:rFonts w:ascii="宋体" w:hAnsi="宋体" w:eastAsia="宋体"/>
      <w:color w:val="000000"/>
      <w:sz w:val="24"/>
      <w:u w:val="none"/>
    </w:rPr>
  </w:style>
  <w:style w:type="character" w:customStyle="1" w:styleId="181">
    <w:name w:val="批注文字 字符"/>
    <w:autoRedefine/>
    <w:qFormat/>
    <w:locked/>
    <w:uiPriority w:val="99"/>
    <w:rPr>
      <w:rFonts w:ascii="宋体" w:hAnsi="宋体" w:eastAsia="宋体" w:cs="宋体"/>
      <w:kern w:val="2"/>
      <w:sz w:val="21"/>
      <w:szCs w:val="21"/>
      <w:lang w:val="en-US" w:eastAsia="zh-CN"/>
    </w:rPr>
  </w:style>
  <w:style w:type="character" w:customStyle="1" w:styleId="182">
    <w:name w:val="标题 3 Char"/>
    <w:link w:val="183"/>
    <w:autoRedefine/>
    <w:qFormat/>
    <w:uiPriority w:val="0"/>
    <w:rPr>
      <w:rFonts w:ascii="Arial" w:hAnsi="Arial" w:eastAsia="黑体"/>
      <w:b/>
      <w:kern w:val="2"/>
      <w:sz w:val="32"/>
    </w:rPr>
  </w:style>
  <w:style w:type="paragraph" w:customStyle="1" w:styleId="183">
    <w:name w:val="标题 3_0"/>
    <w:basedOn w:val="184"/>
    <w:next w:val="184"/>
    <w:link w:val="182"/>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4">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5">
    <w:name w:val="页眉 字符1"/>
    <w:autoRedefine/>
    <w:qFormat/>
    <w:uiPriority w:val="99"/>
    <w:rPr>
      <w:kern w:val="2"/>
      <w:sz w:val="18"/>
      <w:szCs w:val="18"/>
    </w:rPr>
  </w:style>
  <w:style w:type="character" w:customStyle="1" w:styleId="186">
    <w:name w:val="中等深浅网格 1 - 强调文字颜色 2 Char"/>
    <w:link w:val="187"/>
    <w:autoRedefine/>
    <w:qFormat/>
    <w:locked/>
    <w:uiPriority w:val="34"/>
    <w:rPr>
      <w:rFonts w:ascii="Calibri" w:hAnsi="Calibri"/>
      <w:kern w:val="2"/>
      <w:sz w:val="22"/>
    </w:rPr>
  </w:style>
  <w:style w:type="paragraph" w:customStyle="1" w:styleId="187">
    <w:name w:val="中等深浅网格 1 - 强调文字颜色 21"/>
    <w:basedOn w:val="1"/>
    <w:link w:val="186"/>
    <w:autoRedefine/>
    <w:qFormat/>
    <w:uiPriority w:val="34"/>
    <w:pPr>
      <w:ind w:firstLine="420" w:firstLineChars="200"/>
    </w:pPr>
    <w:rPr>
      <w:rFonts w:ascii="Calibri" w:hAnsi="Calibri"/>
      <w:sz w:val="22"/>
    </w:rPr>
  </w:style>
  <w:style w:type="character" w:customStyle="1" w:styleId="188">
    <w:name w:val="纯文本 Char"/>
    <w:autoRedefine/>
    <w:qFormat/>
    <w:uiPriority w:val="0"/>
    <w:rPr>
      <w:rFonts w:ascii="宋体" w:hAnsi="宋体" w:eastAsia="宋体"/>
      <w:color w:val="000000"/>
      <w:sz w:val="24"/>
      <w:lang w:val="en-US" w:eastAsia="zh-CN"/>
    </w:rPr>
  </w:style>
  <w:style w:type="character" w:customStyle="1" w:styleId="189">
    <w:name w:val="正文文本 字符"/>
    <w:autoRedefine/>
    <w:qFormat/>
    <w:locked/>
    <w:uiPriority w:val="99"/>
    <w:rPr>
      <w:rFonts w:ascii="宋体" w:hAnsi="宋体" w:eastAsia="宋体" w:cs="宋体"/>
      <w:lang w:val="en-US" w:eastAsia="zh-CN"/>
    </w:rPr>
  </w:style>
  <w:style w:type="character" w:customStyle="1" w:styleId="190">
    <w:name w:val="页眉 字符"/>
    <w:autoRedefine/>
    <w:qFormat/>
    <w:locked/>
    <w:uiPriority w:val="99"/>
    <w:rPr>
      <w:rFonts w:ascii="宋体" w:hAnsi="宋体" w:eastAsia="宋体" w:cs="宋体"/>
      <w:kern w:val="2"/>
      <w:sz w:val="18"/>
      <w:szCs w:val="18"/>
      <w:lang w:val="en-US" w:eastAsia="zh-CN"/>
    </w:rPr>
  </w:style>
  <w:style w:type="character" w:customStyle="1" w:styleId="191">
    <w:name w:val="正文文本缩进 3 字符1"/>
    <w:autoRedefine/>
    <w:semiHidden/>
    <w:qFormat/>
    <w:uiPriority w:val="99"/>
    <w:rPr>
      <w:kern w:val="2"/>
      <w:sz w:val="16"/>
      <w:szCs w:val="16"/>
    </w:rPr>
  </w:style>
  <w:style w:type="character" w:customStyle="1" w:styleId="192">
    <w:name w:val="正文首行缩进 字符"/>
    <w:autoRedefine/>
    <w:qFormat/>
    <w:locked/>
    <w:uiPriority w:val="99"/>
    <w:rPr>
      <w:rFonts w:ascii="宋体" w:hAnsi="宋体" w:eastAsia="宋体" w:cs="宋体"/>
      <w:i/>
      <w:kern w:val="2"/>
      <w:sz w:val="24"/>
      <w:lang w:val="en-US" w:eastAsia="zh-CN"/>
    </w:rPr>
  </w:style>
  <w:style w:type="character" w:customStyle="1" w:styleId="193">
    <w:name w:val="apple-converted-space"/>
    <w:autoRedefine/>
    <w:qFormat/>
    <w:uiPriority w:val="0"/>
    <w:rPr>
      <w:rFonts w:cs="Times New Roman"/>
    </w:rPr>
  </w:style>
  <w:style w:type="character" w:customStyle="1" w:styleId="194">
    <w:name w:val="样式1 Char"/>
    <w:link w:val="195"/>
    <w:autoRedefine/>
    <w:qFormat/>
    <w:locked/>
    <w:uiPriority w:val="0"/>
    <w:rPr>
      <w:rFonts w:ascii="黑体" w:hAnsi="黑体" w:eastAsia="黑体"/>
      <w:b/>
      <w:kern w:val="2"/>
      <w:sz w:val="32"/>
    </w:rPr>
  </w:style>
  <w:style w:type="paragraph" w:customStyle="1" w:styleId="195">
    <w:name w:val="样式1"/>
    <w:basedOn w:val="4"/>
    <w:link w:val="194"/>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6">
    <w:name w:val="标题 7 字符"/>
    <w:autoRedefine/>
    <w:qFormat/>
    <w:locked/>
    <w:uiPriority w:val="9"/>
    <w:rPr>
      <w:b/>
      <w:kern w:val="2"/>
      <w:sz w:val="24"/>
    </w:rPr>
  </w:style>
  <w:style w:type="character" w:customStyle="1" w:styleId="197">
    <w:name w:val="页脚 Char"/>
    <w:autoRedefine/>
    <w:qFormat/>
    <w:uiPriority w:val="99"/>
    <w:rPr>
      <w:rFonts w:eastAsia="宋体"/>
      <w:kern w:val="2"/>
      <w:sz w:val="18"/>
      <w:lang w:val="en-US" w:eastAsia="zh-CN"/>
    </w:rPr>
  </w:style>
  <w:style w:type="character" w:customStyle="1" w:styleId="198">
    <w:name w:val="列出段落字符"/>
    <w:link w:val="199"/>
    <w:autoRedefine/>
    <w:qFormat/>
    <w:locked/>
    <w:uiPriority w:val="34"/>
    <w:rPr>
      <w:rFonts w:eastAsia="宋体"/>
      <w:kern w:val="2"/>
      <w:sz w:val="24"/>
      <w:lang w:val="en-US" w:eastAsia="zh-CN"/>
    </w:rPr>
  </w:style>
  <w:style w:type="paragraph" w:customStyle="1" w:styleId="199">
    <w:name w:val="彩色列表 - 强调文字颜色 111"/>
    <w:basedOn w:val="1"/>
    <w:link w:val="198"/>
    <w:autoRedefine/>
    <w:qFormat/>
    <w:uiPriority w:val="34"/>
    <w:pPr>
      <w:spacing w:line="360" w:lineRule="auto"/>
      <w:ind w:firstLine="420" w:firstLineChars="200"/>
    </w:pPr>
    <w:rPr>
      <w:sz w:val="24"/>
    </w:rPr>
  </w:style>
  <w:style w:type="character" w:customStyle="1" w:styleId="200">
    <w:name w:val="正文文本缩进 字符"/>
    <w:autoRedefine/>
    <w:qFormat/>
    <w:uiPriority w:val="99"/>
    <w:rPr>
      <w:rFonts w:ascii="Calibri" w:hAnsi="Calibri" w:cs="Calibri"/>
    </w:rPr>
  </w:style>
  <w:style w:type="character" w:customStyle="1" w:styleId="201">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2">
    <w:name w:val="批注主题 字符"/>
    <w:autoRedefine/>
    <w:qFormat/>
    <w:locked/>
    <w:uiPriority w:val="99"/>
    <w:rPr>
      <w:rFonts w:ascii="宋体" w:hAnsi="宋体" w:eastAsia="宋体" w:cs="宋体"/>
      <w:b/>
      <w:kern w:val="2"/>
      <w:sz w:val="21"/>
      <w:szCs w:val="21"/>
      <w:lang w:val="en-US" w:eastAsia="zh-CN"/>
    </w:rPr>
  </w:style>
  <w:style w:type="character" w:customStyle="1" w:styleId="203">
    <w:name w:val="标题 8 字符"/>
    <w:autoRedefine/>
    <w:qFormat/>
    <w:locked/>
    <w:uiPriority w:val="9"/>
    <w:rPr>
      <w:rFonts w:ascii="Arial" w:hAnsi="Arial" w:eastAsia="黑体"/>
      <w:kern w:val="2"/>
      <w:sz w:val="24"/>
    </w:rPr>
  </w:style>
  <w:style w:type="character" w:customStyle="1" w:styleId="204">
    <w:name w:val="正文文本缩进 字符2"/>
    <w:autoRedefine/>
    <w:semiHidden/>
    <w:qFormat/>
    <w:uiPriority w:val="99"/>
    <w:rPr>
      <w:kern w:val="2"/>
      <w:sz w:val="21"/>
    </w:rPr>
  </w:style>
  <w:style w:type="character" w:customStyle="1" w:styleId="205">
    <w:name w:val="批注文字 字符1"/>
    <w:autoRedefine/>
    <w:semiHidden/>
    <w:qFormat/>
    <w:uiPriority w:val="99"/>
    <w:rPr>
      <w:kern w:val="2"/>
      <w:sz w:val="21"/>
    </w:rPr>
  </w:style>
  <w:style w:type="character" w:customStyle="1" w:styleId="206">
    <w:name w:val="HTML 预设格式 字符1"/>
    <w:autoRedefine/>
    <w:semiHidden/>
    <w:qFormat/>
    <w:uiPriority w:val="99"/>
    <w:rPr>
      <w:rFonts w:ascii="Courier New" w:hAnsi="Courier New" w:cs="Courier New"/>
      <w:kern w:val="2"/>
    </w:rPr>
  </w:style>
  <w:style w:type="character" w:customStyle="1" w:styleId="207">
    <w:name w:val="日期 字符"/>
    <w:autoRedefine/>
    <w:qFormat/>
    <w:locked/>
    <w:uiPriority w:val="99"/>
    <w:rPr>
      <w:rFonts w:ascii="宋体" w:cs="Times New Roman"/>
      <w:sz w:val="24"/>
    </w:rPr>
  </w:style>
  <w:style w:type="character" w:customStyle="1" w:styleId="208">
    <w:name w:val="列出段落 字符"/>
    <w:autoRedefine/>
    <w:qFormat/>
    <w:locked/>
    <w:uiPriority w:val="34"/>
    <w:rPr>
      <w:rFonts w:eastAsia="宋体"/>
      <w:kern w:val="2"/>
      <w:sz w:val="24"/>
      <w:lang w:val="en-US" w:eastAsia="zh-CN"/>
    </w:rPr>
  </w:style>
  <w:style w:type="character" w:customStyle="1" w:styleId="209">
    <w:name w:val="小标题 Char"/>
    <w:link w:val="210"/>
    <w:autoRedefine/>
    <w:qFormat/>
    <w:locked/>
    <w:uiPriority w:val="0"/>
    <w:rPr>
      <w:rFonts w:ascii="宋体" w:hAnsi="宋体"/>
      <w:b/>
      <w:kern w:val="2"/>
      <w:sz w:val="24"/>
      <w:szCs w:val="22"/>
    </w:rPr>
  </w:style>
  <w:style w:type="paragraph" w:customStyle="1" w:styleId="210">
    <w:name w:val="小标题"/>
    <w:basedOn w:val="1"/>
    <w:next w:val="1"/>
    <w:link w:val="209"/>
    <w:autoRedefine/>
    <w:qFormat/>
    <w:uiPriority w:val="0"/>
    <w:pPr>
      <w:spacing w:beforeLines="50" w:afterLines="50" w:line="360" w:lineRule="auto"/>
      <w:outlineLvl w:val="0"/>
    </w:pPr>
    <w:rPr>
      <w:rFonts w:ascii="宋体" w:hAnsi="宋体"/>
      <w:b/>
      <w:sz w:val="24"/>
      <w:szCs w:val="22"/>
    </w:rPr>
  </w:style>
  <w:style w:type="character" w:customStyle="1" w:styleId="211">
    <w:name w:val="正文文本缩进 3 Char"/>
    <w:autoRedefine/>
    <w:qFormat/>
    <w:uiPriority w:val="0"/>
    <w:rPr>
      <w:rFonts w:ascii="宋体" w:eastAsia="宋体"/>
      <w:kern w:val="2"/>
      <w:sz w:val="24"/>
      <w:lang w:val="en-US" w:eastAsia="zh-CN"/>
    </w:rPr>
  </w:style>
  <w:style w:type="character" w:customStyle="1" w:styleId="212">
    <w:name w:val="正文文本 Char"/>
    <w:autoRedefine/>
    <w:qFormat/>
    <w:uiPriority w:val="0"/>
    <w:rPr>
      <w:rFonts w:eastAsia="宋体"/>
      <w:i/>
      <w:kern w:val="2"/>
      <w:sz w:val="18"/>
      <w:lang w:val="en-US" w:eastAsia="zh-CN"/>
    </w:rPr>
  </w:style>
  <w:style w:type="character" w:customStyle="1" w:styleId="213">
    <w:name w:val="正文文本 2 字符1"/>
    <w:autoRedefine/>
    <w:semiHidden/>
    <w:qFormat/>
    <w:uiPriority w:val="99"/>
    <w:rPr>
      <w:kern w:val="2"/>
      <w:sz w:val="21"/>
    </w:rPr>
  </w:style>
  <w:style w:type="character" w:customStyle="1" w:styleId="214">
    <w:name w:val="无间距字符"/>
    <w:link w:val="215"/>
    <w:autoRedefine/>
    <w:qFormat/>
    <w:locked/>
    <w:uiPriority w:val="0"/>
    <w:rPr>
      <w:rFonts w:ascii="Calibri" w:hAnsi="Calibri"/>
      <w:sz w:val="22"/>
      <w:lang w:val="en-US" w:eastAsia="zh-CN" w:bidi="ar-SA"/>
    </w:rPr>
  </w:style>
  <w:style w:type="paragraph" w:customStyle="1" w:styleId="215">
    <w:name w:val="无间距"/>
    <w:link w:val="214"/>
    <w:autoRedefine/>
    <w:qFormat/>
    <w:uiPriority w:val="0"/>
    <w:rPr>
      <w:rFonts w:ascii="Calibri" w:hAnsi="Calibri" w:eastAsia="宋体" w:cs="Times New Roman"/>
      <w:sz w:val="22"/>
      <w:lang w:val="en-US" w:eastAsia="zh-CN" w:bidi="ar-SA"/>
    </w:rPr>
  </w:style>
  <w:style w:type="character" w:customStyle="1" w:styleId="216">
    <w:name w:val="apple-style-span"/>
    <w:autoRedefine/>
    <w:qFormat/>
    <w:uiPriority w:val="0"/>
    <w:rPr>
      <w:rFonts w:cs="Times New Roman"/>
    </w:rPr>
  </w:style>
  <w:style w:type="character" w:customStyle="1" w:styleId="217">
    <w:name w:val="标题2正文 Char Char"/>
    <w:link w:val="218"/>
    <w:autoRedefine/>
    <w:qFormat/>
    <w:locked/>
    <w:uiPriority w:val="0"/>
    <w:rPr>
      <w:rFonts w:eastAsia="宋体"/>
      <w:sz w:val="24"/>
    </w:rPr>
  </w:style>
  <w:style w:type="paragraph" w:customStyle="1" w:styleId="218">
    <w:name w:val="标题2正文 Char"/>
    <w:basedOn w:val="1"/>
    <w:link w:val="217"/>
    <w:autoRedefine/>
    <w:qFormat/>
    <w:uiPriority w:val="0"/>
    <w:pPr>
      <w:spacing w:beforeLines="50" w:afterLines="50"/>
      <w:ind w:right="38" w:rightChars="18" w:firstLine="420"/>
    </w:pPr>
    <w:rPr>
      <w:kern w:val="0"/>
      <w:sz w:val="24"/>
    </w:rPr>
  </w:style>
  <w:style w:type="character" w:customStyle="1" w:styleId="219">
    <w:name w:val="纯文本 Char2"/>
    <w:autoRedefine/>
    <w:qFormat/>
    <w:uiPriority w:val="0"/>
    <w:rPr>
      <w:rFonts w:ascii="宋体" w:hAnsi="宋体" w:eastAsia="宋体"/>
      <w:color w:val="000000"/>
      <w:sz w:val="24"/>
      <w:lang w:val="en-US" w:eastAsia="zh-CN"/>
    </w:rPr>
  </w:style>
  <w:style w:type="character" w:customStyle="1" w:styleId="220">
    <w:name w:val="正文文本缩进 2 字符"/>
    <w:autoRedefine/>
    <w:qFormat/>
    <w:locked/>
    <w:uiPriority w:val="99"/>
    <w:rPr>
      <w:rFonts w:ascii="宋体" w:eastAsia="宋体"/>
      <w:kern w:val="2"/>
      <w:sz w:val="24"/>
      <w:lang w:val="en-US" w:eastAsia="zh-CN"/>
    </w:rPr>
  </w:style>
  <w:style w:type="character" w:customStyle="1" w:styleId="221">
    <w:name w:val="批注框文本 字符"/>
    <w:autoRedefine/>
    <w:qFormat/>
    <w:locked/>
    <w:uiPriority w:val="99"/>
    <w:rPr>
      <w:rFonts w:ascii="宋体" w:hAnsi="宋体" w:eastAsia="宋体" w:cs="宋体"/>
      <w:kern w:val="2"/>
      <w:sz w:val="18"/>
      <w:szCs w:val="18"/>
      <w:lang w:val="en-US" w:eastAsia="zh-CN"/>
    </w:rPr>
  </w:style>
  <w:style w:type="character" w:customStyle="1" w:styleId="222">
    <w:name w:val="正文文本缩进 2 字符1"/>
    <w:autoRedefine/>
    <w:semiHidden/>
    <w:qFormat/>
    <w:uiPriority w:val="99"/>
    <w:rPr>
      <w:kern w:val="2"/>
      <w:sz w:val="21"/>
    </w:rPr>
  </w:style>
  <w:style w:type="character" w:customStyle="1" w:styleId="223">
    <w:name w:val="批注框文本 Char"/>
    <w:autoRedefine/>
    <w:qFormat/>
    <w:locked/>
    <w:uiPriority w:val="0"/>
    <w:rPr>
      <w:rFonts w:cs="Times New Roman"/>
      <w:kern w:val="2"/>
      <w:sz w:val="18"/>
      <w:szCs w:val="18"/>
    </w:rPr>
  </w:style>
  <w:style w:type="character" w:customStyle="1" w:styleId="224">
    <w:name w:val="批注文字 Char"/>
    <w:autoRedefine/>
    <w:qFormat/>
    <w:locked/>
    <w:uiPriority w:val="99"/>
    <w:rPr>
      <w:rFonts w:cs="Times New Roman"/>
      <w:kern w:val="2"/>
      <w:sz w:val="21"/>
    </w:rPr>
  </w:style>
  <w:style w:type="character" w:customStyle="1" w:styleId="225">
    <w:name w:val="正文文本 字符1"/>
    <w:autoRedefine/>
    <w:semiHidden/>
    <w:qFormat/>
    <w:uiPriority w:val="99"/>
    <w:rPr>
      <w:kern w:val="2"/>
      <w:sz w:val="21"/>
    </w:rPr>
  </w:style>
  <w:style w:type="character" w:customStyle="1" w:styleId="226">
    <w:name w:val="正文文本缩进 Char1"/>
    <w:autoRedefine/>
    <w:qFormat/>
    <w:uiPriority w:val="99"/>
    <w:rPr>
      <w:rFonts w:eastAsia="方正书宋简体"/>
      <w:kern w:val="2"/>
      <w:sz w:val="24"/>
      <w:lang w:val="en-US" w:eastAsia="zh-CN"/>
    </w:rPr>
  </w:style>
  <w:style w:type="character" w:customStyle="1" w:styleId="227">
    <w:name w:val="标题 5 字符"/>
    <w:autoRedefine/>
    <w:qFormat/>
    <w:locked/>
    <w:uiPriority w:val="9"/>
    <w:rPr>
      <w:rFonts w:eastAsia="宋体"/>
      <w:b/>
      <w:kern w:val="2"/>
      <w:sz w:val="28"/>
      <w:lang w:val="en-US" w:eastAsia="zh-CN"/>
    </w:rPr>
  </w:style>
  <w:style w:type="character" w:customStyle="1" w:styleId="228">
    <w:name w:val="*正文 Char"/>
    <w:link w:val="229"/>
    <w:autoRedefine/>
    <w:qFormat/>
    <w:uiPriority w:val="0"/>
    <w:rPr>
      <w:rFonts w:ascii="宋体" w:hAnsi="宋体"/>
      <w:sz w:val="24"/>
      <w:szCs w:val="24"/>
    </w:rPr>
  </w:style>
  <w:style w:type="paragraph" w:customStyle="1" w:styleId="229">
    <w:name w:val="*正文"/>
    <w:basedOn w:val="1"/>
    <w:next w:val="1"/>
    <w:link w:val="228"/>
    <w:autoRedefine/>
    <w:qFormat/>
    <w:uiPriority w:val="0"/>
    <w:pPr>
      <w:spacing w:line="360" w:lineRule="auto"/>
      <w:ind w:firstLine="200" w:firstLineChars="200"/>
    </w:pPr>
    <w:rPr>
      <w:rFonts w:ascii="宋体" w:hAnsi="宋体"/>
      <w:kern w:val="0"/>
      <w:sz w:val="24"/>
      <w:szCs w:val="24"/>
    </w:rPr>
  </w:style>
  <w:style w:type="character" w:customStyle="1" w:styleId="230">
    <w:name w:val="HTML 预设格式 字符"/>
    <w:autoRedefine/>
    <w:qFormat/>
    <w:locked/>
    <w:uiPriority w:val="99"/>
    <w:rPr>
      <w:rFonts w:ascii="Courier New" w:hAnsi="Courier New"/>
      <w:kern w:val="2"/>
    </w:rPr>
  </w:style>
  <w:style w:type="character" w:customStyle="1" w:styleId="231">
    <w:name w:val="金保标题3 Char"/>
    <w:link w:val="232"/>
    <w:autoRedefine/>
    <w:qFormat/>
    <w:locked/>
    <w:uiPriority w:val="0"/>
    <w:rPr>
      <w:rFonts w:ascii="楷体" w:hAnsi="楷体" w:eastAsia="楷体"/>
      <w:b/>
      <w:sz w:val="28"/>
    </w:rPr>
  </w:style>
  <w:style w:type="paragraph" w:customStyle="1" w:styleId="232">
    <w:name w:val="金保标题3"/>
    <w:basedOn w:val="5"/>
    <w:next w:val="1"/>
    <w:link w:val="231"/>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3">
    <w:name w:val="方案－正文 Char"/>
    <w:link w:val="234"/>
    <w:autoRedefine/>
    <w:qFormat/>
    <w:locked/>
    <w:uiPriority w:val="0"/>
    <w:rPr>
      <w:rFonts w:ascii="仿宋_GB2312" w:hAnsi="宋体"/>
      <w:sz w:val="24"/>
    </w:rPr>
  </w:style>
  <w:style w:type="paragraph" w:customStyle="1" w:styleId="234">
    <w:name w:val="方案－正文"/>
    <w:basedOn w:val="1"/>
    <w:link w:val="233"/>
    <w:autoRedefine/>
    <w:qFormat/>
    <w:uiPriority w:val="0"/>
    <w:pPr>
      <w:spacing w:line="360" w:lineRule="auto"/>
      <w:ind w:firstLine="480" w:firstLineChars="200"/>
    </w:pPr>
    <w:rPr>
      <w:rFonts w:ascii="仿宋_GB2312" w:hAnsi="宋体"/>
      <w:kern w:val="0"/>
      <w:sz w:val="24"/>
    </w:rPr>
  </w:style>
  <w:style w:type="character" w:customStyle="1" w:styleId="235">
    <w:name w:val="批注框文本 字符1"/>
    <w:autoRedefine/>
    <w:semiHidden/>
    <w:qFormat/>
    <w:uiPriority w:val="99"/>
    <w:rPr>
      <w:kern w:val="2"/>
      <w:sz w:val="18"/>
      <w:szCs w:val="18"/>
    </w:rPr>
  </w:style>
  <w:style w:type="character" w:customStyle="1" w:styleId="236">
    <w:name w:val="hui3"/>
    <w:autoRedefine/>
    <w:qFormat/>
    <w:uiPriority w:val="0"/>
    <w:rPr>
      <w:color w:val="333333"/>
    </w:rPr>
  </w:style>
  <w:style w:type="character" w:customStyle="1" w:styleId="237">
    <w:name w:val="日期 字符1"/>
    <w:autoRedefine/>
    <w:semiHidden/>
    <w:qFormat/>
    <w:uiPriority w:val="99"/>
    <w:rPr>
      <w:kern w:val="2"/>
      <w:sz w:val="21"/>
    </w:rPr>
  </w:style>
  <w:style w:type="character" w:customStyle="1" w:styleId="238">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9">
    <w:name w:val="纯文本 字符"/>
    <w:autoRedefine/>
    <w:qFormat/>
    <w:locked/>
    <w:uiPriority w:val="0"/>
    <w:rPr>
      <w:rFonts w:ascii="宋体" w:hAnsi="Courier New" w:eastAsia="宋体" w:cs="宋体"/>
      <w:lang w:val="en-US" w:eastAsia="zh-CN"/>
    </w:rPr>
  </w:style>
  <w:style w:type="character" w:customStyle="1" w:styleId="240">
    <w:name w:val="批注主题 Char"/>
    <w:autoRedefine/>
    <w:qFormat/>
    <w:locked/>
    <w:uiPriority w:val="99"/>
    <w:rPr>
      <w:rFonts w:cs="Times New Roman"/>
      <w:b/>
      <w:bCs/>
      <w:kern w:val="2"/>
      <w:sz w:val="21"/>
    </w:rPr>
  </w:style>
  <w:style w:type="character" w:customStyle="1" w:styleId="241">
    <w:name w:val="标题 2 Char"/>
    <w:autoRedefine/>
    <w:qFormat/>
    <w:uiPriority w:val="0"/>
    <w:rPr>
      <w:rFonts w:ascii="Arial" w:hAnsi="Arial" w:eastAsia="黑体"/>
      <w:b/>
      <w:kern w:val="2"/>
      <w:sz w:val="32"/>
      <w:lang w:val="en-US" w:eastAsia="zh-CN"/>
    </w:rPr>
  </w:style>
  <w:style w:type="character" w:customStyle="1" w:styleId="242">
    <w:name w:val="批注主题 字符1"/>
    <w:autoRedefine/>
    <w:semiHidden/>
    <w:qFormat/>
    <w:uiPriority w:val="99"/>
    <w:rPr>
      <w:b/>
      <w:bCs/>
      <w:kern w:val="2"/>
      <w:sz w:val="21"/>
    </w:rPr>
  </w:style>
  <w:style w:type="character" w:customStyle="1" w:styleId="243">
    <w:name w:val="样式4 Char"/>
    <w:link w:val="244"/>
    <w:autoRedefine/>
    <w:qFormat/>
    <w:locked/>
    <w:uiPriority w:val="0"/>
    <w:rPr>
      <w:rFonts w:ascii="黑体" w:hAnsi="黑体" w:eastAsia="黑体"/>
      <w:kern w:val="44"/>
      <w:sz w:val="44"/>
      <w:lang w:val="en-US" w:eastAsia="zh-CN"/>
    </w:rPr>
  </w:style>
  <w:style w:type="paragraph" w:customStyle="1" w:styleId="244">
    <w:name w:val="样式4"/>
    <w:basedOn w:val="2"/>
    <w:link w:val="243"/>
    <w:autoRedefine/>
    <w:qFormat/>
    <w:uiPriority w:val="0"/>
    <w:pPr>
      <w:keepLines/>
      <w:spacing w:line="360" w:lineRule="auto"/>
    </w:pPr>
    <w:rPr>
      <w:rFonts w:ascii="黑体" w:hAnsi="黑体" w:eastAsia="黑体"/>
      <w:b w:val="0"/>
      <w:szCs w:val="20"/>
    </w:rPr>
  </w:style>
  <w:style w:type="character" w:customStyle="1" w:styleId="245">
    <w:name w:val="h6 Char"/>
    <w:autoRedefine/>
    <w:qFormat/>
    <w:uiPriority w:val="0"/>
    <w:rPr>
      <w:rFonts w:ascii="Arial" w:hAnsi="Arial" w:eastAsia="宋体"/>
      <w:b/>
      <w:kern w:val="2"/>
      <w:sz w:val="24"/>
      <w:lang w:val="en-US" w:eastAsia="zh-CN"/>
    </w:rPr>
  </w:style>
  <w:style w:type="character" w:customStyle="1" w:styleId="246">
    <w:name w:val="font11"/>
    <w:basedOn w:val="91"/>
    <w:autoRedefine/>
    <w:qFormat/>
    <w:uiPriority w:val="0"/>
    <w:rPr>
      <w:rFonts w:ascii="Times New Roman" w:hAnsi="Times New Roman"/>
      <w:color w:val="000000"/>
      <w:sz w:val="24"/>
      <w:u w:val="none"/>
    </w:rPr>
  </w:style>
  <w:style w:type="character" w:customStyle="1" w:styleId="247">
    <w:name w:val="List Paragraph Char"/>
    <w:link w:val="248"/>
    <w:autoRedefine/>
    <w:qFormat/>
    <w:locked/>
    <w:uiPriority w:val="0"/>
    <w:rPr>
      <w:rFonts w:ascii="Calibri" w:hAnsi="Calibri" w:eastAsia="宋体"/>
      <w:kern w:val="2"/>
      <w:sz w:val="22"/>
      <w:lang w:val="en-US" w:eastAsia="zh-CN"/>
    </w:rPr>
  </w:style>
  <w:style w:type="paragraph" w:customStyle="1" w:styleId="248">
    <w:name w:val="列出段落1"/>
    <w:basedOn w:val="1"/>
    <w:link w:val="247"/>
    <w:autoRedefine/>
    <w:qFormat/>
    <w:uiPriority w:val="34"/>
    <w:pPr>
      <w:ind w:firstLine="420" w:firstLineChars="200"/>
    </w:pPr>
    <w:rPr>
      <w:rFonts w:ascii="Calibri" w:hAnsi="Calibri"/>
      <w:sz w:val="22"/>
    </w:rPr>
  </w:style>
  <w:style w:type="character" w:customStyle="1" w:styleId="249">
    <w:name w:val="哈哈正文 Char"/>
    <w:link w:val="250"/>
    <w:autoRedefine/>
    <w:qFormat/>
    <w:locked/>
    <w:uiPriority w:val="0"/>
    <w:rPr>
      <w:rFonts w:ascii="宋体" w:hAnsi="宋体" w:eastAsia="宋体"/>
      <w:kern w:val="2"/>
      <w:sz w:val="24"/>
      <w:lang w:val="en-US" w:eastAsia="zh-CN"/>
    </w:rPr>
  </w:style>
  <w:style w:type="paragraph" w:customStyle="1" w:styleId="250">
    <w:name w:val="哈哈正文"/>
    <w:basedOn w:val="1"/>
    <w:link w:val="249"/>
    <w:autoRedefine/>
    <w:qFormat/>
    <w:uiPriority w:val="0"/>
    <w:pPr>
      <w:spacing w:line="360" w:lineRule="auto"/>
      <w:ind w:firstLine="200" w:firstLineChars="200"/>
    </w:pPr>
    <w:rPr>
      <w:rFonts w:ascii="宋体" w:hAnsi="宋体"/>
      <w:sz w:val="24"/>
    </w:rPr>
  </w:style>
  <w:style w:type="character" w:customStyle="1" w:styleId="251">
    <w:name w:val="标题 1 Char Char"/>
    <w:autoRedefine/>
    <w:qFormat/>
    <w:uiPriority w:val="0"/>
    <w:rPr>
      <w:rFonts w:eastAsia="宋体"/>
      <w:b/>
      <w:spacing w:val="-2"/>
      <w:sz w:val="24"/>
      <w:lang w:val="en-US" w:eastAsia="zh-CN"/>
    </w:rPr>
  </w:style>
  <w:style w:type="character" w:customStyle="1" w:styleId="252">
    <w:name w:val="文档结构图 字符"/>
    <w:autoRedefine/>
    <w:qFormat/>
    <w:locked/>
    <w:uiPriority w:val="99"/>
    <w:rPr>
      <w:rFonts w:eastAsia="宋体"/>
      <w:kern w:val="2"/>
      <w:sz w:val="21"/>
      <w:lang w:val="en-US" w:eastAsia="zh-CN"/>
    </w:rPr>
  </w:style>
  <w:style w:type="character" w:customStyle="1" w:styleId="253">
    <w:name w:val="未处理的提及1"/>
    <w:autoRedefine/>
    <w:unhideWhenUsed/>
    <w:qFormat/>
    <w:uiPriority w:val="99"/>
    <w:rPr>
      <w:color w:val="605E5C"/>
      <w:shd w:val="clear" w:color="auto" w:fill="E1DFDD"/>
    </w:rPr>
  </w:style>
  <w:style w:type="character" w:customStyle="1" w:styleId="254">
    <w:name w:val="样式5 Char"/>
    <w:link w:val="255"/>
    <w:autoRedefine/>
    <w:qFormat/>
    <w:locked/>
    <w:uiPriority w:val="0"/>
    <w:rPr>
      <w:rFonts w:eastAsia="宋体"/>
      <w:b/>
      <w:kern w:val="2"/>
      <w:sz w:val="28"/>
      <w:lang w:val="en-US" w:eastAsia="zh-CN"/>
    </w:rPr>
  </w:style>
  <w:style w:type="paragraph" w:customStyle="1" w:styleId="255">
    <w:name w:val="样式5"/>
    <w:basedOn w:val="1"/>
    <w:link w:val="254"/>
    <w:autoRedefine/>
    <w:qFormat/>
    <w:uiPriority w:val="0"/>
    <w:pPr>
      <w:keepNext/>
      <w:keepLines/>
      <w:spacing w:before="280" w:after="290" w:line="376" w:lineRule="auto"/>
      <w:ind w:left="210" w:leftChars="100" w:right="210" w:rightChars="100"/>
      <w:outlineLvl w:val="4"/>
    </w:pPr>
    <w:rPr>
      <w:b/>
      <w:sz w:val="28"/>
    </w:rPr>
  </w:style>
  <w:style w:type="character" w:customStyle="1" w:styleId="256">
    <w:name w:val="正文文本 2 字符"/>
    <w:autoRedefine/>
    <w:qFormat/>
    <w:locked/>
    <w:uiPriority w:val="99"/>
    <w:rPr>
      <w:rFonts w:eastAsia="宋体"/>
      <w:sz w:val="24"/>
    </w:rPr>
  </w:style>
  <w:style w:type="character" w:customStyle="1" w:styleId="257">
    <w:name w:val="font61"/>
    <w:basedOn w:val="91"/>
    <w:autoRedefine/>
    <w:qFormat/>
    <w:uiPriority w:val="0"/>
    <w:rPr>
      <w:rFonts w:ascii="Times New Roman" w:hAnsi="Times New Roman"/>
      <w:color w:val="000000"/>
      <w:sz w:val="20"/>
      <w:u w:val="none"/>
    </w:rPr>
  </w:style>
  <w:style w:type="character" w:customStyle="1" w:styleId="258">
    <w:name w:val="页脚 字符"/>
    <w:autoRedefine/>
    <w:qFormat/>
    <w:locked/>
    <w:uiPriority w:val="99"/>
    <w:rPr>
      <w:rFonts w:ascii="宋体" w:hAnsi="宋体" w:eastAsia="宋体" w:cs="宋体"/>
      <w:kern w:val="2"/>
      <w:sz w:val="18"/>
      <w:szCs w:val="18"/>
      <w:lang w:val="en-US" w:eastAsia="zh-CN"/>
    </w:rPr>
  </w:style>
  <w:style w:type="character" w:customStyle="1" w:styleId="259">
    <w:name w:val="纯文本 字符1"/>
    <w:autoRedefine/>
    <w:qFormat/>
    <w:uiPriority w:val="0"/>
    <w:rPr>
      <w:rFonts w:ascii="等线" w:hAnsi="Courier New" w:eastAsia="等线" w:cs="Courier New"/>
      <w:kern w:val="2"/>
      <w:sz w:val="21"/>
    </w:rPr>
  </w:style>
  <w:style w:type="character" w:customStyle="1" w:styleId="260">
    <w:name w:val="正文文本首行缩进 字符1"/>
    <w:autoRedefine/>
    <w:semiHidden/>
    <w:qFormat/>
    <w:uiPriority w:val="99"/>
    <w:rPr>
      <w:rFonts w:ascii="宋体" w:hAnsi="宋体" w:eastAsia="宋体" w:cs="宋体"/>
      <w:kern w:val="2"/>
      <w:sz w:val="21"/>
      <w:lang w:val="en-US" w:eastAsia="zh-CN"/>
    </w:rPr>
  </w:style>
  <w:style w:type="character" w:customStyle="1" w:styleId="261">
    <w:name w:val="页脚 字符1"/>
    <w:autoRedefine/>
    <w:qFormat/>
    <w:uiPriority w:val="99"/>
    <w:rPr>
      <w:kern w:val="2"/>
      <w:sz w:val="18"/>
      <w:szCs w:val="18"/>
    </w:rPr>
  </w:style>
  <w:style w:type="paragraph" w:customStyle="1" w:styleId="26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列出段落11"/>
    <w:basedOn w:val="1"/>
    <w:autoRedefine/>
    <w:qFormat/>
    <w:uiPriority w:val="34"/>
    <w:pPr>
      <w:ind w:firstLine="420" w:firstLineChars="200"/>
    </w:pPr>
    <w:rPr>
      <w:szCs w:val="24"/>
    </w:rPr>
  </w:style>
  <w:style w:type="paragraph" w:customStyle="1" w:styleId="264">
    <w:name w:val="p0"/>
    <w:basedOn w:val="1"/>
    <w:autoRedefine/>
    <w:qFormat/>
    <w:uiPriority w:val="0"/>
    <w:pPr>
      <w:widowControl/>
    </w:pPr>
    <w:rPr>
      <w:kern w:val="0"/>
      <w:szCs w:val="21"/>
    </w:rPr>
  </w:style>
  <w:style w:type="paragraph" w:customStyle="1" w:styleId="265">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6">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7">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8">
    <w:name w:val="正文段"/>
    <w:basedOn w:val="1"/>
    <w:autoRedefine/>
    <w:qFormat/>
    <w:uiPriority w:val="0"/>
    <w:pPr>
      <w:widowControl/>
      <w:snapToGrid w:val="0"/>
      <w:spacing w:afterLines="50"/>
      <w:ind w:firstLine="200" w:firstLineChars="200"/>
    </w:pPr>
    <w:rPr>
      <w:kern w:val="0"/>
      <w:sz w:val="24"/>
    </w:rPr>
  </w:style>
  <w:style w:type="paragraph" w:customStyle="1" w:styleId="269">
    <w:name w:val="Default"/>
    <w:link w:val="270"/>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0">
    <w:name w:val="Default Char"/>
    <w:link w:val="269"/>
    <w:autoRedefine/>
    <w:qFormat/>
    <w:uiPriority w:val="0"/>
    <w:rPr>
      <w:rFonts w:ascii="黑体" w:hAnsi="Calibri" w:eastAsia="黑体"/>
      <w:color w:val="000000"/>
      <w:sz w:val="24"/>
      <w:szCs w:val="24"/>
      <w:lang w:bidi="ar-SA"/>
    </w:rPr>
  </w:style>
  <w:style w:type="paragraph" w:customStyle="1" w:styleId="271">
    <w:name w:val="标准小四"/>
    <w:basedOn w:val="1"/>
    <w:autoRedefine/>
    <w:qFormat/>
    <w:uiPriority w:val="0"/>
    <w:pPr>
      <w:spacing w:line="360" w:lineRule="auto"/>
      <w:ind w:firstLine="480" w:firstLineChars="200"/>
    </w:pPr>
    <w:rPr>
      <w:rFonts w:ascii="Arial" w:hAnsi="Arial"/>
      <w:sz w:val="24"/>
      <w:szCs w:val="21"/>
    </w:rPr>
  </w:style>
  <w:style w:type="paragraph" w:customStyle="1" w:styleId="272">
    <w:name w:val="表格正文"/>
    <w:basedOn w:val="1"/>
    <w:link w:val="273"/>
    <w:autoRedefine/>
    <w:qFormat/>
    <w:uiPriority w:val="0"/>
    <w:rPr>
      <w:rFonts w:eastAsia="黑体"/>
    </w:rPr>
  </w:style>
  <w:style w:type="character" w:customStyle="1" w:styleId="273">
    <w:name w:val="表格正文 Char"/>
    <w:link w:val="272"/>
    <w:autoRedefine/>
    <w:qFormat/>
    <w:uiPriority w:val="0"/>
    <w:rPr>
      <w:rFonts w:eastAsia="黑体"/>
      <w:kern w:val="2"/>
      <w:sz w:val="21"/>
    </w:rPr>
  </w:style>
  <w:style w:type="paragraph" w:customStyle="1" w:styleId="274">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5">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7">
    <w:name w:val="Char1"/>
    <w:basedOn w:val="1"/>
    <w:autoRedefine/>
    <w:qFormat/>
    <w:uiPriority w:val="0"/>
    <w:rPr>
      <w:rFonts w:ascii="仿宋_GB2312" w:eastAsia="仿宋_GB2312"/>
      <w:b/>
      <w:sz w:val="32"/>
      <w:szCs w:val="32"/>
    </w:rPr>
  </w:style>
  <w:style w:type="paragraph" w:customStyle="1" w:styleId="278">
    <w:name w:val="正文2"/>
    <w:basedOn w:val="1"/>
    <w:link w:val="279"/>
    <w:autoRedefine/>
    <w:qFormat/>
    <w:uiPriority w:val="0"/>
    <w:pPr>
      <w:spacing w:beforeLines="50" w:afterLines="50" w:line="360" w:lineRule="auto"/>
      <w:ind w:firstLine="480" w:firstLineChars="200"/>
    </w:pPr>
    <w:rPr>
      <w:rFonts w:ascii="宋体" w:hAnsi="宋体"/>
      <w:sz w:val="24"/>
      <w:szCs w:val="24"/>
    </w:rPr>
  </w:style>
  <w:style w:type="character" w:customStyle="1" w:styleId="279">
    <w:name w:val="正文2 Char"/>
    <w:link w:val="278"/>
    <w:autoRedefine/>
    <w:qFormat/>
    <w:uiPriority w:val="0"/>
    <w:rPr>
      <w:rFonts w:ascii="宋体" w:hAnsi="宋体"/>
      <w:kern w:val="2"/>
      <w:sz w:val="24"/>
      <w:szCs w:val="24"/>
    </w:rPr>
  </w:style>
  <w:style w:type="paragraph" w:customStyle="1" w:styleId="280">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1">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2">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3">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4">
    <w:name w:val="正文编码"/>
    <w:basedOn w:val="35"/>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5">
    <w:name w:val="标题1"/>
    <w:basedOn w:val="2"/>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6">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7">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8">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9">
    <w:name w:val="默认段落字体 Para Char Char Char Char Char Char Char Char Char1 Char Char Char Char"/>
    <w:basedOn w:val="1"/>
    <w:autoRedefine/>
    <w:qFormat/>
    <w:uiPriority w:val="0"/>
    <w:rPr>
      <w:rFonts w:ascii="Tahoma" w:hAnsi="Tahoma"/>
      <w:sz w:val="24"/>
    </w:rPr>
  </w:style>
  <w:style w:type="paragraph" w:customStyle="1" w:styleId="290">
    <w:name w:val="彩色列表 - 强调文字颜色 11"/>
    <w:basedOn w:val="1"/>
    <w:autoRedefine/>
    <w:qFormat/>
    <w:uiPriority w:val="0"/>
    <w:pPr>
      <w:ind w:firstLine="420" w:firstLineChars="200"/>
    </w:pPr>
    <w:rPr>
      <w:rFonts w:ascii="Calibri" w:hAnsi="Calibri"/>
      <w:szCs w:val="22"/>
    </w:rPr>
  </w:style>
  <w:style w:type="paragraph" w:customStyle="1" w:styleId="291">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符号 2"/>
    <w:basedOn w:val="293"/>
    <w:autoRedefine/>
    <w:qFormat/>
    <w:uiPriority w:val="0"/>
    <w:pPr>
      <w:tabs>
        <w:tab w:val="left" w:pos="900"/>
        <w:tab w:val="left" w:pos="1320"/>
      </w:tabs>
      <w:ind w:left="1320" w:hanging="420"/>
    </w:pPr>
  </w:style>
  <w:style w:type="paragraph" w:customStyle="1" w:styleId="293">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4">
    <w:name w:val="段"/>
    <w:link w:val="29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5">
    <w:name w:val="段 Char"/>
    <w:link w:val="294"/>
    <w:autoRedefine/>
    <w:qFormat/>
    <w:uiPriority w:val="0"/>
    <w:rPr>
      <w:rFonts w:ascii="宋体"/>
      <w:sz w:val="21"/>
      <w:lang w:bidi="ar-SA"/>
    </w:rPr>
  </w:style>
  <w:style w:type="paragraph" w:customStyle="1" w:styleId="296">
    <w:name w:val="Char Char1 Char Char Char Char"/>
    <w:basedOn w:val="1"/>
    <w:autoRedefine/>
    <w:qFormat/>
    <w:uiPriority w:val="0"/>
    <w:rPr>
      <w:rFonts w:ascii="Tahoma" w:hAnsi="Tahoma"/>
      <w:sz w:val="24"/>
    </w:rPr>
  </w:style>
  <w:style w:type="paragraph" w:customStyle="1" w:styleId="297">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8">
    <w:name w:val="正文 居中"/>
    <w:basedOn w:val="1"/>
    <w:autoRedefine/>
    <w:qFormat/>
    <w:uiPriority w:val="0"/>
    <w:pPr>
      <w:spacing w:line="360" w:lineRule="auto"/>
      <w:jc w:val="center"/>
    </w:pPr>
    <w:rPr>
      <w:rFonts w:cs="宋体"/>
      <w:sz w:val="24"/>
    </w:rPr>
  </w:style>
  <w:style w:type="paragraph" w:customStyle="1" w:styleId="299">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0">
    <w:name w:val="Char11"/>
    <w:basedOn w:val="1"/>
    <w:autoRedefine/>
    <w:qFormat/>
    <w:uiPriority w:val="0"/>
    <w:rPr>
      <w:szCs w:val="24"/>
    </w:rPr>
  </w:style>
  <w:style w:type="paragraph" w:customStyle="1" w:styleId="301">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2">
    <w:name w:val="Char Char Char1 Char"/>
    <w:basedOn w:val="1"/>
    <w:autoRedefine/>
    <w:qFormat/>
    <w:uiPriority w:val="0"/>
    <w:pPr>
      <w:spacing w:line="360" w:lineRule="auto"/>
      <w:ind w:firstLine="200" w:firstLineChars="200"/>
    </w:pPr>
  </w:style>
  <w:style w:type="paragraph" w:customStyle="1" w:styleId="303">
    <w:name w:val="标准正文"/>
    <w:basedOn w:val="1"/>
    <w:link w:val="304"/>
    <w:autoRedefine/>
    <w:qFormat/>
    <w:uiPriority w:val="99"/>
    <w:pPr>
      <w:adjustRightInd w:val="0"/>
      <w:spacing w:line="360" w:lineRule="auto"/>
      <w:ind w:firstLine="480" w:firstLineChars="200"/>
    </w:pPr>
    <w:rPr>
      <w:kern w:val="0"/>
      <w:sz w:val="24"/>
    </w:rPr>
  </w:style>
  <w:style w:type="character" w:customStyle="1" w:styleId="304">
    <w:name w:val="标准正文 Char"/>
    <w:link w:val="303"/>
    <w:autoRedefine/>
    <w:qFormat/>
    <w:uiPriority w:val="0"/>
    <w:rPr>
      <w:sz w:val="24"/>
    </w:rPr>
  </w:style>
  <w:style w:type="paragraph" w:customStyle="1" w:styleId="305">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6">
    <w:name w:val="正文1"/>
    <w:link w:val="307"/>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7">
    <w:name w:val="正文1 Char"/>
    <w:link w:val="306"/>
    <w:autoRedefine/>
    <w:qFormat/>
    <w:uiPriority w:val="0"/>
    <w:rPr>
      <w:kern w:val="2"/>
      <w:sz w:val="21"/>
      <w:lang w:bidi="ar-SA"/>
    </w:rPr>
  </w:style>
  <w:style w:type="paragraph" w:customStyle="1" w:styleId="308">
    <w:name w:val="默认段落字体 Para Char Char Char Char Char Char Char Char Char Char"/>
    <w:basedOn w:val="1"/>
    <w:autoRedefine/>
    <w:qFormat/>
    <w:uiPriority w:val="0"/>
    <w:rPr>
      <w:rFonts w:ascii="Tahoma" w:hAnsi="Tahoma"/>
      <w:sz w:val="24"/>
    </w:rPr>
  </w:style>
  <w:style w:type="paragraph" w:customStyle="1" w:styleId="309">
    <w:name w:val="_Style 103"/>
    <w:basedOn w:val="1"/>
    <w:next w:val="199"/>
    <w:autoRedefine/>
    <w:qFormat/>
    <w:uiPriority w:val="34"/>
    <w:pPr>
      <w:spacing w:line="360" w:lineRule="auto"/>
      <w:ind w:firstLine="420" w:firstLineChars="200"/>
    </w:pPr>
    <w:rPr>
      <w:sz w:val="24"/>
    </w:rPr>
  </w:style>
  <w:style w:type="paragraph" w:customStyle="1" w:styleId="310">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1">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3">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4">
    <w:name w:val="纯文本1"/>
    <w:basedOn w:val="1"/>
    <w:autoRedefine/>
    <w:qFormat/>
    <w:uiPriority w:val="0"/>
    <w:rPr>
      <w:rFonts w:ascii="宋体" w:hAnsi="Courier New"/>
    </w:rPr>
  </w:style>
  <w:style w:type="paragraph" w:customStyle="1" w:styleId="315">
    <w:name w:val="Table Text"/>
    <w:basedOn w:val="1"/>
    <w:link w:val="316"/>
    <w:autoRedefine/>
    <w:qFormat/>
    <w:uiPriority w:val="0"/>
    <w:pPr>
      <w:widowControl/>
      <w:jc w:val="left"/>
    </w:pPr>
    <w:rPr>
      <w:rFonts w:ascii="Arial" w:hAnsi="Arial"/>
      <w:kern w:val="0"/>
      <w:szCs w:val="21"/>
    </w:rPr>
  </w:style>
  <w:style w:type="character" w:customStyle="1" w:styleId="316">
    <w:name w:val="Table Text Char1"/>
    <w:link w:val="315"/>
    <w:autoRedefine/>
    <w:qFormat/>
    <w:uiPriority w:val="0"/>
    <w:rPr>
      <w:rFonts w:ascii="Arial" w:hAnsi="Arial"/>
      <w:sz w:val="21"/>
      <w:szCs w:val="21"/>
    </w:rPr>
  </w:style>
  <w:style w:type="paragraph" w:customStyle="1" w:styleId="317">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8">
    <w:name w:val="Char2"/>
    <w:basedOn w:val="1"/>
    <w:autoRedefine/>
    <w:qFormat/>
    <w:uiPriority w:val="0"/>
    <w:pPr>
      <w:tabs>
        <w:tab w:val="left" w:pos="1200"/>
      </w:tabs>
      <w:ind w:left="1200" w:hanging="720"/>
    </w:pPr>
    <w:rPr>
      <w:sz w:val="24"/>
      <w:szCs w:val="24"/>
    </w:rPr>
  </w:style>
  <w:style w:type="paragraph" w:customStyle="1" w:styleId="319">
    <w:name w:val="无间隔1"/>
    <w:link w:val="320"/>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0">
    <w:name w:val="无间隔 Char1"/>
    <w:link w:val="319"/>
    <w:autoRedefine/>
    <w:qFormat/>
    <w:uiPriority w:val="1"/>
    <w:rPr>
      <w:sz w:val="21"/>
      <w:szCs w:val="21"/>
      <w:lang w:bidi="ar-SA"/>
    </w:rPr>
  </w:style>
  <w:style w:type="character" w:customStyle="1" w:styleId="321">
    <w:name w:val="不明显强调1"/>
    <w:autoRedefine/>
    <w:qFormat/>
    <w:uiPriority w:val="19"/>
    <w:rPr>
      <w:i/>
      <w:color w:val="404040"/>
      <w:w w:val="100"/>
      <w:sz w:val="21"/>
      <w:szCs w:val="21"/>
      <w:shd w:val="clear" w:color="auto" w:fill="auto"/>
    </w:rPr>
  </w:style>
  <w:style w:type="character" w:customStyle="1" w:styleId="322">
    <w:name w:val="明显强调1"/>
    <w:autoRedefine/>
    <w:qFormat/>
    <w:uiPriority w:val="21"/>
    <w:rPr>
      <w:i/>
      <w:color w:val="5B9BD5"/>
      <w:w w:val="100"/>
      <w:sz w:val="21"/>
      <w:szCs w:val="21"/>
      <w:shd w:val="clear" w:color="auto" w:fill="auto"/>
    </w:rPr>
  </w:style>
  <w:style w:type="paragraph" w:customStyle="1" w:styleId="323">
    <w:name w:val="引用1"/>
    <w:link w:val="324"/>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4">
    <w:name w:val="引用 Char"/>
    <w:link w:val="323"/>
    <w:autoRedefine/>
    <w:qFormat/>
    <w:uiPriority w:val="29"/>
    <w:rPr>
      <w:i/>
      <w:color w:val="404040"/>
      <w:sz w:val="21"/>
      <w:szCs w:val="21"/>
      <w:lang w:bidi="ar-SA"/>
    </w:rPr>
  </w:style>
  <w:style w:type="paragraph" w:customStyle="1" w:styleId="325">
    <w:name w:val="明显引用1"/>
    <w:link w:val="326"/>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6">
    <w:name w:val="明显引用 Char"/>
    <w:link w:val="325"/>
    <w:autoRedefine/>
    <w:qFormat/>
    <w:uiPriority w:val="30"/>
    <w:rPr>
      <w:i/>
      <w:color w:val="5B9BD5"/>
      <w:sz w:val="21"/>
      <w:szCs w:val="21"/>
      <w:lang w:bidi="ar-SA"/>
    </w:rPr>
  </w:style>
  <w:style w:type="character" w:customStyle="1" w:styleId="327">
    <w:name w:val="不明显参考1"/>
    <w:autoRedefine/>
    <w:qFormat/>
    <w:uiPriority w:val="31"/>
    <w:rPr>
      <w:smallCaps/>
      <w:color w:val="5A5A5A"/>
      <w:w w:val="100"/>
      <w:sz w:val="21"/>
      <w:szCs w:val="21"/>
      <w:shd w:val="clear" w:color="auto" w:fill="auto"/>
    </w:rPr>
  </w:style>
  <w:style w:type="character" w:customStyle="1" w:styleId="328">
    <w:name w:val="明显参考1"/>
    <w:autoRedefine/>
    <w:qFormat/>
    <w:uiPriority w:val="32"/>
    <w:rPr>
      <w:b/>
      <w:smallCaps/>
      <w:color w:val="5B9BD5"/>
      <w:w w:val="100"/>
      <w:sz w:val="21"/>
      <w:szCs w:val="21"/>
      <w:shd w:val="clear" w:color="auto" w:fill="auto"/>
    </w:rPr>
  </w:style>
  <w:style w:type="character" w:customStyle="1" w:styleId="329">
    <w:name w:val="书籍标题1"/>
    <w:autoRedefine/>
    <w:qFormat/>
    <w:uiPriority w:val="33"/>
    <w:rPr>
      <w:b/>
      <w:i/>
      <w:w w:val="100"/>
      <w:sz w:val="21"/>
      <w:szCs w:val="21"/>
      <w:shd w:val="clear" w:color="auto" w:fill="auto"/>
    </w:rPr>
  </w:style>
  <w:style w:type="character" w:customStyle="1" w:styleId="330">
    <w:name w:val="列出段落 Char2"/>
    <w:autoRedefine/>
    <w:qFormat/>
    <w:uiPriority w:val="34"/>
    <w:rPr>
      <w:rFonts w:ascii="宋体"/>
      <w:sz w:val="22"/>
      <w:szCs w:val="22"/>
    </w:rPr>
  </w:style>
  <w:style w:type="paragraph" w:customStyle="1" w:styleId="331">
    <w:name w:val="TOC 标题1"/>
    <w:basedOn w:val="2"/>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2">
    <w:name w:val="脚注文本 Char1"/>
    <w:autoRedefine/>
    <w:qFormat/>
    <w:uiPriority w:val="99"/>
    <w:rPr>
      <w:kern w:val="2"/>
      <w:sz w:val="18"/>
      <w:szCs w:val="18"/>
    </w:rPr>
  </w:style>
  <w:style w:type="character" w:customStyle="1" w:styleId="333">
    <w:name w:val="Char Char14"/>
    <w:autoRedefine/>
    <w:qFormat/>
    <w:uiPriority w:val="0"/>
    <w:rPr>
      <w:rFonts w:ascii="宋体" w:hAnsi="宋体" w:eastAsia="宋体"/>
      <w:b/>
      <w:color w:val="000000"/>
      <w:sz w:val="28"/>
    </w:rPr>
  </w:style>
  <w:style w:type="character" w:customStyle="1" w:styleId="334">
    <w:name w:val="Char Char12"/>
    <w:autoRedefine/>
    <w:qFormat/>
    <w:uiPriority w:val="0"/>
    <w:rPr>
      <w:rFonts w:ascii="宋体" w:hAnsi="宋体" w:eastAsia="宋体"/>
      <w:sz w:val="28"/>
    </w:rPr>
  </w:style>
  <w:style w:type="character" w:customStyle="1" w:styleId="335">
    <w:name w:val="尾注文本 Char1"/>
    <w:autoRedefine/>
    <w:qFormat/>
    <w:uiPriority w:val="99"/>
    <w:rPr>
      <w:kern w:val="2"/>
      <w:sz w:val="21"/>
    </w:rPr>
  </w:style>
  <w:style w:type="character" w:customStyle="1" w:styleId="336">
    <w:name w:val="正文文本 3 Char1"/>
    <w:autoRedefine/>
    <w:qFormat/>
    <w:uiPriority w:val="0"/>
    <w:rPr>
      <w:rFonts w:ascii="Times New Roman" w:hAnsi="Times New Roman" w:eastAsia="宋体"/>
      <w:sz w:val="16"/>
    </w:rPr>
  </w:style>
  <w:style w:type="character" w:customStyle="1" w:styleId="337">
    <w:name w:val="正文文本 2 Char1"/>
    <w:autoRedefine/>
    <w:qFormat/>
    <w:uiPriority w:val="0"/>
    <w:rPr>
      <w:rFonts w:ascii="Times New Roman" w:hAnsi="Times New Roman" w:eastAsia="宋体"/>
    </w:rPr>
  </w:style>
  <w:style w:type="character" w:customStyle="1" w:styleId="338">
    <w:name w:val="content"/>
    <w:autoRedefine/>
    <w:qFormat/>
    <w:uiPriority w:val="0"/>
  </w:style>
  <w:style w:type="character" w:customStyle="1" w:styleId="339">
    <w:name w:val="Char Char13"/>
    <w:autoRedefine/>
    <w:qFormat/>
    <w:uiPriority w:val="0"/>
    <w:rPr>
      <w:rFonts w:ascii="仿宋_GB2312" w:hAnsi="Times New Roman" w:eastAsia="仿宋_GB2312"/>
      <w:b/>
      <w:sz w:val="28"/>
    </w:rPr>
  </w:style>
  <w:style w:type="paragraph" w:customStyle="1" w:styleId="3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2">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5">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8">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9">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7">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8">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1">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2">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3">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5">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7">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0">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1">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6"/>
    <w:next w:val="87"/>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2"/>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4"/>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8"/>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35"/>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8"/>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1"/>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autoRedefine/>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8"/>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6"/>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8"/>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autoRedefine/>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autoRedefine/>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autoRedefine/>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autoRedefine/>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autoRedefine/>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autoRedefine/>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autoRedefine/>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4"/>
    <w:link w:val="687"/>
    <w:autoRedefine/>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3"/>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autoRedefine/>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autoRedefine/>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4"/>
    <w:link w:val="707"/>
    <w:autoRedefine/>
    <w:qFormat/>
    <w:uiPriority w:val="0"/>
    <w:pPr>
      <w:spacing w:beforeLines="0" w:afterLines="0"/>
      <w:ind w:left="420"/>
      <w:outlineLvl w:val="2"/>
    </w:pPr>
    <w:rPr>
      <w:sz w:val="20"/>
    </w:rPr>
  </w:style>
  <w:style w:type="paragraph" w:customStyle="1" w:styleId="709">
    <w:name w:val="章标题"/>
    <w:next w:val="294"/>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autoRedefine/>
    <w:qFormat/>
    <w:uiPriority w:val="0"/>
    <w:rPr>
      <w:rFonts w:ascii="Tahoma" w:hAnsi="Tahoma" w:eastAsia="仿宋_GB2312"/>
      <w:kern w:val="2"/>
      <w:sz w:val="28"/>
      <w:szCs w:val="28"/>
      <w:lang w:val="en-US" w:eastAsia="zh-CN" w:bidi="ar-SA"/>
    </w:rPr>
  </w:style>
  <w:style w:type="character" w:customStyle="1" w:styleId="719">
    <w:name w:val="Char Char5"/>
    <w:autoRedefine/>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1"/>
    <w:next w:val="1"/>
    <w:link w:val="727"/>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autoRedefine/>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111"/>
    <w:autoRedefine/>
    <w:qFormat/>
    <w:uiPriority w:val="0"/>
    <w:rPr>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autoRedefine/>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autoRedefine/>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autoRedefine/>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autoRedefine/>
    <w:qFormat/>
    <w:uiPriority w:val="0"/>
    <w:rPr>
      <w:sz w:val="24"/>
    </w:rPr>
  </w:style>
  <w:style w:type="paragraph" w:customStyle="1" w:styleId="774">
    <w:name w:val="样式 小四 段前: 6 磅 段后: 6 磅 行距: 1.5 倍行距"/>
    <w:basedOn w:val="1"/>
    <w:link w:val="773"/>
    <w:autoRedefine/>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autoRedefine/>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8"/>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autoRedefine/>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autoRedefine/>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autoRedefine/>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autoRedefine/>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autoRedefine/>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autoRedefine/>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5"/>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autoRedefine/>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autoRedefine/>
    <w:qFormat/>
    <w:uiPriority w:val="0"/>
    <w:rPr>
      <w:rFonts w:eastAsia="仿宋_GB2312"/>
      <w:kern w:val="2"/>
      <w:sz w:val="28"/>
      <w:szCs w:val="24"/>
    </w:rPr>
  </w:style>
  <w:style w:type="paragraph" w:customStyle="1" w:styleId="830">
    <w:name w:val="项目排列"/>
    <w:basedOn w:val="1"/>
    <w:link w:val="829"/>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autoRedefine/>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autoRedefine/>
    <w:qFormat/>
    <w:uiPriority w:val="0"/>
    <w:rPr>
      <w:rFonts w:ascii="Verdana" w:hAnsi="Verdana" w:eastAsia="宋体" w:cs="宋体"/>
      <w:sz w:val="44"/>
      <w:lang w:val="en-US" w:eastAsia="en-US" w:bidi="ar-SA"/>
    </w:rPr>
  </w:style>
  <w:style w:type="character" w:customStyle="1" w:styleId="843">
    <w:name w:val="Char8"/>
    <w:autoRedefine/>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autoRedefine/>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46"/>
    <w:next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7"/>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8"/>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8"/>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autoRedefine/>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autoRedefine/>
    <w:qFormat/>
    <w:uiPriority w:val="0"/>
    <w:rPr>
      <w:rFonts w:ascii="等线" w:hAnsi="等线" w:cs="Times New Roman"/>
      <w:sz w:val="20"/>
      <w:szCs w:val="21"/>
    </w:rPr>
  </w:style>
  <w:style w:type="character" w:customStyle="1" w:styleId="878">
    <w:name w:val="PGIS标题 4样式 Char Char1"/>
    <w:autoRedefine/>
    <w:qFormat/>
    <w:uiPriority w:val="0"/>
    <w:rPr>
      <w:rFonts w:hint="eastAsia" w:ascii="宋体" w:hAnsi="宋体" w:eastAsia="宋体"/>
      <w:spacing w:val="8"/>
      <w:kern w:val="2"/>
      <w:sz w:val="21"/>
      <w:szCs w:val="28"/>
    </w:rPr>
  </w:style>
  <w:style w:type="character" w:customStyle="1" w:styleId="879">
    <w:name w:val="已访问的超链接1"/>
    <w:autoRedefine/>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autoRedefine/>
    <w:qFormat/>
    <w:uiPriority w:val="0"/>
    <w:rPr>
      <w:rFonts w:hint="default" w:ascii="Arial" w:hAnsi="Arial" w:cs="Arial"/>
      <w:sz w:val="19"/>
      <w:szCs w:val="19"/>
    </w:rPr>
  </w:style>
  <w:style w:type="character" w:customStyle="1" w:styleId="884">
    <w:name w:val="nomagmap.removeoverlays()&lt;/span"/>
    <w:autoRedefine/>
    <w:qFormat/>
    <w:uiPriority w:val="0"/>
  </w:style>
  <w:style w:type="character" w:customStyle="1" w:styleId="885">
    <w:name w:val="PGIS标题 5 Char"/>
    <w:link w:val="886"/>
    <w:autoRedefine/>
    <w:qFormat/>
    <w:uiPriority w:val="0"/>
    <w:rPr>
      <w:rFonts w:ascii="宋体" w:hAnsi="宋体" w:cs="宋体"/>
      <w:b/>
      <w:bCs/>
      <w:spacing w:val="8"/>
      <w:lang w:eastAsia="en-US"/>
    </w:rPr>
  </w:style>
  <w:style w:type="paragraph" w:customStyle="1" w:styleId="886">
    <w:name w:val="PGIS标题 5"/>
    <w:basedOn w:val="7"/>
    <w:link w:val="885"/>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2"/>
    <w:link w:val="892"/>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autoRedefine/>
    <w:qFormat/>
    <w:uiPriority w:val="0"/>
    <w:rPr>
      <w:rFonts w:ascii="等线" w:hAnsi="等线" w:eastAsia="仿宋_GB2312"/>
      <w:sz w:val="24"/>
      <w:szCs w:val="24"/>
    </w:rPr>
  </w:style>
  <w:style w:type="paragraph" w:customStyle="1" w:styleId="897">
    <w:name w:val="图注"/>
    <w:basedOn w:val="22"/>
    <w:link w:val="896"/>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autoRedefine/>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autoRedefine/>
    <w:qFormat/>
    <w:locked/>
    <w:uiPriority w:val="0"/>
    <w:rPr>
      <w:rFonts w:ascii="黑体" w:hAnsi="黑体" w:eastAsia="黑体"/>
      <w:sz w:val="24"/>
      <w:szCs w:val="24"/>
      <w:lang w:eastAsia="en-US" w:bidi="en-US"/>
    </w:rPr>
  </w:style>
  <w:style w:type="paragraph" w:customStyle="1" w:styleId="904">
    <w:name w:val="4级标题"/>
    <w:basedOn w:val="248"/>
    <w:link w:val="903"/>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autoRedefine/>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8"/>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8"/>
    <w:link w:val="908"/>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autoRedefine/>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autoRedefine/>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autoRedefine/>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autoRedefine/>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9"/>
    <w:next w:val="269"/>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9"/>
    <w:next w:val="269"/>
    <w:autoRedefine/>
    <w:qFormat/>
    <w:uiPriority w:val="0"/>
    <w:pPr>
      <w:spacing w:line="313" w:lineRule="atLeast"/>
      <w:ind w:left="0"/>
    </w:pPr>
    <w:rPr>
      <w:rFonts w:ascii="oúì." w:hAnsi="Times New Roman" w:eastAsia="oúì."/>
      <w:color w:val="auto"/>
    </w:rPr>
  </w:style>
  <w:style w:type="paragraph" w:customStyle="1" w:styleId="929">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9"/>
    <w:next w:val="269"/>
    <w:autoRedefine/>
    <w:qFormat/>
    <w:uiPriority w:val="0"/>
    <w:pPr>
      <w:spacing w:after="720"/>
      <w:ind w:left="0"/>
    </w:pPr>
    <w:rPr>
      <w:rFonts w:ascii="oúì." w:hAnsi="Times New Roman" w:eastAsia="oúì."/>
      <w:color w:val="auto"/>
    </w:rPr>
  </w:style>
  <w:style w:type="paragraph" w:customStyle="1" w:styleId="932">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4"/>
    <w:autoRedefine/>
    <w:qFormat/>
    <w:uiPriority w:val="0"/>
    <w:pPr>
      <w:tabs>
        <w:tab w:val="left" w:pos="840"/>
        <w:tab w:val="left" w:pos="1440"/>
        <w:tab w:val="left" w:pos="3420"/>
      </w:tabs>
      <w:ind w:left="3420" w:hanging="360"/>
      <w:outlineLvl w:val="3"/>
    </w:pPr>
  </w:style>
  <w:style w:type="paragraph" w:customStyle="1" w:styleId="935">
    <w:name w:val="附录一级条标题"/>
    <w:basedOn w:val="936"/>
    <w:next w:val="294"/>
    <w:autoRedefine/>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4"/>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autoRedefine/>
    <w:qFormat/>
    <w:uiPriority w:val="0"/>
    <w:pPr>
      <w:ind w:firstLine="420" w:firstLineChars="200"/>
    </w:pPr>
  </w:style>
  <w:style w:type="paragraph" w:customStyle="1" w:styleId="938">
    <w:name w:val="p18"/>
    <w:basedOn w:val="1"/>
    <w:autoRedefine/>
    <w:qFormat/>
    <w:uiPriority w:val="0"/>
    <w:pPr>
      <w:widowControl/>
      <w:ind w:firstLine="420"/>
    </w:pPr>
    <w:rPr>
      <w:rFonts w:ascii="宋体" w:hAnsi="宋体" w:cs="宋体"/>
      <w:kern w:val="0"/>
      <w:szCs w:val="21"/>
    </w:rPr>
  </w:style>
  <w:style w:type="paragraph" w:customStyle="1" w:styleId="939">
    <w:name w:val="TOC 标题11"/>
    <w:basedOn w:val="2"/>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0"/>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qFormat/>
    <w:uiPriority w:val="0"/>
    <w:pPr>
      <w:spacing w:line="360" w:lineRule="auto"/>
    </w:pPr>
    <w:rPr>
      <w:rFonts w:hAnsi="宋体"/>
      <w:szCs w:val="24"/>
    </w:rPr>
  </w:style>
  <w:style w:type="paragraph" w:customStyle="1" w:styleId="957">
    <w:name w:val="p27"/>
    <w:basedOn w:val="1"/>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6"/>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7"/>
    <w:qFormat/>
    <w:uiPriority w:val="0"/>
    <w:rPr>
      <w:rFonts w:cs="宋体"/>
      <w:kern w:val="17153"/>
      <w:szCs w:val="20"/>
    </w:rPr>
  </w:style>
  <w:style w:type="paragraph" w:customStyle="1" w:styleId="965">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6"/>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qFormat/>
    <w:uiPriority w:val="0"/>
    <w:pPr>
      <w:tabs>
        <w:tab w:val="left" w:pos="960"/>
      </w:tabs>
      <w:spacing w:beforeLines="50" w:afterLines="50"/>
      <w:ind w:left="960" w:hanging="420"/>
    </w:pPr>
    <w:rPr>
      <w:sz w:val="28"/>
      <w:szCs w:val="24"/>
    </w:rPr>
  </w:style>
  <w:style w:type="paragraph" w:customStyle="1" w:styleId="97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qFormat/>
    <w:uiPriority w:val="0"/>
    <w:pPr>
      <w:tabs>
        <w:tab w:val="left" w:pos="840"/>
      </w:tabs>
      <w:spacing w:beforeLines="50" w:afterLines="50"/>
      <w:ind w:left="840" w:hanging="420"/>
    </w:pPr>
    <w:rPr>
      <w:sz w:val="28"/>
      <w:szCs w:val="24"/>
    </w:rPr>
  </w:style>
  <w:style w:type="paragraph" w:customStyle="1" w:styleId="97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qFormat/>
    <w:uiPriority w:val="0"/>
    <w:pPr>
      <w:autoSpaceDE w:val="0"/>
      <w:autoSpaceDN w:val="0"/>
      <w:ind w:firstLine="435"/>
    </w:pPr>
    <w:rPr>
      <w:rFonts w:cs="宋体"/>
    </w:rPr>
  </w:style>
  <w:style w:type="paragraph" w:customStyle="1" w:styleId="979">
    <w:name w:val="样式 目录 2 + 左侧:  1 字符 首行缩进:  2 字符3"/>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0"/>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2"/>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qFormat/>
    <w:uiPriority w:val="0"/>
    <w:pPr>
      <w:spacing w:line="360" w:lineRule="auto"/>
      <w:jc w:val="left"/>
    </w:pPr>
    <w:rPr>
      <w:i/>
      <w:color w:val="0000FF"/>
      <w:kern w:val="0"/>
      <w:lang w:eastAsia="en-US"/>
    </w:rPr>
  </w:style>
  <w:style w:type="paragraph" w:customStyle="1" w:styleId="995">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qFormat/>
    <w:uiPriority w:val="0"/>
    <w:rPr>
      <w:rFonts w:ascii="宋体" w:hAnsi="宋体"/>
      <w:bCs/>
      <w:kern w:val="0"/>
      <w:szCs w:val="18"/>
    </w:rPr>
  </w:style>
  <w:style w:type="paragraph" w:customStyle="1" w:styleId="999">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qFormat/>
    <w:uiPriority w:val="0"/>
    <w:pPr>
      <w:adjustRightInd w:val="0"/>
      <w:snapToGrid w:val="0"/>
      <w:spacing w:line="312" w:lineRule="auto"/>
      <w:jc w:val="center"/>
    </w:pPr>
    <w:rPr>
      <w:sz w:val="28"/>
    </w:rPr>
  </w:style>
  <w:style w:type="paragraph" w:customStyle="1" w:styleId="1005">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0"/>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qFormat/>
    <w:uiPriority w:val="0"/>
    <w:pPr>
      <w:spacing w:beforeLines="50" w:afterLines="50" w:line="360" w:lineRule="auto"/>
      <w:ind w:firstLine="480" w:firstLineChars="200"/>
    </w:pPr>
    <w:rPr>
      <w:sz w:val="28"/>
      <w:szCs w:val="24"/>
    </w:rPr>
  </w:style>
  <w:style w:type="paragraph" w:customStyle="1" w:styleId="1012">
    <w:name w:val="正文符号1"/>
    <w:basedOn w:val="1013"/>
    <w:qFormat/>
    <w:uiPriority w:val="0"/>
    <w:pPr>
      <w:tabs>
        <w:tab w:val="left" w:pos="900"/>
        <w:tab w:val="left" w:pos="1080"/>
      </w:tabs>
      <w:ind w:left="900" w:hanging="420"/>
    </w:pPr>
  </w:style>
  <w:style w:type="paragraph" w:customStyle="1" w:styleId="1013">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qFormat/>
    <w:uiPriority w:val="0"/>
    <w:rPr>
      <w:rFonts w:ascii="Tahoma" w:hAnsi="Tahoma"/>
      <w:sz w:val="28"/>
    </w:rPr>
  </w:style>
  <w:style w:type="paragraph" w:customStyle="1" w:styleId="1017">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2"/>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qFormat/>
    <w:uiPriority w:val="0"/>
    <w:pPr>
      <w:spacing w:line="360" w:lineRule="auto"/>
      <w:ind w:firstLine="480"/>
    </w:pPr>
    <w:rPr>
      <w:sz w:val="28"/>
    </w:rPr>
  </w:style>
  <w:style w:type="paragraph" w:customStyle="1" w:styleId="1031">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2"/>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5"/>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qFormat/>
    <w:uiPriority w:val="0"/>
    <w:rPr>
      <w:szCs w:val="24"/>
    </w:rPr>
  </w:style>
  <w:style w:type="paragraph" w:customStyle="1" w:styleId="1042">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qFormat/>
    <w:uiPriority w:val="0"/>
    <w:pPr>
      <w:spacing w:line="360" w:lineRule="auto"/>
      <w:ind w:firstLine="420" w:firstLineChars="200"/>
    </w:pPr>
    <w:rPr>
      <w:rFonts w:cs="宋体"/>
      <w:sz w:val="28"/>
    </w:rPr>
  </w:style>
  <w:style w:type="paragraph" w:customStyle="1" w:styleId="1044">
    <w:name w:val="样式 正文（黑体） + 首行缩进:  2 字符"/>
    <w:basedOn w:val="653"/>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qFormat/>
    <w:uiPriority w:val="0"/>
    <w:pPr>
      <w:autoSpaceDE w:val="0"/>
      <w:autoSpaceDN w:val="0"/>
    </w:pPr>
    <w:rPr>
      <w:rFonts w:ascii="Tahoma" w:hAnsi="Tahoma"/>
      <w:sz w:val="28"/>
    </w:rPr>
  </w:style>
  <w:style w:type="paragraph" w:customStyle="1" w:styleId="1051">
    <w:name w:val="zhj标准正文格式－正式"/>
    <w:basedOn w:val="462"/>
    <w:qFormat/>
    <w:uiPriority w:val="0"/>
    <w:pPr>
      <w:ind w:firstLine="420"/>
    </w:pPr>
    <w:rPr>
      <w:rFonts w:ascii="Times New Roman" w:hAnsi="Times New Roman"/>
    </w:rPr>
  </w:style>
  <w:style w:type="paragraph" w:customStyle="1" w:styleId="105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6"/>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2"/>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2"/>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qFormat/>
    <w:uiPriority w:val="0"/>
    <w:pPr>
      <w:adjustRightInd w:val="0"/>
      <w:spacing w:before="50" w:after="50" w:line="360" w:lineRule="auto"/>
    </w:pPr>
    <w:rPr>
      <w:kern w:val="0"/>
      <w:sz w:val="28"/>
    </w:rPr>
  </w:style>
  <w:style w:type="paragraph" w:customStyle="1" w:styleId="1072">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6"/>
    <w:qFormat/>
    <w:uiPriority w:val="0"/>
    <w:pPr>
      <w:tabs>
        <w:tab w:val="left" w:pos="360"/>
      </w:tabs>
      <w:ind w:left="360" w:hanging="360"/>
    </w:pPr>
  </w:style>
  <w:style w:type="paragraph" w:customStyle="1" w:styleId="1074">
    <w:name w:val="数字列表5"/>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6"/>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qFormat/>
    <w:uiPriority w:val="0"/>
    <w:pPr>
      <w:spacing w:after="120"/>
      <w:ind w:firstLine="200" w:firstLineChars="200"/>
    </w:pPr>
    <w:rPr>
      <w:rFonts w:cs="宋体"/>
      <w:sz w:val="28"/>
      <w:szCs w:val="24"/>
    </w:rPr>
  </w:style>
  <w:style w:type="paragraph" w:customStyle="1" w:styleId="1083">
    <w:name w:val="5"/>
    <w:basedOn w:val="1"/>
    <w:qFormat/>
    <w:uiPriority w:val="99"/>
    <w:pPr>
      <w:spacing w:line="360" w:lineRule="auto"/>
      <w:ind w:firstLine="200" w:firstLineChars="200"/>
    </w:pPr>
    <w:rPr>
      <w:rFonts w:eastAsia="仿宋_GB2312"/>
      <w:sz w:val="28"/>
      <w:szCs w:val="24"/>
    </w:rPr>
  </w:style>
  <w:style w:type="paragraph" w:customStyle="1" w:styleId="1084">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6"/>
    <w:qFormat/>
    <w:uiPriority w:val="0"/>
    <w:pPr>
      <w:tabs>
        <w:tab w:val="left" w:pos="425"/>
      </w:tabs>
      <w:ind w:left="200" w:leftChars="200" w:hanging="425"/>
    </w:pPr>
  </w:style>
  <w:style w:type="paragraph" w:customStyle="1" w:styleId="1093">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qFormat/>
    <w:uiPriority w:val="0"/>
    <w:pPr>
      <w:widowControl/>
      <w:snapToGrid w:val="0"/>
      <w:jc w:val="left"/>
    </w:pPr>
    <w:rPr>
      <w:rFonts w:ascii="Arial" w:hAnsi="Arial" w:cs="Arial"/>
      <w:kern w:val="0"/>
      <w:sz w:val="22"/>
      <w:szCs w:val="22"/>
    </w:rPr>
  </w:style>
  <w:style w:type="paragraph" w:customStyle="1" w:styleId="1105">
    <w:name w:val="中文正文"/>
    <w:basedOn w:val="1"/>
    <w:qFormat/>
    <w:uiPriority w:val="0"/>
    <w:pPr>
      <w:spacing w:beforeLines="50" w:afterLines="50" w:line="360" w:lineRule="auto"/>
      <w:ind w:firstLine="425"/>
    </w:pPr>
  </w:style>
  <w:style w:type="paragraph" w:customStyle="1" w:styleId="1106">
    <w:name w:val="编号，四号"/>
    <w:basedOn w:val="1"/>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qFormat/>
    <w:uiPriority w:val="0"/>
    <w:pPr>
      <w:tabs>
        <w:tab w:val="left" w:pos="840"/>
      </w:tabs>
      <w:spacing w:beforeLines="50" w:afterLines="50"/>
      <w:ind w:left="840" w:hanging="420"/>
    </w:pPr>
    <w:rPr>
      <w:sz w:val="28"/>
      <w:szCs w:val="24"/>
    </w:rPr>
  </w:style>
  <w:style w:type="paragraph" w:customStyle="1" w:styleId="1109">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qFormat/>
    <w:uiPriority w:val="0"/>
    <w:pPr>
      <w:keepNext/>
      <w:keepLines/>
      <w:widowControl/>
      <w:spacing w:afterLines="50" w:line="400" w:lineRule="exact"/>
      <w:jc w:val="left"/>
    </w:pPr>
    <w:rPr>
      <w:rFonts w:cs="宋体"/>
      <w:sz w:val="24"/>
    </w:rPr>
  </w:style>
  <w:style w:type="paragraph" w:customStyle="1" w:styleId="1111">
    <w:name w:val="4.1.2.1. 功能描述3"/>
    <w:basedOn w:val="5"/>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9"/>
    <w:next w:val="269"/>
    <w:qFormat/>
    <w:uiPriority w:val="0"/>
    <w:pPr>
      <w:spacing w:after="555"/>
      <w:ind w:left="0"/>
    </w:pPr>
    <w:rPr>
      <w:rFonts w:ascii="oúì." w:hAnsi="Times New Roman" w:eastAsia="oúì."/>
      <w:color w:val="auto"/>
    </w:rPr>
  </w:style>
  <w:style w:type="paragraph" w:customStyle="1" w:styleId="1113">
    <w:name w:val="4_"/>
    <w:basedOn w:val="6"/>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2"/>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9"/>
    <w:next w:val="269"/>
    <w:qFormat/>
    <w:uiPriority w:val="0"/>
    <w:pPr>
      <w:ind w:left="0"/>
    </w:pPr>
    <w:rPr>
      <w:rFonts w:ascii="oúì." w:hAnsi="Times New Roman" w:eastAsia="oúì."/>
      <w:color w:val="auto"/>
    </w:rPr>
  </w:style>
  <w:style w:type="paragraph" w:customStyle="1" w:styleId="1122">
    <w:name w:val="段正文"/>
    <w:basedOn w:val="1"/>
    <w:qFormat/>
    <w:uiPriority w:val="0"/>
    <w:pPr>
      <w:spacing w:line="360" w:lineRule="auto"/>
      <w:ind w:firstLine="200" w:firstLineChars="200"/>
    </w:pPr>
    <w:rPr>
      <w:sz w:val="28"/>
      <w:szCs w:val="24"/>
    </w:rPr>
  </w:style>
  <w:style w:type="paragraph" w:customStyle="1" w:styleId="1123">
    <w:name w:val="Heading1 No Number"/>
    <w:basedOn w:val="2"/>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2"/>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5"/>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qFormat/>
    <w:uiPriority w:val="0"/>
    <w:pPr>
      <w:spacing w:beforeLines="50" w:afterLines="50" w:line="360" w:lineRule="auto"/>
    </w:pPr>
    <w:rPr>
      <w:sz w:val="28"/>
      <w:szCs w:val="24"/>
    </w:rPr>
  </w:style>
  <w:style w:type="paragraph" w:customStyle="1" w:styleId="1134">
    <w:name w:val="技术报告章标题"/>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qFormat/>
    <w:uiPriority w:val="0"/>
    <w:pPr>
      <w:keepNext/>
      <w:widowControl/>
      <w:autoSpaceDE w:val="0"/>
      <w:autoSpaceDN w:val="0"/>
      <w:jc w:val="left"/>
    </w:pPr>
    <w:rPr>
      <w:kern w:val="0"/>
      <w:sz w:val="28"/>
      <w:lang w:eastAsia="en-US"/>
    </w:rPr>
  </w:style>
  <w:style w:type="paragraph" w:customStyle="1" w:styleId="1136">
    <w:name w:val="文档标题6"/>
    <w:basedOn w:val="8"/>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qFormat/>
    <w:uiPriority w:val="0"/>
    <w:pPr>
      <w:spacing w:beforeLines="50" w:afterLines="50" w:line="360" w:lineRule="auto"/>
      <w:ind w:firstLine="200"/>
    </w:pPr>
    <w:rPr>
      <w:spacing w:val="0"/>
      <w:kern w:val="44"/>
      <w:szCs w:val="20"/>
    </w:rPr>
  </w:style>
  <w:style w:type="paragraph" w:customStyle="1" w:styleId="113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qFormat/>
    <w:uiPriority w:val="0"/>
    <w:pPr>
      <w:keepLines/>
      <w:spacing w:after="120" w:line="240" w:lineRule="atLeast"/>
      <w:jc w:val="left"/>
    </w:pPr>
    <w:rPr>
      <w:rFonts w:ascii="宋体"/>
      <w:kern w:val="0"/>
      <w:sz w:val="28"/>
    </w:rPr>
  </w:style>
  <w:style w:type="paragraph" w:customStyle="1" w:styleId="1140">
    <w:name w:val="图下文字"/>
    <w:basedOn w:val="1"/>
    <w:qFormat/>
    <w:uiPriority w:val="0"/>
    <w:pPr>
      <w:adjustRightInd w:val="0"/>
      <w:snapToGrid w:val="0"/>
      <w:spacing w:line="312" w:lineRule="auto"/>
      <w:jc w:val="center"/>
    </w:pPr>
    <w:rPr>
      <w:sz w:val="18"/>
    </w:rPr>
  </w:style>
  <w:style w:type="paragraph" w:customStyle="1" w:styleId="1141">
    <w:name w:val="技术报告正文2"/>
    <w:basedOn w:val="1"/>
    <w:qFormat/>
    <w:uiPriority w:val="0"/>
    <w:pPr>
      <w:spacing w:beforeLines="50" w:line="440" w:lineRule="exact"/>
      <w:ind w:firstLine="200" w:firstLineChars="200"/>
    </w:pPr>
    <w:rPr>
      <w:rFonts w:cs="Arial"/>
      <w:sz w:val="28"/>
      <w:szCs w:val="24"/>
    </w:rPr>
  </w:style>
  <w:style w:type="paragraph" w:customStyle="1" w:styleId="114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8"/>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qFormat/>
    <w:uiPriority w:val="0"/>
    <w:pPr>
      <w:ind w:firstLine="420" w:firstLineChars="200"/>
    </w:pPr>
    <w:rPr>
      <w:rFonts w:ascii="Calibri" w:hAnsi="Calibri"/>
      <w:szCs w:val="21"/>
    </w:rPr>
  </w:style>
  <w:style w:type="paragraph" w:customStyle="1" w:styleId="1153">
    <w:name w:val="四级条标题"/>
    <w:basedOn w:val="1154"/>
    <w:next w:val="294"/>
    <w:qFormat/>
    <w:uiPriority w:val="0"/>
    <w:pPr>
      <w:jc w:val="both"/>
      <w:outlineLvl w:val="5"/>
    </w:pPr>
    <w:rPr>
      <w:rFonts w:ascii="黑体"/>
    </w:rPr>
  </w:style>
  <w:style w:type="paragraph" w:customStyle="1" w:styleId="1154">
    <w:name w:val="三级条标题"/>
    <w:basedOn w:val="1155"/>
    <w:next w:val="294"/>
    <w:qFormat/>
    <w:uiPriority w:val="0"/>
    <w:pPr>
      <w:outlineLvl w:val="4"/>
    </w:pPr>
    <w:rPr>
      <w:rFonts w:ascii="Times New Roman"/>
      <w:sz w:val="21"/>
    </w:rPr>
  </w:style>
  <w:style w:type="paragraph" w:customStyle="1" w:styleId="1155">
    <w:name w:val="二级条标题"/>
    <w:basedOn w:val="708"/>
    <w:next w:val="294"/>
    <w:qFormat/>
    <w:uiPriority w:val="0"/>
    <w:pPr>
      <w:spacing w:line="240" w:lineRule="auto"/>
      <w:jc w:val="left"/>
      <w:outlineLvl w:val="3"/>
    </w:pPr>
    <w:rPr>
      <w:sz w:val="24"/>
    </w:rPr>
  </w:style>
  <w:style w:type="paragraph" w:customStyle="1" w:styleId="1156">
    <w:name w:val="分类缩进正文文字"/>
    <w:basedOn w:val="36"/>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5"/>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qFormat/>
    <w:uiPriority w:val="0"/>
  </w:style>
  <w:style w:type="paragraph" w:customStyle="1" w:styleId="1164">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5"/>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qFormat/>
    <w:uiPriority w:val="0"/>
    <w:pPr>
      <w:spacing w:after="240" w:line="720" w:lineRule="atLeast"/>
      <w:jc w:val="center"/>
    </w:pPr>
    <w:rPr>
      <w:rFonts w:eastAsia="黑体"/>
      <w:b/>
      <w:caps/>
      <w:spacing w:val="20"/>
      <w:w w:val="90"/>
      <w:sz w:val="64"/>
    </w:rPr>
  </w:style>
  <w:style w:type="paragraph" w:customStyle="1" w:styleId="1172">
    <w:name w:val="表格内文字"/>
    <w:basedOn w:val="1"/>
    <w:qFormat/>
    <w:uiPriority w:val="0"/>
    <w:pPr>
      <w:spacing w:beforeLines="50" w:afterLines="50"/>
    </w:pPr>
    <w:rPr>
      <w:rFonts w:eastAsia="仿宋_GB2312"/>
      <w:szCs w:val="24"/>
    </w:rPr>
  </w:style>
  <w:style w:type="paragraph" w:customStyle="1" w:styleId="1173">
    <w:name w:val="样式 标题 2H22nd levelh22Header 2l2Titre2Head 2DO NOT USE_h...1"/>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8"/>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qFormat/>
    <w:uiPriority w:val="0"/>
    <w:pPr>
      <w:spacing w:before="50" w:after="50"/>
    </w:pPr>
    <w:rPr>
      <w:rFonts w:ascii="Tahoma" w:hAnsi="Tahoma"/>
      <w:sz w:val="28"/>
    </w:rPr>
  </w:style>
  <w:style w:type="paragraph" w:customStyle="1" w:styleId="1177">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qFormat/>
    <w:uiPriority w:val="0"/>
    <w:pPr>
      <w:spacing w:line="300" w:lineRule="auto"/>
      <w:ind w:firstLine="480" w:firstLineChars="200"/>
    </w:pPr>
    <w:rPr>
      <w:sz w:val="28"/>
      <w:szCs w:val="24"/>
    </w:rPr>
  </w:style>
  <w:style w:type="paragraph" w:customStyle="1" w:styleId="1180">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qFormat/>
    <w:uiPriority w:val="0"/>
    <w:pPr>
      <w:tabs>
        <w:tab w:val="left" w:pos="840"/>
      </w:tabs>
      <w:spacing w:line="360" w:lineRule="auto"/>
      <w:ind w:left="840" w:hanging="420"/>
    </w:pPr>
    <w:rPr>
      <w:szCs w:val="24"/>
    </w:rPr>
  </w:style>
  <w:style w:type="paragraph" w:customStyle="1" w:styleId="118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4"/>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qFormat/>
    <w:uiPriority w:val="0"/>
    <w:pPr>
      <w:adjustRightInd w:val="0"/>
      <w:snapToGrid w:val="0"/>
      <w:spacing w:line="312" w:lineRule="auto"/>
      <w:jc w:val="center"/>
    </w:pPr>
    <w:rPr>
      <w:sz w:val="28"/>
    </w:rPr>
  </w:style>
  <w:style w:type="paragraph" w:customStyle="1" w:styleId="1192">
    <w:name w:val="样式 标题 1 + 华文细黑 非加粗1"/>
    <w:basedOn w:val="2"/>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qFormat/>
    <w:uiPriority w:val="0"/>
    <w:pPr>
      <w:widowControl/>
      <w:spacing w:before="100" w:after="100"/>
      <w:jc w:val="left"/>
    </w:pPr>
    <w:rPr>
      <w:rFonts w:ascii="宋体" w:hAnsi="宋体" w:cs="宋体"/>
      <w:kern w:val="0"/>
      <w:sz w:val="20"/>
    </w:rPr>
  </w:style>
  <w:style w:type="paragraph" w:customStyle="1" w:styleId="1196">
    <w:name w:val="CM81"/>
    <w:basedOn w:val="269"/>
    <w:next w:val="269"/>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qFormat/>
    <w:uiPriority w:val="0"/>
    <w:pPr>
      <w:tabs>
        <w:tab w:val="left" w:pos="840"/>
      </w:tabs>
      <w:spacing w:line="360" w:lineRule="auto"/>
      <w:ind w:left="840" w:hanging="420"/>
    </w:pPr>
    <w:rPr>
      <w:szCs w:val="24"/>
    </w:rPr>
  </w:style>
  <w:style w:type="paragraph" w:customStyle="1" w:styleId="1200">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qFormat/>
    <w:uiPriority w:val="0"/>
    <w:pPr>
      <w:tabs>
        <w:tab w:val="left" w:pos="1440"/>
        <w:tab w:val="right" w:leader="dot" w:pos="8296"/>
        <w:tab w:val="right" w:leader="dot" w:pos="8493"/>
      </w:tabs>
    </w:pPr>
  </w:style>
  <w:style w:type="paragraph" w:customStyle="1" w:styleId="1204">
    <w:name w:val="样式 目录 2 + 首行缩进:  2 字符2"/>
    <w:basedOn w:val="75"/>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8"/>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9"/>
    <w:next w:val="269"/>
    <w:qFormat/>
    <w:uiPriority w:val="0"/>
    <w:pPr>
      <w:spacing w:after="250"/>
      <w:ind w:left="0"/>
    </w:pPr>
    <w:rPr>
      <w:rFonts w:ascii="oúì." w:hAnsi="Times New Roman" w:eastAsia="oúì."/>
      <w:color w:val="auto"/>
    </w:rPr>
  </w:style>
  <w:style w:type="paragraph" w:customStyle="1" w:styleId="1209">
    <w:name w:val="文档标题4"/>
    <w:basedOn w:val="6"/>
    <w:next w:val="1"/>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qFormat/>
    <w:uiPriority w:val="0"/>
    <w:rPr>
      <w:rFonts w:ascii="Tahoma" w:hAnsi="Tahoma"/>
      <w:sz w:val="28"/>
    </w:rPr>
  </w:style>
  <w:style w:type="paragraph" w:customStyle="1" w:styleId="121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qFormat/>
    <w:uiPriority w:val="0"/>
    <w:pPr>
      <w:tabs>
        <w:tab w:val="left" w:pos="992"/>
        <w:tab w:val="left" w:pos="1134"/>
        <w:tab w:val="clear" w:pos="1548"/>
      </w:tabs>
      <w:ind w:left="992" w:hanging="992"/>
    </w:pPr>
    <w:rPr>
      <w:bCs/>
      <w:szCs w:val="28"/>
    </w:rPr>
  </w:style>
  <w:style w:type="paragraph" w:customStyle="1" w:styleId="1213">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qFormat/>
    <w:uiPriority w:val="0"/>
    <w:pPr>
      <w:spacing w:beforeLines="50" w:afterLines="50" w:line="360" w:lineRule="atLeast"/>
      <w:jc w:val="center"/>
    </w:pPr>
    <w:rPr>
      <w:bCs/>
      <w:sz w:val="28"/>
      <w:szCs w:val="24"/>
    </w:rPr>
  </w:style>
  <w:style w:type="paragraph" w:customStyle="1" w:styleId="1217">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qFormat/>
    <w:uiPriority w:val="34"/>
    <w:pPr>
      <w:spacing w:line="300" w:lineRule="auto"/>
      <w:ind w:firstLine="420" w:firstLineChars="200"/>
    </w:pPr>
    <w:rPr>
      <w:spacing w:val="8"/>
      <w:szCs w:val="24"/>
      <w:lang w:val="zh-CN"/>
    </w:rPr>
  </w:style>
  <w:style w:type="paragraph" w:customStyle="1" w:styleId="1220">
    <w:name w:val="数字段落1"/>
    <w:basedOn w:val="248"/>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9"/>
    <w:next w:val="269"/>
    <w:qFormat/>
    <w:uiPriority w:val="0"/>
    <w:pPr>
      <w:spacing w:line="468" w:lineRule="atLeast"/>
      <w:ind w:left="0"/>
    </w:pPr>
    <w:rPr>
      <w:rFonts w:ascii="宋体" w:hAnsi="Times New Roman" w:eastAsia="宋体"/>
      <w:color w:val="auto"/>
    </w:rPr>
  </w:style>
  <w:style w:type="paragraph" w:customStyle="1" w:styleId="1233">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qFormat/>
    <w:uiPriority w:val="0"/>
    <w:pPr>
      <w:adjustRightInd w:val="0"/>
      <w:snapToGrid w:val="0"/>
      <w:spacing w:line="312" w:lineRule="auto"/>
      <w:jc w:val="center"/>
    </w:pPr>
    <w:rPr>
      <w:color w:val="000000"/>
    </w:rPr>
  </w:style>
  <w:style w:type="paragraph" w:customStyle="1" w:styleId="1235">
    <w:name w:val="列表样式1"/>
    <w:basedOn w:val="1"/>
    <w:qFormat/>
    <w:uiPriority w:val="0"/>
    <w:pPr>
      <w:tabs>
        <w:tab w:val="left" w:pos="420"/>
        <w:tab w:val="left" w:pos="840"/>
      </w:tabs>
      <w:ind w:left="840"/>
    </w:pPr>
    <w:rPr>
      <w:sz w:val="28"/>
      <w:szCs w:val="24"/>
    </w:rPr>
  </w:style>
  <w:style w:type="paragraph" w:customStyle="1" w:styleId="1236">
    <w:name w:val="正文（缩进）11"/>
    <w:basedOn w:val="1"/>
    <w:qFormat/>
    <w:uiPriority w:val="0"/>
    <w:pPr>
      <w:spacing w:beforeLines="50" w:afterLines="50" w:line="360" w:lineRule="auto"/>
      <w:ind w:firstLine="480" w:firstLineChars="200"/>
    </w:pPr>
    <w:rPr>
      <w:sz w:val="28"/>
      <w:szCs w:val="24"/>
    </w:rPr>
  </w:style>
  <w:style w:type="paragraph" w:customStyle="1" w:styleId="1237">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qFormat/>
    <w:uiPriority w:val="0"/>
    <w:rPr>
      <w:rFonts w:ascii="宋体" w:hAnsi="宋体"/>
      <w:sz w:val="20"/>
      <w:szCs w:val="24"/>
    </w:rPr>
  </w:style>
  <w:style w:type="paragraph" w:customStyle="1" w:styleId="1240">
    <w:name w:val="图注2"/>
    <w:basedOn w:val="22"/>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2"/>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35"/>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qFormat/>
    <w:uiPriority w:val="0"/>
    <w:rPr>
      <w:sz w:val="28"/>
      <w:szCs w:val="21"/>
    </w:rPr>
  </w:style>
  <w:style w:type="paragraph" w:customStyle="1" w:styleId="1246">
    <w:name w:val="样式 标题 3Heading 3 - oldH3Level 3 HeadHeadingh33rd levellev...1"/>
    <w:basedOn w:val="5"/>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35"/>
    <w:qFormat/>
    <w:uiPriority w:val="0"/>
    <w:pPr>
      <w:spacing w:beforeLines="100" w:afterLines="100" w:line="360" w:lineRule="auto"/>
      <w:jc w:val="center"/>
    </w:pPr>
    <w:rPr>
      <w:rFonts w:cs="宋体"/>
      <w:b/>
      <w:bCs/>
      <w:sz w:val="48"/>
    </w:rPr>
  </w:style>
  <w:style w:type="paragraph" w:customStyle="1" w:styleId="1251">
    <w:name w:val="正文（编号）3"/>
    <w:basedOn w:val="647"/>
    <w:qFormat/>
    <w:uiPriority w:val="0"/>
    <w:pPr>
      <w:tabs>
        <w:tab w:val="left" w:pos="780"/>
      </w:tabs>
      <w:ind w:left="780" w:hanging="360" w:firstLineChars="0"/>
    </w:pPr>
  </w:style>
  <w:style w:type="paragraph" w:customStyle="1" w:styleId="1252">
    <w:name w:val="样式 标题 3heading 3CharChar CharH3 Char Char Char + 小四 段前: 0..."/>
    <w:basedOn w:val="5"/>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qFormat/>
    <w:uiPriority w:val="0"/>
    <w:pPr>
      <w:spacing w:before="0" w:after="0"/>
    </w:pPr>
    <w:rPr>
      <w:b/>
      <w:szCs w:val="18"/>
    </w:rPr>
  </w:style>
  <w:style w:type="paragraph" w:customStyle="1" w:styleId="1254">
    <w:name w:val="Char5 Char Char1 Char"/>
    <w:basedOn w:val="1"/>
    <w:qFormat/>
    <w:uiPriority w:val="0"/>
    <w:rPr>
      <w:rFonts w:ascii="Tahoma" w:hAnsi="Tahoma"/>
      <w:sz w:val="28"/>
    </w:rPr>
  </w:style>
  <w:style w:type="paragraph" w:customStyle="1" w:styleId="1255">
    <w:name w:val="题注样式1"/>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qFormat/>
    <w:uiPriority w:val="0"/>
    <w:pPr>
      <w:widowControl/>
      <w:spacing w:after="160" w:line="240" w:lineRule="exact"/>
      <w:jc w:val="left"/>
    </w:pPr>
    <w:rPr>
      <w:sz w:val="28"/>
    </w:rPr>
  </w:style>
  <w:style w:type="paragraph" w:customStyle="1" w:styleId="1258">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8"/>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qFormat/>
    <w:uiPriority w:val="0"/>
    <w:pPr>
      <w:spacing w:before="50" w:after="50" w:line="720" w:lineRule="auto"/>
      <w:jc w:val="center"/>
    </w:pPr>
    <w:rPr>
      <w:sz w:val="28"/>
      <w:szCs w:val="24"/>
    </w:rPr>
  </w:style>
  <w:style w:type="paragraph" w:customStyle="1" w:styleId="1263">
    <w:name w:val="CM18"/>
    <w:basedOn w:val="269"/>
    <w:next w:val="269"/>
    <w:qFormat/>
    <w:uiPriority w:val="0"/>
    <w:pPr>
      <w:spacing w:line="311" w:lineRule="atLeast"/>
      <w:ind w:left="0"/>
    </w:pPr>
    <w:rPr>
      <w:rFonts w:ascii="oúì." w:hAnsi="Times New Roman" w:eastAsia="oúì."/>
      <w:color w:val="auto"/>
    </w:rPr>
  </w:style>
  <w:style w:type="paragraph" w:customStyle="1" w:styleId="1264">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6"/>
    <w:qFormat/>
    <w:uiPriority w:val="0"/>
    <w:pPr>
      <w:tabs>
        <w:tab w:val="left" w:pos="360"/>
      </w:tabs>
      <w:ind w:left="360" w:hanging="360"/>
    </w:pPr>
    <w:rPr>
      <w:rFonts w:cs="宋体"/>
      <w:szCs w:val="20"/>
    </w:rPr>
  </w:style>
  <w:style w:type="paragraph" w:customStyle="1" w:styleId="1268">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9"/>
    <w:next w:val="269"/>
    <w:qFormat/>
    <w:uiPriority w:val="0"/>
    <w:pPr>
      <w:spacing w:after="120"/>
      <w:ind w:left="0"/>
    </w:pPr>
    <w:rPr>
      <w:rFonts w:ascii="oúì." w:hAnsi="Times New Roman" w:eastAsia="oúì."/>
      <w:color w:val="auto"/>
    </w:rPr>
  </w:style>
  <w:style w:type="paragraph" w:customStyle="1" w:styleId="1277">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qFormat/>
    <w:uiPriority w:val="0"/>
    <w:pPr>
      <w:spacing w:beforeLines="50" w:line="440" w:lineRule="exact"/>
      <w:ind w:firstLine="200" w:firstLineChars="200"/>
    </w:pPr>
    <w:rPr>
      <w:rFonts w:cs="Arial"/>
      <w:sz w:val="28"/>
      <w:szCs w:val="24"/>
    </w:rPr>
  </w:style>
  <w:style w:type="paragraph" w:customStyle="1" w:styleId="1282">
    <w:name w:val="附录表标题"/>
    <w:next w:val="294"/>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qFormat/>
    <w:uiPriority w:val="0"/>
    <w:pPr>
      <w:spacing w:line="280" w:lineRule="exact"/>
    </w:pPr>
  </w:style>
  <w:style w:type="paragraph" w:customStyle="1" w:styleId="1284">
    <w:name w:val="标题2+1.1"/>
    <w:basedOn w:val="4"/>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qFormat/>
    <w:uiPriority w:val="0"/>
    <w:pPr>
      <w:ind w:firstLine="573" w:firstLineChars="200"/>
    </w:pPr>
    <w:rPr>
      <w:rFonts w:ascii="仿宋_GB2312" w:eastAsia="仿宋_GB2312"/>
    </w:rPr>
  </w:style>
  <w:style w:type="paragraph" w:customStyle="1" w:styleId="1286">
    <w:name w:val="标准模式"/>
    <w:basedOn w:val="1"/>
    <w:qFormat/>
    <w:uiPriority w:val="0"/>
    <w:pPr>
      <w:ind w:firstLine="200" w:firstLineChars="200"/>
    </w:pPr>
    <w:rPr>
      <w:rFonts w:eastAsia="仿宋_GB2312"/>
      <w:szCs w:val="24"/>
    </w:rPr>
  </w:style>
  <w:style w:type="paragraph" w:customStyle="1" w:styleId="1287">
    <w:name w:val="p22"/>
    <w:basedOn w:val="1"/>
    <w:qFormat/>
    <w:uiPriority w:val="0"/>
    <w:pPr>
      <w:widowControl/>
      <w:spacing w:line="360" w:lineRule="auto"/>
    </w:pPr>
    <w:rPr>
      <w:b/>
      <w:bCs/>
      <w:kern w:val="0"/>
      <w:szCs w:val="21"/>
    </w:rPr>
  </w:style>
  <w:style w:type="paragraph" w:customStyle="1" w:styleId="1288">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qFormat/>
    <w:uiPriority w:val="0"/>
    <w:pPr>
      <w:spacing w:beforeLines="50" w:afterLines="50"/>
    </w:pPr>
    <w:rPr>
      <w:rFonts w:ascii="Tahoma" w:hAnsi="Tahoma"/>
      <w:sz w:val="28"/>
    </w:rPr>
  </w:style>
  <w:style w:type="paragraph" w:customStyle="1" w:styleId="1294">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2"/>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8"/>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9"/>
    <w:next w:val="269"/>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0"/>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qFormat/>
    <w:uiPriority w:val="0"/>
    <w:pPr>
      <w:widowControl/>
      <w:ind w:firstLine="420"/>
    </w:pPr>
    <w:rPr>
      <w:kern w:val="0"/>
      <w:szCs w:val="21"/>
    </w:rPr>
  </w:style>
  <w:style w:type="paragraph" w:customStyle="1" w:styleId="1300">
    <w:name w:val="正文（缩进） Char Char2"/>
    <w:basedOn w:val="1"/>
    <w:qFormat/>
    <w:uiPriority w:val="0"/>
    <w:pPr>
      <w:spacing w:beforeLines="50" w:afterLines="50" w:line="360" w:lineRule="auto"/>
      <w:ind w:firstLine="480" w:firstLineChars="200"/>
    </w:pPr>
    <w:rPr>
      <w:sz w:val="28"/>
      <w:szCs w:val="24"/>
    </w:rPr>
  </w:style>
  <w:style w:type="paragraph" w:customStyle="1" w:styleId="13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4"/>
    <w:qFormat/>
    <w:uiPriority w:val="0"/>
    <w:pPr>
      <w:tabs>
        <w:tab w:val="left" w:pos="3000"/>
        <w:tab w:val="clear" w:pos="2100"/>
      </w:tabs>
      <w:ind w:left="3000"/>
      <w:outlineLvl w:val="5"/>
    </w:pPr>
  </w:style>
  <w:style w:type="paragraph" w:customStyle="1" w:styleId="1303">
    <w:name w:val="首航所进"/>
    <w:basedOn w:val="1"/>
    <w:qFormat/>
    <w:uiPriority w:val="0"/>
    <w:pPr>
      <w:spacing w:line="300" w:lineRule="auto"/>
      <w:ind w:firstLine="480" w:firstLineChars="200"/>
    </w:pPr>
    <w:rPr>
      <w:sz w:val="28"/>
      <w:szCs w:val="24"/>
    </w:rPr>
  </w:style>
  <w:style w:type="paragraph" w:customStyle="1" w:styleId="1304">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qFormat/>
    <w:uiPriority w:val="0"/>
    <w:pPr>
      <w:autoSpaceDE w:val="0"/>
      <w:autoSpaceDN w:val="0"/>
    </w:pPr>
    <w:rPr>
      <w:szCs w:val="21"/>
    </w:rPr>
  </w:style>
  <w:style w:type="paragraph" w:customStyle="1" w:styleId="1309">
    <w:name w:val="表头文字(同正文大小)"/>
    <w:basedOn w:val="1"/>
    <w:qFormat/>
    <w:uiPriority w:val="0"/>
    <w:pPr>
      <w:spacing w:line="264" w:lineRule="auto"/>
      <w:jc w:val="center"/>
    </w:pPr>
    <w:rPr>
      <w:rFonts w:eastAsia="黑体"/>
      <w:kern w:val="0"/>
      <w:lang w:eastAsia="en-US"/>
    </w:rPr>
  </w:style>
  <w:style w:type="paragraph" w:customStyle="1" w:styleId="1310">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5"/>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qFormat/>
    <w:uiPriority w:val="0"/>
    <w:pPr>
      <w:jc w:val="both"/>
    </w:pPr>
    <w:rPr>
      <w:rFonts w:ascii="Times New Roman" w:hAnsi="Times New Roman" w:eastAsia="宋体" w:cs="Times New Roman"/>
      <w:lang w:val="en-US" w:eastAsia="zh-CN" w:bidi="ar-SA"/>
    </w:rPr>
  </w:style>
  <w:style w:type="paragraph" w:customStyle="1" w:styleId="1314">
    <w:name w:val="Header 4"/>
    <w:basedOn w:val="1"/>
    <w:qFormat/>
    <w:uiPriority w:val="0"/>
    <w:pPr>
      <w:widowControl/>
      <w:jc w:val="left"/>
    </w:pPr>
    <w:rPr>
      <w:kern w:val="0"/>
      <w:sz w:val="28"/>
      <w:szCs w:val="24"/>
      <w:lang w:eastAsia="en-US"/>
    </w:rPr>
  </w:style>
  <w:style w:type="paragraph" w:customStyle="1" w:styleId="1315">
    <w:name w:val="样式21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2"/>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4"/>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5"/>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qFormat/>
    <w:uiPriority w:val="0"/>
    <w:pPr>
      <w:spacing w:line="360" w:lineRule="auto"/>
      <w:jc w:val="center"/>
    </w:pPr>
    <w:rPr>
      <w:rFonts w:eastAsia="黑体"/>
      <w:kern w:val="0"/>
      <w:lang w:eastAsia="en-US"/>
    </w:rPr>
  </w:style>
  <w:style w:type="paragraph" w:customStyle="1" w:styleId="1327">
    <w:name w:val="正文（编号）1"/>
    <w:basedOn w:val="647"/>
    <w:qFormat/>
    <w:uiPriority w:val="0"/>
    <w:pPr>
      <w:tabs>
        <w:tab w:val="left" w:pos="780"/>
      </w:tabs>
      <w:ind w:left="780" w:hanging="360" w:firstLineChars="0"/>
    </w:pPr>
  </w:style>
  <w:style w:type="paragraph" w:customStyle="1" w:styleId="1328">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8"/>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qFormat/>
    <w:uiPriority w:val="0"/>
    <w:pPr>
      <w:spacing w:beforeLines="50" w:afterLines="50" w:line="360" w:lineRule="auto"/>
      <w:ind w:firstLine="480" w:firstLineChars="200"/>
    </w:pPr>
    <w:rPr>
      <w:sz w:val="28"/>
      <w:szCs w:val="24"/>
    </w:rPr>
  </w:style>
  <w:style w:type="paragraph" w:customStyle="1" w:styleId="1334">
    <w:name w:val="正文（居中）2"/>
    <w:basedOn w:val="1"/>
    <w:qFormat/>
    <w:uiPriority w:val="0"/>
    <w:pPr>
      <w:spacing w:beforeLines="50" w:afterLines="50" w:line="360" w:lineRule="auto"/>
      <w:jc w:val="center"/>
    </w:pPr>
    <w:rPr>
      <w:sz w:val="28"/>
      <w:szCs w:val="24"/>
    </w:rPr>
  </w:style>
  <w:style w:type="paragraph" w:customStyle="1" w:styleId="1335">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qFormat/>
    <w:uiPriority w:val="0"/>
    <w:pPr>
      <w:framePr w:wrap="around"/>
      <w:spacing w:before="57"/>
    </w:pPr>
    <w:rPr>
      <w:rFonts w:ascii="宋体"/>
      <w:sz w:val="21"/>
    </w:rPr>
  </w:style>
  <w:style w:type="paragraph" w:customStyle="1" w:styleId="1337">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4"/>
    <w:qFormat/>
    <w:uiPriority w:val="0"/>
    <w:pPr>
      <w:outlineLvl w:val="6"/>
    </w:pPr>
  </w:style>
  <w:style w:type="paragraph" w:customStyle="1" w:styleId="1340">
    <w:name w:val="样式 正文首行缩进 + 首行缩进:  2 字符1"/>
    <w:basedOn w:val="35"/>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qFormat/>
    <w:uiPriority w:val="0"/>
    <w:pPr>
      <w:spacing w:beforeLines="50" w:line="440" w:lineRule="exact"/>
      <w:ind w:firstLine="538" w:firstLineChars="192"/>
    </w:pPr>
    <w:rPr>
      <w:rFonts w:cs="Arial"/>
      <w:bCs/>
      <w:sz w:val="28"/>
      <w:szCs w:val="24"/>
    </w:rPr>
  </w:style>
  <w:style w:type="paragraph" w:customStyle="1" w:styleId="1342">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5"/>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qFormat/>
    <w:uiPriority w:val="0"/>
    <w:pPr>
      <w:adjustRightInd w:val="0"/>
      <w:jc w:val="center"/>
    </w:pPr>
    <w:rPr>
      <w:rFonts w:eastAsia="仿宋_GB2312"/>
      <w:sz w:val="28"/>
      <w:szCs w:val="24"/>
    </w:rPr>
  </w:style>
  <w:style w:type="paragraph" w:customStyle="1" w:styleId="1352">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2"/>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7"/>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2"/>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8"/>
    <w:qFormat/>
    <w:uiPriority w:val="0"/>
    <w:pPr>
      <w:ind w:left="780" w:leftChars="200" w:hanging="360" w:hangingChars="200"/>
      <w:jc w:val="both"/>
    </w:pPr>
    <w:rPr>
      <w:rFonts w:ascii="宋体"/>
      <w:kern w:val="0"/>
    </w:rPr>
  </w:style>
  <w:style w:type="paragraph" w:customStyle="1" w:styleId="1373">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5"/>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6"/>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2"/>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9"/>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6"/>
    <w:qFormat/>
    <w:uiPriority w:val="0"/>
    <w:pPr>
      <w:spacing w:after="120"/>
      <w:ind w:left="420" w:leftChars="200"/>
    </w:pPr>
    <w:rPr>
      <w:szCs w:val="24"/>
    </w:rPr>
  </w:style>
  <w:style w:type="paragraph" w:customStyle="1" w:styleId="1441">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2"/>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2"/>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5"/>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7"/>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7"/>
    <w:qFormat/>
    <w:uiPriority w:val="0"/>
    <w:pPr>
      <w:tabs>
        <w:tab w:val="left" w:pos="780"/>
      </w:tabs>
      <w:ind w:left="780" w:hanging="360" w:firstLineChars="0"/>
    </w:pPr>
  </w:style>
  <w:style w:type="paragraph" w:customStyle="1" w:styleId="1482">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2"/>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6"/>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9"/>
    <w:next w:val="269"/>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7"/>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4"/>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2"/>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6"/>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6"/>
    <w:qFormat/>
    <w:uiPriority w:val="0"/>
    <w:pPr>
      <w:tabs>
        <w:tab w:val="left" w:pos="360"/>
        <w:tab w:val="left" w:pos="600"/>
      </w:tabs>
      <w:ind w:left="420"/>
    </w:pPr>
    <w:rPr>
      <w:rFonts w:cs="宋体"/>
      <w:szCs w:val="20"/>
    </w:rPr>
  </w:style>
  <w:style w:type="paragraph" w:customStyle="1" w:styleId="1552">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2"/>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35"/>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4"/>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9"/>
    <w:next w:val="269"/>
    <w:autoRedefine/>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6"/>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6"/>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6"/>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2"/>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4"/>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2"/>
    <w:qFormat/>
    <w:uiPriority w:val="0"/>
    <w:pPr>
      <w:tabs>
        <w:tab w:val="left" w:pos="960"/>
      </w:tabs>
      <w:ind w:left="960"/>
    </w:pPr>
  </w:style>
  <w:style w:type="paragraph" w:customStyle="1" w:styleId="1627">
    <w:name w:val="正文表标题"/>
    <w:next w:val="294"/>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8"/>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7"/>
    <w:qFormat/>
    <w:uiPriority w:val="0"/>
    <w:pPr>
      <w:widowControl/>
      <w:snapToGrid w:val="0"/>
      <w:ind w:firstLine="0" w:firstLineChars="0"/>
    </w:pPr>
    <w:rPr>
      <w:rFonts w:ascii="宋体" w:hAnsi="宋体" w:cs="宋体"/>
    </w:rPr>
  </w:style>
  <w:style w:type="paragraph" w:customStyle="1" w:styleId="1652">
    <w:name w:val="CM24"/>
    <w:basedOn w:val="269"/>
    <w:next w:val="269"/>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7"/>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8"/>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4"/>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9"/>
    <w:next w:val="269"/>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6"/>
    <w:qFormat/>
    <w:uiPriority w:val="0"/>
    <w:pPr>
      <w:spacing w:after="120"/>
      <w:ind w:left="420" w:leftChars="200"/>
    </w:pPr>
    <w:rPr>
      <w:szCs w:val="24"/>
    </w:rPr>
  </w:style>
  <w:style w:type="paragraph" w:customStyle="1" w:styleId="1678">
    <w:name w:val="Body Text(ch)1"/>
    <w:basedOn w:val="1"/>
    <w:next w:val="52"/>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5"/>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9"/>
    <w:next w:val="269"/>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9"/>
    <w:next w:val="269"/>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2"/>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7"/>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6"/>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9"/>
    <w:next w:val="269"/>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6"/>
    <w:qFormat/>
    <w:uiPriority w:val="0"/>
    <w:pPr>
      <w:tabs>
        <w:tab w:val="left" w:pos="840"/>
      </w:tabs>
    </w:pPr>
    <w:rPr>
      <w:rFonts w:cs="宋体"/>
      <w:szCs w:val="20"/>
    </w:rPr>
  </w:style>
  <w:style w:type="paragraph" w:customStyle="1" w:styleId="1744">
    <w:name w:val="数字列表6"/>
    <w:basedOn w:val="248"/>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2"/>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5"/>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6"/>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9"/>
    <w:next w:val="269"/>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4"/>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8"/>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2"/>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10"/>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4"/>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4"/>
    <w:next w:val="184"/>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4"/>
    <w:next w:val="184"/>
    <w:qFormat/>
    <w:uiPriority w:val="0"/>
    <w:pPr>
      <w:keepNext/>
      <w:keepLines/>
      <w:spacing w:before="240" w:after="64" w:line="317" w:lineRule="auto"/>
      <w:outlineLvl w:val="6"/>
    </w:pPr>
    <w:rPr>
      <w:b/>
      <w:bCs/>
      <w:kern w:val="0"/>
      <w:sz w:val="24"/>
      <w:szCs w:val="24"/>
    </w:rPr>
  </w:style>
  <w:style w:type="paragraph" w:customStyle="1" w:styleId="1847">
    <w:name w:val="标题 1_0"/>
    <w:basedOn w:val="184"/>
    <w:next w:val="184"/>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4"/>
    <w:next w:val="184"/>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4"/>
    <w:next w:val="184"/>
    <w:qFormat/>
    <w:uiPriority w:val="0"/>
    <w:pPr>
      <w:keepNext/>
      <w:keepLines/>
      <w:spacing w:before="280" w:after="290" w:line="372" w:lineRule="auto"/>
      <w:outlineLvl w:val="4"/>
    </w:pPr>
    <w:rPr>
      <w:b/>
      <w:bCs/>
      <w:kern w:val="0"/>
      <w:sz w:val="28"/>
      <w:szCs w:val="28"/>
    </w:rPr>
  </w:style>
  <w:style w:type="paragraph" w:customStyle="1" w:styleId="1857">
    <w:name w:val="标题 4_1"/>
    <w:basedOn w:val="184"/>
    <w:next w:val="184"/>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4"/>
    <w:next w:val="184"/>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4"/>
    <w:next w:val="184"/>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character" w:customStyle="1" w:styleId="1863">
    <w:name w:val="正文首行缩进 Char1"/>
    <w:qFormat/>
    <w:uiPriority w:val="0"/>
    <w:rPr>
      <w:rFonts w:eastAsia="仿宋_GB2312"/>
      <w:kern w:val="2"/>
      <w:sz w:val="28"/>
      <w:szCs w:val="24"/>
    </w:rPr>
  </w:style>
  <w:style w:type="paragraph" w:customStyle="1" w:styleId="1864">
    <w:name w:val="Image"/>
    <w:basedOn w:val="248"/>
    <w:qFormat/>
    <w:uiPriority w:val="0"/>
    <w:pPr>
      <w:spacing w:line="360" w:lineRule="auto"/>
      <w:ind w:firstLine="0" w:firstLineChars="0"/>
      <w:jc w:val="center"/>
    </w:pPr>
    <w:rPr>
      <w:rFonts w:ascii="宋体" w:hAnsi="宋体" w:cstheme="minorBidi"/>
      <w:sz w:val="21"/>
      <w:szCs w:val="21"/>
    </w:rPr>
  </w:style>
  <w:style w:type="table" w:customStyle="1" w:styleId="1865">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6">
    <w:name w:val="样式 正文首行缩进 + 段后: 0 磅 首行缩进:  2 字符"/>
    <w:basedOn w:val="35"/>
    <w:qFormat/>
    <w:uiPriority w:val="0"/>
    <w:pPr>
      <w:spacing w:after="0" w:line="360" w:lineRule="auto"/>
      <w:ind w:firstLine="200" w:firstLineChars="200"/>
      <w:jc w:val="left"/>
    </w:pPr>
    <w:rPr>
      <w:rFonts w:cs="宋体"/>
      <w:i w:val="0"/>
    </w:rPr>
  </w:style>
  <w:style w:type="paragraph" w:customStyle="1" w:styleId="1867">
    <w:name w:val="FC正文"/>
    <w:basedOn w:val="1"/>
    <w:link w:val="1868"/>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8">
    <w:name w:val="FC正文 Char"/>
    <w:link w:val="1867"/>
    <w:qFormat/>
    <w:uiPriority w:val="0"/>
    <w:rPr>
      <w:rFonts w:ascii="Calibri" w:hAnsi="Calibri" w:eastAsia="仿宋_GB2312" w:cs="宋体"/>
      <w:kern w:val="2"/>
      <w:sz w:val="28"/>
      <w:szCs w:val="21"/>
    </w:rPr>
  </w:style>
  <w:style w:type="paragraph" w:customStyle="1" w:styleId="1869">
    <w:name w:val="a 正文"/>
    <w:basedOn w:val="1"/>
    <w:link w:val="1870"/>
    <w:qFormat/>
    <w:uiPriority w:val="0"/>
    <w:pPr>
      <w:spacing w:line="360" w:lineRule="auto"/>
      <w:ind w:firstLine="480" w:firstLineChars="200"/>
    </w:pPr>
    <w:rPr>
      <w:rFonts w:ascii="宋体" w:hAnsi="宋体" w:eastAsia="仿宋_GB2312" w:cs="宋体"/>
      <w:sz w:val="28"/>
      <w:szCs w:val="24"/>
    </w:rPr>
  </w:style>
  <w:style w:type="character" w:customStyle="1" w:styleId="1870">
    <w:name w:val="a 正文 Char"/>
    <w:link w:val="1869"/>
    <w:qFormat/>
    <w:uiPriority w:val="0"/>
    <w:rPr>
      <w:rFonts w:ascii="宋体" w:hAnsi="宋体" w:eastAsia="仿宋_GB2312" w:cs="宋体"/>
      <w:kern w:val="2"/>
      <w:sz w:val="28"/>
      <w:szCs w:val="24"/>
    </w:rPr>
  </w:style>
  <w:style w:type="paragraph" w:customStyle="1" w:styleId="1871">
    <w:name w:val="正文对齐"/>
    <w:basedOn w:val="1"/>
    <w:link w:val="1872"/>
    <w:qFormat/>
    <w:uiPriority w:val="0"/>
    <w:pPr>
      <w:spacing w:after="120" w:line="360" w:lineRule="auto"/>
      <w:ind w:left="400" w:leftChars="400"/>
    </w:pPr>
    <w:rPr>
      <w:rFonts w:ascii="宋体" w:hAnsi="宋体" w:eastAsia="仿宋_GB2312" w:cs="宋体"/>
      <w:szCs w:val="21"/>
    </w:rPr>
  </w:style>
  <w:style w:type="character" w:customStyle="1" w:styleId="1872">
    <w:name w:val="正文对齐 Char"/>
    <w:link w:val="1871"/>
    <w:qFormat/>
    <w:uiPriority w:val="0"/>
    <w:rPr>
      <w:rFonts w:ascii="宋体" w:hAnsi="宋体" w:eastAsia="仿宋_GB2312" w:cs="宋体"/>
      <w:kern w:val="2"/>
      <w:sz w:val="21"/>
      <w:szCs w:val="21"/>
    </w:rPr>
  </w:style>
  <w:style w:type="paragraph" w:customStyle="1" w:styleId="1873">
    <w:name w:val="项目2"/>
    <w:basedOn w:val="1874"/>
    <w:next w:val="1874"/>
    <w:qFormat/>
    <w:uiPriority w:val="3"/>
    <w:pPr>
      <w:numPr>
        <w:ilvl w:val="0"/>
        <w:numId w:val="1"/>
      </w:numPr>
      <w:ind w:left="0" w:firstLine="200"/>
    </w:pPr>
  </w:style>
  <w:style w:type="paragraph" w:customStyle="1" w:styleId="1874">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5">
    <w:name w:val="未处理的提及3"/>
    <w:basedOn w:val="91"/>
    <w:unhideWhenUsed/>
    <w:qFormat/>
    <w:uiPriority w:val="99"/>
    <w:rPr>
      <w:color w:val="808080"/>
      <w:shd w:val="clear" w:color="auto" w:fill="E6E6E6"/>
    </w:rPr>
  </w:style>
  <w:style w:type="paragraph" w:customStyle="1" w:styleId="1876">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7">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8">
    <w:name w:val="未处理的提及4"/>
    <w:basedOn w:val="91"/>
    <w:unhideWhenUsed/>
    <w:qFormat/>
    <w:uiPriority w:val="99"/>
    <w:rPr>
      <w:color w:val="605E5C"/>
      <w:shd w:val="clear" w:color="auto" w:fill="E1DFDD"/>
    </w:rPr>
  </w:style>
  <w:style w:type="paragraph" w:customStyle="1" w:styleId="1879">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0">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1">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2">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3">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4">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5">
    <w:name w:val="font101"/>
    <w:basedOn w:val="91"/>
    <w:qFormat/>
    <w:uiPriority w:val="0"/>
    <w:rPr>
      <w:rFonts w:hint="eastAsia" w:ascii="宋体" w:hAnsi="宋体" w:eastAsia="宋体" w:cs="宋体"/>
      <w:color w:val="FF0000"/>
      <w:sz w:val="20"/>
      <w:szCs w:val="20"/>
      <w:u w:val="none"/>
    </w:rPr>
  </w:style>
  <w:style w:type="character" w:customStyle="1" w:styleId="1886">
    <w:name w:val="font111"/>
    <w:basedOn w:val="91"/>
    <w:qFormat/>
    <w:uiPriority w:val="0"/>
    <w:rPr>
      <w:rFonts w:hint="default" w:ascii="Times New Roman" w:hAnsi="Times New Roman" w:cs="Times New Roman"/>
      <w:color w:val="000000"/>
      <w:sz w:val="18"/>
      <w:szCs w:val="18"/>
      <w:u w:val="none"/>
    </w:rPr>
  </w:style>
  <w:style w:type="character" w:customStyle="1" w:styleId="1887">
    <w:name w:val="font112"/>
    <w:basedOn w:val="91"/>
    <w:qFormat/>
    <w:uiPriority w:val="0"/>
    <w:rPr>
      <w:rFonts w:hint="default" w:ascii="Times New Roman" w:hAnsi="Times New Roman" w:cs="Times New Roman"/>
      <w:color w:val="000000"/>
      <w:sz w:val="18"/>
      <w:szCs w:val="18"/>
      <w:u w:val="none"/>
    </w:rPr>
  </w:style>
  <w:style w:type="character" w:customStyle="1" w:styleId="1888">
    <w:name w:val="font81"/>
    <w:basedOn w:val="91"/>
    <w:qFormat/>
    <w:uiPriority w:val="0"/>
    <w:rPr>
      <w:rFonts w:hint="eastAsia" w:ascii="宋体" w:hAnsi="宋体" w:eastAsia="宋体" w:cs="宋体"/>
      <w:color w:val="000000"/>
      <w:sz w:val="20"/>
      <w:szCs w:val="20"/>
      <w:u w:val="none"/>
    </w:rPr>
  </w:style>
  <w:style w:type="character" w:customStyle="1" w:styleId="1889">
    <w:name w:val="font91"/>
    <w:basedOn w:val="91"/>
    <w:qFormat/>
    <w:uiPriority w:val="0"/>
    <w:rPr>
      <w:rFonts w:hint="default" w:ascii="Times New Roman" w:hAnsi="Times New Roman" w:cs="Times New Roman"/>
      <w:color w:val="000000"/>
      <w:sz w:val="18"/>
      <w:szCs w:val="18"/>
      <w:u w:val="none"/>
    </w:rPr>
  </w:style>
  <w:style w:type="character" w:customStyle="1" w:styleId="1890">
    <w:name w:val="font71"/>
    <w:basedOn w:val="91"/>
    <w:qFormat/>
    <w:uiPriority w:val="0"/>
    <w:rPr>
      <w:rFonts w:hint="eastAsia" w:ascii="宋体" w:hAnsi="宋体" w:eastAsia="宋体" w:cs="宋体"/>
      <w:color w:val="000000"/>
      <w:sz w:val="18"/>
      <w:szCs w:val="18"/>
      <w:u w:val="none"/>
    </w:rPr>
  </w:style>
  <w:style w:type="character" w:customStyle="1" w:styleId="1891">
    <w:name w:val="s1"/>
    <w:basedOn w:val="91"/>
    <w:qFormat/>
    <w:uiPriority w:val="0"/>
  </w:style>
  <w:style w:type="paragraph" w:customStyle="1" w:styleId="1892">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3">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4">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5">
    <w:name w:val="1正文"/>
    <w:basedOn w:val="1"/>
    <w:qFormat/>
    <w:uiPriority w:val="0"/>
    <w:pPr>
      <w:widowControl/>
      <w:jc w:val="left"/>
    </w:pPr>
    <w:rPr>
      <w:rFonts w:ascii="宋体" w:hAnsi="宋体" w:cs="宋体"/>
      <w:kern w:val="0"/>
      <w:sz w:val="24"/>
      <w:szCs w:val="28"/>
    </w:rPr>
  </w:style>
  <w:style w:type="paragraph" w:customStyle="1" w:styleId="1896">
    <w:name w:val="A-图格式"/>
    <w:basedOn w:val="1"/>
    <w:qFormat/>
    <w:uiPriority w:val="0"/>
    <w:pPr>
      <w:widowControl/>
      <w:jc w:val="center"/>
    </w:pPr>
    <w:rPr>
      <w:rFonts w:ascii="宋体" w:hAnsi="宋体" w:cs="Mangal"/>
      <w:kern w:val="0"/>
      <w:sz w:val="24"/>
      <w:szCs w:val="24"/>
      <w:lang w:bidi="hi-IN"/>
    </w:rPr>
  </w:style>
  <w:style w:type="paragraph" w:customStyle="1" w:styleId="1897">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8">
    <w:name w:val="A-表格式"/>
    <w:basedOn w:val="1"/>
    <w:qFormat/>
    <w:uiPriority w:val="0"/>
    <w:pPr>
      <w:widowControl/>
      <w:jc w:val="left"/>
    </w:pPr>
    <w:rPr>
      <w:rFonts w:ascii="宋体" w:hAnsi="宋体" w:cs="Mangal"/>
      <w:color w:val="000000"/>
      <w:kern w:val="0"/>
      <w:sz w:val="20"/>
      <w:szCs w:val="24"/>
      <w:lang w:bidi="hi-IN"/>
    </w:rPr>
  </w:style>
  <w:style w:type="paragraph" w:customStyle="1" w:styleId="1899">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0">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1">
    <w:name w:val="正文文本 Char3"/>
    <w:qFormat/>
    <w:locked/>
    <w:uiPriority w:val="99"/>
    <w:rPr>
      <w:rFonts w:ascii="宋体" w:hAnsi="宋体" w:eastAsia="宋体" w:cs="宋体"/>
      <w:lang w:val="en-US" w:eastAsia="zh-CN"/>
    </w:rPr>
  </w:style>
  <w:style w:type="character" w:customStyle="1" w:styleId="1902">
    <w:name w:val="正文文本缩进 Char2"/>
    <w:qFormat/>
    <w:locked/>
    <w:uiPriority w:val="99"/>
    <w:rPr>
      <w:rFonts w:eastAsia="方正书宋简体"/>
      <w:kern w:val="2"/>
      <w:sz w:val="24"/>
      <w:lang w:val="en-US" w:eastAsia="zh-CN"/>
    </w:rPr>
  </w:style>
  <w:style w:type="paragraph" w:customStyle="1" w:styleId="1903">
    <w:name w:val="List Paragraph1"/>
    <w:basedOn w:val="1"/>
    <w:qFormat/>
    <w:uiPriority w:val="0"/>
    <w:pPr>
      <w:ind w:firstLine="420"/>
    </w:pPr>
  </w:style>
  <w:style w:type="paragraph" w:customStyle="1" w:styleId="1904">
    <w:name w:val="Body Text First Indent 21"/>
    <w:basedOn w:val="1905"/>
    <w:autoRedefine/>
    <w:qFormat/>
    <w:uiPriority w:val="99"/>
    <w:pPr>
      <w:ind w:firstLine="420"/>
    </w:pPr>
  </w:style>
  <w:style w:type="paragraph" w:customStyle="1" w:styleId="1905">
    <w:name w:val="Body Text Indent1"/>
    <w:basedOn w:val="1"/>
    <w:autoRedefine/>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7.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1F6B1-AEB2-47CF-BE43-CAE86EDC682C}">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22271</Words>
  <Characters>23659</Characters>
  <Lines>222</Lines>
  <Paragraphs>62</Paragraphs>
  <TotalTime>8</TotalTime>
  <ScaleCrop>false</ScaleCrop>
  <LinksUpToDate>false</LinksUpToDate>
  <CharactersWithSpaces>24166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2025-05-13T02:13:00Z</dcterms:created>
  <cp:lastPrinted>2025-05-14T06:54:00Z</cp:lastPrinted>
  <dcterms:modified xsi:type="dcterms:W3CDTF">2025-06-12T06:11:39Z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