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8B580">
      <w:pPr>
        <w:pStyle w:val="6"/>
        <w:bidi w:val="0"/>
        <w:rPr>
          <w:color w:val="auto"/>
        </w:rPr>
      </w:pPr>
    </w:p>
    <w:p w14:paraId="1A5BF271">
      <w:pPr>
        <w:keepNext w:val="0"/>
        <w:keepLines w:val="0"/>
        <w:pageBreakBefore w:val="0"/>
        <w:widowControl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700" w:lineRule="exact"/>
        <w:ind w:right="0"/>
        <w:jc w:val="center"/>
        <w:textAlignment w:val="auto"/>
        <w:outlineLvl w:val="9"/>
        <w:rPr>
          <w:rFonts w:hint="eastAsia" w:ascii="宋体" w:eastAsia="宋体"/>
          <w:b/>
          <w:bCs/>
          <w:color w:val="auto"/>
          <w:kern w:val="0"/>
          <w:sz w:val="52"/>
          <w:szCs w:val="52"/>
          <w:lang w:eastAsia="zh-CN"/>
        </w:rPr>
      </w:pPr>
      <w:r>
        <w:rPr>
          <w:rFonts w:hint="eastAsia" w:ascii="宋体"/>
          <w:b/>
          <w:bCs/>
          <w:color w:val="auto"/>
          <w:spacing w:val="0"/>
          <w:kern w:val="0"/>
          <w:sz w:val="52"/>
          <w:szCs w:val="52"/>
          <w:lang w:eastAsia="zh-CN"/>
        </w:rPr>
        <w:t>2025年温岭市幼儿园（玖樾府、塔下、玖珑壹号院 、大溪镇方山、大溪镇龙誉）活动设备采购</w:t>
      </w:r>
    </w:p>
    <w:p w14:paraId="2E68998C">
      <w:pPr>
        <w:pStyle w:val="7"/>
        <w:ind w:left="60" w:right="60"/>
        <w:jc w:val="center"/>
        <w:rPr>
          <w:color w:val="auto"/>
        </w:rPr>
      </w:pPr>
      <w:r>
        <w:rPr>
          <w:color w:val="auto"/>
        </w:rPr>
        <w:t>（电子交易方式）</w:t>
      </w:r>
    </w:p>
    <w:p w14:paraId="4268D45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cs="宋体"/>
          <w:b/>
          <w:bCs/>
          <w:color w:val="auto"/>
          <w:kern w:val="0"/>
          <w:sz w:val="52"/>
          <w:szCs w:val="52"/>
        </w:rPr>
      </w:pPr>
    </w:p>
    <w:p w14:paraId="13FB750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cs="宋体"/>
          <w:b/>
          <w:bCs/>
          <w:color w:val="auto"/>
          <w:kern w:val="0"/>
          <w:sz w:val="52"/>
          <w:szCs w:val="52"/>
        </w:rPr>
      </w:pPr>
      <w:r>
        <w:rPr>
          <w:rFonts w:hint="eastAsia" w:ascii="宋体" w:cs="宋体"/>
          <w:b/>
          <w:bCs/>
          <w:color w:val="auto"/>
          <w:kern w:val="0"/>
          <w:sz w:val="52"/>
          <w:szCs w:val="52"/>
          <w:lang w:val="en-US" w:eastAsia="zh-CN"/>
        </w:rPr>
        <w:t>公开招标采购</w:t>
      </w:r>
      <w:r>
        <w:rPr>
          <w:rFonts w:hint="eastAsia" w:ascii="宋体" w:cs="宋体"/>
          <w:b/>
          <w:bCs/>
          <w:color w:val="auto"/>
          <w:kern w:val="0"/>
          <w:sz w:val="52"/>
          <w:szCs w:val="52"/>
        </w:rPr>
        <w:t>文件</w:t>
      </w:r>
    </w:p>
    <w:p w14:paraId="49874478">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eastAsia="宋体"/>
          <w:b/>
          <w:bCs/>
          <w:color w:val="auto"/>
          <w:kern w:val="0"/>
          <w:sz w:val="52"/>
          <w:szCs w:val="52"/>
          <w:lang w:eastAsia="zh-CN"/>
        </w:rPr>
      </w:pPr>
      <w:r>
        <w:rPr>
          <w:rFonts w:hint="eastAsia" w:ascii="宋体" w:cs="宋体"/>
          <w:b/>
          <w:bCs/>
          <w:color w:val="auto"/>
          <w:kern w:val="0"/>
          <w:sz w:val="36"/>
          <w:szCs w:val="36"/>
          <w:lang w:eastAsia="zh-CN"/>
        </w:rPr>
        <w:t>（</w:t>
      </w:r>
      <w:r>
        <w:rPr>
          <w:rFonts w:hint="eastAsia" w:ascii="宋体" w:cs="宋体"/>
          <w:b/>
          <w:bCs/>
          <w:color w:val="auto"/>
          <w:kern w:val="0"/>
          <w:sz w:val="36"/>
          <w:szCs w:val="36"/>
          <w:lang w:val="en-US" w:eastAsia="zh-CN"/>
        </w:rPr>
        <w:t>非政府采购</w:t>
      </w:r>
      <w:r>
        <w:rPr>
          <w:rFonts w:hint="eastAsia" w:ascii="宋体" w:cs="宋体"/>
          <w:b/>
          <w:bCs/>
          <w:color w:val="auto"/>
          <w:kern w:val="0"/>
          <w:sz w:val="36"/>
          <w:szCs w:val="36"/>
          <w:lang w:eastAsia="zh-CN"/>
        </w:rPr>
        <w:t>）</w:t>
      </w:r>
    </w:p>
    <w:p w14:paraId="473388A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sz w:val="24"/>
          <w:szCs w:val="24"/>
        </w:rPr>
      </w:pPr>
    </w:p>
    <w:p w14:paraId="0BF2F2EE">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both"/>
        <w:textAlignment w:val="auto"/>
        <w:outlineLvl w:val="9"/>
        <w:rPr>
          <w:rFonts w:hint="eastAsia" w:ascii="宋体" w:cs="宋体"/>
          <w:color w:val="auto"/>
          <w:kern w:val="0"/>
          <w:sz w:val="32"/>
          <w:szCs w:val="32"/>
        </w:rPr>
      </w:pPr>
    </w:p>
    <w:p w14:paraId="65C1C719">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hint="eastAsia" w:ascii="宋体" w:cs="宋体"/>
          <w:color w:val="auto"/>
          <w:kern w:val="0"/>
          <w:sz w:val="32"/>
          <w:szCs w:val="32"/>
        </w:rPr>
      </w:pPr>
    </w:p>
    <w:p w14:paraId="3C2C8156">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hint="eastAsia" w:ascii="宋体" w:eastAsia="宋体"/>
          <w:color w:val="auto"/>
          <w:kern w:val="0"/>
          <w:sz w:val="32"/>
          <w:szCs w:val="32"/>
          <w:lang w:eastAsia="zh-CN"/>
        </w:rPr>
      </w:pPr>
      <w:r>
        <w:rPr>
          <w:rFonts w:hint="eastAsia" w:ascii="宋体" w:cs="宋体"/>
          <w:color w:val="auto"/>
          <w:kern w:val="0"/>
          <w:sz w:val="32"/>
          <w:szCs w:val="32"/>
        </w:rPr>
        <w:t>项目编号：</w:t>
      </w:r>
      <w:r>
        <w:rPr>
          <w:rFonts w:hint="eastAsia" w:ascii="宋体" w:cs="宋体"/>
          <w:color w:val="auto"/>
          <w:kern w:val="0"/>
          <w:sz w:val="32"/>
          <w:szCs w:val="32"/>
          <w:lang w:eastAsia="zh-CN"/>
        </w:rPr>
        <w:t>ZJGYZX-2025-2-041</w:t>
      </w:r>
    </w:p>
    <w:p w14:paraId="2EB264F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szCs w:val="24"/>
        </w:rPr>
      </w:pPr>
    </w:p>
    <w:p w14:paraId="7BD4ED14">
      <w:pPr>
        <w:autoSpaceDE w:val="0"/>
        <w:autoSpaceDN w:val="0"/>
        <w:adjustRightInd w:val="0"/>
        <w:spacing w:line="360" w:lineRule="auto"/>
        <w:jc w:val="left"/>
        <w:rPr>
          <w:rFonts w:ascii="宋体"/>
          <w:color w:val="auto"/>
          <w:kern w:val="0"/>
          <w:sz w:val="32"/>
          <w:szCs w:val="32"/>
        </w:rPr>
      </w:pPr>
    </w:p>
    <w:p w14:paraId="3E777FB8">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right="0"/>
        <w:jc w:val="center"/>
        <w:textAlignment w:val="auto"/>
        <w:outlineLvl w:val="9"/>
        <w:rPr>
          <w:rFonts w:hint="eastAsia" w:ascii="宋体" w:cs="宋体"/>
          <w:color w:val="auto"/>
          <w:kern w:val="0"/>
          <w:sz w:val="30"/>
          <w:szCs w:val="30"/>
        </w:rPr>
      </w:pPr>
    </w:p>
    <w:p w14:paraId="2CF65577">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right="0"/>
        <w:jc w:val="center"/>
        <w:textAlignment w:val="auto"/>
        <w:outlineLvl w:val="9"/>
        <w:rPr>
          <w:rFonts w:hint="eastAsia" w:ascii="宋体" w:cs="宋体"/>
          <w:color w:val="auto"/>
          <w:kern w:val="0"/>
          <w:sz w:val="30"/>
          <w:szCs w:val="30"/>
          <w:lang w:val="en-US" w:eastAsia="zh-CN"/>
        </w:rPr>
      </w:pPr>
      <w:r>
        <w:rPr>
          <w:rFonts w:hint="eastAsia" w:ascii="宋体" w:cs="宋体"/>
          <w:color w:val="auto"/>
          <w:kern w:val="0"/>
          <w:sz w:val="30"/>
          <w:szCs w:val="30"/>
        </w:rPr>
        <w:t>采购人</w:t>
      </w:r>
      <w:r>
        <w:rPr>
          <w:rFonts w:hint="eastAsia" w:ascii="宋体" w:cs="宋体"/>
          <w:color w:val="auto"/>
          <w:kern w:val="0"/>
          <w:sz w:val="30"/>
          <w:szCs w:val="30"/>
          <w:lang w:val="en-US" w:eastAsia="zh-CN"/>
        </w:rPr>
        <w:t>(</w:t>
      </w:r>
      <w:r>
        <w:rPr>
          <w:rFonts w:hint="eastAsia" w:ascii="宋体" w:cs="宋体"/>
          <w:color w:val="auto"/>
          <w:kern w:val="0"/>
          <w:sz w:val="30"/>
          <w:szCs w:val="30"/>
        </w:rPr>
        <w:t>章</w:t>
      </w:r>
      <w:r>
        <w:rPr>
          <w:rFonts w:hint="eastAsia" w:ascii="宋体" w:cs="宋体"/>
          <w:color w:val="auto"/>
          <w:kern w:val="0"/>
          <w:sz w:val="30"/>
          <w:szCs w:val="30"/>
          <w:lang w:val="en-US" w:eastAsia="zh-CN"/>
        </w:rPr>
        <w:t>)</w:t>
      </w:r>
      <w:r>
        <w:rPr>
          <w:rFonts w:hint="eastAsia" w:ascii="宋体" w:cs="宋体"/>
          <w:color w:val="auto"/>
          <w:kern w:val="0"/>
          <w:sz w:val="30"/>
          <w:szCs w:val="30"/>
        </w:rPr>
        <w:t>：</w:t>
      </w:r>
      <w:r>
        <w:rPr>
          <w:rFonts w:hint="eastAsia" w:ascii="宋体" w:cs="宋体"/>
          <w:color w:val="auto"/>
          <w:kern w:val="0"/>
          <w:sz w:val="30"/>
          <w:szCs w:val="30"/>
          <w:lang w:val="en-US" w:eastAsia="zh-CN"/>
        </w:rPr>
        <w:t>温岭市社会事业发展有限公司</w:t>
      </w:r>
    </w:p>
    <w:p w14:paraId="696C2C24">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right="0"/>
        <w:jc w:val="center"/>
        <w:textAlignment w:val="auto"/>
        <w:outlineLvl w:val="9"/>
        <w:rPr>
          <w:rFonts w:ascii="宋体"/>
          <w:color w:val="auto"/>
          <w:kern w:val="0"/>
          <w:sz w:val="32"/>
          <w:szCs w:val="32"/>
        </w:rPr>
      </w:pPr>
      <w:r>
        <w:rPr>
          <w:rFonts w:hint="eastAsia" w:ascii="宋体" w:cs="宋体"/>
          <w:color w:val="auto"/>
          <w:kern w:val="0"/>
          <w:sz w:val="30"/>
          <w:szCs w:val="30"/>
        </w:rPr>
        <w:t>采购代理机构</w:t>
      </w:r>
      <w:r>
        <w:rPr>
          <w:rFonts w:hint="eastAsia" w:ascii="宋体" w:cs="宋体"/>
          <w:color w:val="auto"/>
          <w:kern w:val="0"/>
          <w:sz w:val="30"/>
          <w:szCs w:val="30"/>
          <w:lang w:val="en-US" w:eastAsia="zh-CN"/>
        </w:rPr>
        <w:t>(</w:t>
      </w:r>
      <w:r>
        <w:rPr>
          <w:rFonts w:hint="eastAsia" w:ascii="宋体" w:cs="宋体"/>
          <w:color w:val="auto"/>
          <w:kern w:val="0"/>
          <w:sz w:val="30"/>
          <w:szCs w:val="30"/>
        </w:rPr>
        <w:t>章</w:t>
      </w:r>
      <w:r>
        <w:rPr>
          <w:rFonts w:hint="eastAsia" w:ascii="宋体" w:cs="宋体"/>
          <w:color w:val="auto"/>
          <w:kern w:val="0"/>
          <w:sz w:val="30"/>
          <w:szCs w:val="30"/>
          <w:lang w:val="en-US" w:eastAsia="zh-CN"/>
        </w:rPr>
        <w:t>)</w:t>
      </w:r>
      <w:r>
        <w:rPr>
          <w:rFonts w:hint="eastAsia" w:ascii="宋体" w:cs="宋体"/>
          <w:color w:val="auto"/>
          <w:kern w:val="0"/>
          <w:sz w:val="30"/>
          <w:szCs w:val="30"/>
        </w:rPr>
        <w:t>：</w:t>
      </w:r>
      <w:r>
        <w:rPr>
          <w:rFonts w:hint="eastAsia" w:ascii="宋体" w:cs="宋体"/>
          <w:color w:val="auto"/>
          <w:kern w:val="0"/>
          <w:sz w:val="30"/>
          <w:szCs w:val="30"/>
          <w:lang w:eastAsia="zh-CN"/>
        </w:rPr>
        <w:t>浙江冠宇工程咨询有限公司</w:t>
      </w:r>
    </w:p>
    <w:p w14:paraId="6537BE4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color w:val="auto"/>
          <w:kern w:val="0"/>
          <w:sz w:val="32"/>
          <w:szCs w:val="32"/>
        </w:rPr>
      </w:pPr>
    </w:p>
    <w:p w14:paraId="6508684B">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ascii="宋体"/>
          <w:color w:val="auto"/>
          <w:kern w:val="0"/>
          <w:sz w:val="28"/>
          <w:szCs w:val="28"/>
        </w:rPr>
      </w:pPr>
      <w:r>
        <w:rPr>
          <w:rFonts w:hint="eastAsia" w:ascii="宋体" w:hAnsi="宋体" w:cs="宋体"/>
          <w:color w:val="auto"/>
          <w:spacing w:val="20"/>
          <w:sz w:val="28"/>
          <w:szCs w:val="28"/>
          <w:lang w:val="en-US" w:eastAsia="zh-CN"/>
        </w:rPr>
        <w:t>2025年</w:t>
      </w:r>
      <w:r>
        <w:rPr>
          <w:rFonts w:hint="eastAsia" w:ascii="宋体" w:hAnsi="宋体" w:cs="宋体"/>
          <w:color w:val="auto"/>
          <w:spacing w:val="20"/>
          <w:kern w:val="0"/>
          <w:sz w:val="28"/>
          <w:szCs w:val="28"/>
          <w:lang w:val="en-US" w:eastAsia="zh-CN"/>
        </w:rPr>
        <w:t>7</w:t>
      </w:r>
      <w:r>
        <w:rPr>
          <w:rFonts w:hint="eastAsia" w:ascii="宋体" w:hAnsi="宋体" w:cs="宋体"/>
          <w:color w:val="auto"/>
          <w:spacing w:val="20"/>
          <w:kern w:val="0"/>
          <w:sz w:val="28"/>
          <w:szCs w:val="28"/>
        </w:rPr>
        <w:t>月</w:t>
      </w:r>
    </w:p>
    <w:p w14:paraId="18C14F1D">
      <w:pPr>
        <w:spacing w:line="360" w:lineRule="auto"/>
        <w:rPr>
          <w:color w:val="auto"/>
        </w:rPr>
      </w:pPr>
    </w:p>
    <w:p w14:paraId="7D89D55D">
      <w:pPr>
        <w:jc w:val="center"/>
        <w:rPr>
          <w:rFonts w:hint="eastAsia" w:ascii="宋体" w:hAnsi="宋体" w:cs="宋体"/>
          <w:b/>
          <w:bCs/>
          <w:color w:val="auto"/>
          <w:sz w:val="48"/>
          <w:szCs w:val="48"/>
        </w:rPr>
      </w:pPr>
    </w:p>
    <w:p w14:paraId="3BFD85BF">
      <w:pPr>
        <w:jc w:val="center"/>
        <w:rPr>
          <w:rFonts w:ascii="宋体"/>
          <w:b/>
          <w:bCs/>
          <w:color w:val="auto"/>
          <w:sz w:val="48"/>
          <w:szCs w:val="48"/>
        </w:rPr>
      </w:pPr>
      <w:r>
        <w:rPr>
          <w:rFonts w:hint="eastAsia" w:ascii="宋体" w:hAnsi="宋体" w:cs="宋体"/>
          <w:b/>
          <w:bCs/>
          <w:color w:val="auto"/>
          <w:sz w:val="48"/>
          <w:szCs w:val="48"/>
        </w:rPr>
        <w:t>目</w:t>
      </w:r>
      <w:r>
        <w:rPr>
          <w:rFonts w:ascii="宋体" w:hAnsi="宋体" w:cs="宋体"/>
          <w:b/>
          <w:bCs/>
          <w:color w:val="auto"/>
          <w:sz w:val="48"/>
          <w:szCs w:val="48"/>
        </w:rPr>
        <w:t xml:space="preserve">    </w:t>
      </w:r>
      <w:r>
        <w:rPr>
          <w:rFonts w:hint="eastAsia" w:ascii="宋体" w:hAnsi="宋体" w:cs="宋体"/>
          <w:b/>
          <w:bCs/>
          <w:color w:val="auto"/>
          <w:sz w:val="48"/>
          <w:szCs w:val="48"/>
        </w:rPr>
        <w:t>录</w:t>
      </w:r>
    </w:p>
    <w:p w14:paraId="0B585C77">
      <w:pPr>
        <w:spacing w:line="360" w:lineRule="auto"/>
        <w:rPr>
          <w:rFonts w:ascii="新宋体" w:hAnsi="新宋体" w:eastAsia="新宋体"/>
          <w:color w:val="auto"/>
          <w:sz w:val="28"/>
          <w:szCs w:val="28"/>
        </w:rPr>
      </w:pPr>
    </w:p>
    <w:p w14:paraId="11602849">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hint="eastAsia" w:ascii="宋体" w:eastAsia="宋体" w:cs="宋体"/>
          <w:color w:val="auto"/>
          <w:sz w:val="28"/>
          <w:szCs w:val="28"/>
          <w:lang w:eastAsia="zh-CN"/>
        </w:rPr>
      </w:pPr>
      <w:r>
        <w:rPr>
          <w:rFonts w:hint="eastAsia" w:ascii="宋体" w:hAnsi="宋体" w:cs="宋体"/>
          <w:color w:val="auto"/>
          <w:sz w:val="28"/>
          <w:szCs w:val="28"/>
        </w:rPr>
        <w:t>第一章</w:t>
      </w:r>
      <w:r>
        <w:rPr>
          <w:rFonts w:ascii="宋体" w:hAnsi="宋体" w:cs="宋体"/>
          <w:color w:val="auto"/>
          <w:sz w:val="28"/>
          <w:szCs w:val="28"/>
        </w:rPr>
        <w:t xml:space="preserve">  </w:t>
      </w:r>
      <w:r>
        <w:rPr>
          <w:rFonts w:hint="eastAsia" w:ascii="宋体" w:hAnsi="宋体" w:cs="宋体"/>
          <w:color w:val="auto"/>
          <w:sz w:val="28"/>
          <w:szCs w:val="28"/>
          <w:lang w:eastAsia="zh-CN"/>
        </w:rPr>
        <w:t>招标公告</w:t>
      </w:r>
    </w:p>
    <w:p w14:paraId="2FBC5B68">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ascii="宋体" w:cs="宋体"/>
          <w:color w:val="auto"/>
          <w:sz w:val="28"/>
          <w:szCs w:val="28"/>
        </w:rPr>
      </w:pPr>
      <w:r>
        <w:rPr>
          <w:rFonts w:hint="eastAsia" w:ascii="宋体" w:hAnsi="宋体" w:cs="宋体"/>
          <w:color w:val="auto"/>
          <w:sz w:val="28"/>
          <w:szCs w:val="28"/>
        </w:rPr>
        <w:t>第二章</w:t>
      </w:r>
      <w:r>
        <w:rPr>
          <w:rFonts w:ascii="宋体" w:hAnsi="宋体" w:cs="宋体"/>
          <w:color w:val="auto"/>
          <w:sz w:val="28"/>
          <w:szCs w:val="28"/>
        </w:rPr>
        <w:t xml:space="preserve">  </w:t>
      </w:r>
      <w:r>
        <w:rPr>
          <w:rFonts w:hint="eastAsia" w:ascii="宋体" w:hAnsi="宋体" w:cs="宋体"/>
          <w:color w:val="auto"/>
          <w:sz w:val="28"/>
          <w:szCs w:val="28"/>
        </w:rPr>
        <w:t>投标人须知</w:t>
      </w:r>
    </w:p>
    <w:p w14:paraId="39C8CB4C">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ascii="宋体" w:cs="宋体"/>
          <w:color w:val="auto"/>
          <w:sz w:val="28"/>
          <w:szCs w:val="28"/>
        </w:rPr>
      </w:pPr>
      <w:r>
        <w:rPr>
          <w:rFonts w:hint="eastAsia" w:ascii="宋体" w:hAnsi="宋体" w:cs="宋体"/>
          <w:color w:val="auto"/>
          <w:sz w:val="28"/>
          <w:szCs w:val="28"/>
        </w:rPr>
        <w:t>第三章</w:t>
      </w:r>
      <w:r>
        <w:rPr>
          <w:rFonts w:ascii="宋体" w:hAnsi="宋体" w:cs="宋体"/>
          <w:color w:val="auto"/>
          <w:sz w:val="28"/>
          <w:szCs w:val="28"/>
        </w:rPr>
        <w:t xml:space="preserve">  </w:t>
      </w:r>
      <w:r>
        <w:rPr>
          <w:rFonts w:hint="eastAsia" w:ascii="宋体" w:hAnsi="宋体" w:cs="宋体"/>
          <w:color w:val="auto"/>
          <w:sz w:val="28"/>
          <w:szCs w:val="28"/>
        </w:rPr>
        <w:t>评标办法及评分标准</w:t>
      </w:r>
    </w:p>
    <w:p w14:paraId="3C7A60F1">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hint="eastAsia" w:ascii="宋体" w:eastAsia="宋体" w:cs="宋体"/>
          <w:color w:val="auto"/>
          <w:sz w:val="28"/>
          <w:szCs w:val="28"/>
          <w:lang w:eastAsia="zh-CN"/>
        </w:rPr>
      </w:pPr>
      <w:r>
        <w:rPr>
          <w:rFonts w:hint="eastAsia" w:ascii="宋体" w:hAnsi="宋体" w:cs="宋体"/>
          <w:color w:val="auto"/>
          <w:sz w:val="28"/>
          <w:szCs w:val="28"/>
        </w:rPr>
        <w:t>第四章</w:t>
      </w:r>
      <w:r>
        <w:rPr>
          <w:rFonts w:ascii="宋体" w:hAnsi="宋体" w:cs="宋体"/>
          <w:color w:val="auto"/>
          <w:sz w:val="28"/>
          <w:szCs w:val="28"/>
        </w:rPr>
        <w:t xml:space="preserve">  </w:t>
      </w:r>
      <w:r>
        <w:rPr>
          <w:rFonts w:hint="eastAsia" w:ascii="宋体" w:hAnsi="宋体" w:cs="宋体"/>
          <w:color w:val="auto"/>
          <w:sz w:val="28"/>
          <w:szCs w:val="28"/>
          <w:lang w:eastAsia="zh-CN"/>
        </w:rPr>
        <w:t>采购需求</w:t>
      </w:r>
    </w:p>
    <w:p w14:paraId="37AC18EC">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ascii="宋体" w:cs="宋体"/>
          <w:color w:val="auto"/>
          <w:sz w:val="28"/>
          <w:szCs w:val="28"/>
        </w:rPr>
      </w:pPr>
      <w:r>
        <w:rPr>
          <w:rFonts w:hint="eastAsia" w:ascii="宋体" w:hAnsi="宋体" w:cs="宋体"/>
          <w:color w:val="auto"/>
          <w:sz w:val="28"/>
          <w:szCs w:val="28"/>
        </w:rPr>
        <w:t>第五章</w:t>
      </w:r>
      <w:r>
        <w:rPr>
          <w:rFonts w:ascii="宋体" w:hAnsi="宋体" w:cs="宋体"/>
          <w:color w:val="auto"/>
          <w:sz w:val="28"/>
          <w:szCs w:val="28"/>
        </w:rPr>
        <w:t xml:space="preserve">  </w:t>
      </w:r>
      <w:r>
        <w:rPr>
          <w:rFonts w:hint="eastAsia" w:ascii="宋体" w:hAnsi="宋体" w:cs="宋体"/>
          <w:color w:val="auto"/>
          <w:sz w:val="28"/>
          <w:szCs w:val="28"/>
          <w:lang w:eastAsia="zh-CN"/>
        </w:rPr>
        <w:t>拟签订的合同文本</w:t>
      </w:r>
    </w:p>
    <w:p w14:paraId="76081CAA">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ascii="宋体" w:cs="宋体"/>
          <w:color w:val="auto"/>
          <w:sz w:val="28"/>
          <w:szCs w:val="28"/>
        </w:rPr>
      </w:pPr>
      <w:r>
        <w:rPr>
          <w:rFonts w:hint="eastAsia" w:ascii="宋体" w:hAnsi="宋体" w:cs="宋体"/>
          <w:color w:val="auto"/>
          <w:sz w:val="28"/>
          <w:szCs w:val="28"/>
        </w:rPr>
        <w:t>第六章</w:t>
      </w:r>
      <w:r>
        <w:rPr>
          <w:rFonts w:ascii="宋体" w:hAnsi="宋体" w:cs="宋体"/>
          <w:color w:val="auto"/>
          <w:sz w:val="28"/>
          <w:szCs w:val="28"/>
        </w:rPr>
        <w:t xml:space="preserve">  </w:t>
      </w:r>
      <w:r>
        <w:rPr>
          <w:rFonts w:hint="eastAsia" w:ascii="宋体" w:hAnsi="宋体" w:cs="宋体"/>
          <w:color w:val="auto"/>
          <w:sz w:val="28"/>
          <w:szCs w:val="28"/>
        </w:rPr>
        <w:t>投标文件格式附件</w:t>
      </w:r>
    </w:p>
    <w:p w14:paraId="1FAB1C44">
      <w:pPr>
        <w:spacing w:line="360" w:lineRule="auto"/>
        <w:rPr>
          <w:color w:val="auto"/>
        </w:rPr>
      </w:pPr>
    </w:p>
    <w:p w14:paraId="2AA955F8">
      <w:pPr>
        <w:spacing w:line="360" w:lineRule="auto"/>
        <w:rPr>
          <w:color w:val="auto"/>
        </w:rPr>
      </w:pPr>
    </w:p>
    <w:p w14:paraId="55459C7F">
      <w:pPr>
        <w:spacing w:line="360" w:lineRule="auto"/>
        <w:rPr>
          <w:color w:val="auto"/>
        </w:rPr>
      </w:pPr>
    </w:p>
    <w:p w14:paraId="516F7EE9">
      <w:pPr>
        <w:spacing w:line="360" w:lineRule="auto"/>
        <w:rPr>
          <w:color w:val="auto"/>
        </w:rPr>
      </w:pPr>
    </w:p>
    <w:p w14:paraId="49F565BE">
      <w:pPr>
        <w:spacing w:line="360" w:lineRule="auto"/>
        <w:rPr>
          <w:color w:val="auto"/>
        </w:rPr>
      </w:pPr>
    </w:p>
    <w:p w14:paraId="1B56740D">
      <w:pPr>
        <w:spacing w:line="360" w:lineRule="auto"/>
        <w:rPr>
          <w:color w:val="auto"/>
        </w:rPr>
      </w:pPr>
    </w:p>
    <w:p w14:paraId="63B77891">
      <w:pPr>
        <w:spacing w:line="360" w:lineRule="auto"/>
        <w:rPr>
          <w:color w:val="auto"/>
        </w:rPr>
      </w:pPr>
    </w:p>
    <w:p w14:paraId="724E142D">
      <w:pPr>
        <w:tabs>
          <w:tab w:val="left" w:pos="180"/>
          <w:tab w:val="left" w:pos="360"/>
          <w:tab w:val="left" w:pos="540"/>
          <w:tab w:val="left" w:pos="8280"/>
        </w:tabs>
        <w:autoSpaceDE w:val="0"/>
        <w:autoSpaceDN w:val="0"/>
        <w:adjustRightInd w:val="0"/>
        <w:spacing w:line="440" w:lineRule="exact"/>
        <w:ind w:right="23"/>
        <w:jc w:val="center"/>
        <w:rPr>
          <w:rFonts w:hint="eastAsia" w:ascii="宋体" w:eastAsia="宋体" w:cs="宋体"/>
          <w:b/>
          <w:bCs/>
          <w:color w:val="auto"/>
          <w:kern w:val="0"/>
          <w:sz w:val="36"/>
          <w:szCs w:val="36"/>
          <w:lang w:eastAsia="zh-CN"/>
        </w:rPr>
      </w:pPr>
      <w:r>
        <w:rPr>
          <w:rFonts w:hint="eastAsia" w:ascii="宋体" w:hAnsi="宋体" w:cs="宋体"/>
          <w:b/>
          <w:bCs/>
          <w:color w:val="auto"/>
          <w:kern w:val="0"/>
          <w:sz w:val="36"/>
          <w:szCs w:val="36"/>
        </w:rPr>
        <w:br w:type="page"/>
      </w:r>
      <w:r>
        <w:rPr>
          <w:rFonts w:hint="eastAsia" w:ascii="宋体" w:hAnsi="宋体" w:cs="宋体"/>
          <w:b/>
          <w:bCs/>
          <w:color w:val="auto"/>
          <w:kern w:val="0"/>
          <w:sz w:val="36"/>
          <w:szCs w:val="36"/>
        </w:rPr>
        <w:t>第一章</w:t>
      </w:r>
      <w:r>
        <w:rPr>
          <w:rFonts w:ascii="宋体" w:hAnsi="宋体" w:cs="宋体"/>
          <w:b/>
          <w:bCs/>
          <w:color w:val="auto"/>
          <w:kern w:val="0"/>
          <w:sz w:val="36"/>
          <w:szCs w:val="36"/>
        </w:rPr>
        <w:t xml:space="preserve"> </w:t>
      </w:r>
      <w:r>
        <w:rPr>
          <w:rFonts w:hint="eastAsia" w:ascii="宋体" w:hAnsi="宋体" w:cs="宋体"/>
          <w:b/>
          <w:bCs/>
          <w:color w:val="auto"/>
          <w:sz w:val="36"/>
          <w:szCs w:val="36"/>
          <w:lang w:eastAsia="zh-CN"/>
        </w:rPr>
        <w:t>招标公告</w:t>
      </w:r>
    </w:p>
    <w:p w14:paraId="5D66FA72">
      <w:pPr>
        <w:tabs>
          <w:tab w:val="left" w:pos="180"/>
          <w:tab w:val="left" w:pos="360"/>
          <w:tab w:val="left" w:pos="540"/>
          <w:tab w:val="left" w:pos="8280"/>
        </w:tabs>
        <w:autoSpaceDE w:val="0"/>
        <w:autoSpaceDN w:val="0"/>
        <w:adjustRightInd w:val="0"/>
        <w:spacing w:line="440" w:lineRule="exact"/>
        <w:ind w:firstLine="480" w:firstLineChars="200"/>
        <w:jc w:val="left"/>
        <w:rPr>
          <w:rFonts w:ascii="宋体" w:cs="宋体"/>
          <w:color w:val="auto"/>
          <w:kern w:val="0"/>
          <w:sz w:val="24"/>
          <w:szCs w:val="24"/>
        </w:rPr>
      </w:pPr>
    </w:p>
    <w:tbl>
      <w:tblPr>
        <w:tblStyle w:val="28"/>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6CF8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0" w:type="dxa"/>
          </w:tcPr>
          <w:p w14:paraId="5CFD7F2E">
            <w:pPr>
              <w:keepNext/>
              <w:keepLines/>
              <w:widowControl w:val="0"/>
              <w:tabs>
                <w:tab w:val="left" w:pos="0"/>
                <w:tab w:val="left" w:pos="3165"/>
                <w:tab w:val="center" w:pos="4153"/>
              </w:tabs>
              <w:autoSpaceDE w:val="0"/>
              <w:autoSpaceDN w:val="0"/>
              <w:adjustRightInd w:val="0"/>
              <w:spacing w:before="0" w:after="0" w:line="360" w:lineRule="auto"/>
              <w:jc w:val="left"/>
              <w:outlineLvl w:val="0"/>
              <w:rPr>
                <w:rFonts w:hint="eastAsia" w:asciiTheme="minorEastAsia" w:hAnsiTheme="minorEastAsia" w:eastAsiaTheme="minorEastAsia" w:cstheme="minorEastAsia"/>
                <w:b/>
                <w:bCs/>
                <w:color w:val="auto"/>
                <w:kern w:val="44"/>
                <w:sz w:val="24"/>
                <w:szCs w:val="24"/>
                <w:vertAlign w:val="baseline"/>
                <w:lang w:val="en-US" w:eastAsia="zh-CN" w:bidi="ar-SA"/>
              </w:rPr>
            </w:pPr>
            <w:r>
              <w:rPr>
                <w:rFonts w:hint="eastAsia" w:asciiTheme="minorEastAsia" w:hAnsiTheme="minorEastAsia" w:eastAsiaTheme="minorEastAsia" w:cstheme="minorEastAsia"/>
                <w:b/>
                <w:bCs/>
                <w:color w:val="auto"/>
                <w:kern w:val="44"/>
                <w:sz w:val="24"/>
                <w:szCs w:val="24"/>
                <w:vertAlign w:val="baseline"/>
                <w:lang w:val="en-US" w:eastAsia="zh-CN" w:bidi="ar-SA"/>
              </w:rPr>
              <w:t>项目概况：</w:t>
            </w:r>
          </w:p>
          <w:p w14:paraId="67616D8E">
            <w:pPr>
              <w:keepNext/>
              <w:keepLines/>
              <w:pageBreakBefore w:val="0"/>
              <w:widowControl w:val="0"/>
              <w:tabs>
                <w:tab w:val="left" w:pos="0"/>
                <w:tab w:val="left" w:pos="3165"/>
                <w:tab w:val="center" w:pos="4153"/>
              </w:tabs>
              <w:kinsoku/>
              <w:wordWrap w:val="0"/>
              <w:overflowPunct/>
              <w:topLinePunct w:val="0"/>
              <w:autoSpaceDE/>
              <w:autoSpaceDN/>
              <w:bidi w:val="0"/>
              <w:adjustRightInd w:val="0"/>
              <w:snapToGrid/>
              <w:spacing w:before="0" w:after="0" w:line="360" w:lineRule="auto"/>
              <w:jc w:val="left"/>
              <w:textAlignment w:val="auto"/>
              <w:outlineLvl w:val="0"/>
              <w:rPr>
                <w:rFonts w:hint="default" w:ascii="华文中宋" w:hAnsi="华文中宋" w:eastAsia="华文中宋" w:cs="Times New Roman"/>
                <w:b/>
                <w:bCs/>
                <w:color w:val="auto"/>
                <w:kern w:val="44"/>
                <w:sz w:val="44"/>
                <w:szCs w:val="44"/>
                <w:vertAlign w:val="baseline"/>
                <w:lang w:val="en-US" w:eastAsia="zh-CN" w:bidi="ar-SA"/>
              </w:rPr>
            </w:pPr>
            <w:r>
              <w:rPr>
                <w:rFonts w:hint="eastAsia" w:asciiTheme="minorEastAsia" w:hAnsiTheme="minorEastAsia" w:eastAsiaTheme="minorEastAsia" w:cstheme="minorEastAsia"/>
                <w:color w:val="auto"/>
                <w:sz w:val="24"/>
                <w:szCs w:val="24"/>
                <w:u w:val="single"/>
                <w:lang w:eastAsia="zh-CN"/>
              </w:rPr>
              <w:t>2025年温岭市幼儿园（玖樾府、塔下、玖珑壹号院 、大溪镇方山、大溪镇龙誉）活动设备采购</w:t>
            </w:r>
            <w:r>
              <w:rPr>
                <w:rFonts w:hint="eastAsia" w:asciiTheme="minorEastAsia" w:hAnsiTheme="minorEastAsia" w:eastAsiaTheme="minorEastAsia" w:cstheme="minorEastAsia"/>
                <w:color w:val="auto"/>
                <w:sz w:val="24"/>
                <w:szCs w:val="24"/>
              </w:rPr>
              <w:t>招标项目的潜在投标人应在</w:t>
            </w:r>
            <w:r>
              <w:rPr>
                <w:rFonts w:hint="eastAsia" w:asciiTheme="minorEastAsia" w:hAnsiTheme="minorEastAsia" w:eastAsiaTheme="minorEastAsia" w:cstheme="minorEastAsia"/>
                <w:color w:val="auto"/>
                <w:sz w:val="24"/>
                <w:szCs w:val="24"/>
                <w:lang w:eastAsia="zh-CN"/>
              </w:rPr>
              <w:t>乐采云平台本项目公告附件获取（下载）</w:t>
            </w:r>
            <w:r>
              <w:rPr>
                <w:rFonts w:hint="eastAsia" w:asciiTheme="minorEastAsia" w:hAnsiTheme="minorEastAsia" w:eastAsiaTheme="minorEastAsia" w:cstheme="minorEastAsia"/>
                <w:color w:val="auto"/>
                <w:sz w:val="24"/>
                <w:szCs w:val="24"/>
                <w:u w:val="none"/>
                <w:lang w:eastAsia="zh-CN"/>
              </w:rPr>
              <w:t>采购文件</w:t>
            </w:r>
            <w:r>
              <w:rPr>
                <w:rFonts w:hint="eastAsia" w:asciiTheme="minorEastAsia" w:hAnsiTheme="minorEastAsia" w:eastAsiaTheme="minorEastAsia" w:cstheme="minorEastAsia"/>
                <w:color w:val="auto"/>
                <w:sz w:val="24"/>
                <w:szCs w:val="24"/>
                <w:u w:val="none"/>
              </w:rPr>
              <w:t>，并于</w:t>
            </w:r>
            <w:r>
              <w:rPr>
                <w:rFonts w:hint="eastAsia" w:asciiTheme="minorEastAsia" w:hAnsiTheme="minorEastAsia" w:eastAsiaTheme="minorEastAsia" w:cstheme="minorEastAsia"/>
                <w:color w:val="auto"/>
                <w:sz w:val="24"/>
                <w:szCs w:val="24"/>
                <w:u w:val="single"/>
                <w:lang w:val="en-US" w:eastAsia="zh-CN"/>
              </w:rPr>
              <w:t>2025年</w:t>
            </w:r>
            <w:r>
              <w:rPr>
                <w:rFonts w:hint="eastAsia" w:asciiTheme="minorEastAsia" w:hAnsiTheme="minorEastAsia" w:eastAsiaTheme="minorEastAsia" w:cstheme="minorEastAsia"/>
                <w:bCs/>
                <w:color w:val="auto"/>
                <w:sz w:val="24"/>
                <w:szCs w:val="24"/>
                <w:u w:val="single"/>
                <w:lang w:val="en-US" w:eastAsia="zh-CN"/>
              </w:rPr>
              <w:t xml:space="preserve"> 8 </w:t>
            </w:r>
            <w:r>
              <w:rPr>
                <w:rFonts w:hint="eastAsia" w:asciiTheme="minorEastAsia" w:hAnsiTheme="minorEastAsia" w:eastAsiaTheme="minorEastAsia" w:cstheme="minorEastAsia"/>
                <w:bCs/>
                <w:color w:val="auto"/>
                <w:sz w:val="24"/>
                <w:szCs w:val="24"/>
                <w:u w:val="single"/>
              </w:rPr>
              <w:t>月</w:t>
            </w:r>
            <w:r>
              <w:rPr>
                <w:rFonts w:hint="eastAsia" w:asciiTheme="minorEastAsia" w:hAnsiTheme="minorEastAsia" w:eastAsiaTheme="minorEastAsia" w:cstheme="minorEastAsia"/>
                <w:bCs/>
                <w:color w:val="auto"/>
                <w:sz w:val="24"/>
                <w:szCs w:val="24"/>
                <w:u w:val="single"/>
                <w:lang w:val="en-US" w:eastAsia="zh-CN"/>
              </w:rPr>
              <w:t xml:space="preserve"> 5 </w:t>
            </w:r>
            <w:r>
              <w:rPr>
                <w:rFonts w:hint="eastAsia" w:asciiTheme="minorEastAsia" w:hAnsiTheme="minorEastAsia" w:eastAsiaTheme="minorEastAsia" w:cstheme="minorEastAsia"/>
                <w:bCs/>
                <w:color w:val="auto"/>
                <w:sz w:val="24"/>
                <w:szCs w:val="24"/>
                <w:u w:val="single"/>
              </w:rPr>
              <w:t>日</w:t>
            </w:r>
            <w:r>
              <w:rPr>
                <w:rFonts w:hint="eastAsia" w:asciiTheme="minorEastAsia" w:hAnsiTheme="minorEastAsia" w:eastAsiaTheme="minorEastAsia" w:cstheme="minorEastAsia"/>
                <w:bCs/>
                <w:color w:val="auto"/>
                <w:sz w:val="24"/>
                <w:szCs w:val="24"/>
                <w:u w:val="single"/>
                <w:lang w:val="en-US" w:eastAsia="zh-CN"/>
              </w:rPr>
              <w:t>14:00</w:t>
            </w:r>
            <w:r>
              <w:rPr>
                <w:rFonts w:hint="eastAsia" w:asciiTheme="minorEastAsia" w:hAnsiTheme="minorEastAsia" w:eastAsiaTheme="minorEastAsia" w:cstheme="minorEastAsia"/>
                <w:bCs/>
                <w:color w:val="auto"/>
                <w:sz w:val="24"/>
                <w:szCs w:val="24"/>
                <w:u w:val="none"/>
              </w:rPr>
              <w:t>（</w:t>
            </w:r>
            <w:r>
              <w:rPr>
                <w:rFonts w:hint="eastAsia" w:asciiTheme="minorEastAsia" w:hAnsiTheme="minorEastAsia" w:eastAsiaTheme="minorEastAsia" w:cstheme="minorEastAsia"/>
                <w:bCs/>
                <w:color w:val="auto"/>
                <w:sz w:val="24"/>
                <w:szCs w:val="24"/>
              </w:rPr>
              <w:t>北京时间）前递交（上传）投标文件</w:t>
            </w:r>
            <w:r>
              <w:rPr>
                <w:rFonts w:hint="eastAsia" w:asciiTheme="minorEastAsia" w:hAnsiTheme="minorEastAsia" w:eastAsiaTheme="minorEastAsia" w:cstheme="minorEastAsia"/>
                <w:color w:val="auto"/>
                <w:sz w:val="24"/>
                <w:szCs w:val="24"/>
              </w:rPr>
              <w:t>。</w:t>
            </w:r>
          </w:p>
        </w:tc>
      </w:tr>
    </w:tbl>
    <w:p w14:paraId="35966219">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bookmarkStart w:id="0" w:name="_Toc35393790"/>
      <w:bookmarkStart w:id="1" w:name="_Toc35393621"/>
      <w:bookmarkStart w:id="2" w:name="_Toc28359079"/>
      <w:bookmarkStart w:id="3" w:name="_Toc28359002"/>
      <w:bookmarkStart w:id="4" w:name="_Hlk24379207"/>
      <w:r>
        <w:rPr>
          <w:rFonts w:hint="eastAsia" w:ascii="宋体" w:hAnsi="Times New Roman" w:cs="宋体"/>
          <w:b/>
          <w:bCs/>
          <w:color w:val="auto"/>
          <w:kern w:val="0"/>
          <w:sz w:val="24"/>
          <w:szCs w:val="24"/>
        </w:rPr>
        <w:t>一、项目基本情况</w:t>
      </w:r>
      <w:bookmarkEnd w:id="0"/>
      <w:bookmarkEnd w:id="1"/>
      <w:bookmarkEnd w:id="2"/>
      <w:bookmarkEnd w:id="3"/>
    </w:p>
    <w:p w14:paraId="2EC946B6">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项目编号：</w:t>
      </w:r>
      <w:r>
        <w:rPr>
          <w:rFonts w:hint="eastAsia" w:ascii="宋体" w:cs="宋体"/>
          <w:color w:val="auto"/>
          <w:kern w:val="0"/>
          <w:sz w:val="24"/>
          <w:szCs w:val="24"/>
          <w:lang w:eastAsia="zh-CN"/>
        </w:rPr>
        <w:t>ZJGYZX-2025-2-041</w:t>
      </w:r>
    </w:p>
    <w:p w14:paraId="5A7CB150">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项目名称：</w:t>
      </w:r>
      <w:r>
        <w:rPr>
          <w:rFonts w:hint="eastAsia" w:ascii="宋体" w:cs="宋体"/>
          <w:color w:val="auto"/>
          <w:kern w:val="0"/>
          <w:sz w:val="24"/>
          <w:szCs w:val="24"/>
          <w:lang w:eastAsia="zh-CN"/>
        </w:rPr>
        <w:t>2025年温岭市幼儿园（玖樾府、塔下、玖珑壹号院 、大溪镇方山、大溪镇龙誉）活动设备采购</w:t>
      </w:r>
    </w:p>
    <w:bookmarkEnd w:id="4"/>
    <w:p w14:paraId="493E5C1D">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cs="宋体"/>
          <w:color w:val="auto"/>
          <w:kern w:val="0"/>
          <w:sz w:val="24"/>
          <w:szCs w:val="24"/>
          <w:lang w:val="en-US" w:eastAsia="zh-CN"/>
        </w:rPr>
      </w:pPr>
      <w:r>
        <w:rPr>
          <w:rFonts w:hint="eastAsia" w:ascii="宋体" w:hAnsi="Times New Roman" w:cs="宋体"/>
          <w:color w:val="auto"/>
          <w:kern w:val="0"/>
          <w:sz w:val="24"/>
          <w:szCs w:val="24"/>
        </w:rPr>
        <w:t>预算金额</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lang w:val="en-US" w:eastAsia="zh-CN"/>
        </w:rPr>
        <w:t>元</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rPr>
        <w:t>：</w:t>
      </w:r>
      <w:r>
        <w:rPr>
          <w:rFonts w:hint="eastAsia" w:ascii="宋体" w:cs="宋体"/>
          <w:color w:val="auto"/>
          <w:kern w:val="0"/>
          <w:sz w:val="24"/>
          <w:szCs w:val="24"/>
          <w:lang w:val="en-US" w:eastAsia="zh-CN"/>
        </w:rPr>
        <w:t>1349352</w:t>
      </w:r>
    </w:p>
    <w:p w14:paraId="105BF9B2">
      <w:pPr>
        <w:pStyle w:val="5"/>
        <w:ind w:firstLine="480" w:firstLineChars="200"/>
        <w:jc w:val="left"/>
        <w:rPr>
          <w:rFonts w:hint="default" w:ascii="宋体" w:hAnsi="Times New Roman" w:eastAsia="宋体" w:cs="宋体"/>
          <w:b w:val="0"/>
          <w:bCs w:val="0"/>
          <w:color w:val="auto"/>
          <w:kern w:val="0"/>
          <w:sz w:val="24"/>
          <w:szCs w:val="24"/>
          <w:lang w:val="en-US" w:eastAsia="zh-CN" w:bidi="ar-SA"/>
        </w:rPr>
      </w:pPr>
      <w:r>
        <w:rPr>
          <w:rFonts w:hint="eastAsia" w:ascii="宋体" w:hAnsi="Times New Roman" w:eastAsia="宋体" w:cs="宋体"/>
          <w:b w:val="0"/>
          <w:bCs w:val="0"/>
          <w:color w:val="auto"/>
          <w:kern w:val="0"/>
          <w:sz w:val="24"/>
          <w:szCs w:val="24"/>
          <w:lang w:val="en-US" w:eastAsia="zh-CN" w:bidi="ar-SA"/>
        </w:rPr>
        <w:t>上限价</w:t>
      </w:r>
      <w:r>
        <w:rPr>
          <w:rFonts w:hint="eastAsia" w:hAnsi="Times New Roman" w:cs="宋体"/>
          <w:b w:val="0"/>
          <w:bCs w:val="0"/>
          <w:color w:val="auto"/>
          <w:kern w:val="0"/>
          <w:sz w:val="24"/>
          <w:szCs w:val="24"/>
          <w:lang w:val="en-US" w:eastAsia="zh-CN" w:bidi="ar-SA"/>
        </w:rPr>
        <w:t>（元）：1349352</w:t>
      </w:r>
    </w:p>
    <w:p w14:paraId="074ABFDB">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color w:val="auto"/>
          <w:kern w:val="0"/>
          <w:sz w:val="24"/>
          <w:szCs w:val="24"/>
        </w:rPr>
      </w:pPr>
      <w:r>
        <w:rPr>
          <w:rFonts w:hint="eastAsia" w:ascii="宋体" w:hAnsi="Times New Roman" w:cs="宋体"/>
          <w:color w:val="auto"/>
          <w:kern w:val="0"/>
          <w:sz w:val="24"/>
          <w:szCs w:val="24"/>
        </w:rPr>
        <w:t>采购需求：</w:t>
      </w:r>
    </w:p>
    <w:p w14:paraId="18FB7061">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color w:val="auto"/>
          <w:kern w:val="0"/>
          <w:sz w:val="24"/>
          <w:szCs w:val="24"/>
        </w:rPr>
      </w:pPr>
      <w:r>
        <w:rPr>
          <w:rFonts w:hint="eastAsia" w:ascii="宋体" w:cs="宋体"/>
          <w:color w:val="auto"/>
          <w:kern w:val="0"/>
          <w:sz w:val="24"/>
          <w:szCs w:val="24"/>
          <w:lang w:val="en-US" w:eastAsia="zh-CN"/>
        </w:rPr>
        <w:t>本项目为2025年温岭市幼儿园（玖樾府、塔下、玖珑壹号院 、大溪镇方山、大溪镇龙誉）活动设备采购，包含了产品的生产、运输、验收及售后服务等，详见招标内容及要求。</w:t>
      </w:r>
    </w:p>
    <w:p w14:paraId="300771F2">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cs="宋体"/>
          <w:color w:val="auto"/>
          <w:kern w:val="0"/>
          <w:sz w:val="24"/>
          <w:szCs w:val="24"/>
          <w:lang w:val="en-US" w:eastAsia="zh-CN"/>
        </w:rPr>
        <w:t>合同履约期限</w:t>
      </w:r>
      <w:r>
        <w:rPr>
          <w:rFonts w:hint="eastAsia" w:ascii="宋体" w:hAnsi="Times New Roman" w:cs="宋体"/>
          <w:color w:val="auto"/>
          <w:kern w:val="0"/>
          <w:sz w:val="24"/>
          <w:szCs w:val="24"/>
        </w:rPr>
        <w:t>：详见合同条款</w:t>
      </w:r>
      <w:r>
        <w:rPr>
          <w:rFonts w:hint="eastAsia" w:ascii="宋体" w:hAnsi="Times New Roman" w:cs="宋体"/>
          <w:color w:val="auto"/>
          <w:kern w:val="0"/>
          <w:sz w:val="24"/>
          <w:szCs w:val="24"/>
          <w:lang w:val="en-US" w:eastAsia="zh-CN"/>
        </w:rPr>
        <w:t>。</w:t>
      </w:r>
    </w:p>
    <w:p w14:paraId="16673D80">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本项目</w:t>
      </w:r>
      <w:r>
        <w:rPr>
          <w:rFonts w:hint="eastAsia" w:ascii="宋体" w:hAnsi="Times New Roman" w:cs="宋体"/>
          <w:color w:val="auto"/>
          <w:kern w:val="0"/>
          <w:sz w:val="24"/>
          <w:szCs w:val="24"/>
          <w:lang w:val="en-US" w:eastAsia="zh-CN"/>
        </w:rPr>
        <w:t>不</w:t>
      </w:r>
      <w:r>
        <w:rPr>
          <w:rFonts w:hint="eastAsia" w:ascii="宋体" w:hAnsi="Times New Roman" w:cs="宋体"/>
          <w:color w:val="auto"/>
          <w:kern w:val="0"/>
          <w:sz w:val="24"/>
          <w:szCs w:val="24"/>
        </w:rPr>
        <w:t>接受联合体投标。</w:t>
      </w:r>
    </w:p>
    <w:p w14:paraId="19F83DC2">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bookmarkStart w:id="5" w:name="_Toc35393791"/>
      <w:bookmarkStart w:id="6" w:name="_Toc35393622"/>
      <w:bookmarkStart w:id="7" w:name="_Toc28359080"/>
      <w:bookmarkStart w:id="8" w:name="_Toc28359003"/>
      <w:r>
        <w:rPr>
          <w:rFonts w:hint="eastAsia" w:ascii="宋体" w:hAnsi="Times New Roman" w:cs="宋体"/>
          <w:b/>
          <w:bCs/>
          <w:color w:val="auto"/>
          <w:kern w:val="0"/>
          <w:sz w:val="24"/>
          <w:szCs w:val="24"/>
        </w:rPr>
        <w:t>二、申请人的资格要求</w:t>
      </w:r>
      <w:bookmarkEnd w:id="5"/>
      <w:bookmarkEnd w:id="6"/>
      <w:bookmarkEnd w:id="7"/>
      <w:bookmarkEnd w:id="8"/>
    </w:p>
    <w:p w14:paraId="51A74E55">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bookmarkStart w:id="9" w:name="_Toc35393792"/>
      <w:bookmarkStart w:id="10" w:name="_Toc28359081"/>
      <w:bookmarkStart w:id="11" w:name="_Toc28359004"/>
      <w:bookmarkStart w:id="12" w:name="_Toc35393623"/>
      <w:r>
        <w:rPr>
          <w:rFonts w:hint="eastAsia" w:ascii="宋体" w:hAnsi="Times New Roman" w:cs="宋体"/>
          <w:b w:val="0"/>
          <w:bCs w:val="0"/>
          <w:color w:val="auto"/>
          <w:kern w:val="0"/>
          <w:sz w:val="24"/>
          <w:szCs w:val="24"/>
        </w:rPr>
        <w:t>（一）投标人的基本资格条件：</w:t>
      </w:r>
    </w:p>
    <w:p w14:paraId="5AB825E9">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1. 具有独立承担民事责任的能力；</w:t>
      </w:r>
    </w:p>
    <w:p w14:paraId="4AE29A53">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 xml:space="preserve">2. 具有良好的商业信誉和健全的财务会计制度； </w:t>
      </w:r>
    </w:p>
    <w:p w14:paraId="13C88628">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3. 具有履行合同所必需的设备和专业技术能力；</w:t>
      </w:r>
    </w:p>
    <w:p w14:paraId="4203DD03">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4. 有依法缴纳税收和社会保障资金的良好记录；</w:t>
      </w:r>
    </w:p>
    <w:p w14:paraId="1B0EC82D">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 xml:space="preserve">5. 参加政府采购活动前三年内，在经营活动中没有重大违法记录； </w:t>
      </w:r>
    </w:p>
    <w:p w14:paraId="4AEFB27A">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 xml:space="preserve">6. 法律、行政法规规定的其他条件。 </w:t>
      </w:r>
    </w:p>
    <w:p w14:paraId="5AAACD95">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 xml:space="preserve">（二）特定资格条件：无 ； </w:t>
      </w:r>
    </w:p>
    <w:p w14:paraId="25CAF26E">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（三）截止投标截止时间前（北京时间），投标人未被“信用中国”（www.creditchina.gov.cn）、 “中国政府采购网”（www.ccgp.gov.cn）列入失信被执行人、重大税收违法</w:t>
      </w:r>
      <w:r>
        <w:rPr>
          <w:rFonts w:hint="eastAsia" w:ascii="宋体" w:cs="宋体"/>
          <w:b w:val="0"/>
          <w:bCs w:val="0"/>
          <w:color w:val="auto"/>
          <w:kern w:val="0"/>
          <w:sz w:val="24"/>
          <w:szCs w:val="24"/>
          <w:lang w:val="en-US" w:eastAsia="zh-CN"/>
        </w:rPr>
        <w:t>失信主体</w:t>
      </w:r>
      <w:r>
        <w:rPr>
          <w:rFonts w:hint="eastAsia" w:ascii="宋体" w:hAnsi="Times New Roman" w:cs="宋体"/>
          <w:b w:val="0"/>
          <w:bCs w:val="0"/>
          <w:color w:val="auto"/>
          <w:kern w:val="0"/>
          <w:sz w:val="24"/>
          <w:szCs w:val="24"/>
        </w:rPr>
        <w:t xml:space="preserve">、政府采购严重违法失信行为记录名单。 </w:t>
      </w:r>
    </w:p>
    <w:p w14:paraId="49E3B51B">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 xml:space="preserve">（四）单位负责人为同一人或者存在直接控股、管理关系的不同供应商，不得参加同一合同项下 的政府采购活动。 </w:t>
      </w:r>
    </w:p>
    <w:p w14:paraId="608DF437">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 xml:space="preserve">（五）为采购项目提供整体设计、规范编制或者项目管理、监理、检测等服务的供应商，不得再 参加该采购项目的其他采购活动。 </w:t>
      </w:r>
    </w:p>
    <w:p w14:paraId="14D0E8D0">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（六）公益一类事业单位不属于政府购买服务的承接主体，不得参与承接政府购买服务。</w:t>
      </w:r>
    </w:p>
    <w:p w14:paraId="503ACE64">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hint="eastAsia" w:ascii="宋体" w:hAnsi="Times New Roman" w:eastAsia="宋体" w:cs="宋体"/>
          <w:b/>
          <w:bCs/>
          <w:color w:val="auto"/>
          <w:kern w:val="0"/>
          <w:sz w:val="24"/>
          <w:szCs w:val="24"/>
          <w:lang w:eastAsia="zh-CN"/>
        </w:rPr>
      </w:pPr>
      <w:r>
        <w:rPr>
          <w:rFonts w:hint="eastAsia" w:ascii="宋体" w:hAnsi="Times New Roman" w:cs="宋体"/>
          <w:b/>
          <w:bCs/>
          <w:color w:val="auto"/>
          <w:kern w:val="0"/>
          <w:sz w:val="24"/>
          <w:szCs w:val="24"/>
        </w:rPr>
        <w:t>三、获取</w:t>
      </w:r>
      <w:bookmarkEnd w:id="9"/>
      <w:bookmarkEnd w:id="10"/>
      <w:bookmarkEnd w:id="11"/>
      <w:bookmarkEnd w:id="12"/>
      <w:r>
        <w:rPr>
          <w:rFonts w:hint="eastAsia" w:ascii="宋体" w:hAnsi="Times New Roman" w:cs="宋体"/>
          <w:b/>
          <w:bCs/>
          <w:color w:val="auto"/>
          <w:kern w:val="0"/>
          <w:sz w:val="24"/>
          <w:szCs w:val="24"/>
          <w:lang w:eastAsia="zh-CN"/>
        </w:rPr>
        <w:t>采购文件</w:t>
      </w:r>
    </w:p>
    <w:p w14:paraId="397EF20C">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rPr>
        <w:t>时间：至</w:t>
      </w:r>
      <w:r>
        <w:rPr>
          <w:rFonts w:hint="eastAsia" w:ascii="宋体" w:cs="宋体"/>
          <w:color w:val="auto"/>
          <w:kern w:val="0"/>
          <w:sz w:val="24"/>
          <w:szCs w:val="24"/>
          <w:lang w:eastAsia="zh-CN"/>
        </w:rPr>
        <w:t>2025年</w:t>
      </w:r>
      <w:r>
        <w:rPr>
          <w:rFonts w:hint="eastAsia" w:ascii="宋体" w:cs="宋体"/>
          <w:color w:val="auto"/>
          <w:kern w:val="0"/>
          <w:sz w:val="24"/>
          <w:szCs w:val="24"/>
          <w:lang w:val="en-US" w:eastAsia="zh-CN"/>
        </w:rPr>
        <w:t>8月5日</w:t>
      </w:r>
      <w:r>
        <w:rPr>
          <w:rFonts w:hint="eastAsia" w:ascii="宋体" w:hAnsi="Times New Roman" w:cs="宋体"/>
          <w:color w:val="auto"/>
          <w:kern w:val="0"/>
          <w:sz w:val="24"/>
          <w:szCs w:val="24"/>
        </w:rPr>
        <w:t> ，每天上午00:00至12:00 ，下午12:00至23:59（北京时间，</w:t>
      </w:r>
      <w:r>
        <w:rPr>
          <w:rFonts w:hint="eastAsia" w:ascii="宋体" w:hAnsi="Times New Roman" w:cs="宋体"/>
          <w:color w:val="auto"/>
          <w:kern w:val="0"/>
          <w:sz w:val="24"/>
          <w:szCs w:val="24"/>
          <w:lang w:val="en-US" w:eastAsia="zh-CN"/>
        </w:rPr>
        <w:t>法定节假日除外</w:t>
      </w:r>
      <w:r>
        <w:rPr>
          <w:rFonts w:hint="eastAsia" w:ascii="宋体" w:hAnsi="Times New Roman" w:cs="宋体"/>
          <w:color w:val="auto"/>
          <w:kern w:val="0"/>
          <w:sz w:val="24"/>
          <w:szCs w:val="24"/>
        </w:rPr>
        <w:t>）</w:t>
      </w:r>
      <w:r>
        <w:rPr>
          <w:rFonts w:hint="eastAsia" w:ascii="宋体" w:hAnsi="Times New Roman" w:cs="宋体"/>
          <w:color w:val="auto"/>
          <w:kern w:val="0"/>
          <w:sz w:val="24"/>
          <w:szCs w:val="24"/>
          <w:lang w:eastAsia="zh-CN"/>
        </w:rPr>
        <w:t>。</w:t>
      </w:r>
    </w:p>
    <w:p w14:paraId="5B60C6D3">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ascii="宋体" w:hAnsi="Times New Roman" w:cs="宋体"/>
          <w:color w:val="auto"/>
          <w:kern w:val="0"/>
          <w:sz w:val="24"/>
          <w:szCs w:val="24"/>
        </w:rPr>
      </w:pPr>
      <w:r>
        <w:rPr>
          <w:rFonts w:hint="eastAsia" w:ascii="宋体" w:hAnsi="Times New Roman" w:cs="宋体"/>
          <w:color w:val="auto"/>
          <w:kern w:val="0"/>
          <w:sz w:val="24"/>
          <w:szCs w:val="24"/>
          <w:lang w:val="en-US" w:eastAsia="zh-CN"/>
        </w:rPr>
        <w:t>地点（网址）：</w:t>
      </w:r>
      <w:r>
        <w:rPr>
          <w:rFonts w:hint="eastAsia" w:ascii="宋体" w:cs="宋体"/>
          <w:color w:val="auto"/>
          <w:kern w:val="0"/>
          <w:sz w:val="24"/>
          <w:szCs w:val="24"/>
          <w:lang w:val="en-US" w:eastAsia="zh-CN"/>
        </w:rPr>
        <w:t>乐采云平台本项目公告附件</w:t>
      </w:r>
      <w:r>
        <w:rPr>
          <w:rFonts w:hint="eastAsia" w:ascii="宋体" w:hAnsi="Times New Roman" w:cs="宋体"/>
          <w:color w:val="auto"/>
          <w:kern w:val="0"/>
          <w:sz w:val="24"/>
          <w:szCs w:val="24"/>
          <w:lang w:val="en-US" w:eastAsia="zh-CN"/>
        </w:rPr>
        <w:t>。</w:t>
      </w:r>
    </w:p>
    <w:p w14:paraId="52BE44A6">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color w:val="auto"/>
          <w:kern w:val="0"/>
          <w:sz w:val="24"/>
          <w:szCs w:val="24"/>
          <w:lang w:eastAsia="zh-CN"/>
        </w:rPr>
      </w:pPr>
      <w:r>
        <w:rPr>
          <w:rFonts w:hint="eastAsia" w:ascii="宋体" w:hAnsi="Times New Roman" w:cs="宋体"/>
          <w:color w:val="auto"/>
          <w:kern w:val="0"/>
          <w:sz w:val="24"/>
          <w:szCs w:val="24"/>
        </w:rPr>
        <w:t>方式：登录“</w:t>
      </w:r>
      <w:r>
        <w:rPr>
          <w:rFonts w:hint="eastAsia" w:ascii="宋体" w:cs="宋体"/>
          <w:color w:val="auto"/>
          <w:kern w:val="0"/>
          <w:sz w:val="24"/>
          <w:szCs w:val="24"/>
          <w:lang w:val="en-US" w:eastAsia="zh-CN"/>
        </w:rPr>
        <w:t>乐采云平台</w:t>
      </w:r>
      <w:r>
        <w:rPr>
          <w:rFonts w:hint="eastAsia" w:ascii="宋体" w:hAnsi="Times New Roman" w:cs="宋体"/>
          <w:color w:val="auto"/>
          <w:kern w:val="0"/>
          <w:sz w:val="24"/>
          <w:szCs w:val="24"/>
        </w:rPr>
        <w:t>”进入“项目采购”应用模块，点击菜单的“获取采购文件”，填写获取采购文件的申请信息。点击“下载采购文件”即可获取采购文件</w:t>
      </w:r>
      <w:r>
        <w:rPr>
          <w:rFonts w:hint="eastAsia" w:ascii="宋体" w:hAnsi="Times New Roman" w:cs="宋体"/>
          <w:color w:val="auto"/>
          <w:kern w:val="0"/>
          <w:sz w:val="24"/>
          <w:szCs w:val="24"/>
          <w:lang w:eastAsia="zh-CN"/>
        </w:rPr>
        <w:t>。供应商应当在“</w:t>
      </w:r>
      <w:r>
        <w:rPr>
          <w:rFonts w:hint="eastAsia" w:ascii="宋体" w:cs="宋体"/>
          <w:color w:val="auto"/>
          <w:kern w:val="0"/>
          <w:sz w:val="24"/>
          <w:szCs w:val="24"/>
          <w:lang w:val="en-US" w:eastAsia="zh-CN"/>
        </w:rPr>
        <w:t>乐采云平台</w:t>
      </w:r>
      <w:r>
        <w:rPr>
          <w:rFonts w:hint="eastAsia" w:ascii="宋体" w:hAnsi="Times New Roman" w:cs="宋体"/>
          <w:color w:val="auto"/>
          <w:kern w:val="0"/>
          <w:sz w:val="24"/>
          <w:szCs w:val="24"/>
          <w:lang w:eastAsia="zh-CN"/>
        </w:rPr>
        <w:t>”注册登记后再获取采购文件，没有通过注册登记而获取采购文件的潜在供应商，对采购文件提起质疑投诉的，不予受理。采购代理机构将拒绝接受非通过以上方式获取采购文件的供应商投标文件。</w:t>
      </w:r>
    </w:p>
    <w:p w14:paraId="1B775281">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rPr>
        <w:t>售价：</w:t>
      </w:r>
      <w:r>
        <w:rPr>
          <w:rFonts w:hint="eastAsia" w:ascii="宋体" w:hAnsi="Times New Roman" w:cs="宋体"/>
          <w:color w:val="auto"/>
          <w:kern w:val="0"/>
          <w:sz w:val="24"/>
          <w:szCs w:val="24"/>
          <w:lang w:val="en-US" w:eastAsia="zh-CN"/>
        </w:rPr>
        <w:t>0元。</w:t>
      </w:r>
    </w:p>
    <w:p w14:paraId="1F4234F6">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bookmarkStart w:id="13" w:name="_Toc28359082"/>
      <w:bookmarkStart w:id="14" w:name="_Toc28359005"/>
      <w:bookmarkStart w:id="15" w:name="_Toc35393793"/>
      <w:bookmarkStart w:id="16" w:name="_Toc35393624"/>
      <w:r>
        <w:rPr>
          <w:rFonts w:hint="eastAsia" w:ascii="宋体" w:hAnsi="Times New Roman" w:cs="宋体"/>
          <w:b/>
          <w:bCs/>
          <w:color w:val="auto"/>
          <w:kern w:val="0"/>
          <w:sz w:val="24"/>
          <w:szCs w:val="24"/>
        </w:rPr>
        <w:t>四、提交投标文件</w:t>
      </w:r>
      <w:bookmarkEnd w:id="13"/>
      <w:bookmarkEnd w:id="14"/>
      <w:r>
        <w:rPr>
          <w:rFonts w:hint="eastAsia" w:ascii="宋体" w:hAnsi="Times New Roman" w:cs="宋体"/>
          <w:b/>
          <w:bCs/>
          <w:color w:val="auto"/>
          <w:kern w:val="0"/>
          <w:sz w:val="24"/>
          <w:szCs w:val="24"/>
        </w:rPr>
        <w:t>截止时间、开标时间和地点</w:t>
      </w:r>
      <w:bookmarkEnd w:id="15"/>
      <w:bookmarkEnd w:id="16"/>
    </w:p>
    <w:p w14:paraId="6E2BD00F">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lang w:val="en-US" w:eastAsia="zh-CN"/>
        </w:rPr>
        <w:t>提交投标文件截止时间：</w:t>
      </w:r>
      <w:r>
        <w:rPr>
          <w:rFonts w:hint="eastAsia" w:asciiTheme="minorEastAsia" w:hAnsiTheme="minorEastAsia" w:eastAsiaTheme="minorEastAsia" w:cstheme="minorEastAsia"/>
          <w:color w:val="auto"/>
          <w:sz w:val="24"/>
          <w:szCs w:val="24"/>
          <w:u w:val="none"/>
          <w:lang w:val="en-US" w:eastAsia="zh-CN"/>
        </w:rPr>
        <w:t>2025年</w:t>
      </w:r>
      <w:r>
        <w:rPr>
          <w:rFonts w:hint="eastAsia" w:asciiTheme="minorEastAsia" w:hAnsiTheme="minorEastAsia" w:eastAsiaTheme="minorEastAsia" w:cstheme="minorEastAsia"/>
          <w:bCs/>
          <w:color w:val="auto"/>
          <w:sz w:val="24"/>
          <w:szCs w:val="24"/>
          <w:u w:val="none"/>
          <w:lang w:val="en-US" w:eastAsia="zh-CN"/>
        </w:rPr>
        <w:t>8</w:t>
      </w:r>
      <w:r>
        <w:rPr>
          <w:rFonts w:hint="eastAsia" w:asciiTheme="minorEastAsia" w:hAnsiTheme="minorEastAsia" w:eastAsiaTheme="minorEastAsia" w:cstheme="minorEastAsia"/>
          <w:bCs/>
          <w:color w:val="auto"/>
          <w:sz w:val="24"/>
          <w:szCs w:val="24"/>
          <w:u w:val="none"/>
        </w:rPr>
        <w:t>月</w:t>
      </w:r>
      <w:r>
        <w:rPr>
          <w:rFonts w:hint="eastAsia" w:asciiTheme="minorEastAsia" w:hAnsiTheme="minorEastAsia" w:eastAsiaTheme="minorEastAsia" w:cstheme="minorEastAsia"/>
          <w:bCs/>
          <w:color w:val="auto"/>
          <w:sz w:val="24"/>
          <w:szCs w:val="24"/>
          <w:u w:val="none"/>
          <w:lang w:val="en-US" w:eastAsia="zh-CN"/>
        </w:rPr>
        <w:t>5</w:t>
      </w:r>
      <w:r>
        <w:rPr>
          <w:rFonts w:hint="eastAsia" w:asciiTheme="minorEastAsia" w:hAnsiTheme="minorEastAsia" w:eastAsiaTheme="minorEastAsia" w:cstheme="minorEastAsia"/>
          <w:bCs/>
          <w:color w:val="auto"/>
          <w:sz w:val="24"/>
          <w:szCs w:val="24"/>
          <w:u w:val="none"/>
        </w:rPr>
        <w:t>日</w:t>
      </w:r>
      <w:r>
        <w:rPr>
          <w:rFonts w:hint="eastAsia" w:ascii="宋体" w:cs="宋体"/>
          <w:color w:val="auto"/>
          <w:kern w:val="0"/>
          <w:sz w:val="24"/>
          <w:szCs w:val="24"/>
          <w:lang w:val="en-US" w:eastAsia="zh-CN"/>
        </w:rPr>
        <w:t>14:00</w:t>
      </w:r>
      <w:r>
        <w:rPr>
          <w:rFonts w:hint="eastAsia" w:ascii="宋体" w:hAnsi="Times New Roman" w:cs="宋体"/>
          <w:color w:val="auto"/>
          <w:kern w:val="0"/>
          <w:sz w:val="24"/>
          <w:szCs w:val="24"/>
        </w:rPr>
        <w:t>（北京时间）</w:t>
      </w:r>
      <w:r>
        <w:rPr>
          <w:rFonts w:hint="eastAsia" w:ascii="宋体" w:hAnsi="Times New Roman" w:cs="宋体"/>
          <w:color w:val="auto"/>
          <w:kern w:val="0"/>
          <w:sz w:val="24"/>
          <w:szCs w:val="24"/>
          <w:lang w:eastAsia="zh-CN"/>
        </w:rPr>
        <w:t>。</w:t>
      </w:r>
    </w:p>
    <w:p w14:paraId="6606E44B">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ascii="宋体" w:hAnsi="Times New Roman" w:cs="宋体"/>
          <w:color w:val="auto"/>
          <w:kern w:val="0"/>
          <w:sz w:val="24"/>
          <w:szCs w:val="24"/>
        </w:rPr>
      </w:pPr>
      <w:r>
        <w:rPr>
          <w:rFonts w:hint="eastAsia" w:ascii="宋体" w:hAnsi="Times New Roman" w:cs="宋体"/>
          <w:color w:val="auto"/>
          <w:kern w:val="0"/>
          <w:sz w:val="24"/>
          <w:szCs w:val="24"/>
          <w:lang w:val="en-US" w:eastAsia="zh-CN"/>
        </w:rPr>
        <w:t>投标</w:t>
      </w:r>
      <w:r>
        <w:rPr>
          <w:rFonts w:hint="eastAsia" w:ascii="宋体" w:hAnsi="Times New Roman" w:cs="宋体"/>
          <w:color w:val="auto"/>
          <w:kern w:val="0"/>
          <w:sz w:val="24"/>
          <w:szCs w:val="24"/>
        </w:rPr>
        <w:t>地点</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lang w:val="en-US" w:eastAsia="zh-CN"/>
        </w:rPr>
        <w:t>网址</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rPr>
        <w:t>：</w:t>
      </w:r>
      <w:r>
        <w:rPr>
          <w:rFonts w:hint="eastAsia" w:ascii="宋体" w:hAnsi="Times New Roman" w:cs="宋体"/>
          <w:color w:val="auto"/>
          <w:kern w:val="0"/>
          <w:sz w:val="24"/>
          <w:szCs w:val="24"/>
          <w:lang w:eastAsia="zh-CN"/>
        </w:rPr>
        <w:t>“</w:t>
      </w:r>
      <w:r>
        <w:rPr>
          <w:rFonts w:hint="eastAsia" w:ascii="宋体" w:hAnsi="宋体" w:eastAsia="宋体" w:cs="宋体"/>
          <w:color w:val="auto"/>
          <w:sz w:val="24"/>
          <w:szCs w:val="24"/>
        </w:rPr>
        <w:t>乐采云平台</w:t>
      </w:r>
      <w:r>
        <w:rPr>
          <w:rFonts w:hint="eastAsia" w:ascii="宋体" w:hAnsi="Times New Roman" w:cs="宋体"/>
          <w:color w:val="auto"/>
          <w:kern w:val="0"/>
          <w:sz w:val="24"/>
          <w:szCs w:val="24"/>
          <w:lang w:val="en-US" w:eastAsia="zh-CN"/>
        </w:rPr>
        <w:t>”</w:t>
      </w:r>
      <w:r>
        <w:rPr>
          <w:rFonts w:hint="eastAsia" w:ascii="宋体" w:cs="宋体"/>
          <w:color w:val="auto"/>
          <w:kern w:val="0"/>
          <w:sz w:val="24"/>
          <w:szCs w:val="24"/>
          <w:lang w:val="en-US" w:eastAsia="zh-CN"/>
        </w:rPr>
        <w:t>线上上传</w:t>
      </w:r>
      <w:r>
        <w:rPr>
          <w:rFonts w:hint="eastAsia" w:ascii="宋体" w:hAnsi="Times New Roman" w:cs="宋体"/>
          <w:color w:val="auto"/>
          <w:kern w:val="0"/>
          <w:sz w:val="24"/>
          <w:szCs w:val="24"/>
          <w:lang w:val="en-US" w:eastAsia="zh-CN"/>
        </w:rPr>
        <w:t>。</w:t>
      </w:r>
    </w:p>
    <w:p w14:paraId="63167B5C">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default" w:ascii="宋体" w:hAnsi="Times New Roman" w:eastAsia="宋体" w:cs="宋体"/>
          <w:color w:val="auto"/>
          <w:kern w:val="0"/>
          <w:sz w:val="24"/>
          <w:szCs w:val="24"/>
          <w:lang w:val="en-US" w:eastAsia="zh-CN"/>
        </w:rPr>
      </w:pPr>
      <w:bookmarkStart w:id="17" w:name="_Toc35393794"/>
      <w:bookmarkStart w:id="18" w:name="_Toc28359084"/>
      <w:bookmarkStart w:id="19" w:name="_Toc28359007"/>
      <w:bookmarkStart w:id="20" w:name="_Toc35393625"/>
      <w:r>
        <w:rPr>
          <w:rFonts w:hint="eastAsia" w:ascii="宋体" w:hAnsi="Times New Roman" w:cs="宋体"/>
          <w:color w:val="auto"/>
          <w:kern w:val="0"/>
          <w:sz w:val="24"/>
          <w:szCs w:val="24"/>
          <w:lang w:val="en-US" w:eastAsia="zh-CN"/>
        </w:rPr>
        <w:t>开标时间：</w:t>
      </w:r>
      <w:r>
        <w:rPr>
          <w:rFonts w:hint="eastAsia" w:asciiTheme="minorEastAsia" w:hAnsiTheme="minorEastAsia" w:eastAsiaTheme="minorEastAsia" w:cstheme="minorEastAsia"/>
          <w:color w:val="auto"/>
          <w:sz w:val="24"/>
          <w:szCs w:val="24"/>
          <w:u w:val="none"/>
          <w:lang w:val="en-US" w:eastAsia="zh-CN"/>
        </w:rPr>
        <w:t>2025年</w:t>
      </w:r>
      <w:r>
        <w:rPr>
          <w:rFonts w:hint="eastAsia" w:asciiTheme="minorEastAsia" w:hAnsiTheme="minorEastAsia" w:eastAsiaTheme="minorEastAsia" w:cstheme="minorEastAsia"/>
          <w:bCs/>
          <w:color w:val="auto"/>
          <w:sz w:val="24"/>
          <w:szCs w:val="24"/>
          <w:u w:val="none"/>
          <w:lang w:val="en-US" w:eastAsia="zh-CN"/>
        </w:rPr>
        <w:t>8</w:t>
      </w:r>
      <w:r>
        <w:rPr>
          <w:rFonts w:hint="eastAsia" w:asciiTheme="minorEastAsia" w:hAnsiTheme="minorEastAsia" w:eastAsiaTheme="minorEastAsia" w:cstheme="minorEastAsia"/>
          <w:bCs/>
          <w:color w:val="auto"/>
          <w:sz w:val="24"/>
          <w:szCs w:val="24"/>
          <w:u w:val="none"/>
        </w:rPr>
        <w:t>月</w:t>
      </w:r>
      <w:r>
        <w:rPr>
          <w:rFonts w:hint="eastAsia" w:asciiTheme="minorEastAsia" w:hAnsiTheme="minorEastAsia" w:eastAsiaTheme="minorEastAsia" w:cstheme="minorEastAsia"/>
          <w:bCs/>
          <w:color w:val="auto"/>
          <w:sz w:val="24"/>
          <w:szCs w:val="24"/>
          <w:u w:val="none"/>
          <w:lang w:val="en-US" w:eastAsia="zh-CN"/>
        </w:rPr>
        <w:t>5</w:t>
      </w:r>
      <w:r>
        <w:rPr>
          <w:rFonts w:hint="eastAsia" w:asciiTheme="minorEastAsia" w:hAnsiTheme="minorEastAsia" w:eastAsiaTheme="minorEastAsia" w:cstheme="minorEastAsia"/>
          <w:bCs/>
          <w:color w:val="auto"/>
          <w:sz w:val="24"/>
          <w:szCs w:val="24"/>
          <w:u w:val="none"/>
        </w:rPr>
        <w:t>日</w:t>
      </w:r>
      <w:r>
        <w:rPr>
          <w:rFonts w:hint="eastAsia" w:ascii="宋体" w:cs="宋体"/>
          <w:color w:val="auto"/>
          <w:kern w:val="0"/>
          <w:sz w:val="24"/>
          <w:szCs w:val="24"/>
          <w:lang w:val="en-US" w:eastAsia="zh-CN"/>
        </w:rPr>
        <w:t>14:00</w:t>
      </w:r>
      <w:r>
        <w:rPr>
          <w:rFonts w:hint="eastAsia" w:ascii="宋体" w:hAnsi="Times New Roman" w:cs="宋体"/>
          <w:color w:val="auto"/>
          <w:kern w:val="0"/>
          <w:sz w:val="24"/>
          <w:szCs w:val="24"/>
          <w:lang w:val="en-US" w:eastAsia="zh-CN"/>
        </w:rPr>
        <w:t>（北京时间）。</w:t>
      </w:r>
    </w:p>
    <w:p w14:paraId="03F75AFD">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lang w:val="en-US" w:eastAsia="zh-CN"/>
        </w:rPr>
        <w:t>开标地点（网址）：“</w:t>
      </w:r>
      <w:r>
        <w:rPr>
          <w:rFonts w:hint="eastAsia" w:ascii="宋体" w:hAnsi="宋体" w:eastAsia="宋体" w:cs="宋体"/>
          <w:color w:val="auto"/>
          <w:sz w:val="24"/>
          <w:szCs w:val="24"/>
        </w:rPr>
        <w:t>乐采云平台</w:t>
      </w:r>
      <w:r>
        <w:rPr>
          <w:rFonts w:hint="eastAsia" w:ascii="宋体" w:hAnsi="Times New Roman" w:cs="宋体"/>
          <w:color w:val="auto"/>
          <w:kern w:val="0"/>
          <w:sz w:val="24"/>
          <w:szCs w:val="24"/>
          <w:lang w:val="en-US" w:eastAsia="zh-CN"/>
        </w:rPr>
        <w:t>”</w:t>
      </w:r>
      <w:r>
        <w:rPr>
          <w:rFonts w:hint="eastAsia" w:ascii="宋体" w:cs="宋体"/>
          <w:color w:val="auto"/>
          <w:kern w:val="0"/>
          <w:sz w:val="24"/>
          <w:szCs w:val="24"/>
          <w:lang w:val="en-US" w:eastAsia="zh-CN"/>
        </w:rPr>
        <w:t>线上开标</w:t>
      </w:r>
      <w:r>
        <w:rPr>
          <w:rFonts w:hint="eastAsia" w:ascii="宋体" w:hAnsi="Times New Roman" w:cs="宋体"/>
          <w:color w:val="auto"/>
          <w:kern w:val="0"/>
          <w:sz w:val="24"/>
          <w:szCs w:val="24"/>
          <w:lang w:val="en-US" w:eastAsia="zh-CN"/>
        </w:rPr>
        <w:t>。</w:t>
      </w:r>
    </w:p>
    <w:p w14:paraId="6C519F69">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r>
        <w:rPr>
          <w:rFonts w:hint="eastAsia" w:ascii="宋体" w:hAnsi="Times New Roman" w:cs="宋体"/>
          <w:b/>
          <w:bCs/>
          <w:color w:val="auto"/>
          <w:kern w:val="0"/>
          <w:sz w:val="24"/>
          <w:szCs w:val="24"/>
        </w:rPr>
        <w:t>五、公告期限</w:t>
      </w:r>
      <w:bookmarkEnd w:id="17"/>
      <w:bookmarkEnd w:id="18"/>
      <w:bookmarkEnd w:id="19"/>
      <w:bookmarkEnd w:id="20"/>
    </w:p>
    <w:p w14:paraId="2EDE1A64">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自本公告发布之日起5个工作日。</w:t>
      </w:r>
    </w:p>
    <w:p w14:paraId="5D795A02">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bookmarkStart w:id="21" w:name="_Toc35393795"/>
      <w:bookmarkStart w:id="22" w:name="_Toc35393626"/>
      <w:r>
        <w:rPr>
          <w:rFonts w:hint="eastAsia" w:ascii="宋体" w:hAnsi="Times New Roman" w:cs="宋体"/>
          <w:b/>
          <w:bCs/>
          <w:color w:val="auto"/>
          <w:kern w:val="0"/>
          <w:sz w:val="24"/>
          <w:szCs w:val="24"/>
        </w:rPr>
        <w:t>六、其他补充事宜</w:t>
      </w:r>
      <w:bookmarkEnd w:id="21"/>
      <w:bookmarkEnd w:id="22"/>
    </w:p>
    <w:p w14:paraId="2AA0C4B6">
      <w:pPr>
        <w:keepNext w:val="0"/>
        <w:keepLines w:val="0"/>
        <w:pageBreakBefore w:val="0"/>
        <w:widowControl w:val="0"/>
        <w:kinsoku/>
        <w:overflowPunct/>
        <w:topLinePunct w:val="0"/>
        <w:bidi w:val="0"/>
        <w:snapToGrid w:val="0"/>
        <w:spacing w:line="4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1.供应商对本次招标相关事项有疑问的，可以向采购人或代理机构提出询问</w:t>
      </w:r>
    </w:p>
    <w:p w14:paraId="527EAC96">
      <w:pPr>
        <w:keepNext w:val="0"/>
        <w:keepLines w:val="0"/>
        <w:pageBreakBefore w:val="0"/>
        <w:widowControl w:val="0"/>
        <w:kinsoku/>
        <w:overflowPunct/>
        <w:topLinePunct w:val="0"/>
        <w:bidi w:val="0"/>
        <w:snapToGrid w:val="0"/>
        <w:spacing w:line="4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2.供应商认为采购文件、采购过程和中标、成交结果使自己合法权益受到损害的，可以在知道或者应当知道其权益受到损害之日起 7 个工作日内,以书面形式向采购人或代理机构提出质疑。</w:t>
      </w:r>
    </w:p>
    <w:p w14:paraId="09957127">
      <w:pPr>
        <w:keepNext w:val="0"/>
        <w:keepLines w:val="0"/>
        <w:pageBreakBefore w:val="0"/>
        <w:widowControl w:val="0"/>
        <w:kinsoku/>
        <w:overflowPunct/>
        <w:topLinePunct w:val="0"/>
        <w:bidi w:val="0"/>
        <w:snapToGrid w:val="0"/>
        <w:spacing w:line="4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3.采购人和代理机构应当在收到供应商的书面质疑后 7 个工作日内作出答复,并以书面形式通知质疑供应商，但答复的内容不得涉及商业秘密。</w:t>
      </w:r>
    </w:p>
    <w:p w14:paraId="3473CEF8">
      <w:pPr>
        <w:keepNext w:val="0"/>
        <w:keepLines w:val="0"/>
        <w:pageBreakBefore w:val="0"/>
        <w:widowControl w:val="0"/>
        <w:kinsoku/>
        <w:overflowPunct/>
        <w:topLinePunct w:val="0"/>
        <w:bidi w:val="0"/>
        <w:snapToGrid w:val="0"/>
        <w:spacing w:line="42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4.质疑供应商对采购人、代理机构的答复不满意或者采购人、代理机构未在规定的时间内作出答复的，可以在答复期满后向温岭市人民法院提起诉讼。</w:t>
      </w:r>
    </w:p>
    <w:p w14:paraId="6B996218">
      <w:pPr>
        <w:keepNext w:val="0"/>
        <w:keepLines w:val="0"/>
        <w:pageBreakBefore w:val="0"/>
        <w:widowControl w:val="0"/>
        <w:kinsoku/>
        <w:overflowPunct/>
        <w:topLinePunct w:val="0"/>
        <w:bidi w:val="0"/>
        <w:snapToGrid w:val="0"/>
        <w:spacing w:line="4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5、其他事项：</w:t>
      </w:r>
    </w:p>
    <w:p w14:paraId="55D9B48B">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bookmarkStart w:id="23" w:name="_Toc28359008"/>
      <w:bookmarkStart w:id="24" w:name="_Toc35393796"/>
      <w:bookmarkStart w:id="25" w:name="_Toc35393627"/>
      <w:bookmarkStart w:id="26" w:name="_Toc28359085"/>
      <w:r>
        <w:rPr>
          <w:rFonts w:hint="eastAsia" w:ascii="宋体" w:hAnsi="宋体" w:cs="宋体"/>
          <w:color w:val="auto"/>
          <w:sz w:val="24"/>
          <w:szCs w:val="24"/>
          <w:lang w:val="en-US" w:eastAsia="zh-CN"/>
        </w:rPr>
        <w:t>①本项目通过</w:t>
      </w:r>
      <w:r>
        <w:rPr>
          <w:rFonts w:hint="eastAsia" w:ascii="宋体" w:hAnsi="宋体" w:cs="宋体"/>
          <w:b/>
          <w:bCs/>
          <w:color w:val="auto"/>
          <w:sz w:val="24"/>
          <w:szCs w:val="24"/>
          <w:u w:val="single"/>
          <w:lang w:val="en-US" w:eastAsia="zh-CN"/>
        </w:rPr>
        <w:t>乐采云平台</w:t>
      </w:r>
      <w:r>
        <w:rPr>
          <w:rFonts w:hint="eastAsia" w:ascii="宋体" w:hAnsi="宋体" w:cs="宋体"/>
          <w:color w:val="auto"/>
          <w:sz w:val="24"/>
          <w:szCs w:val="24"/>
          <w:lang w:val="en-US" w:eastAsia="zh-CN"/>
        </w:rPr>
        <w:t>实行</w:t>
      </w:r>
      <w:r>
        <w:rPr>
          <w:rFonts w:hint="eastAsia" w:ascii="宋体" w:hAnsi="宋体" w:cs="宋体"/>
          <w:b/>
          <w:bCs/>
          <w:color w:val="auto"/>
          <w:sz w:val="24"/>
          <w:szCs w:val="24"/>
          <w:u w:val="single"/>
          <w:lang w:val="en-US" w:eastAsia="zh-CN"/>
        </w:rPr>
        <w:t>线上电子招投标</w:t>
      </w:r>
      <w:r>
        <w:rPr>
          <w:rFonts w:hint="eastAsia" w:ascii="宋体" w:hAnsi="宋体" w:cs="宋体"/>
          <w:b/>
          <w:bCs/>
          <w:color w:val="auto"/>
          <w:sz w:val="24"/>
          <w:szCs w:val="24"/>
          <w:lang w:val="en-US" w:eastAsia="zh-CN"/>
        </w:rPr>
        <w:t>，</w:t>
      </w:r>
      <w:r>
        <w:rPr>
          <w:rFonts w:hint="eastAsia" w:ascii="宋体" w:hAnsi="宋体" w:cs="宋体"/>
          <w:b w:val="0"/>
          <w:bCs w:val="0"/>
          <w:color w:val="auto"/>
          <w:sz w:val="24"/>
          <w:szCs w:val="24"/>
          <w:lang w:val="en-US" w:eastAsia="zh-CN"/>
        </w:rPr>
        <w:t>在开评标活动过程中，投标供应商需保持乐采云平台在线便于采购组织机构联系。投标供应商因未参加线上开标活动而导致其投标文件无法按时解密等一切后果由投标供应商自行承担。投标供应商应在投标截止时间前成为浙江政府采购网正式注册供应商，并完成CA数字证书办理。因未注册入库、未办理CA数字证书等原因造成无法投标或投标失败等后果由供应商自行承担。</w:t>
      </w:r>
    </w:p>
    <w:p w14:paraId="244ACA73">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40" w:lineRule="exact"/>
        <w:ind w:firstLine="480" w:firstLineChars="200"/>
        <w:jc w:val="left"/>
        <w:textAlignment w:val="auto"/>
        <w:outlineLvl w:val="9"/>
        <w:rPr>
          <w:rFonts w:hint="default" w:ascii="宋体" w:hAnsi="Times New Roman" w:eastAsia="宋体" w:cs="宋体"/>
          <w:color w:val="auto"/>
          <w:kern w:val="0"/>
          <w:sz w:val="24"/>
          <w:szCs w:val="24"/>
          <w:lang w:val="en-US" w:eastAsia="zh-CN"/>
        </w:rPr>
      </w:pPr>
      <w:r>
        <w:rPr>
          <w:rFonts w:hint="eastAsia" w:ascii="宋体" w:cs="宋体"/>
          <w:color w:val="auto"/>
          <w:kern w:val="0"/>
          <w:sz w:val="24"/>
          <w:szCs w:val="24"/>
          <w:lang w:val="en-US" w:eastAsia="zh-CN"/>
        </w:rPr>
        <w:t>②</w:t>
      </w:r>
      <w:r>
        <w:rPr>
          <w:rFonts w:hint="eastAsia" w:ascii="宋体" w:hAnsi="Times New Roman" w:cs="宋体"/>
          <w:color w:val="auto"/>
          <w:kern w:val="0"/>
          <w:sz w:val="24"/>
          <w:szCs w:val="24"/>
          <w:lang w:val="en-US" w:eastAsia="zh-CN"/>
        </w:rPr>
        <w:t>本项目公告发布媒体：乐采云平台（www.lecaiyun.com）和温岭市公共资源交易中心网（http://</w:t>
      </w:r>
      <w:r>
        <w:rPr>
          <w:rFonts w:hint="eastAsia" w:ascii="宋体" w:cs="宋体"/>
          <w:color w:val="auto"/>
          <w:kern w:val="0"/>
          <w:sz w:val="24"/>
          <w:szCs w:val="24"/>
          <w:lang w:val="en-US" w:eastAsia="zh-CN"/>
        </w:rPr>
        <w:t>ww</w:t>
      </w:r>
      <w:r>
        <w:rPr>
          <w:rFonts w:hint="eastAsia" w:ascii="宋体" w:hAnsi="Times New Roman" w:cs="宋体"/>
          <w:color w:val="auto"/>
          <w:kern w:val="0"/>
          <w:sz w:val="24"/>
          <w:szCs w:val="24"/>
          <w:lang w:val="en-US" w:eastAsia="zh-CN"/>
        </w:rPr>
        <w:t>w.wl.gov.cn/col/col1402172/index.html）。</w:t>
      </w:r>
    </w:p>
    <w:p w14:paraId="1FA2183F">
      <w:pPr>
        <w:tabs>
          <w:tab w:val="left" w:pos="180"/>
          <w:tab w:val="left" w:pos="360"/>
          <w:tab w:val="left" w:pos="540"/>
          <w:tab w:val="left" w:pos="8280"/>
        </w:tabs>
        <w:autoSpaceDE w:val="0"/>
        <w:autoSpaceDN w:val="0"/>
        <w:adjustRightInd w:val="0"/>
        <w:spacing w:line="440" w:lineRule="exact"/>
        <w:ind w:firstLine="482" w:firstLineChars="200"/>
        <w:jc w:val="left"/>
        <w:rPr>
          <w:rFonts w:ascii="宋体" w:hAnsi="Times New Roman" w:cs="宋体"/>
          <w:b/>
          <w:bCs/>
          <w:color w:val="auto"/>
          <w:kern w:val="0"/>
          <w:sz w:val="24"/>
          <w:szCs w:val="24"/>
        </w:rPr>
      </w:pPr>
      <w:r>
        <w:rPr>
          <w:rFonts w:hint="eastAsia" w:ascii="宋体" w:hAnsi="Times New Roman" w:cs="宋体"/>
          <w:b/>
          <w:bCs/>
          <w:color w:val="auto"/>
          <w:kern w:val="0"/>
          <w:sz w:val="24"/>
          <w:szCs w:val="24"/>
        </w:rPr>
        <w:t>七、对本次招标提出询问，请按以下方式联系</w:t>
      </w:r>
      <w:bookmarkEnd w:id="23"/>
      <w:bookmarkEnd w:id="24"/>
      <w:bookmarkEnd w:id="25"/>
      <w:bookmarkEnd w:id="26"/>
    </w:p>
    <w:p w14:paraId="00C7C49F">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Times New Roman" w:cs="宋体"/>
          <w:color w:val="auto"/>
          <w:kern w:val="0"/>
          <w:sz w:val="24"/>
          <w:szCs w:val="24"/>
        </w:rPr>
      </w:pPr>
      <w:r>
        <w:rPr>
          <w:rFonts w:hint="eastAsia" w:ascii="宋体" w:hAnsi="Times New Roman" w:cs="宋体"/>
          <w:color w:val="auto"/>
          <w:kern w:val="0"/>
          <w:sz w:val="24"/>
          <w:szCs w:val="24"/>
        </w:rPr>
        <w:t>1.采购人信息</w:t>
      </w:r>
    </w:p>
    <w:p w14:paraId="35C6EDAD">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Times New Roman" w:cs="宋体"/>
          <w:color w:val="auto"/>
          <w:kern w:val="0"/>
          <w:sz w:val="24"/>
          <w:szCs w:val="24"/>
        </w:rPr>
      </w:pPr>
      <w:r>
        <w:rPr>
          <w:rFonts w:hint="eastAsia" w:ascii="宋体" w:hAnsi="Times New Roman" w:cs="宋体"/>
          <w:color w:val="auto"/>
          <w:kern w:val="0"/>
          <w:sz w:val="24"/>
          <w:szCs w:val="24"/>
        </w:rPr>
        <w:t>名称：</w:t>
      </w:r>
      <w:r>
        <w:rPr>
          <w:rFonts w:hint="eastAsia" w:ascii="宋体" w:cs="宋体"/>
          <w:color w:val="auto"/>
          <w:kern w:val="0"/>
          <w:sz w:val="24"/>
          <w:szCs w:val="24"/>
          <w:lang w:eastAsia="zh-CN"/>
        </w:rPr>
        <w:t>温岭市社会事业发展有限公司</w:t>
      </w:r>
    </w:p>
    <w:p w14:paraId="70C838A2">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rPr>
        <w:t>地址：</w:t>
      </w:r>
      <w:r>
        <w:rPr>
          <w:rFonts w:hint="eastAsia" w:ascii="宋体" w:cs="宋体"/>
          <w:color w:val="auto"/>
          <w:kern w:val="0"/>
          <w:sz w:val="24"/>
          <w:szCs w:val="24"/>
          <w:lang w:val="en-US" w:eastAsia="zh-CN"/>
        </w:rPr>
        <w:t xml:space="preserve"> 浙江省台州市温岭市太平街道东门南路102号</w:t>
      </w:r>
    </w:p>
    <w:p w14:paraId="25C806BC">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cs="宋体"/>
          <w:color w:val="auto"/>
          <w:kern w:val="0"/>
          <w:sz w:val="24"/>
          <w:szCs w:val="24"/>
          <w:shd w:val="clear" w:color="auto" w:fill="auto"/>
          <w:lang w:val="en-US" w:eastAsia="zh-CN"/>
        </w:rPr>
      </w:pPr>
      <w:r>
        <w:rPr>
          <w:rFonts w:hint="eastAsia" w:ascii="宋体" w:cs="宋体"/>
          <w:color w:val="auto"/>
          <w:kern w:val="0"/>
          <w:sz w:val="24"/>
          <w:szCs w:val="24"/>
          <w:shd w:val="clear" w:color="auto" w:fill="auto"/>
          <w:lang w:val="en-US" w:eastAsia="zh-CN"/>
        </w:rPr>
        <w:t>联系人：梁先生</w:t>
      </w:r>
      <w:r>
        <w:rPr>
          <w:rFonts w:hint="eastAsia" w:ascii="宋体" w:cs="宋体"/>
          <w:color w:val="auto"/>
          <w:kern w:val="0"/>
          <w:sz w:val="24"/>
          <w:szCs w:val="24"/>
          <w:shd w:val="clear" w:color="auto" w:fill="auto"/>
          <w:lang w:val="en-US" w:eastAsia="zh-CN"/>
        </w:rPr>
        <w:tab/>
      </w:r>
    </w:p>
    <w:p w14:paraId="12B074E5">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cs="宋体"/>
          <w:color w:val="auto"/>
          <w:kern w:val="0"/>
          <w:sz w:val="24"/>
          <w:szCs w:val="24"/>
          <w:shd w:val="clear" w:color="auto" w:fill="auto"/>
          <w:lang w:val="en-US" w:eastAsia="zh-CN"/>
        </w:rPr>
      </w:pPr>
      <w:r>
        <w:rPr>
          <w:rFonts w:hint="eastAsia" w:ascii="宋体" w:cs="宋体"/>
          <w:color w:val="auto"/>
          <w:kern w:val="0"/>
          <w:sz w:val="24"/>
          <w:szCs w:val="24"/>
          <w:shd w:val="clear" w:color="auto" w:fill="auto"/>
          <w:lang w:val="en-US" w:eastAsia="zh-CN"/>
        </w:rPr>
        <w:t xml:space="preserve">联系电话：15068666253 </w:t>
      </w:r>
    </w:p>
    <w:p w14:paraId="5C6F68F0">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cs="宋体"/>
          <w:color w:val="auto"/>
          <w:kern w:val="0"/>
          <w:sz w:val="24"/>
          <w:szCs w:val="24"/>
        </w:rPr>
      </w:pPr>
      <w:bookmarkStart w:id="27" w:name="_Toc28359009"/>
      <w:bookmarkStart w:id="28" w:name="_Toc28359086"/>
    </w:p>
    <w:p w14:paraId="414D1D31">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Times New Roman" w:cs="宋体"/>
          <w:color w:val="auto"/>
          <w:kern w:val="0"/>
          <w:sz w:val="24"/>
          <w:szCs w:val="24"/>
        </w:rPr>
      </w:pPr>
      <w:r>
        <w:rPr>
          <w:rFonts w:hint="eastAsia" w:ascii="宋体" w:hAnsi="Times New Roman" w:cs="宋体"/>
          <w:color w:val="auto"/>
          <w:kern w:val="0"/>
          <w:sz w:val="24"/>
          <w:szCs w:val="24"/>
        </w:rPr>
        <w:t>2.采购代理机构信息</w:t>
      </w:r>
      <w:bookmarkEnd w:id="27"/>
      <w:bookmarkEnd w:id="28"/>
    </w:p>
    <w:p w14:paraId="56F763AD">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名称：浙江冠宇工程咨询有限公司</w:t>
      </w:r>
    </w:p>
    <w:p w14:paraId="2A8A71F6">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 xml:space="preserve">联系人： </w:t>
      </w:r>
      <w:r>
        <w:rPr>
          <w:rFonts w:hint="eastAsia" w:ascii="宋体" w:cs="宋体"/>
          <w:color w:val="auto"/>
          <w:kern w:val="0"/>
          <w:sz w:val="24"/>
          <w:szCs w:val="24"/>
          <w:lang w:val="en-US" w:eastAsia="zh-CN"/>
        </w:rPr>
        <w:t>黄露梦</w:t>
      </w:r>
      <w:r>
        <w:rPr>
          <w:rFonts w:hint="eastAsia" w:ascii="宋体" w:hAnsi="Times New Roman" w:cs="宋体"/>
          <w:color w:val="auto"/>
          <w:kern w:val="0"/>
          <w:sz w:val="24"/>
          <w:szCs w:val="24"/>
          <w:lang w:val="en-US" w:eastAsia="zh-CN"/>
        </w:rPr>
        <w:t>、</w:t>
      </w:r>
      <w:r>
        <w:rPr>
          <w:rFonts w:hint="eastAsia" w:ascii="宋体" w:cs="宋体"/>
          <w:color w:val="auto"/>
          <w:kern w:val="0"/>
          <w:sz w:val="24"/>
          <w:szCs w:val="24"/>
          <w:lang w:val="en-US" w:eastAsia="zh-CN"/>
        </w:rPr>
        <w:t>陈张艺</w:t>
      </w:r>
      <w:r>
        <w:rPr>
          <w:rFonts w:hint="eastAsia" w:ascii="宋体" w:hAnsi="Times New Roman" w:cs="宋体"/>
          <w:color w:val="auto"/>
          <w:kern w:val="0"/>
          <w:sz w:val="24"/>
          <w:szCs w:val="24"/>
          <w:lang w:val="en-US" w:eastAsia="zh-CN"/>
        </w:rPr>
        <w:t xml:space="preserve">  　</w:t>
      </w:r>
    </w:p>
    <w:p w14:paraId="0017C0FC">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联系电话：15058619215</w:t>
      </w:r>
      <w:r>
        <w:rPr>
          <w:rFonts w:hint="eastAsia" w:ascii="宋体" w:cs="宋体"/>
          <w:color w:val="auto"/>
          <w:kern w:val="0"/>
          <w:sz w:val="24"/>
          <w:szCs w:val="24"/>
          <w:lang w:val="en-US" w:eastAsia="zh-CN"/>
        </w:rPr>
        <w:t>、15068652877</w:t>
      </w:r>
      <w:r>
        <w:rPr>
          <w:rFonts w:hint="eastAsia" w:ascii="宋体" w:hAnsi="Times New Roman" w:cs="宋体"/>
          <w:color w:val="auto"/>
          <w:kern w:val="0"/>
          <w:sz w:val="24"/>
          <w:szCs w:val="24"/>
          <w:lang w:val="en-US" w:eastAsia="zh-CN"/>
        </w:rPr>
        <w:t xml:space="preserve"> 传真： 0576-86010838 </w:t>
      </w:r>
    </w:p>
    <w:p w14:paraId="786A9EAF">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地址：浙江省温岭市万昌中路1299号鞋业大厦1901室</w:t>
      </w:r>
    </w:p>
    <w:p w14:paraId="45C508DA">
      <w:pPr>
        <w:widowControl w:val="0"/>
        <w:jc w:val="both"/>
        <w:rPr>
          <w:rFonts w:hint="eastAsia" w:ascii="宋体" w:hAnsi="Calibri" w:eastAsia="宋体" w:cs="宋体"/>
          <w:color w:val="auto"/>
          <w:kern w:val="0"/>
          <w:sz w:val="24"/>
          <w:szCs w:val="24"/>
          <w:lang w:val="en-US" w:eastAsia="zh-CN" w:bidi="ar-SA"/>
        </w:rPr>
      </w:pPr>
    </w:p>
    <w:p w14:paraId="2C54B798">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40" w:lineRule="exact"/>
        <w:ind w:firstLine="480" w:firstLineChars="200"/>
        <w:jc w:val="left"/>
        <w:textAlignment w:val="auto"/>
        <w:outlineLvl w:val="9"/>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若对项目采购电子交易系统操作有疑问，可登录</w:t>
      </w:r>
      <w:r>
        <w:rPr>
          <w:rFonts w:hint="eastAsia" w:ascii="宋体" w:cs="宋体"/>
          <w:color w:val="auto"/>
          <w:kern w:val="0"/>
          <w:sz w:val="24"/>
          <w:szCs w:val="24"/>
          <w:lang w:val="en-US" w:eastAsia="zh-CN"/>
        </w:rPr>
        <w:t>乐采云平台</w:t>
      </w:r>
      <w:r>
        <w:rPr>
          <w:rFonts w:hint="eastAsia" w:ascii="宋体" w:hAnsi="Times New Roman" w:cs="宋体"/>
          <w:color w:val="auto"/>
          <w:kern w:val="0"/>
          <w:sz w:val="24"/>
          <w:szCs w:val="24"/>
          <w:lang w:val="en-US" w:eastAsia="zh-CN"/>
        </w:rPr>
        <w:t>（https://www.lecaiyun.com），点击右侧咨询小采，获取采小蜜智能服务管家帮助，或拨打</w:t>
      </w:r>
      <w:r>
        <w:rPr>
          <w:rFonts w:hint="eastAsia" w:ascii="宋体" w:cs="宋体"/>
          <w:color w:val="auto"/>
          <w:kern w:val="0"/>
          <w:sz w:val="24"/>
          <w:szCs w:val="24"/>
          <w:lang w:val="en-US" w:eastAsia="zh-CN"/>
        </w:rPr>
        <w:t>乐采云</w:t>
      </w:r>
      <w:r>
        <w:rPr>
          <w:rFonts w:hint="eastAsia" w:ascii="宋体" w:hAnsi="Times New Roman" w:cs="宋体"/>
          <w:color w:val="auto"/>
          <w:kern w:val="0"/>
          <w:sz w:val="24"/>
          <w:szCs w:val="24"/>
          <w:lang w:val="en-US" w:eastAsia="zh-CN"/>
        </w:rPr>
        <w:t>服务热线400-881-7190获取热线服务帮助。</w:t>
      </w:r>
    </w:p>
    <w:p w14:paraId="618F6E17">
      <w:pPr>
        <w:snapToGrid w:val="0"/>
        <w:spacing w:line="440" w:lineRule="exact"/>
        <w:ind w:firstLine="480" w:firstLineChars="200"/>
        <w:rPr>
          <w:rFonts w:ascii="宋体" w:cs="宋体"/>
          <w:color w:val="auto"/>
          <w:sz w:val="24"/>
          <w:szCs w:val="24"/>
        </w:rPr>
      </w:pPr>
      <w:r>
        <w:rPr>
          <w:rFonts w:hint="eastAsia" w:ascii="宋体" w:hAnsi="Times New Roman" w:cs="宋体"/>
          <w:color w:val="auto"/>
          <w:kern w:val="0"/>
          <w:sz w:val="24"/>
          <w:szCs w:val="24"/>
          <w:lang w:val="en-US" w:eastAsia="zh-CN"/>
        </w:rPr>
        <w:t>CA问题联系电话（人工）：汇信CA 400-888-4636；天谷CA 400-087-8198。</w:t>
      </w:r>
    </w:p>
    <w:p w14:paraId="1BC231ED">
      <w:pPr>
        <w:rPr>
          <w:color w:val="auto"/>
        </w:rPr>
      </w:pPr>
    </w:p>
    <w:p w14:paraId="4D5EC8B4">
      <w:pPr>
        <w:spacing w:line="360" w:lineRule="auto"/>
        <w:jc w:val="center"/>
        <w:rPr>
          <w:rFonts w:ascii="宋体" w:cs="宋体"/>
          <w:b/>
          <w:bCs/>
          <w:color w:val="auto"/>
          <w:kern w:val="0"/>
          <w:sz w:val="36"/>
          <w:szCs w:val="36"/>
        </w:rPr>
      </w:pPr>
      <w:r>
        <w:rPr>
          <w:rFonts w:hint="eastAsia" w:ascii="宋体" w:hAnsi="宋体" w:cs="宋体"/>
          <w:b/>
          <w:bCs/>
          <w:color w:val="auto"/>
          <w:kern w:val="0"/>
          <w:sz w:val="36"/>
          <w:szCs w:val="36"/>
        </w:rPr>
        <w:br w:type="page"/>
      </w:r>
      <w:r>
        <w:rPr>
          <w:rFonts w:hint="eastAsia" w:ascii="宋体" w:hAnsi="宋体" w:cs="宋体"/>
          <w:b/>
          <w:bCs/>
          <w:color w:val="auto"/>
          <w:kern w:val="0"/>
          <w:sz w:val="36"/>
          <w:szCs w:val="36"/>
        </w:rPr>
        <w:t>第二章</w:t>
      </w:r>
      <w:r>
        <w:rPr>
          <w:rFonts w:ascii="宋体" w:hAnsi="宋体" w:cs="宋体"/>
          <w:b/>
          <w:bCs/>
          <w:color w:val="auto"/>
          <w:kern w:val="0"/>
          <w:sz w:val="36"/>
          <w:szCs w:val="36"/>
        </w:rPr>
        <w:t xml:space="preserve"> </w:t>
      </w:r>
      <w:r>
        <w:rPr>
          <w:rFonts w:hint="eastAsia" w:ascii="宋体" w:hAnsi="宋体" w:cs="宋体"/>
          <w:b/>
          <w:bCs/>
          <w:color w:val="auto"/>
          <w:kern w:val="0"/>
          <w:sz w:val="36"/>
          <w:szCs w:val="36"/>
        </w:rPr>
        <w:t>投标人须知</w:t>
      </w:r>
    </w:p>
    <w:p w14:paraId="167E154C">
      <w:pPr>
        <w:spacing w:line="360" w:lineRule="auto"/>
        <w:jc w:val="center"/>
        <w:rPr>
          <w:rFonts w:hint="eastAsia" w:ascii="宋体" w:eastAsia="宋体" w:cs="宋体"/>
          <w:b/>
          <w:bCs/>
          <w:color w:val="auto"/>
          <w:sz w:val="28"/>
          <w:szCs w:val="28"/>
          <w:lang w:eastAsia="zh-CN"/>
        </w:rPr>
      </w:pPr>
      <w:r>
        <w:rPr>
          <w:rFonts w:hint="eastAsia" w:ascii="宋体" w:hAnsi="宋体" w:cs="宋体"/>
          <w:b/>
          <w:bCs/>
          <w:color w:val="auto"/>
          <w:sz w:val="28"/>
          <w:szCs w:val="28"/>
          <w:lang w:eastAsia="zh-CN"/>
        </w:rPr>
        <w:t>（</w:t>
      </w:r>
      <w:r>
        <w:rPr>
          <w:rFonts w:hint="eastAsia" w:ascii="宋体" w:hAnsi="宋体" w:cs="宋体"/>
          <w:b/>
          <w:bCs/>
          <w:color w:val="auto"/>
          <w:sz w:val="28"/>
          <w:szCs w:val="28"/>
        </w:rPr>
        <w:t>前附表</w:t>
      </w:r>
      <w:r>
        <w:rPr>
          <w:rFonts w:hint="eastAsia" w:ascii="宋体" w:hAnsi="宋体" w:cs="宋体"/>
          <w:b/>
          <w:bCs/>
          <w:color w:val="auto"/>
          <w:sz w:val="28"/>
          <w:szCs w:val="28"/>
          <w:lang w:eastAsia="zh-CN"/>
        </w:rPr>
        <w:t>）</w:t>
      </w:r>
    </w:p>
    <w:tbl>
      <w:tblPr>
        <w:tblStyle w:val="27"/>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249"/>
        <w:gridCol w:w="6246"/>
      </w:tblGrid>
      <w:tr w14:paraId="745D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32" w:type="dxa"/>
            <w:vAlign w:val="center"/>
          </w:tcPr>
          <w:p w14:paraId="0B3A17E0">
            <w:pPr>
              <w:spacing w:line="360" w:lineRule="exact"/>
              <w:jc w:val="center"/>
              <w:rPr>
                <w:rFonts w:ascii="宋体" w:cs="宋体"/>
                <w:b/>
                <w:bCs/>
                <w:color w:val="auto"/>
                <w:sz w:val="24"/>
                <w:szCs w:val="24"/>
                <w:highlight w:val="none"/>
              </w:rPr>
            </w:pPr>
            <w:r>
              <w:rPr>
                <w:rFonts w:hint="eastAsia" w:ascii="宋体" w:hAnsi="宋体" w:cs="宋体"/>
                <w:b/>
                <w:bCs/>
                <w:color w:val="auto"/>
                <w:sz w:val="24"/>
                <w:szCs w:val="24"/>
                <w:highlight w:val="none"/>
              </w:rPr>
              <w:t>序号</w:t>
            </w:r>
          </w:p>
        </w:tc>
        <w:tc>
          <w:tcPr>
            <w:tcW w:w="2249" w:type="dxa"/>
            <w:vAlign w:val="center"/>
          </w:tcPr>
          <w:p w14:paraId="18EAB4DC">
            <w:pPr>
              <w:spacing w:line="360" w:lineRule="exact"/>
              <w:jc w:val="center"/>
              <w:rPr>
                <w:rFonts w:ascii="宋体" w:cs="宋体"/>
                <w:b/>
                <w:bCs/>
                <w:color w:val="auto"/>
                <w:sz w:val="24"/>
                <w:szCs w:val="24"/>
                <w:highlight w:val="none"/>
              </w:rPr>
            </w:pPr>
            <w:r>
              <w:rPr>
                <w:rFonts w:hint="eastAsia" w:ascii="宋体" w:hAnsi="宋体" w:cs="宋体"/>
                <w:b/>
                <w:bCs/>
                <w:color w:val="auto"/>
                <w:sz w:val="24"/>
                <w:szCs w:val="24"/>
                <w:highlight w:val="none"/>
              </w:rPr>
              <w:t>项</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目</w:t>
            </w:r>
          </w:p>
        </w:tc>
        <w:tc>
          <w:tcPr>
            <w:tcW w:w="6246" w:type="dxa"/>
            <w:vAlign w:val="center"/>
          </w:tcPr>
          <w:p w14:paraId="682E8FC6">
            <w:pPr>
              <w:spacing w:line="360" w:lineRule="exact"/>
              <w:jc w:val="center"/>
              <w:rPr>
                <w:rFonts w:ascii="宋体" w:cs="宋体"/>
                <w:b/>
                <w:bCs/>
                <w:color w:val="auto"/>
                <w:sz w:val="24"/>
                <w:szCs w:val="24"/>
                <w:highlight w:val="none"/>
              </w:rPr>
            </w:pPr>
            <w:r>
              <w:rPr>
                <w:rFonts w:hint="eastAsia" w:ascii="宋体" w:hAnsi="宋体" w:cs="宋体"/>
                <w:b/>
                <w:bCs/>
                <w:color w:val="auto"/>
                <w:sz w:val="24"/>
                <w:szCs w:val="24"/>
                <w:highlight w:val="none"/>
              </w:rPr>
              <w:t>内</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容</w:t>
            </w:r>
          </w:p>
        </w:tc>
      </w:tr>
      <w:tr w14:paraId="38E0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vAlign w:val="center"/>
          </w:tcPr>
          <w:p w14:paraId="18DFECD1">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249" w:type="dxa"/>
            <w:vAlign w:val="center"/>
          </w:tcPr>
          <w:p w14:paraId="58933CDE">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采购项目</w:t>
            </w:r>
          </w:p>
        </w:tc>
        <w:tc>
          <w:tcPr>
            <w:tcW w:w="6246" w:type="dxa"/>
            <w:vAlign w:val="center"/>
          </w:tcPr>
          <w:p w14:paraId="53401285">
            <w:pPr>
              <w:widowControl/>
              <w:snapToGrid w:val="0"/>
              <w:spacing w:line="360" w:lineRule="exact"/>
              <w:ind w:left="1200" w:hanging="1050" w:hangingChars="5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2025年温岭市幼儿园（玖樾府、塔下、玖珑壹号院 、大溪镇方山、大溪镇龙誉）活动设备采购</w:t>
            </w:r>
          </w:p>
          <w:p w14:paraId="7AEFECC5">
            <w:pPr>
              <w:widowControl/>
              <w:snapToGrid w:val="0"/>
              <w:spacing w:line="3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stheme="minorEastAsia"/>
                <w:color w:val="auto"/>
                <w:sz w:val="21"/>
                <w:szCs w:val="21"/>
                <w:highlight w:val="none"/>
                <w:lang w:eastAsia="zh-CN"/>
              </w:rPr>
              <w:t>ZJGYZX-2025-2-041</w:t>
            </w:r>
          </w:p>
          <w:p w14:paraId="6F5A2F08">
            <w:pPr>
              <w:spacing w:line="3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项目内容：</w:t>
            </w:r>
            <w:r>
              <w:rPr>
                <w:rFonts w:hint="eastAsia" w:asciiTheme="minorEastAsia" w:hAnsiTheme="minorEastAsia" w:eastAsiaTheme="minorEastAsia" w:cstheme="minorEastAsia"/>
                <w:color w:val="auto"/>
                <w:sz w:val="21"/>
                <w:szCs w:val="21"/>
                <w:highlight w:val="none"/>
                <w:lang w:val="en-US" w:eastAsia="zh-CN"/>
              </w:rPr>
              <w:t>详见采购需求</w:t>
            </w:r>
            <w:r>
              <w:rPr>
                <w:rFonts w:hint="eastAsia" w:asciiTheme="minorEastAsia" w:hAnsiTheme="minorEastAsia" w:eastAsiaTheme="minorEastAsia" w:cstheme="minorEastAsia"/>
                <w:color w:val="auto"/>
                <w:sz w:val="21"/>
                <w:szCs w:val="21"/>
                <w:highlight w:val="none"/>
                <w:lang w:eastAsia="zh-CN"/>
              </w:rPr>
              <w:t>。</w:t>
            </w:r>
          </w:p>
        </w:tc>
      </w:tr>
      <w:tr w14:paraId="1224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2" w:type="dxa"/>
            <w:vAlign w:val="center"/>
          </w:tcPr>
          <w:p w14:paraId="788E56C6">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249" w:type="dxa"/>
            <w:vAlign w:val="center"/>
          </w:tcPr>
          <w:p w14:paraId="59EBE46F">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采购方式</w:t>
            </w:r>
          </w:p>
        </w:tc>
        <w:tc>
          <w:tcPr>
            <w:tcW w:w="6246" w:type="dxa"/>
            <w:vAlign w:val="center"/>
          </w:tcPr>
          <w:p w14:paraId="35D9DB80">
            <w:pPr>
              <w:spacing w:line="3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公开招标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线上电子招投标</w:t>
            </w:r>
            <w:r>
              <w:rPr>
                <w:rFonts w:hint="eastAsia" w:asciiTheme="minorEastAsia" w:hAnsiTheme="minorEastAsia" w:eastAsiaTheme="minorEastAsia" w:cstheme="minorEastAsia"/>
                <w:color w:val="auto"/>
                <w:sz w:val="21"/>
                <w:szCs w:val="21"/>
                <w:highlight w:val="none"/>
                <w:lang w:eastAsia="zh-CN"/>
              </w:rPr>
              <w:t>）</w:t>
            </w:r>
          </w:p>
        </w:tc>
      </w:tr>
      <w:tr w14:paraId="5E5B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32" w:type="dxa"/>
            <w:vAlign w:val="center"/>
          </w:tcPr>
          <w:p w14:paraId="06FB0325">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2249" w:type="dxa"/>
            <w:vAlign w:val="center"/>
          </w:tcPr>
          <w:p w14:paraId="4A464D6B">
            <w:pPr>
              <w:spacing w:line="3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投标文件的制作和投标</w:t>
            </w:r>
          </w:p>
        </w:tc>
        <w:tc>
          <w:tcPr>
            <w:tcW w:w="6246" w:type="dxa"/>
            <w:vAlign w:val="center"/>
          </w:tcPr>
          <w:p w14:paraId="53E52BC1">
            <w:pPr>
              <w:spacing w:line="36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1.投标文件的制作：投标人按照本项目采购文件和乐采云平台的要求，通过“乐采云电子交易客户端”编制、加密并递交投标文件（下载网址：</w:t>
            </w: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HYPERLINK "http://www.zjzfcg.gov.cn/bidClientTemplate/2019-09-24/12975.html）。"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https://zfcg.czt.zj.gov.cn/download/index.html）。</w:t>
            </w:r>
            <w:r>
              <w:rPr>
                <w:rFonts w:hint="eastAsia" w:asciiTheme="minorEastAsia" w:hAnsiTheme="minorEastAsia" w:eastAsiaTheme="minorEastAsia" w:cstheme="minorEastAsia"/>
                <w:color w:val="auto"/>
                <w:sz w:val="21"/>
                <w:szCs w:val="21"/>
                <w:highlight w:val="none"/>
                <w:lang w:val="en-US" w:eastAsia="zh-CN"/>
              </w:rPr>
              <w:fldChar w:fldCharType="end"/>
            </w:r>
          </w:p>
          <w:p w14:paraId="150B33E2">
            <w:pPr>
              <w:spacing w:line="36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投标：投标人应当在投标截止时间前（开标当天北京时间14:00）完成投标文件的传输递交，逾期上传的投标文件恕不接受。补充或者修改投标文件的，应当先行撤回原文件，补充、修改后重新传输递交。投标截止时间前未完成上传的，视为撤回投标文件。</w:t>
            </w:r>
          </w:p>
          <w:p w14:paraId="28CA33C9">
            <w:pPr>
              <w:spacing w:line="36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3.投标文件解密：投标人应在开标当天北京时间14:00至 14:30完成解密。</w:t>
            </w:r>
          </w:p>
        </w:tc>
      </w:tr>
      <w:tr w14:paraId="450A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2" w:type="dxa"/>
            <w:vAlign w:val="center"/>
          </w:tcPr>
          <w:p w14:paraId="28B96346">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2249" w:type="dxa"/>
            <w:vAlign w:val="center"/>
          </w:tcPr>
          <w:p w14:paraId="66A087A3">
            <w:pPr>
              <w:spacing w:line="3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备份投标文件的递交</w:t>
            </w:r>
          </w:p>
        </w:tc>
        <w:tc>
          <w:tcPr>
            <w:tcW w:w="6246" w:type="dxa"/>
            <w:vAlign w:val="center"/>
          </w:tcPr>
          <w:p w14:paraId="63756DE8">
            <w:pPr>
              <w:spacing w:line="360" w:lineRule="exac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备份投标文件是通过</w:t>
            </w:r>
            <w:r>
              <w:rPr>
                <w:rFonts w:hint="eastAsia" w:asciiTheme="minorEastAsia" w:hAnsiTheme="minorEastAsia" w:eastAsiaTheme="minorEastAsia" w:cstheme="minorEastAsia"/>
                <w:color w:val="auto"/>
                <w:sz w:val="21"/>
                <w:szCs w:val="21"/>
                <w:highlight w:val="none"/>
                <w:lang w:val="en-US" w:eastAsia="zh-CN"/>
              </w:rPr>
              <w:t>乐采云</w:t>
            </w:r>
            <w:r>
              <w:rPr>
                <w:rFonts w:hint="eastAsia" w:asciiTheme="minorEastAsia" w:hAnsiTheme="minorEastAsia" w:eastAsiaTheme="minorEastAsia" w:cstheme="minorEastAsia"/>
                <w:color w:val="auto"/>
                <w:sz w:val="21"/>
                <w:szCs w:val="21"/>
                <w:highlight w:val="none"/>
                <w:lang w:val="en-US"/>
              </w:rPr>
              <w:t>电子交易客户端制作投标文件产生的备份文件，请投标人自行妥善保管。</w:t>
            </w:r>
          </w:p>
          <w:p w14:paraId="62FBD3F7">
            <w:pPr>
              <w:spacing w:line="360" w:lineRule="exac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1.使用前提：在解密截止时间前</w:t>
            </w:r>
            <w:bookmarkStart w:id="36" w:name="_GoBack"/>
            <w:bookmarkEnd w:id="36"/>
            <w:r>
              <w:rPr>
                <w:rFonts w:hint="eastAsia" w:asciiTheme="minorEastAsia" w:hAnsiTheme="minorEastAsia" w:eastAsiaTheme="minorEastAsia" w:cstheme="minorEastAsia"/>
                <w:color w:val="auto"/>
                <w:sz w:val="21"/>
                <w:szCs w:val="21"/>
                <w:highlight w:val="none"/>
                <w:lang w:val="en-US"/>
              </w:rPr>
              <w:t>，投标人自行在线解密操作失败,又未能及时联系技术人员帮助解密，或者投标人寻求技术人员帮助仍无法完成解密。</w:t>
            </w:r>
          </w:p>
          <w:p w14:paraId="57B7BF81">
            <w:pPr>
              <w:spacing w:line="360" w:lineRule="exac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2.递交截止时间：开标当天</w:t>
            </w:r>
            <w:r>
              <w:rPr>
                <w:rFonts w:hint="eastAsia" w:asciiTheme="minorEastAsia" w:hAnsiTheme="minorEastAsia" w:eastAsiaTheme="minorEastAsia" w:cstheme="minorEastAsia"/>
                <w:color w:val="auto"/>
                <w:sz w:val="21"/>
                <w:szCs w:val="21"/>
                <w:highlight w:val="none"/>
                <w:lang w:val="en-US" w:eastAsia="zh-CN"/>
              </w:rPr>
              <w:t>14:00</w:t>
            </w:r>
            <w:r>
              <w:rPr>
                <w:rFonts w:hint="eastAsia" w:asciiTheme="minorEastAsia" w:hAnsiTheme="minorEastAsia" w:eastAsiaTheme="minorEastAsia" w:cstheme="minorEastAsia"/>
                <w:color w:val="auto"/>
                <w:sz w:val="21"/>
                <w:szCs w:val="21"/>
                <w:highlight w:val="none"/>
                <w:lang w:val="en-US"/>
              </w:rPr>
              <w:t>（北京时间）。</w:t>
            </w:r>
          </w:p>
          <w:p w14:paraId="464C1F28">
            <w:pPr>
              <w:spacing w:line="360" w:lineRule="exac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3.投递邮箱：</w:t>
            </w:r>
            <w:r>
              <w:rPr>
                <w:rFonts w:hint="eastAsia" w:asciiTheme="minorEastAsia" w:hAnsiTheme="minorEastAsia" w:eastAsiaTheme="minorEastAsia" w:cstheme="minorEastAsia"/>
                <w:color w:val="auto"/>
                <w:sz w:val="21"/>
                <w:szCs w:val="21"/>
                <w:highlight w:val="none"/>
                <w:lang w:val="en-US" w:eastAsia="zh-CN"/>
              </w:rPr>
              <w:t>894934825@qq.com</w:t>
            </w:r>
            <w:r>
              <w:rPr>
                <w:rFonts w:hint="eastAsia" w:asciiTheme="minorEastAsia" w:hAnsiTheme="minorEastAsia" w:eastAsiaTheme="minorEastAsia" w:cstheme="minorEastAsia"/>
                <w:color w:val="auto"/>
                <w:sz w:val="21"/>
                <w:szCs w:val="21"/>
                <w:highlight w:val="none"/>
                <w:lang w:val="en-US"/>
              </w:rPr>
              <w:t>。</w:t>
            </w:r>
          </w:p>
          <w:p w14:paraId="4428E8EA">
            <w:pPr>
              <w:spacing w:line="360" w:lineRule="exac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4.未按上述要求递交备份投标文件或所提供的备份投标文件不符合要求的视同放弃投标，仅提交备份投标文件的，投标无效。</w:t>
            </w:r>
          </w:p>
          <w:p w14:paraId="7E6B4918">
            <w:pPr>
              <w:spacing w:line="360" w:lineRule="exac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5.投标人未按时完成解密的，并符合备份投标文件使用前提的，投标人应提供备份投标文件，否则视为放弃投标。</w:t>
            </w:r>
          </w:p>
        </w:tc>
      </w:tr>
      <w:tr w14:paraId="2912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32" w:type="dxa"/>
            <w:vAlign w:val="center"/>
          </w:tcPr>
          <w:p w14:paraId="75CF82A3">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2249" w:type="dxa"/>
            <w:vAlign w:val="center"/>
          </w:tcPr>
          <w:p w14:paraId="3346D199">
            <w:pPr>
              <w:spacing w:line="3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不见面开标</w:t>
            </w:r>
          </w:p>
        </w:tc>
        <w:tc>
          <w:tcPr>
            <w:tcW w:w="6246" w:type="dxa"/>
            <w:vAlign w:val="center"/>
          </w:tcPr>
          <w:p w14:paraId="1750BDED">
            <w:pPr>
              <w:spacing w:line="360" w:lineRule="exac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采购组织机构按照</w:t>
            </w:r>
            <w:r>
              <w:rPr>
                <w:rFonts w:hint="eastAsia" w:asciiTheme="minorEastAsia" w:hAnsiTheme="minorEastAsia" w:eastAsiaTheme="minorEastAsia" w:cstheme="minorEastAsia"/>
                <w:color w:val="auto"/>
                <w:sz w:val="21"/>
                <w:szCs w:val="21"/>
                <w:highlight w:val="none"/>
                <w:lang w:val="en-US" w:eastAsia="zh-CN"/>
              </w:rPr>
              <w:t>采购文件</w:t>
            </w:r>
            <w:r>
              <w:rPr>
                <w:rFonts w:hint="eastAsia" w:asciiTheme="minorEastAsia" w:hAnsiTheme="minorEastAsia" w:eastAsiaTheme="minorEastAsia" w:cstheme="minorEastAsia"/>
                <w:color w:val="auto"/>
                <w:sz w:val="21"/>
                <w:szCs w:val="21"/>
                <w:highlight w:val="none"/>
                <w:lang w:val="en-US"/>
              </w:rPr>
              <w:t>规定的时间通过“</w:t>
            </w:r>
            <w:r>
              <w:rPr>
                <w:rFonts w:hint="eastAsia" w:asciiTheme="minorEastAsia" w:hAnsiTheme="minorEastAsia" w:eastAsiaTheme="minorEastAsia" w:cstheme="minorEastAsia"/>
                <w:color w:val="auto"/>
                <w:sz w:val="21"/>
                <w:szCs w:val="21"/>
                <w:highlight w:val="none"/>
                <w:lang w:val="en-US" w:eastAsia="zh-CN"/>
              </w:rPr>
              <w:t>乐采云平台</w:t>
            </w:r>
            <w:r>
              <w:rPr>
                <w:rFonts w:hint="eastAsia" w:asciiTheme="minorEastAsia" w:hAnsiTheme="minorEastAsia" w:eastAsiaTheme="minorEastAsia" w:cstheme="minorEastAsia"/>
                <w:color w:val="auto"/>
                <w:sz w:val="21"/>
                <w:szCs w:val="21"/>
                <w:highlight w:val="none"/>
                <w:lang w:val="en-US"/>
              </w:rPr>
              <w:t>”组织开标，所有投标人均应当准时在线参加。如未参加，造成无法投标、投标失败等后果由投标人自行承担。</w:t>
            </w:r>
          </w:p>
        </w:tc>
      </w:tr>
      <w:tr w14:paraId="1CB6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32" w:type="dxa"/>
            <w:vAlign w:val="center"/>
          </w:tcPr>
          <w:p w14:paraId="1EE504CF">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2249" w:type="dxa"/>
            <w:vAlign w:val="center"/>
          </w:tcPr>
          <w:p w14:paraId="416571BE">
            <w:pPr>
              <w:spacing w:line="3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投标与开标注意事项</w:t>
            </w:r>
          </w:p>
        </w:tc>
        <w:tc>
          <w:tcPr>
            <w:tcW w:w="6246" w:type="dxa"/>
            <w:vAlign w:val="center"/>
          </w:tcPr>
          <w:p w14:paraId="21002160">
            <w:pPr>
              <w:spacing w:line="360" w:lineRule="exac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1.本项目实行电子投标，投标人自行承担投标一切费用。</w:t>
            </w:r>
          </w:p>
          <w:p w14:paraId="1DE61747">
            <w:pPr>
              <w:spacing w:line="360" w:lineRule="exac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2.标前准备：投标人在开标前确保成为</w:t>
            </w:r>
            <w:r>
              <w:rPr>
                <w:rFonts w:hint="eastAsia" w:asciiTheme="minorEastAsia" w:hAnsiTheme="minorEastAsia" w:eastAsiaTheme="minorEastAsia" w:cstheme="minorEastAsia"/>
                <w:color w:val="auto"/>
                <w:sz w:val="21"/>
                <w:szCs w:val="21"/>
                <w:highlight w:val="none"/>
                <w:lang w:val="en-US" w:eastAsia="zh-CN"/>
              </w:rPr>
              <w:t>浙江政府采购网</w:t>
            </w:r>
            <w:r>
              <w:rPr>
                <w:rFonts w:hint="eastAsia" w:asciiTheme="minorEastAsia" w:hAnsiTheme="minorEastAsia" w:eastAsiaTheme="minorEastAsia" w:cstheme="minorEastAsia"/>
                <w:color w:val="auto"/>
                <w:sz w:val="21"/>
                <w:szCs w:val="21"/>
                <w:highlight w:val="none"/>
                <w:lang w:val="en-US"/>
              </w:rPr>
              <w:t>正式注册用户，并完成CA数字证书办理。因未注册入库、未办理CA数字证书等原因造成无法投标或投标失败等后果由投标人自行承担。</w:t>
            </w:r>
          </w:p>
        </w:tc>
      </w:tr>
      <w:tr w14:paraId="74C5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32" w:type="dxa"/>
            <w:vAlign w:val="center"/>
          </w:tcPr>
          <w:p w14:paraId="13C5712C">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2249" w:type="dxa"/>
            <w:vAlign w:val="center"/>
          </w:tcPr>
          <w:p w14:paraId="1544BF96">
            <w:pPr>
              <w:spacing w:line="3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实质性条款</w:t>
            </w:r>
          </w:p>
        </w:tc>
        <w:tc>
          <w:tcPr>
            <w:tcW w:w="6246" w:type="dxa"/>
            <w:vAlign w:val="center"/>
          </w:tcPr>
          <w:p w14:paraId="4930495E">
            <w:pPr>
              <w:spacing w:line="360" w:lineRule="exac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带“▲”的条款是实质性条款，投标文件须作出实质性响应，否则作无效投标处理。</w:t>
            </w:r>
          </w:p>
        </w:tc>
      </w:tr>
      <w:tr w14:paraId="453D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32" w:type="dxa"/>
            <w:vAlign w:val="center"/>
          </w:tcPr>
          <w:p w14:paraId="1FF21139">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2249" w:type="dxa"/>
            <w:vAlign w:val="center"/>
          </w:tcPr>
          <w:p w14:paraId="1368D3AE">
            <w:pPr>
              <w:spacing w:line="3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主要性能参数</w:t>
            </w:r>
          </w:p>
        </w:tc>
        <w:tc>
          <w:tcPr>
            <w:tcW w:w="6246" w:type="dxa"/>
            <w:vAlign w:val="center"/>
          </w:tcPr>
          <w:p w14:paraId="03023970">
            <w:pPr>
              <w:spacing w:line="360" w:lineRule="exac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带“</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rPr>
              <w:t>”的条款是主要性能参数。</w:t>
            </w:r>
          </w:p>
        </w:tc>
      </w:tr>
      <w:tr w14:paraId="3EB7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2" w:type="dxa"/>
            <w:vAlign w:val="center"/>
          </w:tcPr>
          <w:p w14:paraId="022957D0">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2249" w:type="dxa"/>
            <w:vAlign w:val="center"/>
          </w:tcPr>
          <w:p w14:paraId="1524C75E">
            <w:pPr>
              <w:spacing w:line="3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书面形式</w:t>
            </w:r>
          </w:p>
        </w:tc>
        <w:tc>
          <w:tcPr>
            <w:tcW w:w="6246" w:type="dxa"/>
            <w:vAlign w:val="center"/>
          </w:tcPr>
          <w:p w14:paraId="788D3163">
            <w:pPr>
              <w:spacing w:line="360" w:lineRule="exac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包括电子邮件、信函、传真。</w:t>
            </w:r>
          </w:p>
        </w:tc>
      </w:tr>
      <w:tr w14:paraId="7C9A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2" w:type="dxa"/>
            <w:vAlign w:val="center"/>
          </w:tcPr>
          <w:p w14:paraId="2F3A79A1">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2249" w:type="dxa"/>
            <w:vAlign w:val="center"/>
          </w:tcPr>
          <w:p w14:paraId="41EE4DF3">
            <w:pPr>
              <w:spacing w:line="3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投标文件、流程文件签署</w:t>
            </w:r>
          </w:p>
        </w:tc>
        <w:tc>
          <w:tcPr>
            <w:tcW w:w="6246" w:type="dxa"/>
            <w:vAlign w:val="center"/>
          </w:tcPr>
          <w:p w14:paraId="7BA5AE32">
            <w:pPr>
              <w:spacing w:line="36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1.投标文件中所须加盖公章部分均应采用CA电子签章功能加盖投标人的单位电子公章；法定代表人和授权代表签字或盖章可书面签字或盖章后扫描至投标文件使用，也可采用电子章；</w:t>
            </w:r>
          </w:p>
          <w:p w14:paraId="4B2B7E54">
            <w:pPr>
              <w:spacing w:line="36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2.在开标活动中，评标委员会和投标人应通过乐采云平台以数据电文的形式进行联系沟通，投标人的相关澄清、说明或补正内容均须加盖电子章。</w:t>
            </w:r>
          </w:p>
        </w:tc>
      </w:tr>
      <w:tr w14:paraId="7A5E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2" w:type="dxa"/>
            <w:vAlign w:val="center"/>
          </w:tcPr>
          <w:p w14:paraId="63B043E8">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p>
        </w:tc>
        <w:tc>
          <w:tcPr>
            <w:tcW w:w="2249" w:type="dxa"/>
            <w:vAlign w:val="center"/>
          </w:tcPr>
          <w:p w14:paraId="2231E56B">
            <w:pPr>
              <w:spacing w:line="3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偏离</w:t>
            </w:r>
          </w:p>
        </w:tc>
        <w:tc>
          <w:tcPr>
            <w:tcW w:w="6246" w:type="dxa"/>
            <w:vAlign w:val="center"/>
          </w:tcPr>
          <w:p w14:paraId="4A3570F4">
            <w:pPr>
              <w:spacing w:line="36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1.投标人应严格按照采购文件及补充文件的规定和要求编制投标文件。在编制投标文件过程中,应严格遵循实事求是、诚信投标的原则,如有偏离,应如实填写响应偏离。</w:t>
            </w:r>
          </w:p>
          <w:p w14:paraId="437C9C54">
            <w:pPr>
              <w:spacing w:line="360" w:lineRule="exact"/>
              <w:rPr>
                <w:rFonts w:hint="default"/>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2.偏差允许幅度及其处理方法：允许细微偏差，不允许重大偏差。由评标委员会判断，细微偏差要求投标人在评标结束前予以澄清、说明或补正，不接受要求进行的，评标委员会有权做无效标处理。</w:t>
            </w:r>
          </w:p>
        </w:tc>
      </w:tr>
      <w:tr w14:paraId="0173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2" w:type="dxa"/>
            <w:vAlign w:val="center"/>
          </w:tcPr>
          <w:p w14:paraId="54A044C3">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2249" w:type="dxa"/>
            <w:vAlign w:val="center"/>
          </w:tcPr>
          <w:p w14:paraId="53055ECB">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投标有效期</w:t>
            </w:r>
          </w:p>
        </w:tc>
        <w:tc>
          <w:tcPr>
            <w:tcW w:w="6246" w:type="dxa"/>
            <w:vAlign w:val="center"/>
          </w:tcPr>
          <w:p w14:paraId="46FD41DB">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自投标截止日起90天。</w:t>
            </w:r>
          </w:p>
        </w:tc>
      </w:tr>
      <w:tr w14:paraId="22FA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vAlign w:val="center"/>
          </w:tcPr>
          <w:p w14:paraId="2BEB51D5">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2249" w:type="dxa"/>
            <w:vAlign w:val="center"/>
          </w:tcPr>
          <w:p w14:paraId="03FDC220">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w:t>
            </w:r>
          </w:p>
        </w:tc>
        <w:tc>
          <w:tcPr>
            <w:tcW w:w="6246" w:type="dxa"/>
            <w:vAlign w:val="center"/>
          </w:tcPr>
          <w:p w14:paraId="32AD7B8E">
            <w:pPr>
              <w:spacing w:line="36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标报价是指投标人为正确地完全履行采购需求内容、责任范围以及合同条款的价格体现，包括主件、标准附件、备品备件、专用工具、包装、运输、装卸、保险、税金、货到就位以及检验、安装、调试、培训、保修、合同包含的所有风险责任等各项费用及不可预见费等所需的全部费用。</w:t>
            </w:r>
          </w:p>
          <w:p w14:paraId="3A30A965">
            <w:pPr>
              <w:spacing w:line="36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2.采购人不接受任何选择报价，对任何货物或服务只允许一个报价。</w:t>
            </w:r>
          </w:p>
          <w:p w14:paraId="32959F17">
            <w:pPr>
              <w:spacing w:line="36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3.投标价报出后，投标人不得以任何理由予以变更。任何包含价格调整的要求，将被认为是非实质性响应投标而予以拒绝。</w:t>
            </w:r>
          </w:p>
          <w:p w14:paraId="085E804C">
            <w:pPr>
              <w:spacing w:line="360" w:lineRule="exac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4.最低报价不能作为中标的保证。</w:t>
            </w:r>
          </w:p>
        </w:tc>
      </w:tr>
      <w:tr w14:paraId="6F0F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vAlign w:val="center"/>
          </w:tcPr>
          <w:p w14:paraId="40C24B4E">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2249" w:type="dxa"/>
            <w:vAlign w:val="center"/>
          </w:tcPr>
          <w:p w14:paraId="6FD53391">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踏勘现场</w:t>
            </w:r>
          </w:p>
        </w:tc>
        <w:tc>
          <w:tcPr>
            <w:tcW w:w="6246" w:type="dxa"/>
            <w:vAlign w:val="center"/>
          </w:tcPr>
          <w:p w14:paraId="7F0F9E70">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组织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投标人可自行踏勘现场，因投标人未踏勘现场后续所产生的一切事宜由投标人自行承担</w:t>
            </w:r>
            <w:r>
              <w:rPr>
                <w:rFonts w:hint="eastAsia" w:asciiTheme="minorEastAsia" w:hAnsiTheme="minorEastAsia" w:eastAsiaTheme="minorEastAsia" w:cstheme="minorEastAsia"/>
                <w:color w:val="auto"/>
                <w:sz w:val="21"/>
                <w:szCs w:val="21"/>
                <w:highlight w:val="none"/>
                <w:lang w:eastAsia="zh-CN"/>
              </w:rPr>
              <w:t>）</w:t>
            </w:r>
          </w:p>
          <w:p w14:paraId="21FBA1D9">
            <w:pPr>
              <w:spacing w:line="3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rPr>
              <w:t xml:space="preserve"> 不组织</w:t>
            </w:r>
          </w:p>
        </w:tc>
      </w:tr>
      <w:tr w14:paraId="4B06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vAlign w:val="center"/>
          </w:tcPr>
          <w:p w14:paraId="26434A3F">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2249" w:type="dxa"/>
            <w:vAlign w:val="center"/>
          </w:tcPr>
          <w:p w14:paraId="12CCB33F">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样品</w:t>
            </w:r>
          </w:p>
        </w:tc>
        <w:tc>
          <w:tcPr>
            <w:tcW w:w="6246" w:type="dxa"/>
            <w:vAlign w:val="center"/>
          </w:tcPr>
          <w:p w14:paraId="51820219">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提供，具体详见</w:t>
            </w:r>
            <w:r>
              <w:rPr>
                <w:rFonts w:hint="eastAsia" w:asciiTheme="minorEastAsia" w:hAnsiTheme="minorEastAsia" w:eastAsiaTheme="minorEastAsia" w:cstheme="minorEastAsia"/>
                <w:color w:val="auto"/>
                <w:sz w:val="21"/>
                <w:szCs w:val="21"/>
                <w:highlight w:val="none"/>
                <w:lang w:eastAsia="zh-CN"/>
              </w:rPr>
              <w:t>采购文件</w:t>
            </w:r>
            <w:r>
              <w:rPr>
                <w:rFonts w:hint="eastAsia" w:asciiTheme="minorEastAsia" w:hAnsiTheme="minorEastAsia" w:eastAsiaTheme="minorEastAsia" w:cstheme="minorEastAsia"/>
                <w:color w:val="auto"/>
                <w:sz w:val="21"/>
                <w:szCs w:val="21"/>
                <w:highlight w:val="none"/>
              </w:rPr>
              <w:t>，中标人提供的样品将由采购人保管、封存并作为履约验收的参考</w:t>
            </w:r>
          </w:p>
          <w:p w14:paraId="67B91AD2">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rPr>
              <w:t xml:space="preserve"> 不提供</w:t>
            </w:r>
          </w:p>
        </w:tc>
      </w:tr>
      <w:tr w14:paraId="5ACE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vAlign w:val="center"/>
          </w:tcPr>
          <w:p w14:paraId="20942AD3">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w:t>
            </w:r>
          </w:p>
        </w:tc>
        <w:tc>
          <w:tcPr>
            <w:tcW w:w="2249" w:type="dxa"/>
            <w:vAlign w:val="center"/>
          </w:tcPr>
          <w:p w14:paraId="3EF63815">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演示</w:t>
            </w:r>
          </w:p>
        </w:tc>
        <w:tc>
          <w:tcPr>
            <w:tcW w:w="6246" w:type="dxa"/>
            <w:vAlign w:val="center"/>
          </w:tcPr>
          <w:p w14:paraId="77015F05">
            <w:pPr>
              <w:spacing w:line="3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 要求，具体详见</w:t>
            </w:r>
            <w:r>
              <w:rPr>
                <w:rFonts w:hint="eastAsia" w:asciiTheme="minorEastAsia" w:hAnsiTheme="minorEastAsia" w:eastAsiaTheme="minorEastAsia" w:cstheme="minorEastAsia"/>
                <w:color w:val="auto"/>
                <w:sz w:val="21"/>
                <w:szCs w:val="21"/>
                <w:highlight w:val="none"/>
                <w:lang w:eastAsia="zh-CN"/>
              </w:rPr>
              <w:t>采购文件</w:t>
            </w:r>
          </w:p>
          <w:p w14:paraId="7C287781">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 xml:space="preserve"> 不要求</w:t>
            </w:r>
          </w:p>
        </w:tc>
      </w:tr>
      <w:tr w14:paraId="1B8C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vAlign w:val="center"/>
          </w:tcPr>
          <w:p w14:paraId="4C642933">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w:t>
            </w:r>
          </w:p>
        </w:tc>
        <w:tc>
          <w:tcPr>
            <w:tcW w:w="2249" w:type="dxa"/>
            <w:vAlign w:val="center"/>
          </w:tcPr>
          <w:p w14:paraId="615BAE56">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评标办法</w:t>
            </w:r>
          </w:p>
        </w:tc>
        <w:tc>
          <w:tcPr>
            <w:tcW w:w="6246" w:type="dxa"/>
            <w:vAlign w:val="center"/>
          </w:tcPr>
          <w:p w14:paraId="448D1941">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 xml:space="preserve"> 综合评分法</w:t>
            </w:r>
          </w:p>
          <w:p w14:paraId="0DC036F6">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最低评标价法</w:t>
            </w:r>
          </w:p>
        </w:tc>
      </w:tr>
      <w:tr w14:paraId="6BD3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2" w:type="dxa"/>
            <w:vAlign w:val="center"/>
          </w:tcPr>
          <w:p w14:paraId="15CCF80A">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w:t>
            </w:r>
          </w:p>
        </w:tc>
        <w:tc>
          <w:tcPr>
            <w:tcW w:w="2249" w:type="dxa"/>
            <w:vAlign w:val="center"/>
          </w:tcPr>
          <w:p w14:paraId="68A65954">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是否进口</w:t>
            </w:r>
          </w:p>
        </w:tc>
        <w:tc>
          <w:tcPr>
            <w:tcW w:w="6246" w:type="dxa"/>
            <w:vAlign w:val="center"/>
          </w:tcPr>
          <w:p w14:paraId="6AE40D17">
            <w:pPr>
              <w:spacing w:line="36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允许进</w:t>
            </w:r>
            <w:r>
              <w:rPr>
                <w:rFonts w:hint="eastAsia" w:asciiTheme="minorEastAsia" w:hAnsiTheme="minorEastAsia" w:eastAsiaTheme="minorEastAsia" w:cstheme="minorEastAsia"/>
                <w:color w:val="auto"/>
                <w:sz w:val="21"/>
                <w:szCs w:val="21"/>
                <w:highlight w:val="none"/>
                <w:lang w:val="en-US" w:eastAsia="zh-CN"/>
              </w:rPr>
              <w:t>口</w:t>
            </w:r>
          </w:p>
          <w:p w14:paraId="1C8FEED0">
            <w:pPr>
              <w:spacing w:line="36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 xml:space="preserve"> 不允许进</w:t>
            </w:r>
            <w:r>
              <w:rPr>
                <w:rFonts w:hint="eastAsia" w:asciiTheme="minorEastAsia" w:hAnsiTheme="minorEastAsia" w:eastAsiaTheme="minorEastAsia" w:cstheme="minorEastAsia"/>
                <w:color w:val="auto"/>
                <w:sz w:val="21"/>
                <w:szCs w:val="21"/>
                <w:highlight w:val="none"/>
                <w:lang w:val="en-US" w:eastAsia="zh-CN"/>
              </w:rPr>
              <w:t>口</w:t>
            </w:r>
          </w:p>
        </w:tc>
      </w:tr>
      <w:tr w14:paraId="3AE2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vAlign w:val="center"/>
          </w:tcPr>
          <w:p w14:paraId="727F23CD">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w:t>
            </w:r>
          </w:p>
        </w:tc>
        <w:tc>
          <w:tcPr>
            <w:tcW w:w="2249" w:type="dxa"/>
            <w:vAlign w:val="center"/>
          </w:tcPr>
          <w:p w14:paraId="4EB4B780">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合同签订</w:t>
            </w:r>
          </w:p>
        </w:tc>
        <w:tc>
          <w:tcPr>
            <w:tcW w:w="6246" w:type="dxa"/>
            <w:vAlign w:val="center"/>
          </w:tcPr>
          <w:p w14:paraId="1B443EB4">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采购人与中标人应当在《中标通知书》发出之日起30日内签订</w:t>
            </w:r>
            <w:r>
              <w:rPr>
                <w:rFonts w:hint="eastAsia" w:asciiTheme="minorEastAsia" w:hAnsiTheme="minorEastAsia" w:eastAsiaTheme="minorEastAsia" w:cstheme="minorEastAsia"/>
                <w:color w:val="auto"/>
                <w:sz w:val="21"/>
                <w:szCs w:val="21"/>
                <w:highlight w:val="none"/>
                <w:lang w:eastAsia="zh-CN"/>
              </w:rPr>
              <w:t>国企采购</w:t>
            </w:r>
            <w:r>
              <w:rPr>
                <w:rFonts w:hint="eastAsia" w:asciiTheme="minorEastAsia" w:hAnsiTheme="minorEastAsia" w:eastAsiaTheme="minorEastAsia" w:cstheme="minorEastAsia"/>
                <w:color w:val="auto"/>
                <w:sz w:val="21"/>
                <w:szCs w:val="21"/>
                <w:highlight w:val="none"/>
              </w:rPr>
              <w:t>合同。同时，采购代理机构对合同内容进行审查，如发现与采购结果和投标承诺内容不一致的，应予以纠正。中标人拖延、拒签合同的,将被取消中标资格。</w:t>
            </w:r>
          </w:p>
        </w:tc>
      </w:tr>
      <w:tr w14:paraId="4D44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vAlign w:val="center"/>
          </w:tcPr>
          <w:p w14:paraId="39BCA13E">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c>
          <w:tcPr>
            <w:tcW w:w="2249" w:type="dxa"/>
            <w:vAlign w:val="center"/>
          </w:tcPr>
          <w:p w14:paraId="6283D456">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w:t>
            </w:r>
          </w:p>
        </w:tc>
        <w:tc>
          <w:tcPr>
            <w:tcW w:w="6246" w:type="dxa"/>
            <w:vAlign w:val="center"/>
          </w:tcPr>
          <w:p w14:paraId="1113D284">
            <w:pPr>
              <w:pStyle w:val="15"/>
              <w:spacing w:line="360" w:lineRule="exact"/>
              <w:ind w:left="0" w:lef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不收取</w:t>
            </w:r>
          </w:p>
        </w:tc>
      </w:tr>
      <w:tr w14:paraId="2E98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vAlign w:val="center"/>
          </w:tcPr>
          <w:p w14:paraId="4266F8B5">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w:t>
            </w:r>
          </w:p>
        </w:tc>
        <w:tc>
          <w:tcPr>
            <w:tcW w:w="2249" w:type="dxa"/>
            <w:vAlign w:val="center"/>
          </w:tcPr>
          <w:p w14:paraId="295DFA1D">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投标保证金</w:t>
            </w:r>
          </w:p>
        </w:tc>
        <w:tc>
          <w:tcPr>
            <w:tcW w:w="6246" w:type="dxa"/>
            <w:vAlign w:val="center"/>
          </w:tcPr>
          <w:p w14:paraId="6BEB0A67">
            <w:pPr>
              <w:pStyle w:val="15"/>
              <w:spacing w:line="360" w:lineRule="exact"/>
              <w:ind w:left="0"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不收取</w:t>
            </w:r>
          </w:p>
        </w:tc>
      </w:tr>
      <w:tr w14:paraId="0851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vAlign w:val="center"/>
          </w:tcPr>
          <w:p w14:paraId="69DDAE2A">
            <w:pPr>
              <w:bidi w:val="0"/>
              <w:rPr>
                <w:rFonts w:hint="default"/>
                <w:color w:val="auto"/>
                <w:highlight w:val="none"/>
                <w:lang w:val="en-US" w:eastAsia="zh-CN"/>
              </w:rPr>
            </w:pPr>
            <w:r>
              <w:rPr>
                <w:rFonts w:hint="eastAsia"/>
                <w:color w:val="auto"/>
                <w:highlight w:val="none"/>
                <w:lang w:val="en-US" w:eastAsia="zh-CN"/>
              </w:rPr>
              <w:t>22</w:t>
            </w:r>
          </w:p>
        </w:tc>
        <w:tc>
          <w:tcPr>
            <w:tcW w:w="2249" w:type="dxa"/>
            <w:vAlign w:val="center"/>
          </w:tcPr>
          <w:p w14:paraId="0C488FC1">
            <w:pPr>
              <w:bidi w:val="0"/>
              <w:jc w:val="center"/>
              <w:rPr>
                <w:rFonts w:hint="eastAsia"/>
                <w:color w:val="auto"/>
                <w:highlight w:val="none"/>
              </w:rPr>
            </w:pPr>
            <w:r>
              <w:rPr>
                <w:rFonts w:hint="eastAsia"/>
                <w:color w:val="auto"/>
                <w:highlight w:val="none"/>
              </w:rPr>
              <w:t>代理服务费</w:t>
            </w:r>
          </w:p>
        </w:tc>
        <w:tc>
          <w:tcPr>
            <w:tcW w:w="6246" w:type="dxa"/>
            <w:vAlign w:val="center"/>
          </w:tcPr>
          <w:p w14:paraId="38ED2183">
            <w:pPr>
              <w:bidi w:val="0"/>
              <w:rPr>
                <w:rFonts w:hint="eastAsia"/>
                <w:color w:val="auto"/>
                <w:highlight w:val="none"/>
              </w:rPr>
            </w:pPr>
            <w:r>
              <w:rPr>
                <w:rFonts w:hint="eastAsia"/>
                <w:color w:val="auto"/>
                <w:highlight w:val="none"/>
              </w:rPr>
              <w:t>1.金额：按国家计委计价[2011]534号文的收费标准</w:t>
            </w:r>
            <w:r>
              <w:rPr>
                <w:rFonts w:hint="eastAsia"/>
                <w:color w:val="auto"/>
                <w:highlight w:val="none"/>
                <w:lang w:val="en-US" w:eastAsia="zh-CN"/>
              </w:rPr>
              <w:t>七折</w:t>
            </w:r>
            <w:r>
              <w:rPr>
                <w:rFonts w:hint="eastAsia"/>
                <w:color w:val="auto"/>
                <w:highlight w:val="none"/>
              </w:rPr>
              <w:t>计取</w:t>
            </w:r>
            <w:r>
              <w:rPr>
                <w:rFonts w:hint="eastAsia"/>
                <w:color w:val="auto"/>
                <w:highlight w:val="none"/>
                <w:lang w:val="en-US" w:eastAsia="zh-CN"/>
              </w:rPr>
              <w:t>；不足8000元按8000元计取。</w:t>
            </w:r>
          </w:p>
          <w:p w14:paraId="33FAF9B4">
            <w:pPr>
              <w:bidi w:val="0"/>
              <w:rPr>
                <w:rFonts w:hint="eastAsia"/>
                <w:color w:val="auto"/>
                <w:highlight w:val="none"/>
                <w:lang w:val="en-US" w:eastAsia="zh-CN"/>
              </w:rPr>
            </w:pPr>
            <w:r>
              <w:rPr>
                <w:rFonts w:hint="eastAsia"/>
                <w:color w:val="auto"/>
                <w:highlight w:val="none"/>
              </w:rPr>
              <w:t>2.收取方式：</w:t>
            </w:r>
            <w:r>
              <w:rPr>
                <w:rFonts w:hint="eastAsia"/>
                <w:color w:val="auto"/>
                <w:highlight w:val="none"/>
                <w:lang w:val="en-US" w:eastAsia="zh-CN"/>
              </w:rPr>
              <w:t>电汇或转账；</w:t>
            </w:r>
          </w:p>
          <w:p w14:paraId="5737D4EB">
            <w:pPr>
              <w:bidi w:val="0"/>
              <w:rPr>
                <w:rFonts w:hint="eastAsia"/>
                <w:color w:val="auto"/>
                <w:highlight w:val="none"/>
                <w:lang w:val="en-US" w:eastAsia="zh-CN"/>
              </w:rPr>
            </w:pPr>
            <w:r>
              <w:rPr>
                <w:rFonts w:hint="eastAsia"/>
                <w:color w:val="auto"/>
                <w:highlight w:val="none"/>
                <w:lang w:val="en-US" w:eastAsia="zh-CN"/>
              </w:rPr>
              <w:t>3.采购代理服务费须包含在总报价中，由采购代理机构在签发中标通知书时向中标单位收取。</w:t>
            </w:r>
          </w:p>
        </w:tc>
      </w:tr>
      <w:tr w14:paraId="5B2C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vAlign w:val="center"/>
          </w:tcPr>
          <w:p w14:paraId="0317FE7C">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2249" w:type="dxa"/>
            <w:vAlign w:val="center"/>
          </w:tcPr>
          <w:p w14:paraId="39CBB5AC">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免责声明</w:t>
            </w:r>
          </w:p>
        </w:tc>
        <w:tc>
          <w:tcPr>
            <w:tcW w:w="6246" w:type="dxa"/>
            <w:vAlign w:val="center"/>
          </w:tcPr>
          <w:p w14:paraId="551E497D">
            <w:pPr>
              <w:pStyle w:val="15"/>
              <w:spacing w:line="360" w:lineRule="exact"/>
              <w:ind w:left="0"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1.投标人自行承担投标过程中产生的费用。无论何种因素导致采购项目延期开标、废标（流标）、投标人未中标、采购项目终止的，采购人与采购代理机构均不承担投标人的投标费用。</w:t>
            </w:r>
          </w:p>
          <w:p w14:paraId="3DF00C66">
            <w:pPr>
              <w:pStyle w:val="15"/>
              <w:spacing w:line="360" w:lineRule="exact"/>
              <w:ind w:left="0"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2.投标人在投标、合同履行过程中必须做好安全保障工作，不因项目实施而危及自身及第三方人员、财产安全。若发生任何安全事故，由中标供应商自行承担一切责任并赔偿相关的所有损失。</w:t>
            </w:r>
          </w:p>
        </w:tc>
      </w:tr>
      <w:tr w14:paraId="56A6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Align w:val="center"/>
          </w:tcPr>
          <w:p w14:paraId="23F8068F">
            <w:pPr>
              <w:spacing w:line="36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w:t>
            </w:r>
          </w:p>
        </w:tc>
        <w:tc>
          <w:tcPr>
            <w:tcW w:w="2249" w:type="dxa"/>
            <w:vAlign w:val="center"/>
          </w:tcPr>
          <w:p w14:paraId="305036CD">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注意事项</w:t>
            </w:r>
          </w:p>
        </w:tc>
        <w:tc>
          <w:tcPr>
            <w:tcW w:w="6246" w:type="dxa"/>
            <w:vAlign w:val="center"/>
          </w:tcPr>
          <w:p w14:paraId="4165342B">
            <w:pPr>
              <w:pStyle w:val="15"/>
              <w:spacing w:line="360" w:lineRule="exact"/>
              <w:ind w:left="0" w:left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1.如发现本采购文件中存在歧视性不公正条款或违法违规等内容时,请投标人在获取采购文件后,在采购文件的质疑有效期内及时书面提出。</w:t>
            </w:r>
          </w:p>
          <w:p w14:paraId="04F6B53A">
            <w:pPr>
              <w:pStyle w:val="15"/>
              <w:spacing w:line="360" w:lineRule="exact"/>
              <w:ind w:left="0" w:left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2.采购结果公告期间,投标人不得通过非正当途径获取法律法规规定评标委员会(包括其他相关人员)应当保密的相关内容。</w:t>
            </w:r>
          </w:p>
          <w:p w14:paraId="57DCB549">
            <w:pPr>
              <w:pStyle w:val="15"/>
              <w:spacing w:line="360" w:lineRule="exact"/>
              <w:ind w:left="0" w:left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3.请务必确保乐采云投标客户端为最新版本，旧版本可能导致投标文件解密失败。</w:t>
            </w:r>
          </w:p>
          <w:p w14:paraId="2AE7C78E">
            <w:pPr>
              <w:pStyle w:val="15"/>
              <w:spacing w:line="360" w:lineRule="exact"/>
              <w:ind w:left="0" w:left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4.请务必确保投标文件制作时所用的CA锁与投标文件解密时的 CA 锁为同一把，否则可能导致投标文件解密失败。</w:t>
            </w:r>
          </w:p>
          <w:p w14:paraId="2C7932EF">
            <w:pPr>
              <w:pStyle w:val="15"/>
              <w:spacing w:line="360" w:lineRule="exact"/>
              <w:ind w:left="0" w:left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5.在投标文件解密前，请务必检验CA锁与所用电脑的兼容性，部分电脑因CA驱动未正常安装、USB接口兼容性差等原因可能造成投标文件解密失败。</w:t>
            </w:r>
          </w:p>
          <w:p w14:paraId="33CD2379">
            <w:pPr>
              <w:pStyle w:val="15"/>
              <w:spacing w:line="360" w:lineRule="exact"/>
              <w:ind w:left="0" w:left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6.建议使用谷歌浏览器，使用其他浏览器可能发生无法解密等未知情况。</w:t>
            </w:r>
          </w:p>
          <w:p w14:paraId="5D81719B">
            <w:pPr>
              <w:pStyle w:val="15"/>
              <w:spacing w:line="360" w:lineRule="exact"/>
              <w:ind w:left="0" w:leftChars="0"/>
              <w:jc w:val="left"/>
              <w:rPr>
                <w:rFonts w:hint="default"/>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7.投标人在使用乐采云投标客户端时，应使用WIN7及以上操作系统。</w:t>
            </w:r>
          </w:p>
        </w:tc>
      </w:tr>
      <w:tr w14:paraId="7A81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Align w:val="center"/>
          </w:tcPr>
          <w:p w14:paraId="038A3DF4">
            <w:pPr>
              <w:spacing w:line="36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2249" w:type="dxa"/>
            <w:vAlign w:val="center"/>
          </w:tcPr>
          <w:p w14:paraId="7A71C032">
            <w:pPr>
              <w:spacing w:line="3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解释权</w:t>
            </w:r>
          </w:p>
        </w:tc>
        <w:tc>
          <w:tcPr>
            <w:tcW w:w="6246" w:type="dxa"/>
            <w:vAlign w:val="center"/>
          </w:tcPr>
          <w:p w14:paraId="616F1472">
            <w:pPr>
              <w:pStyle w:val="15"/>
              <w:spacing w:line="360" w:lineRule="exact"/>
              <w:ind w:left="0" w:left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本采购文件解释权属于采购人和采购组织机构。</w:t>
            </w:r>
          </w:p>
        </w:tc>
      </w:tr>
    </w:tbl>
    <w:p w14:paraId="04835E11">
      <w:pPr>
        <w:widowControl/>
        <w:jc w:val="center"/>
        <w:rPr>
          <w:rFonts w:hAnsi="宋体" w:cs="Times New Roman"/>
          <w:b/>
          <w:bCs/>
          <w:color w:val="auto"/>
          <w:sz w:val="28"/>
          <w:szCs w:val="28"/>
        </w:rPr>
      </w:pPr>
      <w:r>
        <w:rPr>
          <w:rFonts w:hint="eastAsia" w:hAnsi="宋体"/>
          <w:b/>
          <w:bCs/>
          <w:color w:val="auto"/>
          <w:sz w:val="28"/>
          <w:szCs w:val="28"/>
        </w:rPr>
        <w:br w:type="page"/>
      </w:r>
      <w:r>
        <w:rPr>
          <w:rFonts w:hint="eastAsia" w:hAnsi="宋体"/>
          <w:b/>
          <w:bCs/>
          <w:color w:val="auto"/>
          <w:sz w:val="28"/>
          <w:szCs w:val="28"/>
        </w:rPr>
        <w:t>一、总则</w:t>
      </w:r>
    </w:p>
    <w:p w14:paraId="1BA87C79">
      <w:pPr>
        <w:snapToGrid w:val="0"/>
        <w:spacing w:line="440" w:lineRule="exact"/>
        <w:ind w:firstLine="482" w:firstLineChars="200"/>
        <w:jc w:val="left"/>
        <w:outlineLvl w:val="1"/>
        <w:rPr>
          <w:rFonts w:ascii="宋体" w:cs="宋体"/>
          <w:b/>
          <w:bCs/>
          <w:color w:val="auto"/>
          <w:sz w:val="24"/>
          <w:szCs w:val="24"/>
        </w:rPr>
      </w:pPr>
      <w:r>
        <w:rPr>
          <w:rFonts w:hint="eastAsia" w:ascii="宋体" w:hAnsi="宋体" w:cs="宋体"/>
          <w:b/>
          <w:bCs/>
          <w:color w:val="auto"/>
          <w:sz w:val="24"/>
          <w:szCs w:val="24"/>
        </w:rPr>
        <w:t>（一）适用范围</w:t>
      </w:r>
    </w:p>
    <w:p w14:paraId="3A3DDD81">
      <w:pPr>
        <w:snapToGrid w:val="0"/>
        <w:spacing w:line="440" w:lineRule="exact"/>
        <w:ind w:firstLine="480" w:firstLineChars="200"/>
        <w:jc w:val="left"/>
        <w:rPr>
          <w:rFonts w:ascii="宋体" w:cs="宋体"/>
          <w:color w:val="auto"/>
          <w:sz w:val="24"/>
          <w:szCs w:val="24"/>
        </w:rPr>
      </w:pPr>
      <w:r>
        <w:rPr>
          <w:rFonts w:hint="eastAsia" w:ascii="宋体" w:hAnsi="宋体" w:cs="宋体"/>
          <w:color w:val="auto"/>
          <w:sz w:val="24"/>
          <w:szCs w:val="24"/>
        </w:rPr>
        <w:t>本</w:t>
      </w:r>
      <w:r>
        <w:rPr>
          <w:rFonts w:hint="eastAsia" w:ascii="宋体" w:hAnsi="宋体" w:cs="宋体"/>
          <w:color w:val="auto"/>
          <w:sz w:val="24"/>
          <w:szCs w:val="24"/>
          <w:lang w:eastAsia="zh-CN"/>
        </w:rPr>
        <w:t>采购文件</w:t>
      </w:r>
      <w:r>
        <w:rPr>
          <w:rFonts w:hint="eastAsia" w:ascii="宋体" w:hAnsi="宋体" w:cs="宋体"/>
          <w:color w:val="auto"/>
          <w:sz w:val="24"/>
          <w:szCs w:val="24"/>
        </w:rPr>
        <w:t>适用于本次项目的招标、投标、评标、定标、验收、合同履约、付款等行为（法律、法规另有规定的，从其规定）。</w:t>
      </w:r>
    </w:p>
    <w:p w14:paraId="5E2B9DBF">
      <w:pPr>
        <w:snapToGrid w:val="0"/>
        <w:spacing w:line="440" w:lineRule="exact"/>
        <w:ind w:firstLine="482" w:firstLineChars="200"/>
        <w:jc w:val="left"/>
        <w:outlineLvl w:val="1"/>
        <w:rPr>
          <w:rFonts w:ascii="宋体" w:cs="宋体"/>
          <w:b/>
          <w:bCs/>
          <w:color w:val="auto"/>
          <w:sz w:val="24"/>
          <w:szCs w:val="24"/>
        </w:rPr>
      </w:pPr>
      <w:r>
        <w:rPr>
          <w:rFonts w:hint="eastAsia" w:ascii="宋体" w:hAnsi="宋体" w:cs="宋体"/>
          <w:b/>
          <w:bCs/>
          <w:color w:val="auto"/>
          <w:sz w:val="24"/>
          <w:szCs w:val="24"/>
        </w:rPr>
        <w:t>（二）定义</w:t>
      </w:r>
    </w:p>
    <w:p w14:paraId="6F95A768">
      <w:pPr>
        <w:pStyle w:val="6"/>
        <w:keepNext w:val="0"/>
        <w:keepLines w:val="0"/>
        <w:tabs>
          <w:tab w:val="left" w:pos="0"/>
          <w:tab w:val="left" w:pos="851"/>
        </w:tabs>
        <w:autoSpaceDE w:val="0"/>
        <w:autoSpaceDN w:val="0"/>
        <w:adjustRightInd w:val="0"/>
        <w:snapToGrid w:val="0"/>
        <w:spacing w:before="0" w:after="0" w:line="440" w:lineRule="exact"/>
        <w:ind w:firstLine="480" w:firstLineChars="200"/>
        <w:jc w:val="left"/>
        <w:rPr>
          <w:rFonts w:ascii="宋体" w:cs="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、采购代理机构：是指受采购人委托，在委托的范围内办理</w:t>
      </w:r>
      <w:r>
        <w:rPr>
          <w:rFonts w:hint="eastAsia" w:ascii="宋体" w:hAnsi="宋体" w:cs="宋体"/>
          <w:b w:val="0"/>
          <w:bCs w:val="0"/>
          <w:color w:val="auto"/>
          <w:sz w:val="24"/>
          <w:szCs w:val="24"/>
          <w:lang w:eastAsia="zh-CN"/>
        </w:rPr>
        <w:t>国企采购</w:t>
      </w:r>
      <w:r>
        <w:rPr>
          <w:rFonts w:hint="eastAsia" w:ascii="宋体" w:hAnsi="宋体" w:cs="宋体"/>
          <w:b w:val="0"/>
          <w:bCs w:val="0"/>
          <w:color w:val="auto"/>
          <w:sz w:val="24"/>
          <w:szCs w:val="24"/>
        </w:rPr>
        <w:t>事宜的机构。</w:t>
      </w:r>
    </w:p>
    <w:p w14:paraId="2B03023F">
      <w:pPr>
        <w:snapToGrid w:val="0"/>
        <w:spacing w:line="44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、采购人：是指依法进行</w:t>
      </w:r>
      <w:r>
        <w:rPr>
          <w:rFonts w:hint="eastAsia" w:ascii="宋体" w:hAnsi="宋体" w:cs="宋体"/>
          <w:color w:val="auto"/>
          <w:sz w:val="24"/>
          <w:szCs w:val="24"/>
          <w:lang w:eastAsia="zh-CN"/>
        </w:rPr>
        <w:t>国企采购</w:t>
      </w:r>
      <w:r>
        <w:rPr>
          <w:rFonts w:hint="eastAsia" w:ascii="宋体" w:hAnsi="宋体" w:cs="宋体"/>
          <w:color w:val="auto"/>
          <w:sz w:val="24"/>
          <w:szCs w:val="24"/>
        </w:rPr>
        <w:t>的国有独资企业、国有独资公司</w:t>
      </w:r>
      <w:r>
        <w:rPr>
          <w:rFonts w:hint="eastAsia" w:ascii="宋体" w:hAnsi="宋体" w:cs="宋体"/>
          <w:color w:val="auto"/>
          <w:sz w:val="24"/>
          <w:szCs w:val="24"/>
          <w:lang w:val="en-US" w:eastAsia="zh-CN"/>
        </w:rPr>
        <w:t>和</w:t>
      </w:r>
      <w:r>
        <w:rPr>
          <w:rFonts w:hint="eastAsia" w:ascii="宋体" w:hAnsi="宋体" w:cs="宋体"/>
          <w:color w:val="auto"/>
          <w:sz w:val="24"/>
          <w:szCs w:val="24"/>
        </w:rPr>
        <w:t>国有资本控股公司。</w:t>
      </w:r>
    </w:p>
    <w:p w14:paraId="0FA260DC">
      <w:pPr>
        <w:snapToGrid w:val="0"/>
        <w:spacing w:line="440" w:lineRule="exact"/>
        <w:ind w:firstLine="480" w:firstLineChars="200"/>
        <w:jc w:val="left"/>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、投标</w:t>
      </w:r>
      <w:r>
        <w:rPr>
          <w:rFonts w:hint="eastAsia" w:ascii="宋体" w:hAnsi="宋体" w:cs="宋体"/>
          <w:color w:val="auto"/>
          <w:sz w:val="24"/>
          <w:szCs w:val="24"/>
          <w:lang w:val="en-US" w:eastAsia="zh-CN"/>
        </w:rPr>
        <w:t>人</w:t>
      </w:r>
      <w:r>
        <w:rPr>
          <w:rFonts w:hint="eastAsia" w:ascii="宋体" w:hAnsi="宋体" w:cs="宋体"/>
          <w:color w:val="auto"/>
          <w:sz w:val="24"/>
          <w:szCs w:val="24"/>
        </w:rPr>
        <w:t>：是指参加本</w:t>
      </w:r>
      <w:r>
        <w:rPr>
          <w:rFonts w:hint="eastAsia" w:ascii="宋体" w:hAnsi="宋体" w:cs="宋体"/>
          <w:color w:val="auto"/>
          <w:sz w:val="24"/>
          <w:szCs w:val="24"/>
          <w:lang w:eastAsia="zh-CN"/>
        </w:rPr>
        <w:t>国企采购</w:t>
      </w:r>
      <w:r>
        <w:rPr>
          <w:rFonts w:hint="eastAsia" w:ascii="宋体" w:hAnsi="宋体" w:cs="宋体"/>
          <w:color w:val="auto"/>
          <w:sz w:val="24"/>
          <w:szCs w:val="24"/>
        </w:rPr>
        <w:t>项目投标的供应商。</w:t>
      </w:r>
    </w:p>
    <w:p w14:paraId="7F3B6790">
      <w:pPr>
        <w:snapToGrid w:val="0"/>
        <w:spacing w:line="440" w:lineRule="exact"/>
        <w:ind w:firstLine="480" w:firstLineChars="200"/>
        <w:jc w:val="left"/>
        <w:rPr>
          <w:rFonts w:asci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、货物：是指各种形态和种类的物品，包括原材料、燃料、设备、产品等。</w:t>
      </w:r>
    </w:p>
    <w:p w14:paraId="73214E77">
      <w:pPr>
        <w:snapToGrid w:val="0"/>
        <w:spacing w:line="440" w:lineRule="exact"/>
        <w:ind w:firstLine="480" w:firstLineChars="200"/>
        <w:jc w:val="left"/>
        <w:rPr>
          <w:rFonts w:asci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、服务：是指除货物和工程以外的其他</w:t>
      </w:r>
      <w:r>
        <w:rPr>
          <w:rFonts w:hint="eastAsia" w:ascii="宋体" w:hAnsi="宋体" w:cs="宋体"/>
          <w:color w:val="auto"/>
          <w:sz w:val="24"/>
          <w:szCs w:val="24"/>
          <w:lang w:eastAsia="zh-CN"/>
        </w:rPr>
        <w:t>国企采购</w:t>
      </w:r>
      <w:r>
        <w:rPr>
          <w:rFonts w:hint="eastAsia" w:ascii="宋体" w:hAnsi="宋体" w:cs="宋体"/>
          <w:color w:val="auto"/>
          <w:sz w:val="24"/>
          <w:szCs w:val="24"/>
        </w:rPr>
        <w:t>对象，包括各类专业服务、信息网络开发服务、金融保险服务、运输服务，以及维修与维护服务等。</w:t>
      </w:r>
    </w:p>
    <w:p w14:paraId="25044300">
      <w:pPr>
        <w:pStyle w:val="14"/>
        <w:snapToGrid w:val="0"/>
        <w:spacing w:line="440" w:lineRule="exact"/>
        <w:ind w:firstLine="482" w:firstLineChars="200"/>
        <w:rPr>
          <w:rFonts w:hAnsi="宋体" w:cs="Times New Roman"/>
          <w:b/>
          <w:bCs/>
          <w:color w:val="auto"/>
          <w:sz w:val="24"/>
          <w:szCs w:val="24"/>
        </w:rPr>
      </w:pPr>
      <w:r>
        <w:rPr>
          <w:rFonts w:hint="eastAsia" w:hAnsi="宋体"/>
          <w:b/>
          <w:bCs/>
          <w:color w:val="auto"/>
          <w:sz w:val="24"/>
          <w:szCs w:val="24"/>
        </w:rPr>
        <w:t>（</w:t>
      </w:r>
      <w:r>
        <w:rPr>
          <w:rFonts w:hint="eastAsia" w:hAnsi="宋体"/>
          <w:b/>
          <w:bCs/>
          <w:color w:val="auto"/>
          <w:sz w:val="24"/>
          <w:szCs w:val="24"/>
          <w:lang w:val="en-US" w:eastAsia="zh-CN"/>
        </w:rPr>
        <w:t>三</w:t>
      </w:r>
      <w:r>
        <w:rPr>
          <w:rFonts w:hint="eastAsia" w:hAnsi="宋体"/>
          <w:b/>
          <w:bCs/>
          <w:color w:val="auto"/>
          <w:sz w:val="24"/>
          <w:szCs w:val="24"/>
        </w:rPr>
        <w:t>）特别说明</w:t>
      </w:r>
    </w:p>
    <w:p w14:paraId="3D0CBCFE">
      <w:pPr>
        <w:pStyle w:val="14"/>
        <w:snapToGrid w:val="0"/>
        <w:spacing w:line="44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、投标人投标所使用的资格、信誉、荣誉、业绩与企业认证必须为本法人所拥有。投标人投标所使用的采购项目实施人员必须为本法人员工（指本法人或控股公司正式员工）。</w:t>
      </w:r>
    </w:p>
    <w:p w14:paraId="793FF159">
      <w:pPr>
        <w:pStyle w:val="46"/>
        <w:snapToGrid w:val="0"/>
        <w:spacing w:line="440" w:lineRule="exact"/>
        <w:ind w:firstLine="480"/>
        <w:rPr>
          <w:rFonts w:asci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、投标人在投标活动中提供任何虚假材料,其投标无效，并报</w:t>
      </w:r>
      <w:r>
        <w:rPr>
          <w:rFonts w:hint="eastAsia" w:ascii="宋体" w:hAnsi="宋体" w:cs="宋体"/>
          <w:color w:val="auto"/>
          <w:sz w:val="24"/>
          <w:szCs w:val="24"/>
          <w:lang w:val="en-US" w:eastAsia="zh-CN"/>
        </w:rPr>
        <w:t>相关</w:t>
      </w:r>
      <w:r>
        <w:rPr>
          <w:rFonts w:hint="eastAsia" w:ascii="宋体" w:hAnsi="宋体" w:cs="宋体"/>
          <w:color w:val="auto"/>
          <w:sz w:val="24"/>
          <w:szCs w:val="24"/>
        </w:rPr>
        <w:t>部门查处；中标后发现的,根据</w:t>
      </w:r>
      <w:r>
        <w:rPr>
          <w:rFonts w:hint="eastAsia" w:ascii="宋体" w:hAnsi="宋体" w:cs="宋体"/>
          <w:color w:val="auto"/>
          <w:sz w:val="24"/>
          <w:szCs w:val="24"/>
          <w:lang w:val="en-US" w:eastAsia="zh-CN"/>
        </w:rPr>
        <w:t>相关法律法规</w:t>
      </w:r>
      <w:r>
        <w:rPr>
          <w:rFonts w:hint="eastAsia" w:ascii="宋体" w:hAnsi="宋体" w:cs="宋体"/>
          <w:color w:val="auto"/>
          <w:sz w:val="24"/>
          <w:szCs w:val="24"/>
        </w:rPr>
        <w:t>规定，处以采购金额千分之五以上千分之十以下的罚款，列入不良行为记录名单，在一至三年内禁止参加</w:t>
      </w:r>
      <w:r>
        <w:rPr>
          <w:rFonts w:hint="eastAsia" w:ascii="宋体" w:hAnsi="宋体" w:cs="宋体"/>
          <w:color w:val="auto"/>
          <w:sz w:val="24"/>
          <w:szCs w:val="24"/>
          <w:lang w:eastAsia="zh-CN"/>
        </w:rPr>
        <w:t>采购</w:t>
      </w:r>
      <w:r>
        <w:rPr>
          <w:rFonts w:hint="eastAsia" w:ascii="宋体" w:hAnsi="宋体" w:cs="宋体"/>
          <w:color w:val="auto"/>
          <w:sz w:val="24"/>
          <w:szCs w:val="24"/>
        </w:rPr>
        <w:t>活动，有违法所得的，并处没收违法所得，情节严重的，由工商行政管理机关吊销营业执照；构成犯罪的，依法追究刑事责任。</w:t>
      </w:r>
    </w:p>
    <w:p w14:paraId="3D000AE4">
      <w:pPr>
        <w:pStyle w:val="6"/>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cs="宋体"/>
          <w:b w:val="0"/>
          <w:bCs w:val="0"/>
          <w:color w:val="auto"/>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44C87977">
      <w:pPr>
        <w:pStyle w:val="6"/>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cs="宋体"/>
          <w:b w:val="0"/>
          <w:bCs w:val="0"/>
          <w:color w:val="auto"/>
          <w:sz w:val="24"/>
          <w:szCs w:val="24"/>
        </w:rPr>
        <w:t>、投标文件格式中的表格式样可以根据项目差别做适当调整</w:t>
      </w:r>
      <w:r>
        <w:rPr>
          <w:rFonts w:ascii="宋体" w:cs="宋体"/>
          <w:b w:val="0"/>
          <w:bCs w:val="0"/>
          <w:color w:val="auto"/>
          <w:sz w:val="24"/>
          <w:szCs w:val="24"/>
        </w:rPr>
        <w:t>,</w:t>
      </w:r>
      <w:r>
        <w:rPr>
          <w:rFonts w:hint="eastAsia" w:ascii="宋体" w:hAnsi="宋体" w:cs="宋体"/>
          <w:b w:val="0"/>
          <w:bCs w:val="0"/>
          <w:color w:val="auto"/>
          <w:sz w:val="24"/>
          <w:szCs w:val="24"/>
        </w:rPr>
        <w:t>但应当保持表格样式基本形态不变。</w:t>
      </w:r>
    </w:p>
    <w:p w14:paraId="4B9CD654">
      <w:pPr>
        <w:pStyle w:val="6"/>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color w:val="auto"/>
          <w:sz w:val="24"/>
          <w:szCs w:val="24"/>
        </w:rPr>
      </w:pPr>
      <w:r>
        <w:rPr>
          <w:rFonts w:hint="eastAsia" w:ascii="宋体" w:hAnsi="宋体" w:cs="宋体"/>
          <w:b w:val="0"/>
          <w:bCs w:val="0"/>
          <w:color w:val="auto"/>
          <w:sz w:val="24"/>
          <w:szCs w:val="24"/>
          <w:lang w:val="en-US" w:eastAsia="zh-CN"/>
        </w:rPr>
        <w:t>5</w:t>
      </w:r>
      <w:r>
        <w:rPr>
          <w:rFonts w:hint="eastAsia" w:ascii="宋体" w:hAnsi="宋体" w:cs="宋体"/>
          <w:b w:val="0"/>
          <w:bCs w:val="0"/>
          <w:color w:val="auto"/>
          <w:sz w:val="24"/>
          <w:szCs w:val="24"/>
        </w:rPr>
        <w:t>、本项目不允许分包。</w:t>
      </w:r>
    </w:p>
    <w:p w14:paraId="02C2BF45">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color w:val="auto"/>
          <w:sz w:val="28"/>
          <w:szCs w:val="28"/>
        </w:rPr>
      </w:pPr>
    </w:p>
    <w:p w14:paraId="2A920CFE">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hint="eastAsia" w:ascii="宋体" w:eastAsia="宋体" w:cs="宋体"/>
          <w:b/>
          <w:bCs/>
          <w:color w:val="auto"/>
          <w:sz w:val="28"/>
          <w:szCs w:val="28"/>
          <w:lang w:eastAsia="zh-CN"/>
        </w:rPr>
      </w:pPr>
      <w:r>
        <w:rPr>
          <w:rFonts w:hint="eastAsia" w:ascii="宋体" w:hAnsi="宋体" w:cs="宋体"/>
          <w:b/>
          <w:bCs/>
          <w:color w:val="auto"/>
          <w:sz w:val="28"/>
          <w:szCs w:val="28"/>
        </w:rPr>
        <w:t>二、</w:t>
      </w:r>
      <w:r>
        <w:rPr>
          <w:rFonts w:hint="eastAsia" w:ascii="宋体" w:hAnsi="宋体" w:cs="宋体"/>
          <w:b/>
          <w:bCs/>
          <w:color w:val="auto"/>
          <w:sz w:val="28"/>
          <w:szCs w:val="28"/>
          <w:lang w:eastAsia="zh-CN"/>
        </w:rPr>
        <w:t>采购文件</w:t>
      </w:r>
    </w:p>
    <w:p w14:paraId="6104284D">
      <w:pPr>
        <w:autoSpaceDE w:val="0"/>
        <w:autoSpaceDN w:val="0"/>
        <w:adjustRightInd w:val="0"/>
        <w:spacing w:line="440" w:lineRule="exact"/>
        <w:ind w:firstLine="480" w:firstLineChars="200"/>
        <w:rPr>
          <w:rFonts w:ascii="宋体" w:cs="宋体"/>
          <w:color w:val="auto"/>
          <w:kern w:val="0"/>
          <w:sz w:val="24"/>
          <w:szCs w:val="24"/>
        </w:rPr>
      </w:pPr>
      <w:r>
        <w:rPr>
          <w:rFonts w:hint="eastAsia" w:ascii="宋体" w:hAnsi="宋体" w:cs="宋体"/>
          <w:color w:val="auto"/>
          <w:kern w:val="0"/>
          <w:sz w:val="24"/>
          <w:szCs w:val="24"/>
        </w:rPr>
        <w:t>（一）</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由</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总目录所列内容组成。</w:t>
      </w:r>
    </w:p>
    <w:p w14:paraId="024C9A79">
      <w:pPr>
        <w:autoSpaceDE w:val="0"/>
        <w:autoSpaceDN w:val="0"/>
        <w:adjustRightInd w:val="0"/>
        <w:spacing w:line="44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（二）</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的澄清或修改</w:t>
      </w:r>
      <w:r>
        <w:rPr>
          <w:rFonts w:ascii="宋体" w:hAnsi="宋体" w:cs="宋体"/>
          <w:color w:val="auto"/>
          <w:kern w:val="0"/>
          <w:sz w:val="24"/>
          <w:szCs w:val="24"/>
        </w:rPr>
        <w:t xml:space="preserve"> </w:t>
      </w:r>
    </w:p>
    <w:p w14:paraId="4F748446">
      <w:pPr>
        <w:autoSpaceDE w:val="0"/>
        <w:autoSpaceDN w:val="0"/>
        <w:adjustRightInd w:val="0"/>
        <w:spacing w:line="440" w:lineRule="exact"/>
        <w:ind w:firstLine="480" w:firstLineChars="200"/>
        <w:rPr>
          <w:rFonts w:asci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、采购人或采购代理机构可以对已发出的</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进行必要的澄清或者修改</w:t>
      </w:r>
      <w:r>
        <w:rPr>
          <w:rFonts w:ascii="宋体" w:cs="宋体"/>
          <w:color w:val="auto"/>
          <w:kern w:val="0"/>
          <w:sz w:val="24"/>
          <w:szCs w:val="24"/>
        </w:rPr>
        <w:t>,</w:t>
      </w:r>
      <w:r>
        <w:rPr>
          <w:rFonts w:hint="eastAsia" w:ascii="宋体" w:hAnsi="宋体" w:cs="宋体"/>
          <w:color w:val="auto"/>
          <w:kern w:val="0"/>
          <w:sz w:val="24"/>
          <w:szCs w:val="24"/>
        </w:rPr>
        <w:t>但不得改变采购标的和资格条件。澄清或者修改应当在原公告发布媒体上发布澄清公告。澄清或者修改的内容为</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的组成部分。</w:t>
      </w:r>
    </w:p>
    <w:p w14:paraId="6D1462A2">
      <w:pPr>
        <w:autoSpaceDE w:val="0"/>
        <w:autoSpaceDN w:val="0"/>
        <w:adjustRightInd w:val="0"/>
        <w:spacing w:line="440" w:lineRule="exact"/>
        <w:ind w:firstLine="480" w:firstLineChars="200"/>
        <w:rPr>
          <w:rFonts w:ascii="宋体" w:hAns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、澄清或者修改的内容可能影响投标文件编制的，采购人或者采购代理机构应当在投标截止时间至少</w:t>
      </w:r>
      <w:r>
        <w:rPr>
          <w:rFonts w:ascii="宋体" w:hAnsi="宋体" w:cs="宋体"/>
          <w:color w:val="auto"/>
          <w:kern w:val="0"/>
          <w:sz w:val="24"/>
          <w:szCs w:val="24"/>
        </w:rPr>
        <w:t>15</w:t>
      </w:r>
      <w:r>
        <w:rPr>
          <w:rFonts w:hint="eastAsia" w:ascii="宋体" w:hAnsi="宋体" w:cs="宋体"/>
          <w:color w:val="auto"/>
          <w:kern w:val="0"/>
          <w:sz w:val="24"/>
          <w:szCs w:val="24"/>
        </w:rPr>
        <w:t>日前，以书面形式通知所有获取</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的潜在投标人；不足</w:t>
      </w:r>
      <w:r>
        <w:rPr>
          <w:rFonts w:ascii="宋体" w:hAnsi="宋体" w:cs="宋体"/>
          <w:color w:val="auto"/>
          <w:kern w:val="0"/>
          <w:sz w:val="24"/>
          <w:szCs w:val="24"/>
        </w:rPr>
        <w:t>15</w:t>
      </w:r>
      <w:r>
        <w:rPr>
          <w:rFonts w:hint="eastAsia" w:ascii="宋体" w:hAnsi="宋体" w:cs="宋体"/>
          <w:color w:val="auto"/>
          <w:kern w:val="0"/>
          <w:sz w:val="24"/>
          <w:szCs w:val="24"/>
        </w:rPr>
        <w:t>日的，采购人或者采购代理机构应当顺延提交投标文件的截止时间。</w:t>
      </w:r>
      <w:r>
        <w:rPr>
          <w:rFonts w:ascii="宋体" w:hAnsi="宋体" w:cs="宋体"/>
          <w:color w:val="auto"/>
          <w:kern w:val="0"/>
          <w:sz w:val="24"/>
          <w:szCs w:val="24"/>
        </w:rPr>
        <w:t xml:space="preserve"> </w:t>
      </w:r>
    </w:p>
    <w:p w14:paraId="5BA0B5F8">
      <w:pPr>
        <w:autoSpaceDE w:val="0"/>
        <w:autoSpaceDN w:val="0"/>
        <w:adjustRightInd w:val="0"/>
        <w:spacing w:line="440" w:lineRule="exact"/>
        <w:ind w:firstLine="480" w:firstLineChars="200"/>
        <w:rPr>
          <w:rFonts w:asci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、投标人在规定的时间内未对</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提出疑问、质疑或要求澄清的，将视其为无异议。对</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中描述有歧义或前后不一致的地方，评标委员会有权进行评判，但对同一条款的评判应适用于每个投标人。</w:t>
      </w:r>
      <w:r>
        <w:rPr>
          <w:rFonts w:hint="eastAsia" w:ascii="宋体" w:hAnsi="宋体" w:cs="宋体"/>
          <w:color w:val="auto"/>
          <w:kern w:val="0"/>
          <w:sz w:val="24"/>
          <w:szCs w:val="24"/>
          <w:lang w:eastAsia="zh-CN"/>
        </w:rPr>
        <w:t>但是，评标委员会发现招标文件存在歧义、重大缺陷导致评标工作无法进行，或者招标文件内容违反国家强制性规定的，应当停止评标工作，与采购人或者采购代理机构沟通并做书面记录。采购人或者采购代理机构确认后，应当修改招标文件，重新组织采购活动。</w:t>
      </w:r>
    </w:p>
    <w:p w14:paraId="2D2E77DB">
      <w:pPr>
        <w:tabs>
          <w:tab w:val="left" w:pos="1418"/>
        </w:tabs>
        <w:autoSpaceDE w:val="0"/>
        <w:autoSpaceDN w:val="0"/>
        <w:adjustRightInd w:val="0"/>
        <w:spacing w:line="440" w:lineRule="exact"/>
        <w:jc w:val="center"/>
        <w:rPr>
          <w:rFonts w:ascii="宋体" w:cs="宋体"/>
          <w:b/>
          <w:bCs/>
          <w:color w:val="auto"/>
          <w:sz w:val="28"/>
          <w:szCs w:val="28"/>
        </w:rPr>
      </w:pPr>
      <w:r>
        <w:rPr>
          <w:rFonts w:hint="eastAsia" w:ascii="宋体" w:hAnsi="宋体" w:cs="宋体"/>
          <w:b/>
          <w:bCs/>
          <w:color w:val="auto"/>
          <w:sz w:val="28"/>
          <w:szCs w:val="28"/>
        </w:rPr>
        <w:t>三、投标文件</w:t>
      </w:r>
    </w:p>
    <w:p w14:paraId="0405885D">
      <w:pPr>
        <w:autoSpaceDE w:val="0"/>
        <w:autoSpaceDN w:val="0"/>
        <w:adjustRightInd w:val="0"/>
        <w:spacing w:line="440" w:lineRule="exact"/>
        <w:ind w:firstLine="482" w:firstLineChars="200"/>
        <w:rPr>
          <w:rFonts w:ascii="宋体" w:cs="宋体"/>
          <w:b/>
          <w:bCs/>
          <w:color w:val="auto"/>
          <w:kern w:val="0"/>
          <w:sz w:val="24"/>
          <w:szCs w:val="24"/>
        </w:rPr>
      </w:pPr>
      <w:r>
        <w:rPr>
          <w:rFonts w:hint="eastAsia" w:ascii="宋体" w:cs="宋体"/>
          <w:b/>
          <w:bCs/>
          <w:color w:val="auto"/>
          <w:sz w:val="24"/>
          <w:szCs w:val="24"/>
          <w:lang w:val="zh-CN"/>
        </w:rPr>
        <w:t>（一）</w:t>
      </w:r>
      <w:r>
        <w:rPr>
          <w:rFonts w:hint="eastAsia" w:ascii="宋体" w:hAnsi="宋体" w:cs="宋体"/>
          <w:b/>
          <w:bCs/>
          <w:color w:val="auto"/>
          <w:kern w:val="0"/>
          <w:sz w:val="24"/>
          <w:szCs w:val="24"/>
        </w:rPr>
        <w:t>投标文件的组成</w:t>
      </w:r>
    </w:p>
    <w:p w14:paraId="60EA5B92">
      <w:pPr>
        <w:snapToGrid w:val="0"/>
        <w:spacing w:line="360" w:lineRule="auto"/>
        <w:ind w:firstLine="482" w:firstLineChars="200"/>
        <w:rPr>
          <w:rFonts w:hint="eastAsia" w:ascii="宋体" w:hAnsi="宋体" w:cs="宋体"/>
          <w:b/>
          <w:bCs/>
          <w:color w:val="auto"/>
          <w:sz w:val="24"/>
          <w:szCs w:val="24"/>
        </w:rPr>
      </w:pPr>
    </w:p>
    <w:p w14:paraId="72883AA7">
      <w:pPr>
        <w:snapToGrid w:val="0"/>
        <w:spacing w:line="360" w:lineRule="auto"/>
        <w:ind w:firstLine="482" w:firstLineChars="200"/>
        <w:rPr>
          <w:rFonts w:ascii="宋体"/>
          <w:b/>
          <w:bCs/>
          <w:color w:val="auto"/>
          <w:sz w:val="24"/>
          <w:szCs w:val="24"/>
        </w:rPr>
      </w:pPr>
      <w:r>
        <w:rPr>
          <w:rFonts w:hint="eastAsia" w:ascii="宋体" w:hAnsi="宋体" w:cs="宋体"/>
          <w:b/>
          <w:bCs/>
          <w:color w:val="auto"/>
          <w:sz w:val="24"/>
          <w:szCs w:val="24"/>
          <w:lang w:val="en-US" w:eastAsia="zh-CN"/>
        </w:rPr>
        <w:t>1</w:t>
      </w:r>
      <w:r>
        <w:rPr>
          <w:rFonts w:hint="eastAsia" w:ascii="宋体" w:hAnsi="宋体" w:cs="宋体"/>
          <w:b/>
          <w:bCs/>
          <w:color w:val="auto"/>
          <w:sz w:val="24"/>
          <w:szCs w:val="24"/>
        </w:rPr>
        <w:t>、资格证明文件</w:t>
      </w:r>
    </w:p>
    <w:tbl>
      <w:tblPr>
        <w:tblStyle w:val="27"/>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5663"/>
        <w:gridCol w:w="2967"/>
      </w:tblGrid>
      <w:tr w14:paraId="1AEC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67" w:type="dxa"/>
            <w:vAlign w:val="center"/>
          </w:tcPr>
          <w:p w14:paraId="52BECAA4">
            <w:pPr>
              <w:widowControl/>
              <w:snapToGrid w:val="0"/>
              <w:spacing w:line="340" w:lineRule="exact"/>
              <w:jc w:val="center"/>
              <w:rPr>
                <w:rFonts w:ascii="宋体" w:hAnsi="Times New Roman" w:cs="宋体"/>
                <w:b/>
                <w:bCs/>
                <w:color w:val="auto"/>
                <w:sz w:val="24"/>
                <w:szCs w:val="24"/>
              </w:rPr>
            </w:pPr>
            <w:r>
              <w:rPr>
                <w:rFonts w:hint="eastAsia" w:ascii="宋体" w:hAnsi="宋体" w:cs="宋体"/>
                <w:b/>
                <w:bCs/>
                <w:color w:val="auto"/>
                <w:sz w:val="24"/>
                <w:szCs w:val="24"/>
              </w:rPr>
              <w:t>序号</w:t>
            </w:r>
          </w:p>
        </w:tc>
        <w:tc>
          <w:tcPr>
            <w:tcW w:w="5663" w:type="dxa"/>
            <w:vAlign w:val="center"/>
          </w:tcPr>
          <w:p w14:paraId="5CC4A8EA">
            <w:pPr>
              <w:widowControl/>
              <w:snapToGrid w:val="0"/>
              <w:spacing w:line="340" w:lineRule="exact"/>
              <w:jc w:val="center"/>
              <w:rPr>
                <w:rFonts w:ascii="宋体" w:hAnsi="Times New Roman" w:cs="宋体"/>
                <w:b/>
                <w:bCs/>
                <w:color w:val="auto"/>
                <w:sz w:val="24"/>
                <w:szCs w:val="24"/>
              </w:rPr>
            </w:pPr>
            <w:r>
              <w:rPr>
                <w:rFonts w:hint="eastAsia" w:ascii="宋体" w:hAnsi="宋体" w:cs="宋体"/>
                <w:b/>
                <w:bCs/>
                <w:color w:val="auto"/>
                <w:sz w:val="24"/>
                <w:szCs w:val="24"/>
              </w:rPr>
              <w:t>内容</w:t>
            </w:r>
          </w:p>
        </w:tc>
        <w:tc>
          <w:tcPr>
            <w:tcW w:w="2967" w:type="dxa"/>
            <w:vAlign w:val="center"/>
          </w:tcPr>
          <w:p w14:paraId="7A860863">
            <w:pPr>
              <w:widowControl/>
              <w:snapToGrid w:val="0"/>
              <w:spacing w:line="340" w:lineRule="exact"/>
              <w:jc w:val="center"/>
              <w:rPr>
                <w:rFonts w:ascii="宋体" w:hAnsi="Times New Roman" w:cs="宋体"/>
                <w:b/>
                <w:bCs/>
                <w:color w:val="auto"/>
                <w:sz w:val="24"/>
                <w:szCs w:val="24"/>
              </w:rPr>
            </w:pPr>
            <w:r>
              <w:rPr>
                <w:rFonts w:hint="eastAsia" w:ascii="宋体" w:hAnsi="宋体" w:cs="宋体"/>
                <w:b/>
                <w:bCs/>
                <w:color w:val="auto"/>
                <w:sz w:val="24"/>
                <w:szCs w:val="24"/>
              </w:rPr>
              <w:t>备注</w:t>
            </w:r>
          </w:p>
        </w:tc>
      </w:tr>
      <w:tr w14:paraId="7517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7" w:type="dxa"/>
            <w:vAlign w:val="center"/>
          </w:tcPr>
          <w:p w14:paraId="79ED9BBA">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cs="宋体"/>
                <w:b/>
                <w:bCs/>
                <w:color w:val="auto"/>
                <w:sz w:val="24"/>
                <w:szCs w:val="24"/>
              </w:rPr>
              <w:t>▲</w:t>
            </w:r>
            <w:r>
              <w:rPr>
                <w:rFonts w:hint="eastAsia" w:ascii="宋体" w:hAnsi="宋体" w:cs="宋体"/>
                <w:color w:val="auto"/>
                <w:sz w:val="24"/>
                <w:szCs w:val="24"/>
                <w:lang w:val="en-US" w:eastAsia="zh-CN"/>
              </w:rPr>
              <w:t>1</w:t>
            </w:r>
          </w:p>
        </w:tc>
        <w:tc>
          <w:tcPr>
            <w:tcW w:w="5663" w:type="dxa"/>
            <w:vAlign w:val="center"/>
          </w:tcPr>
          <w:p w14:paraId="272C4DA1">
            <w:pPr>
              <w:widowControl/>
              <w:snapToGrid w:val="0"/>
              <w:spacing w:line="340" w:lineRule="exact"/>
              <w:rPr>
                <w:rFonts w:hint="eastAsia" w:ascii="宋体" w:hAnsi="宋体" w:cs="宋体"/>
                <w:color w:val="auto"/>
                <w:kern w:val="0"/>
                <w:sz w:val="24"/>
                <w:szCs w:val="24"/>
              </w:rPr>
            </w:pPr>
            <w:r>
              <w:rPr>
                <w:rFonts w:hint="eastAsia" w:ascii="宋体" w:hAnsi="宋体" w:cs="宋体"/>
                <w:color w:val="auto"/>
                <w:kern w:val="0"/>
                <w:sz w:val="24"/>
                <w:szCs w:val="24"/>
              </w:rPr>
              <w:t>投标声明书</w:t>
            </w:r>
          </w:p>
        </w:tc>
        <w:tc>
          <w:tcPr>
            <w:tcW w:w="2967" w:type="dxa"/>
            <w:vAlign w:val="center"/>
          </w:tcPr>
          <w:p w14:paraId="5ECB8A58">
            <w:pPr>
              <w:widowControl/>
              <w:snapToGrid w:val="0"/>
              <w:spacing w:line="340" w:lineRule="exact"/>
              <w:rPr>
                <w:rFonts w:hint="eastAsia" w:ascii="宋体" w:hAnsi="宋体" w:cs="宋体"/>
                <w:color w:val="auto"/>
                <w:kern w:val="0"/>
                <w:sz w:val="24"/>
                <w:szCs w:val="24"/>
              </w:rPr>
            </w:pPr>
            <w:r>
              <w:rPr>
                <w:rFonts w:hint="eastAsia" w:ascii="宋体" w:hAnsi="宋体" w:cs="宋体"/>
                <w:color w:val="auto"/>
                <w:kern w:val="0"/>
                <w:sz w:val="24"/>
                <w:szCs w:val="24"/>
              </w:rPr>
              <w:t>格式附后</w:t>
            </w:r>
          </w:p>
        </w:tc>
      </w:tr>
      <w:tr w14:paraId="131C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exact"/>
          <w:jc w:val="center"/>
        </w:trPr>
        <w:tc>
          <w:tcPr>
            <w:tcW w:w="767" w:type="dxa"/>
            <w:vAlign w:val="center"/>
          </w:tcPr>
          <w:p w14:paraId="2DC65387">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cs="宋体"/>
                <w:b/>
                <w:bCs/>
                <w:color w:val="auto"/>
                <w:sz w:val="24"/>
                <w:szCs w:val="24"/>
              </w:rPr>
              <w:t>▲</w:t>
            </w:r>
            <w:r>
              <w:rPr>
                <w:rFonts w:hint="eastAsia" w:ascii="宋体" w:hAnsi="宋体" w:cs="宋体"/>
                <w:color w:val="auto"/>
                <w:sz w:val="24"/>
                <w:szCs w:val="24"/>
                <w:lang w:val="en-US" w:eastAsia="zh-CN"/>
              </w:rPr>
              <w:t>2</w:t>
            </w:r>
          </w:p>
        </w:tc>
        <w:tc>
          <w:tcPr>
            <w:tcW w:w="5663" w:type="dxa"/>
            <w:vAlign w:val="center"/>
          </w:tcPr>
          <w:p w14:paraId="16AF0EAE">
            <w:pPr>
              <w:widowControl/>
              <w:snapToGrid w:val="0"/>
              <w:spacing w:line="340" w:lineRule="exact"/>
              <w:rPr>
                <w:rFonts w:ascii="宋体" w:hAnsi="Times New Roman" w:cs="宋体"/>
                <w:color w:val="auto"/>
                <w:kern w:val="0"/>
                <w:sz w:val="24"/>
                <w:szCs w:val="24"/>
              </w:rPr>
            </w:pPr>
            <w:r>
              <w:rPr>
                <w:rFonts w:hint="eastAsia" w:ascii="宋体" w:hAnsi="宋体" w:cs="宋体"/>
                <w:color w:val="auto"/>
                <w:kern w:val="0"/>
                <w:sz w:val="24"/>
                <w:szCs w:val="24"/>
              </w:rPr>
              <w:t>授权委托书</w:t>
            </w:r>
          </w:p>
        </w:tc>
        <w:tc>
          <w:tcPr>
            <w:tcW w:w="2967" w:type="dxa"/>
            <w:vAlign w:val="center"/>
          </w:tcPr>
          <w:p w14:paraId="64828C12">
            <w:pPr>
              <w:widowControl/>
              <w:snapToGrid w:val="0"/>
              <w:spacing w:line="340" w:lineRule="exact"/>
              <w:rPr>
                <w:rFonts w:ascii="宋体" w:hAnsi="Times New Roman" w:cs="宋体"/>
                <w:color w:val="auto"/>
                <w:sz w:val="24"/>
                <w:szCs w:val="24"/>
              </w:rPr>
            </w:pPr>
            <w:r>
              <w:rPr>
                <w:rFonts w:hint="eastAsia" w:ascii="宋体" w:hAnsi="Times New Roman" w:cs="宋体"/>
                <w:color w:val="auto"/>
                <w:sz w:val="24"/>
                <w:szCs w:val="24"/>
                <w:lang w:val="en-US" w:eastAsia="zh-CN"/>
              </w:rPr>
              <w:t>法定代表人亲自办理投标事宜的，则无需提交，格式附后</w:t>
            </w:r>
          </w:p>
        </w:tc>
      </w:tr>
      <w:tr w14:paraId="6203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767" w:type="dxa"/>
            <w:vAlign w:val="center"/>
          </w:tcPr>
          <w:p w14:paraId="40A8B24F">
            <w:pPr>
              <w:widowControl/>
              <w:snapToGrid w:val="0"/>
              <w:spacing w:line="340" w:lineRule="exact"/>
              <w:jc w:val="center"/>
              <w:rPr>
                <w:rFonts w:hint="default" w:ascii="宋体" w:hAnsi="宋体" w:cs="宋体"/>
                <w:color w:val="auto"/>
                <w:sz w:val="24"/>
                <w:szCs w:val="24"/>
                <w:lang w:val="en-US" w:eastAsia="zh-CN"/>
              </w:rPr>
            </w:pPr>
            <w:r>
              <w:rPr>
                <w:rFonts w:hint="eastAsia" w:ascii="宋体" w:hAnsi="宋体" w:cs="宋体"/>
                <w:b/>
                <w:bCs/>
                <w:color w:val="auto"/>
                <w:sz w:val="24"/>
                <w:szCs w:val="24"/>
              </w:rPr>
              <w:t>▲</w:t>
            </w:r>
            <w:r>
              <w:rPr>
                <w:rFonts w:hint="eastAsia" w:ascii="宋体" w:hAnsi="宋体" w:cs="宋体"/>
                <w:color w:val="auto"/>
                <w:sz w:val="24"/>
                <w:szCs w:val="24"/>
                <w:lang w:val="en-US" w:eastAsia="zh-CN"/>
              </w:rPr>
              <w:t>3</w:t>
            </w:r>
          </w:p>
        </w:tc>
        <w:tc>
          <w:tcPr>
            <w:tcW w:w="5663" w:type="dxa"/>
            <w:vAlign w:val="center"/>
          </w:tcPr>
          <w:p w14:paraId="493F2EAB">
            <w:pPr>
              <w:widowControl/>
              <w:snapToGrid w:val="0"/>
              <w:spacing w:line="340" w:lineRule="exact"/>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法定代表人资格证明书</w:t>
            </w:r>
          </w:p>
        </w:tc>
        <w:tc>
          <w:tcPr>
            <w:tcW w:w="2967" w:type="dxa"/>
            <w:vAlign w:val="center"/>
          </w:tcPr>
          <w:p w14:paraId="6B0C5274">
            <w:pPr>
              <w:widowControl/>
              <w:snapToGrid w:val="0"/>
              <w:spacing w:line="340" w:lineRule="exact"/>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格式附后</w:t>
            </w:r>
          </w:p>
        </w:tc>
      </w:tr>
      <w:tr w14:paraId="0543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67" w:type="dxa"/>
            <w:vAlign w:val="center"/>
          </w:tcPr>
          <w:p w14:paraId="0D58B51D">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cs="宋体"/>
                <w:b/>
                <w:bCs/>
                <w:color w:val="auto"/>
                <w:sz w:val="24"/>
                <w:szCs w:val="24"/>
              </w:rPr>
              <w:t>▲</w:t>
            </w:r>
            <w:r>
              <w:rPr>
                <w:rFonts w:hint="eastAsia" w:ascii="宋体" w:hAnsi="宋体" w:cs="宋体"/>
                <w:color w:val="auto"/>
                <w:sz w:val="24"/>
                <w:szCs w:val="24"/>
                <w:lang w:val="en-US" w:eastAsia="zh-CN"/>
              </w:rPr>
              <w:t>4</w:t>
            </w:r>
          </w:p>
        </w:tc>
        <w:tc>
          <w:tcPr>
            <w:tcW w:w="5663" w:type="dxa"/>
            <w:vAlign w:val="center"/>
          </w:tcPr>
          <w:p w14:paraId="50F6FC21">
            <w:pPr>
              <w:widowControl/>
              <w:snapToGrid w:val="0"/>
              <w:spacing w:line="340" w:lineRule="exact"/>
              <w:rPr>
                <w:rFonts w:ascii="宋体" w:hAnsi="Times New Roman" w:cs="宋体"/>
                <w:color w:val="auto"/>
                <w:kern w:val="0"/>
                <w:sz w:val="24"/>
                <w:szCs w:val="24"/>
              </w:rPr>
            </w:pPr>
            <w:r>
              <w:rPr>
                <w:rFonts w:hint="eastAsia" w:ascii="宋体" w:hAnsi="宋体" w:cs="宋体"/>
                <w:color w:val="auto"/>
                <w:kern w:val="0"/>
                <w:sz w:val="24"/>
                <w:szCs w:val="24"/>
              </w:rPr>
              <w:t>法人或者其他组织的营业执照等证明文件，自然人的身份证明</w:t>
            </w:r>
          </w:p>
        </w:tc>
        <w:tc>
          <w:tcPr>
            <w:tcW w:w="2967" w:type="dxa"/>
            <w:vAlign w:val="center"/>
          </w:tcPr>
          <w:p w14:paraId="4E382B62">
            <w:pPr>
              <w:widowControl/>
              <w:snapToGrid w:val="0"/>
              <w:spacing w:line="340" w:lineRule="exact"/>
              <w:rPr>
                <w:rFonts w:ascii="宋体" w:hAnsi="Times New Roman" w:cs="宋体"/>
                <w:color w:val="auto"/>
                <w:sz w:val="24"/>
                <w:szCs w:val="24"/>
              </w:rPr>
            </w:pPr>
            <w:r>
              <w:rPr>
                <w:rFonts w:hint="eastAsia" w:ascii="宋体" w:hAnsi="宋体" w:cs="宋体"/>
                <w:color w:val="auto"/>
                <w:kern w:val="0"/>
                <w:sz w:val="24"/>
                <w:szCs w:val="24"/>
              </w:rPr>
              <w:t>格式、内容自拟</w:t>
            </w:r>
          </w:p>
        </w:tc>
      </w:tr>
      <w:tr w14:paraId="0044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67" w:type="dxa"/>
            <w:vAlign w:val="center"/>
          </w:tcPr>
          <w:p w14:paraId="4D2C607B">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5663" w:type="dxa"/>
            <w:vAlign w:val="center"/>
          </w:tcPr>
          <w:p w14:paraId="0CCEAB4F">
            <w:pPr>
              <w:widowControl/>
              <w:snapToGrid w:val="0"/>
              <w:spacing w:line="340" w:lineRule="exact"/>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lang w:eastAsia="zh-CN"/>
              </w:rPr>
              <w:t>近一年经审计的</w:t>
            </w:r>
            <w:r>
              <w:rPr>
                <w:rFonts w:hint="eastAsia" w:ascii="宋体" w:hAnsi="Times New Roman" w:cs="宋体"/>
                <w:color w:val="auto"/>
                <w:kern w:val="0"/>
                <w:sz w:val="24"/>
                <w:szCs w:val="24"/>
              </w:rPr>
              <w:t>财务状况报告</w:t>
            </w:r>
            <w:r>
              <w:rPr>
                <w:rFonts w:hint="eastAsia" w:ascii="宋体" w:hAnsi="Times New Roman" w:cs="宋体"/>
                <w:color w:val="auto"/>
                <w:kern w:val="0"/>
                <w:sz w:val="24"/>
                <w:szCs w:val="24"/>
                <w:lang w:eastAsia="zh-CN"/>
              </w:rPr>
              <w:t>（新成立公司提供银行资信证明）</w:t>
            </w:r>
            <w:r>
              <w:rPr>
                <w:rFonts w:hint="eastAsia" w:ascii="宋体" w:hAnsi="Times New Roman" w:cs="宋体"/>
                <w:color w:val="auto"/>
                <w:kern w:val="0"/>
                <w:sz w:val="24"/>
                <w:szCs w:val="24"/>
              </w:rPr>
              <w:t>，依法缴纳税收和社会保障资金的相关材料</w:t>
            </w:r>
            <w:r>
              <w:rPr>
                <w:rFonts w:hint="eastAsia" w:ascii="宋体" w:cs="宋体"/>
                <w:color w:val="auto"/>
                <w:kern w:val="0"/>
                <w:sz w:val="24"/>
                <w:szCs w:val="24"/>
                <w:lang w:val="en-US" w:eastAsia="zh-CN"/>
              </w:rPr>
              <w:t>或承诺函</w:t>
            </w:r>
          </w:p>
        </w:tc>
        <w:tc>
          <w:tcPr>
            <w:tcW w:w="2967" w:type="dxa"/>
            <w:vAlign w:val="center"/>
          </w:tcPr>
          <w:p w14:paraId="382942E1">
            <w:pPr>
              <w:widowControl/>
              <w:snapToGrid w:val="0"/>
              <w:spacing w:line="340" w:lineRule="exact"/>
              <w:rPr>
                <w:rFonts w:ascii="宋体" w:hAnsi="Times New Roman" w:cs="宋体"/>
                <w:color w:val="auto"/>
                <w:sz w:val="24"/>
                <w:szCs w:val="24"/>
              </w:rPr>
            </w:pPr>
            <w:r>
              <w:rPr>
                <w:rFonts w:hint="eastAsia" w:ascii="宋体" w:hAnsi="宋体" w:cs="宋体"/>
                <w:color w:val="auto"/>
                <w:kern w:val="0"/>
                <w:sz w:val="24"/>
                <w:szCs w:val="24"/>
              </w:rPr>
              <w:t>格式、内容自拟</w:t>
            </w:r>
          </w:p>
        </w:tc>
      </w:tr>
      <w:tr w14:paraId="3E3E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67" w:type="dxa"/>
            <w:vAlign w:val="center"/>
          </w:tcPr>
          <w:p w14:paraId="33A34F0A">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5663" w:type="dxa"/>
            <w:vAlign w:val="center"/>
          </w:tcPr>
          <w:p w14:paraId="1FEA2BB2">
            <w:pPr>
              <w:widowControl/>
              <w:snapToGrid w:val="0"/>
              <w:spacing w:line="340" w:lineRule="exact"/>
              <w:rPr>
                <w:rFonts w:ascii="宋体" w:hAnsi="Times New Roman" w:cs="宋体"/>
                <w:color w:val="auto"/>
                <w:kern w:val="0"/>
                <w:sz w:val="24"/>
                <w:szCs w:val="24"/>
              </w:rPr>
            </w:pPr>
            <w:r>
              <w:rPr>
                <w:rFonts w:hint="eastAsia" w:ascii="宋体" w:hAnsi="宋体" w:cs="宋体"/>
                <w:color w:val="auto"/>
                <w:kern w:val="0"/>
                <w:sz w:val="24"/>
                <w:szCs w:val="24"/>
              </w:rPr>
              <w:t>具备履行合同所必需的设备和专业技术能力的</w:t>
            </w:r>
            <w:r>
              <w:rPr>
                <w:rFonts w:hint="eastAsia" w:ascii="宋体" w:hAnsi="宋体" w:cs="宋体"/>
                <w:color w:val="auto"/>
                <w:kern w:val="0"/>
                <w:sz w:val="24"/>
                <w:szCs w:val="24"/>
                <w:lang w:val="en-US" w:eastAsia="zh-CN"/>
              </w:rPr>
              <w:t>承诺函</w:t>
            </w:r>
            <w:r>
              <w:rPr>
                <w:rFonts w:ascii="宋体" w:hAnsi="宋体" w:cs="宋体"/>
                <w:color w:val="auto"/>
                <w:kern w:val="0"/>
                <w:sz w:val="24"/>
                <w:szCs w:val="24"/>
              </w:rPr>
              <w:t>(</w:t>
            </w:r>
            <w:r>
              <w:rPr>
                <w:rFonts w:hint="eastAsia" w:ascii="宋体" w:hAnsi="宋体" w:cs="宋体"/>
                <w:color w:val="auto"/>
                <w:kern w:val="0"/>
                <w:sz w:val="24"/>
                <w:szCs w:val="24"/>
              </w:rPr>
              <w:t>根据项目性质提供</w:t>
            </w:r>
            <w:r>
              <w:rPr>
                <w:rFonts w:ascii="宋体" w:hAnsi="宋体" w:cs="宋体"/>
                <w:color w:val="auto"/>
                <w:kern w:val="0"/>
                <w:sz w:val="24"/>
                <w:szCs w:val="24"/>
              </w:rPr>
              <w:t>)</w:t>
            </w:r>
          </w:p>
        </w:tc>
        <w:tc>
          <w:tcPr>
            <w:tcW w:w="2967" w:type="dxa"/>
            <w:vAlign w:val="center"/>
          </w:tcPr>
          <w:p w14:paraId="3C60F794">
            <w:pPr>
              <w:widowControl/>
              <w:snapToGrid w:val="0"/>
              <w:spacing w:line="340" w:lineRule="exact"/>
              <w:rPr>
                <w:rFonts w:ascii="宋体" w:hAnsi="Times New Roman" w:cs="宋体"/>
                <w:color w:val="auto"/>
                <w:kern w:val="0"/>
                <w:sz w:val="24"/>
                <w:szCs w:val="24"/>
              </w:rPr>
            </w:pPr>
            <w:r>
              <w:rPr>
                <w:rFonts w:hint="eastAsia" w:ascii="宋体" w:hAnsi="宋体" w:cs="宋体"/>
                <w:color w:val="auto"/>
                <w:kern w:val="0"/>
                <w:sz w:val="24"/>
                <w:szCs w:val="24"/>
              </w:rPr>
              <w:t>格式、内容自拟</w:t>
            </w:r>
          </w:p>
        </w:tc>
      </w:tr>
      <w:tr w14:paraId="785D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67" w:type="dxa"/>
            <w:vAlign w:val="center"/>
          </w:tcPr>
          <w:p w14:paraId="5A440227">
            <w:pPr>
              <w:widowControl/>
              <w:snapToGrid w:val="0"/>
              <w:spacing w:line="3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5663" w:type="dxa"/>
            <w:vAlign w:val="center"/>
          </w:tcPr>
          <w:p w14:paraId="0A706AF4">
            <w:pPr>
              <w:widowControl/>
              <w:snapToGrid w:val="0"/>
              <w:spacing w:line="340" w:lineRule="exact"/>
              <w:rPr>
                <w:rFonts w:hint="eastAsia" w:ascii="宋体" w:hAnsi="Times New Roman" w:eastAsia="宋体" w:cs="宋体"/>
                <w:color w:val="auto"/>
                <w:kern w:val="0"/>
                <w:sz w:val="24"/>
                <w:szCs w:val="24"/>
                <w:lang w:val="en-US" w:eastAsia="zh-CN" w:bidi="ar-SA"/>
              </w:rPr>
            </w:pPr>
            <w:r>
              <w:rPr>
                <w:rFonts w:ascii="宋体" w:hAnsi="Times New Roman" w:cs="宋体"/>
                <w:color w:val="auto"/>
                <w:kern w:val="0"/>
                <w:sz w:val="24"/>
                <w:szCs w:val="24"/>
              </w:rPr>
              <w:t>投标人认为需要提供的其它文件和资料</w:t>
            </w:r>
          </w:p>
        </w:tc>
        <w:tc>
          <w:tcPr>
            <w:tcW w:w="2967" w:type="dxa"/>
            <w:vAlign w:val="center"/>
          </w:tcPr>
          <w:p w14:paraId="37AF5A39">
            <w:pPr>
              <w:widowControl/>
              <w:snapToGrid w:val="0"/>
              <w:spacing w:line="340" w:lineRule="exact"/>
              <w:rPr>
                <w:rFonts w:hint="eastAsia" w:ascii="宋体" w:hAnsi="Times New Roman" w:eastAsia="宋体" w:cs="宋体"/>
                <w:color w:val="auto"/>
                <w:kern w:val="0"/>
                <w:sz w:val="24"/>
                <w:szCs w:val="24"/>
                <w:lang w:val="en-US" w:eastAsia="zh-CN" w:bidi="ar-SA"/>
              </w:rPr>
            </w:pPr>
            <w:r>
              <w:rPr>
                <w:rFonts w:hint="eastAsia" w:ascii="宋体" w:hAnsi="宋体" w:cs="宋体"/>
                <w:color w:val="auto"/>
                <w:kern w:val="0"/>
                <w:sz w:val="24"/>
                <w:szCs w:val="24"/>
              </w:rPr>
              <w:t>格式、内容自拟</w:t>
            </w:r>
          </w:p>
        </w:tc>
      </w:tr>
    </w:tbl>
    <w:p w14:paraId="62D57008">
      <w:pPr>
        <w:snapToGrid w:val="0"/>
        <w:spacing w:line="440" w:lineRule="exact"/>
        <w:ind w:firstLine="482" w:firstLineChars="200"/>
        <w:rPr>
          <w:rFonts w:ascii="宋体"/>
          <w:color w:val="auto"/>
          <w:sz w:val="24"/>
          <w:szCs w:val="24"/>
          <w:u w:val="single"/>
        </w:rPr>
      </w:pP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、商务技术文件</w:t>
      </w:r>
    </w:p>
    <w:tbl>
      <w:tblPr>
        <w:tblStyle w:val="27"/>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53"/>
        <w:gridCol w:w="5550"/>
      </w:tblGrid>
      <w:tr w14:paraId="2A75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7" w:type="dxa"/>
            <w:vAlign w:val="center"/>
          </w:tcPr>
          <w:p w14:paraId="4577E50E">
            <w:pPr>
              <w:widowControl/>
              <w:snapToGrid w:val="0"/>
              <w:spacing w:line="340" w:lineRule="exact"/>
              <w:jc w:val="center"/>
              <w:rPr>
                <w:rFonts w:ascii="宋体" w:eastAsia="宋体" w:cs="宋体"/>
                <w:b/>
                <w:bCs/>
                <w:color w:val="auto"/>
                <w:sz w:val="24"/>
                <w:szCs w:val="24"/>
              </w:rPr>
            </w:pPr>
            <w:r>
              <w:rPr>
                <w:rFonts w:hint="eastAsia" w:ascii="宋体" w:hAnsi="宋体" w:eastAsia="宋体" w:cs="宋体"/>
                <w:b/>
                <w:bCs/>
                <w:color w:val="auto"/>
                <w:sz w:val="24"/>
                <w:szCs w:val="24"/>
              </w:rPr>
              <w:t>序号</w:t>
            </w:r>
          </w:p>
        </w:tc>
        <w:tc>
          <w:tcPr>
            <w:tcW w:w="3053" w:type="dxa"/>
            <w:vAlign w:val="center"/>
          </w:tcPr>
          <w:p w14:paraId="050DD492">
            <w:pPr>
              <w:widowControl/>
              <w:snapToGrid w:val="0"/>
              <w:spacing w:line="340" w:lineRule="exact"/>
              <w:jc w:val="center"/>
              <w:rPr>
                <w:rFonts w:ascii="宋体" w:eastAsia="宋体" w:cs="宋体"/>
                <w:b/>
                <w:bCs/>
                <w:color w:val="auto"/>
                <w:sz w:val="24"/>
                <w:szCs w:val="24"/>
              </w:rPr>
            </w:pPr>
            <w:r>
              <w:rPr>
                <w:rFonts w:hint="eastAsia" w:ascii="宋体" w:hAnsi="宋体" w:eastAsia="宋体" w:cs="宋体"/>
                <w:b/>
                <w:bCs/>
                <w:color w:val="auto"/>
                <w:sz w:val="24"/>
                <w:szCs w:val="24"/>
              </w:rPr>
              <w:t>内容</w:t>
            </w:r>
          </w:p>
        </w:tc>
        <w:tc>
          <w:tcPr>
            <w:tcW w:w="5550" w:type="dxa"/>
            <w:vAlign w:val="center"/>
          </w:tcPr>
          <w:p w14:paraId="4C2D6325">
            <w:pPr>
              <w:widowControl/>
              <w:snapToGrid w:val="0"/>
              <w:spacing w:line="340" w:lineRule="exact"/>
              <w:jc w:val="center"/>
              <w:rPr>
                <w:rFonts w:ascii="宋体" w:eastAsia="宋体" w:cs="宋体"/>
                <w:b/>
                <w:bCs/>
                <w:color w:val="auto"/>
                <w:sz w:val="24"/>
                <w:szCs w:val="24"/>
              </w:rPr>
            </w:pPr>
            <w:r>
              <w:rPr>
                <w:rFonts w:hint="eastAsia" w:ascii="宋体" w:hAnsi="宋体" w:eastAsia="宋体" w:cs="宋体"/>
                <w:b/>
                <w:bCs/>
                <w:color w:val="auto"/>
                <w:sz w:val="24"/>
                <w:szCs w:val="24"/>
              </w:rPr>
              <w:t>备注</w:t>
            </w:r>
          </w:p>
        </w:tc>
      </w:tr>
      <w:tr w14:paraId="4369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6701316B">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3053" w:type="dxa"/>
            <w:vAlign w:val="center"/>
          </w:tcPr>
          <w:p w14:paraId="23776737">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投标人基本情况表</w:t>
            </w:r>
          </w:p>
        </w:tc>
        <w:tc>
          <w:tcPr>
            <w:tcW w:w="5550" w:type="dxa"/>
            <w:vAlign w:val="center"/>
          </w:tcPr>
          <w:p w14:paraId="54D7177C">
            <w:pPr>
              <w:widowControl/>
              <w:snapToGrid w:val="0"/>
              <w:spacing w:line="34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rPr>
              <w:t>格式附后</w:t>
            </w:r>
          </w:p>
        </w:tc>
      </w:tr>
      <w:tr w14:paraId="62CB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4DE0E30C">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3053" w:type="dxa"/>
            <w:vAlign w:val="center"/>
          </w:tcPr>
          <w:p w14:paraId="10EA52FE">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设备一览表</w:t>
            </w:r>
          </w:p>
        </w:tc>
        <w:tc>
          <w:tcPr>
            <w:tcW w:w="5550" w:type="dxa"/>
            <w:vAlign w:val="center"/>
          </w:tcPr>
          <w:p w14:paraId="129FF1AB">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格式附后</w:t>
            </w:r>
          </w:p>
        </w:tc>
      </w:tr>
      <w:tr w14:paraId="7B9E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1F753BBC">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3053" w:type="dxa"/>
            <w:vAlign w:val="center"/>
          </w:tcPr>
          <w:p w14:paraId="10DA884E">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拟投标品牌型号表</w:t>
            </w:r>
          </w:p>
        </w:tc>
        <w:tc>
          <w:tcPr>
            <w:tcW w:w="5550" w:type="dxa"/>
            <w:vAlign w:val="center"/>
          </w:tcPr>
          <w:p w14:paraId="6F77DCDF">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格式附后</w:t>
            </w:r>
          </w:p>
        </w:tc>
      </w:tr>
      <w:tr w14:paraId="5B09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1AD4C159">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3053" w:type="dxa"/>
            <w:vAlign w:val="center"/>
          </w:tcPr>
          <w:p w14:paraId="320C5B07">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项目实施人员一览表</w:t>
            </w:r>
          </w:p>
        </w:tc>
        <w:tc>
          <w:tcPr>
            <w:tcW w:w="5550" w:type="dxa"/>
            <w:vAlign w:val="center"/>
          </w:tcPr>
          <w:p w14:paraId="149F4B90">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格式附后</w:t>
            </w:r>
          </w:p>
        </w:tc>
      </w:tr>
      <w:tr w14:paraId="7F61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7" w:type="dxa"/>
            <w:vAlign w:val="center"/>
          </w:tcPr>
          <w:p w14:paraId="41A9EAB1">
            <w:pPr>
              <w:widowControl/>
              <w:snapToGrid w:val="0"/>
              <w:spacing w:line="340" w:lineRule="exact"/>
              <w:jc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5</w:t>
            </w:r>
          </w:p>
        </w:tc>
        <w:tc>
          <w:tcPr>
            <w:tcW w:w="3053" w:type="dxa"/>
            <w:vAlign w:val="center"/>
          </w:tcPr>
          <w:p w14:paraId="039251F7">
            <w:pPr>
              <w:widowControl/>
              <w:snapToGrid w:val="0"/>
              <w:spacing w:line="340" w:lineRule="exact"/>
              <w:rPr>
                <w:rFonts w:hint="eastAsia" w:ascii="宋体" w:hAnsi="Times New Roman" w:eastAsia="宋体" w:cs="宋体"/>
                <w:color w:val="auto"/>
                <w:kern w:val="0"/>
                <w:sz w:val="24"/>
                <w:szCs w:val="24"/>
                <w:lang w:val="en-US" w:eastAsia="zh-CN" w:bidi="ar-SA"/>
              </w:rPr>
            </w:pPr>
            <w:r>
              <w:rPr>
                <w:rFonts w:hint="eastAsia" w:ascii="宋体" w:eastAsia="宋体" w:cs="宋体"/>
                <w:color w:val="auto"/>
                <w:kern w:val="0"/>
                <w:sz w:val="24"/>
                <w:szCs w:val="24"/>
                <w:lang w:val="en-US" w:eastAsia="zh-CN"/>
              </w:rPr>
              <w:t>项目负责人资格情况表</w:t>
            </w:r>
          </w:p>
        </w:tc>
        <w:tc>
          <w:tcPr>
            <w:tcW w:w="5550" w:type="dxa"/>
            <w:vAlign w:val="center"/>
          </w:tcPr>
          <w:p w14:paraId="0664A864">
            <w:pPr>
              <w:widowControl/>
              <w:snapToGrid w:val="0"/>
              <w:spacing w:line="340" w:lineRule="exact"/>
              <w:rPr>
                <w:rFonts w:hint="default" w:ascii="宋体" w:hAnsi="Times New Roman" w:eastAsia="宋体" w:cs="宋体"/>
                <w:color w:val="auto"/>
                <w:kern w:val="0"/>
                <w:sz w:val="24"/>
                <w:szCs w:val="24"/>
                <w:lang w:val="en-US" w:eastAsia="zh-CN" w:bidi="ar-SA"/>
              </w:rPr>
            </w:pPr>
            <w:r>
              <w:rPr>
                <w:rFonts w:hint="eastAsia" w:ascii="宋体" w:eastAsia="宋体" w:cs="宋体"/>
                <w:color w:val="auto"/>
                <w:kern w:val="0"/>
                <w:sz w:val="24"/>
                <w:szCs w:val="24"/>
                <w:lang w:val="en-US" w:eastAsia="zh-CN"/>
              </w:rPr>
              <w:t>格式附后</w:t>
            </w:r>
          </w:p>
        </w:tc>
      </w:tr>
      <w:tr w14:paraId="5D7C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17" w:type="dxa"/>
            <w:vAlign w:val="center"/>
          </w:tcPr>
          <w:p w14:paraId="3234DE8F">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3053" w:type="dxa"/>
            <w:vAlign w:val="center"/>
          </w:tcPr>
          <w:p w14:paraId="1658FFD8">
            <w:pPr>
              <w:widowControl/>
              <w:snapToGrid w:val="0"/>
              <w:spacing w:line="340" w:lineRule="exact"/>
              <w:rPr>
                <w:rFonts w:hint="eastAsia" w:ascii="宋体" w:hAnsi="Times New Roman" w:eastAsia="宋体" w:cs="宋体"/>
                <w:color w:val="auto"/>
                <w:kern w:val="0"/>
                <w:sz w:val="24"/>
                <w:szCs w:val="24"/>
                <w:lang w:val="en-US" w:eastAsia="zh-CN" w:bidi="ar-SA"/>
              </w:rPr>
            </w:pPr>
            <w:r>
              <w:rPr>
                <w:rFonts w:hint="eastAsia" w:ascii="宋体" w:eastAsia="宋体" w:cs="宋体"/>
                <w:color w:val="auto"/>
                <w:kern w:val="0"/>
                <w:sz w:val="24"/>
                <w:szCs w:val="24"/>
                <w:lang w:val="en-US" w:eastAsia="zh-CN"/>
              </w:rPr>
              <w:t>技术需求响应表</w:t>
            </w:r>
          </w:p>
        </w:tc>
        <w:tc>
          <w:tcPr>
            <w:tcW w:w="5550" w:type="dxa"/>
            <w:vAlign w:val="center"/>
          </w:tcPr>
          <w:p w14:paraId="197AA26E">
            <w:pPr>
              <w:widowControl/>
              <w:snapToGrid w:val="0"/>
              <w:spacing w:line="340" w:lineRule="exact"/>
              <w:rPr>
                <w:rFonts w:hint="eastAsia" w:ascii="宋体" w:hAnsi="Times New Roman" w:eastAsia="宋体" w:cs="宋体"/>
                <w:color w:val="auto"/>
                <w:kern w:val="0"/>
                <w:sz w:val="24"/>
                <w:szCs w:val="24"/>
                <w:lang w:val="en-US" w:eastAsia="zh-CN" w:bidi="ar-SA"/>
              </w:rPr>
            </w:pPr>
            <w:r>
              <w:rPr>
                <w:rFonts w:hint="eastAsia" w:ascii="宋体" w:eastAsia="宋体" w:cs="宋体"/>
                <w:color w:val="auto"/>
                <w:kern w:val="0"/>
                <w:sz w:val="24"/>
                <w:szCs w:val="24"/>
                <w:lang w:val="en-US" w:eastAsia="zh-CN"/>
              </w:rPr>
              <w:t>格式附后</w:t>
            </w:r>
          </w:p>
        </w:tc>
      </w:tr>
      <w:tr w14:paraId="0D17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17" w:type="dxa"/>
            <w:vAlign w:val="center"/>
          </w:tcPr>
          <w:p w14:paraId="368B2B60">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3053" w:type="dxa"/>
            <w:vAlign w:val="center"/>
          </w:tcPr>
          <w:p w14:paraId="074F4607">
            <w:pPr>
              <w:widowControl/>
              <w:snapToGrid w:val="0"/>
              <w:spacing w:line="340" w:lineRule="exact"/>
              <w:rPr>
                <w:rFonts w:hint="eastAsia" w:ascii="宋体" w:hAnsi="Times New Roman" w:eastAsia="宋体" w:cs="宋体"/>
                <w:color w:val="auto"/>
                <w:kern w:val="0"/>
                <w:sz w:val="24"/>
                <w:szCs w:val="24"/>
                <w:lang w:val="en-US" w:eastAsia="zh-CN" w:bidi="ar-SA"/>
              </w:rPr>
            </w:pPr>
            <w:r>
              <w:rPr>
                <w:rFonts w:hint="eastAsia" w:ascii="宋体" w:eastAsia="宋体" w:cs="宋体"/>
                <w:color w:val="auto"/>
                <w:kern w:val="0"/>
                <w:sz w:val="24"/>
                <w:szCs w:val="24"/>
                <w:lang w:val="en-US" w:eastAsia="zh-CN"/>
              </w:rPr>
              <w:t>商务响应表</w:t>
            </w:r>
          </w:p>
        </w:tc>
        <w:tc>
          <w:tcPr>
            <w:tcW w:w="5550" w:type="dxa"/>
            <w:vAlign w:val="center"/>
          </w:tcPr>
          <w:p w14:paraId="58A7BEB9">
            <w:pPr>
              <w:widowControl/>
              <w:snapToGrid w:val="0"/>
              <w:spacing w:line="340" w:lineRule="exact"/>
              <w:rPr>
                <w:rFonts w:hint="eastAsia" w:ascii="宋体" w:hAnsi="Times New Roman" w:eastAsia="宋体" w:cs="宋体"/>
                <w:color w:val="auto"/>
                <w:kern w:val="0"/>
                <w:sz w:val="24"/>
                <w:szCs w:val="24"/>
                <w:lang w:val="en-US" w:eastAsia="zh-CN" w:bidi="ar-SA"/>
              </w:rPr>
            </w:pPr>
            <w:r>
              <w:rPr>
                <w:rFonts w:hint="eastAsia" w:ascii="宋体" w:eastAsia="宋体" w:cs="宋体"/>
                <w:color w:val="auto"/>
                <w:kern w:val="0"/>
                <w:sz w:val="24"/>
                <w:szCs w:val="24"/>
                <w:lang w:val="en-US" w:eastAsia="zh-CN"/>
              </w:rPr>
              <w:t>格式附后</w:t>
            </w:r>
          </w:p>
        </w:tc>
      </w:tr>
      <w:tr w14:paraId="3CA8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7" w:type="dxa"/>
            <w:vAlign w:val="center"/>
          </w:tcPr>
          <w:p w14:paraId="7E7B807B">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3053" w:type="dxa"/>
            <w:vAlign w:val="center"/>
          </w:tcPr>
          <w:p w14:paraId="7A3D0BBB">
            <w:pPr>
              <w:widowControl/>
              <w:snapToGrid w:val="0"/>
              <w:spacing w:line="340" w:lineRule="exact"/>
              <w:rPr>
                <w:rFonts w:hint="eastAsia" w:ascii="宋体" w:hAnsi="Times New Roman" w:eastAsia="宋体" w:cs="宋体"/>
                <w:color w:val="auto"/>
                <w:kern w:val="0"/>
                <w:sz w:val="24"/>
                <w:szCs w:val="24"/>
                <w:lang w:val="en-US" w:eastAsia="zh-CN" w:bidi="ar-SA"/>
              </w:rPr>
            </w:pPr>
            <w:r>
              <w:rPr>
                <w:rFonts w:hint="eastAsia" w:ascii="宋体" w:eastAsia="宋体" w:cs="宋体"/>
                <w:color w:val="auto"/>
                <w:kern w:val="0"/>
                <w:sz w:val="24"/>
                <w:szCs w:val="24"/>
                <w:lang w:val="en-US" w:eastAsia="zh-CN"/>
              </w:rPr>
              <w:t>投标人通过的与本项目相关的认证证书或文件</w:t>
            </w:r>
          </w:p>
        </w:tc>
        <w:tc>
          <w:tcPr>
            <w:tcW w:w="5550" w:type="dxa"/>
            <w:vAlign w:val="center"/>
          </w:tcPr>
          <w:p w14:paraId="77D1EC5D">
            <w:pPr>
              <w:widowControl/>
              <w:snapToGrid w:val="0"/>
              <w:spacing w:line="340" w:lineRule="exact"/>
              <w:rPr>
                <w:rFonts w:hint="eastAsia" w:ascii="宋体" w:hAnsi="Times New Roman" w:eastAsia="宋体" w:cs="宋体"/>
                <w:color w:val="auto"/>
                <w:kern w:val="0"/>
                <w:sz w:val="24"/>
                <w:szCs w:val="24"/>
                <w:lang w:val="en-US" w:eastAsia="zh-CN" w:bidi="ar-SA"/>
              </w:rPr>
            </w:pPr>
            <w:r>
              <w:rPr>
                <w:rFonts w:hint="eastAsia" w:ascii="宋体" w:eastAsia="宋体" w:cs="宋体"/>
                <w:color w:val="auto"/>
                <w:kern w:val="0"/>
                <w:sz w:val="24"/>
                <w:szCs w:val="24"/>
                <w:lang w:val="en-US" w:eastAsia="zh-CN"/>
              </w:rPr>
              <w:t>证书一览表、证书复印件</w:t>
            </w:r>
          </w:p>
        </w:tc>
      </w:tr>
      <w:tr w14:paraId="4970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17" w:type="dxa"/>
            <w:vAlign w:val="center"/>
          </w:tcPr>
          <w:p w14:paraId="4AE14B93">
            <w:pPr>
              <w:widowControl/>
              <w:snapToGrid w:val="0"/>
              <w:spacing w:line="340" w:lineRule="exact"/>
              <w:jc w:val="center"/>
              <w:rPr>
                <w:rFonts w:hint="eastAsia" w:eastAsia="宋体"/>
                <w:color w:val="auto"/>
                <w:lang w:val="en-US" w:eastAsia="zh-CN"/>
              </w:rPr>
            </w:pPr>
            <w:r>
              <w:rPr>
                <w:rFonts w:hint="eastAsia"/>
                <w:color w:val="auto"/>
                <w:lang w:val="en-US" w:eastAsia="zh-CN"/>
              </w:rPr>
              <w:t>9</w:t>
            </w:r>
          </w:p>
        </w:tc>
        <w:tc>
          <w:tcPr>
            <w:tcW w:w="3053" w:type="dxa"/>
            <w:vAlign w:val="center"/>
          </w:tcPr>
          <w:p w14:paraId="58DE7ED9">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可根据评分项所涉及的内容进行编制。</w:t>
            </w:r>
          </w:p>
        </w:tc>
        <w:tc>
          <w:tcPr>
            <w:tcW w:w="5550" w:type="dxa"/>
            <w:vAlign w:val="center"/>
          </w:tcPr>
          <w:p w14:paraId="145C6A88">
            <w:pPr>
              <w:widowControl/>
              <w:snapToGrid w:val="0"/>
              <w:spacing w:line="340" w:lineRule="exact"/>
              <w:rPr>
                <w:rFonts w:hint="default" w:ascii="宋体" w:eastAsia="宋体" w:cs="宋体"/>
                <w:color w:val="auto"/>
                <w:kern w:val="0"/>
                <w:sz w:val="24"/>
                <w:szCs w:val="24"/>
                <w:lang w:val="en-US" w:eastAsia="zh-CN"/>
              </w:rPr>
            </w:pPr>
            <w:r>
              <w:rPr>
                <w:rFonts w:hint="eastAsia" w:ascii="宋体" w:cs="宋体"/>
                <w:color w:val="auto"/>
                <w:kern w:val="0"/>
                <w:sz w:val="24"/>
                <w:szCs w:val="24"/>
                <w:lang w:val="en-US" w:eastAsia="zh-CN"/>
              </w:rPr>
              <w:t>/</w:t>
            </w:r>
          </w:p>
        </w:tc>
      </w:tr>
      <w:tr w14:paraId="49D3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7" w:type="dxa"/>
            <w:vAlign w:val="center"/>
          </w:tcPr>
          <w:p w14:paraId="6C5A9780">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3053" w:type="dxa"/>
            <w:vAlign w:val="center"/>
          </w:tcPr>
          <w:p w14:paraId="0AADE489">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投标人认为需要提供的其他资料</w:t>
            </w:r>
          </w:p>
        </w:tc>
        <w:tc>
          <w:tcPr>
            <w:tcW w:w="5550" w:type="dxa"/>
            <w:vAlign w:val="center"/>
          </w:tcPr>
          <w:p w14:paraId="32CF5E04">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包括可能影响投标人商务技术文件评分的各类证明材料</w:t>
            </w:r>
          </w:p>
        </w:tc>
      </w:tr>
    </w:tbl>
    <w:p w14:paraId="2CFD86E3">
      <w:pPr>
        <w:autoSpaceDE w:val="0"/>
        <w:autoSpaceDN w:val="0"/>
        <w:adjustRightInd w:val="0"/>
        <w:spacing w:line="360" w:lineRule="auto"/>
        <w:ind w:left="426" w:firstLine="65" w:firstLineChars="27"/>
        <w:rPr>
          <w:rFonts w:ascii="宋体" w:cs="宋体"/>
          <w:b/>
          <w:bCs/>
          <w:color w:val="auto"/>
          <w:kern w:val="0"/>
          <w:sz w:val="24"/>
          <w:szCs w:val="24"/>
        </w:rPr>
      </w:pPr>
      <w:r>
        <w:rPr>
          <w:rFonts w:hint="eastAsia" w:ascii="宋体" w:hAnsi="宋体" w:cs="宋体"/>
          <w:b/>
          <w:bCs/>
          <w:color w:val="auto"/>
          <w:kern w:val="0"/>
          <w:sz w:val="24"/>
          <w:szCs w:val="24"/>
          <w:lang w:val="en-US" w:eastAsia="zh-CN"/>
        </w:rPr>
        <w:t>3</w:t>
      </w:r>
      <w:r>
        <w:rPr>
          <w:rFonts w:hint="eastAsia" w:ascii="宋体" w:hAnsi="宋体" w:cs="宋体"/>
          <w:b/>
          <w:bCs/>
          <w:color w:val="auto"/>
          <w:kern w:val="0"/>
          <w:sz w:val="24"/>
          <w:szCs w:val="24"/>
        </w:rPr>
        <w:t>、报价文件</w:t>
      </w:r>
    </w:p>
    <w:tbl>
      <w:tblPr>
        <w:tblStyle w:val="27"/>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4310"/>
        <w:gridCol w:w="4209"/>
      </w:tblGrid>
      <w:tr w14:paraId="248E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1" w:type="dxa"/>
            <w:vAlign w:val="center"/>
          </w:tcPr>
          <w:p w14:paraId="2BBB2059">
            <w:pPr>
              <w:widowControl/>
              <w:snapToGrid w:val="0"/>
              <w:spacing w:line="340" w:lineRule="exact"/>
              <w:jc w:val="center"/>
              <w:rPr>
                <w:rFonts w:ascii="宋体" w:cs="宋体"/>
                <w:color w:val="auto"/>
                <w:sz w:val="24"/>
                <w:szCs w:val="24"/>
              </w:rPr>
            </w:pPr>
            <w:r>
              <w:rPr>
                <w:rFonts w:hint="eastAsia" w:ascii="宋体" w:hAnsi="宋体" w:cs="宋体"/>
                <w:color w:val="auto"/>
                <w:sz w:val="24"/>
                <w:szCs w:val="24"/>
              </w:rPr>
              <w:t>序号</w:t>
            </w:r>
          </w:p>
        </w:tc>
        <w:tc>
          <w:tcPr>
            <w:tcW w:w="4310" w:type="dxa"/>
            <w:vAlign w:val="center"/>
          </w:tcPr>
          <w:p w14:paraId="4D8A4520">
            <w:pPr>
              <w:widowControl/>
              <w:snapToGrid w:val="0"/>
              <w:spacing w:line="340" w:lineRule="exact"/>
              <w:jc w:val="center"/>
              <w:rPr>
                <w:rFonts w:ascii="宋体" w:cs="宋体"/>
                <w:color w:val="auto"/>
                <w:sz w:val="24"/>
                <w:szCs w:val="24"/>
              </w:rPr>
            </w:pPr>
            <w:r>
              <w:rPr>
                <w:rFonts w:hint="eastAsia" w:ascii="宋体" w:hAnsi="宋体" w:cs="宋体"/>
                <w:color w:val="auto"/>
                <w:sz w:val="24"/>
                <w:szCs w:val="24"/>
              </w:rPr>
              <w:t>内容</w:t>
            </w:r>
          </w:p>
        </w:tc>
        <w:tc>
          <w:tcPr>
            <w:tcW w:w="4209" w:type="dxa"/>
            <w:vAlign w:val="center"/>
          </w:tcPr>
          <w:p w14:paraId="55322AB7">
            <w:pPr>
              <w:widowControl/>
              <w:snapToGrid w:val="0"/>
              <w:spacing w:line="340" w:lineRule="exact"/>
              <w:jc w:val="center"/>
              <w:rPr>
                <w:rFonts w:ascii="宋体" w:cs="宋体"/>
                <w:color w:val="auto"/>
                <w:sz w:val="24"/>
                <w:szCs w:val="24"/>
              </w:rPr>
            </w:pPr>
            <w:r>
              <w:rPr>
                <w:rFonts w:hint="eastAsia" w:ascii="宋体" w:hAnsi="宋体" w:cs="宋体"/>
                <w:color w:val="auto"/>
                <w:sz w:val="24"/>
                <w:szCs w:val="24"/>
              </w:rPr>
              <w:t>备注</w:t>
            </w:r>
          </w:p>
        </w:tc>
      </w:tr>
      <w:tr w14:paraId="2E9A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1" w:type="dxa"/>
            <w:vAlign w:val="center"/>
          </w:tcPr>
          <w:p w14:paraId="2966FBD8">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4310" w:type="dxa"/>
            <w:vAlign w:val="center"/>
          </w:tcPr>
          <w:p w14:paraId="3F81AF8B">
            <w:pPr>
              <w:widowControl/>
              <w:snapToGrid w:val="0"/>
              <w:spacing w:line="340" w:lineRule="exact"/>
              <w:rPr>
                <w:rFonts w:hint="eastAsia" w:ascii="宋体" w:hAnsi="宋体" w:cs="宋体"/>
                <w:color w:val="auto"/>
                <w:kern w:val="0"/>
                <w:sz w:val="24"/>
                <w:szCs w:val="24"/>
              </w:rPr>
            </w:pPr>
            <w:r>
              <w:rPr>
                <w:rFonts w:hint="eastAsia" w:ascii="宋体" w:hAnsi="宋体" w:cs="宋体"/>
                <w:color w:val="auto"/>
                <w:kern w:val="0"/>
                <w:sz w:val="24"/>
                <w:szCs w:val="24"/>
              </w:rPr>
              <w:t>开标一览表</w:t>
            </w:r>
          </w:p>
        </w:tc>
        <w:tc>
          <w:tcPr>
            <w:tcW w:w="4209" w:type="dxa"/>
            <w:vAlign w:val="center"/>
          </w:tcPr>
          <w:p w14:paraId="1F63F48B">
            <w:pPr>
              <w:widowControl/>
              <w:snapToGrid w:val="0"/>
              <w:spacing w:line="340" w:lineRule="exact"/>
              <w:rPr>
                <w:rFonts w:hint="eastAsia" w:ascii="宋体" w:hAnsi="宋体" w:cs="宋体"/>
                <w:color w:val="auto"/>
                <w:kern w:val="0"/>
                <w:sz w:val="24"/>
                <w:szCs w:val="24"/>
              </w:rPr>
            </w:pPr>
            <w:r>
              <w:rPr>
                <w:rFonts w:hint="eastAsia" w:ascii="宋体" w:hAnsi="宋体" w:cs="宋体"/>
                <w:color w:val="auto"/>
                <w:kern w:val="0"/>
                <w:sz w:val="24"/>
                <w:szCs w:val="24"/>
              </w:rPr>
              <w:t>格式附后</w:t>
            </w:r>
          </w:p>
        </w:tc>
      </w:tr>
      <w:tr w14:paraId="2F18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01" w:type="dxa"/>
            <w:vAlign w:val="center"/>
          </w:tcPr>
          <w:p w14:paraId="04EB2558">
            <w:pPr>
              <w:widowControl/>
              <w:snapToGrid w:val="0"/>
              <w:spacing w:line="340" w:lineRule="exact"/>
              <w:jc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2</w:t>
            </w:r>
          </w:p>
        </w:tc>
        <w:tc>
          <w:tcPr>
            <w:tcW w:w="4310" w:type="dxa"/>
            <w:vAlign w:val="center"/>
          </w:tcPr>
          <w:p w14:paraId="4FA44BE4">
            <w:pPr>
              <w:widowControl/>
              <w:snapToGrid w:val="0"/>
              <w:spacing w:line="340" w:lineRule="exact"/>
              <w:rPr>
                <w:rFonts w:hint="default" w:ascii="宋体" w:eastAsia="宋体" w:cs="宋体"/>
                <w:color w:val="auto"/>
                <w:sz w:val="24"/>
                <w:szCs w:val="24"/>
                <w:lang w:val="en-US" w:eastAsia="zh-CN"/>
              </w:rPr>
            </w:pPr>
            <w:r>
              <w:rPr>
                <w:rFonts w:hint="eastAsia" w:ascii="宋体" w:cs="宋体"/>
                <w:color w:val="auto"/>
                <w:sz w:val="24"/>
                <w:szCs w:val="24"/>
                <w:lang w:val="en-US" w:eastAsia="zh-CN"/>
              </w:rPr>
              <w:t>报价明细表</w:t>
            </w:r>
          </w:p>
        </w:tc>
        <w:tc>
          <w:tcPr>
            <w:tcW w:w="4209" w:type="dxa"/>
            <w:vAlign w:val="center"/>
          </w:tcPr>
          <w:p w14:paraId="6EEC8ABC">
            <w:pPr>
              <w:widowControl/>
              <w:snapToGrid w:val="0"/>
              <w:spacing w:line="340" w:lineRule="exact"/>
              <w:rPr>
                <w:rFonts w:ascii="宋体" w:cs="宋体"/>
                <w:color w:val="auto"/>
                <w:sz w:val="24"/>
                <w:szCs w:val="24"/>
              </w:rPr>
            </w:pPr>
            <w:r>
              <w:rPr>
                <w:rFonts w:hint="eastAsia" w:ascii="宋体" w:hAnsi="宋体" w:cs="宋体"/>
                <w:color w:val="auto"/>
                <w:kern w:val="0"/>
                <w:sz w:val="24"/>
                <w:szCs w:val="24"/>
              </w:rPr>
              <w:t>格式附后</w:t>
            </w:r>
          </w:p>
        </w:tc>
      </w:tr>
      <w:tr w14:paraId="2AC2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01" w:type="dxa"/>
            <w:vAlign w:val="center"/>
          </w:tcPr>
          <w:p w14:paraId="60C1F701">
            <w:pPr>
              <w:widowControl/>
              <w:snapToGrid w:val="0"/>
              <w:spacing w:line="340" w:lineRule="exact"/>
              <w:jc w:val="center"/>
              <w:rPr>
                <w:rFonts w:hint="default" w:ascii="宋体" w:cs="宋体"/>
                <w:color w:val="auto"/>
                <w:sz w:val="24"/>
                <w:szCs w:val="24"/>
                <w:lang w:val="en-US" w:eastAsia="zh-CN"/>
              </w:rPr>
            </w:pPr>
            <w:r>
              <w:rPr>
                <w:rFonts w:hint="eastAsia" w:ascii="宋体" w:cs="宋体"/>
                <w:color w:val="auto"/>
                <w:sz w:val="24"/>
                <w:szCs w:val="24"/>
                <w:lang w:val="en-US" w:eastAsia="zh-CN"/>
              </w:rPr>
              <w:t>3</w:t>
            </w:r>
          </w:p>
        </w:tc>
        <w:tc>
          <w:tcPr>
            <w:tcW w:w="4310" w:type="dxa"/>
            <w:vAlign w:val="center"/>
          </w:tcPr>
          <w:p w14:paraId="3CF28054">
            <w:pPr>
              <w:widowControl/>
              <w:snapToGrid w:val="0"/>
              <w:spacing w:line="340" w:lineRule="exact"/>
              <w:rPr>
                <w:rFonts w:hint="eastAsia" w:ascii="宋体" w:cs="宋体"/>
                <w:color w:val="auto"/>
                <w:sz w:val="24"/>
                <w:szCs w:val="24"/>
                <w:lang w:val="en-US" w:eastAsia="zh-CN"/>
              </w:rPr>
            </w:pPr>
            <w:r>
              <w:rPr>
                <w:rFonts w:hint="eastAsia" w:ascii="宋体" w:hAnsi="宋体" w:cs="宋体"/>
                <w:color w:val="auto"/>
                <w:kern w:val="0"/>
                <w:sz w:val="24"/>
                <w:szCs w:val="24"/>
                <w:highlight w:val="none"/>
              </w:rPr>
              <w:t>中小企业声明函</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如有</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残疾人福利性单位声明函（若属于残疾人福利性单位）； 省级以上监狱管理局、戒毒管理局（含新疆生产建设兵团）开具的属于监狱企业的证明文件（若属于监狱企业）；</w:t>
            </w:r>
          </w:p>
        </w:tc>
        <w:tc>
          <w:tcPr>
            <w:tcW w:w="4209" w:type="dxa"/>
            <w:vAlign w:val="center"/>
          </w:tcPr>
          <w:p w14:paraId="65DA9ABD">
            <w:pPr>
              <w:widowControl/>
              <w:snapToGrid w:val="0"/>
              <w:spacing w:line="340" w:lineRule="exact"/>
              <w:rPr>
                <w:rFonts w:hint="eastAsia" w:ascii="宋体" w:hAnsi="宋体" w:cs="宋体"/>
                <w:color w:val="auto"/>
                <w:kern w:val="0"/>
                <w:sz w:val="24"/>
                <w:szCs w:val="24"/>
              </w:rPr>
            </w:pPr>
            <w:r>
              <w:rPr>
                <w:rFonts w:hint="eastAsia" w:ascii="宋体" w:hAnsi="宋体" w:cs="宋体"/>
                <w:color w:val="auto"/>
                <w:kern w:val="0"/>
                <w:sz w:val="24"/>
                <w:szCs w:val="24"/>
              </w:rPr>
              <w:t>格式附后</w:t>
            </w:r>
          </w:p>
        </w:tc>
      </w:tr>
      <w:tr w14:paraId="4137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01" w:type="dxa"/>
            <w:vAlign w:val="center"/>
          </w:tcPr>
          <w:p w14:paraId="46ECF151">
            <w:pPr>
              <w:widowControl/>
              <w:snapToGrid w:val="0"/>
              <w:spacing w:line="340" w:lineRule="exact"/>
              <w:jc w:val="center"/>
              <w:rPr>
                <w:rFonts w:hint="default" w:ascii="宋体" w:cs="宋体"/>
                <w:color w:val="auto"/>
                <w:sz w:val="24"/>
                <w:szCs w:val="24"/>
                <w:lang w:val="en-US" w:eastAsia="zh-CN"/>
              </w:rPr>
            </w:pPr>
            <w:r>
              <w:rPr>
                <w:rFonts w:hint="eastAsia" w:ascii="宋体" w:cs="宋体"/>
                <w:color w:val="auto"/>
                <w:sz w:val="24"/>
                <w:szCs w:val="24"/>
                <w:lang w:val="en-US" w:eastAsia="zh-CN"/>
              </w:rPr>
              <w:t>4</w:t>
            </w:r>
          </w:p>
        </w:tc>
        <w:tc>
          <w:tcPr>
            <w:tcW w:w="4310" w:type="dxa"/>
            <w:vAlign w:val="center"/>
          </w:tcPr>
          <w:p w14:paraId="7EFD8019">
            <w:pPr>
              <w:widowControl/>
              <w:snapToGrid w:val="0"/>
              <w:spacing w:line="340" w:lineRule="exact"/>
              <w:rPr>
                <w:rFonts w:hint="eastAsia" w:ascii="宋体" w:hAnsi="Times New Roman" w:eastAsia="宋体" w:cs="宋体"/>
                <w:color w:val="auto"/>
                <w:kern w:val="2"/>
                <w:sz w:val="24"/>
                <w:szCs w:val="24"/>
                <w:lang w:val="en-US" w:eastAsia="zh-CN" w:bidi="ar-SA"/>
              </w:rPr>
            </w:pPr>
            <w:r>
              <w:rPr>
                <w:rFonts w:hint="eastAsia" w:ascii="宋体" w:hAnsi="宋体" w:cs="宋体"/>
                <w:color w:val="auto"/>
                <w:kern w:val="0"/>
                <w:sz w:val="24"/>
                <w:szCs w:val="24"/>
              </w:rPr>
              <w:t>投标人认为需要提供的其它文件和资料</w:t>
            </w:r>
          </w:p>
        </w:tc>
        <w:tc>
          <w:tcPr>
            <w:tcW w:w="4209" w:type="dxa"/>
            <w:vAlign w:val="center"/>
          </w:tcPr>
          <w:p w14:paraId="69BB4A11">
            <w:pPr>
              <w:widowControl/>
              <w:snapToGrid w:val="0"/>
              <w:spacing w:line="340" w:lineRule="exact"/>
              <w:rPr>
                <w:rFonts w:hint="eastAsia" w:ascii="宋体" w:hAnsi="Times New Roman" w:eastAsia="宋体" w:cs="宋体"/>
                <w:color w:val="auto"/>
                <w:kern w:val="2"/>
                <w:sz w:val="24"/>
                <w:szCs w:val="24"/>
                <w:lang w:val="en-US" w:eastAsia="zh-CN" w:bidi="ar-SA"/>
              </w:rPr>
            </w:pPr>
            <w:r>
              <w:rPr>
                <w:rFonts w:hint="eastAsia" w:ascii="宋体" w:hAnsi="宋体" w:cs="宋体"/>
                <w:color w:val="auto"/>
                <w:sz w:val="24"/>
                <w:szCs w:val="24"/>
              </w:rPr>
              <w:t>自行提供</w:t>
            </w:r>
          </w:p>
        </w:tc>
      </w:tr>
    </w:tbl>
    <w:p w14:paraId="7B262C83">
      <w:pPr>
        <w:spacing w:line="440" w:lineRule="exact"/>
        <w:ind w:left="482"/>
        <w:rPr>
          <w:rFonts w:ascii="宋体" w:cs="宋体"/>
          <w:b/>
          <w:bCs/>
          <w:color w:val="auto"/>
          <w:kern w:val="0"/>
          <w:sz w:val="24"/>
          <w:szCs w:val="24"/>
        </w:rPr>
      </w:pPr>
      <w:r>
        <w:rPr>
          <w:rFonts w:hint="eastAsia" w:ascii="宋体" w:hAnsi="宋体" w:cs="宋体"/>
          <w:b/>
          <w:bCs/>
          <w:color w:val="auto"/>
          <w:kern w:val="0"/>
          <w:sz w:val="24"/>
          <w:szCs w:val="24"/>
        </w:rPr>
        <w:t>（二）投标文件的制作</w:t>
      </w:r>
      <w:r>
        <w:rPr>
          <w:rFonts w:hint="eastAsia" w:ascii="宋体" w:hAnsi="宋体" w:cs="宋体"/>
          <w:b/>
          <w:bCs/>
          <w:color w:val="auto"/>
          <w:kern w:val="0"/>
          <w:sz w:val="24"/>
          <w:szCs w:val="24"/>
          <w:lang w:eastAsia="zh-CN"/>
        </w:rPr>
        <w:t>、提交、补充、修改和撤回</w:t>
      </w:r>
      <w:r>
        <w:rPr>
          <w:rFonts w:hint="eastAsia" w:ascii="宋体" w:hAnsi="宋体" w:cs="宋体"/>
          <w:b/>
          <w:bCs/>
          <w:color w:val="auto"/>
          <w:kern w:val="0"/>
          <w:sz w:val="24"/>
          <w:szCs w:val="24"/>
        </w:rPr>
        <w:t>要求</w:t>
      </w:r>
    </w:p>
    <w:p w14:paraId="50D61DCF">
      <w:pPr>
        <w:autoSpaceDE w:val="0"/>
        <w:autoSpaceDN w:val="0"/>
        <w:adjustRightInd w:val="0"/>
        <w:spacing w:line="440" w:lineRule="exact"/>
        <w:ind w:firstLine="482" w:firstLineChars="200"/>
        <w:rPr>
          <w:rFonts w:ascii="宋体" w:cs="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、投标文件的制作要求</w:t>
      </w:r>
    </w:p>
    <w:p w14:paraId="7C496F93">
      <w:pPr>
        <w:autoSpaceDE w:val="0"/>
        <w:autoSpaceDN w:val="0"/>
        <w:adjustRightInd w:val="0"/>
        <w:spacing w:line="440" w:lineRule="exact"/>
        <w:ind w:firstLine="480" w:firstLineChars="200"/>
        <w:rPr>
          <w:rFonts w:ascii="宋体" w:cs="宋体"/>
          <w:color w:val="auto"/>
          <w:kern w:val="0"/>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）投标人应按照投标文件组成内容及项目</w:t>
      </w:r>
      <w:r>
        <w:rPr>
          <w:rFonts w:hint="eastAsia" w:ascii="宋体" w:hAnsi="宋体" w:cs="宋体"/>
          <w:color w:val="auto"/>
          <w:sz w:val="24"/>
          <w:szCs w:val="24"/>
          <w:lang w:eastAsia="zh-CN"/>
        </w:rPr>
        <w:t>采购需求</w:t>
      </w:r>
      <w:r>
        <w:rPr>
          <w:rFonts w:hint="eastAsia" w:ascii="宋体" w:hAnsi="宋体" w:cs="宋体"/>
          <w:color w:val="auto"/>
          <w:sz w:val="24"/>
          <w:szCs w:val="24"/>
        </w:rPr>
        <w:t>制作投标文件，</w:t>
      </w:r>
      <w:r>
        <w:rPr>
          <w:rFonts w:hint="eastAsia" w:ascii="宋体" w:hAnsi="宋体" w:cs="宋体"/>
          <w:color w:val="auto"/>
          <w:kern w:val="0"/>
          <w:sz w:val="24"/>
          <w:szCs w:val="24"/>
        </w:rPr>
        <w:t>不按</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要求制作投标文件的将视情处理，责任由投标人自行承担。</w:t>
      </w:r>
    </w:p>
    <w:p w14:paraId="3391D7D8">
      <w:pPr>
        <w:autoSpaceDE w:val="0"/>
        <w:autoSpaceDN w:val="0"/>
        <w:adjustRightInd w:val="0"/>
        <w:spacing w:line="440" w:lineRule="exact"/>
        <w:ind w:firstLine="480" w:firstLineChars="200"/>
        <w:rPr>
          <w:rFonts w:ascii="宋体" w:cs="宋体"/>
          <w:color w:val="auto"/>
          <w:kern w:val="0"/>
          <w:sz w:val="24"/>
          <w:szCs w:val="24"/>
          <w:lang w:val="zh-CN"/>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）投标人应对所提供的全部资料的真实性承担法律责任，</w:t>
      </w:r>
      <w:r>
        <w:rPr>
          <w:rFonts w:hint="eastAsia" w:ascii="宋体" w:hAnsi="宋体" w:cs="宋体"/>
          <w:color w:val="auto"/>
          <w:kern w:val="0"/>
          <w:sz w:val="24"/>
          <w:szCs w:val="24"/>
          <w:lang w:val="zh-CN" w:eastAsia="zh-CN"/>
        </w:rPr>
        <w:t>投标文件中所须加盖公章部分均应采用CA电子签章功能加盖投标人的单位电子公章；法定代表人和授权代表签字或盖章可书面签字或盖章后扫描至投标文件使用，也可采用电子章</w:t>
      </w:r>
      <w:r>
        <w:rPr>
          <w:rFonts w:hint="eastAsia" w:ascii="宋体" w:hAnsi="宋体" w:cs="宋体"/>
          <w:color w:val="auto"/>
          <w:kern w:val="0"/>
          <w:sz w:val="24"/>
          <w:szCs w:val="24"/>
          <w:lang w:val="zh-CN"/>
        </w:rPr>
        <w:t>。</w:t>
      </w:r>
    </w:p>
    <w:p w14:paraId="0F12DA93">
      <w:pPr>
        <w:snapToGrid w:val="0"/>
        <w:spacing w:line="440" w:lineRule="exact"/>
        <w:ind w:firstLine="480" w:firstLineChars="200"/>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val="zh-CN"/>
        </w:rPr>
        <w:t>）所有投标资料按投标文件的组成所列内容及顺序</w:t>
      </w:r>
      <w:r>
        <w:rPr>
          <w:rFonts w:hint="eastAsia" w:ascii="宋体" w:hAnsi="宋体" w:cs="宋体"/>
          <w:color w:val="auto"/>
          <w:kern w:val="0"/>
          <w:sz w:val="24"/>
          <w:szCs w:val="24"/>
          <w:lang w:val="zh-CN" w:eastAsia="zh-CN"/>
        </w:rPr>
        <w:t>排版</w:t>
      </w:r>
      <w:r>
        <w:rPr>
          <w:rFonts w:hint="eastAsia" w:ascii="宋体" w:hAnsi="宋体" w:cs="宋体"/>
          <w:color w:val="auto"/>
          <w:kern w:val="0"/>
          <w:sz w:val="24"/>
          <w:szCs w:val="24"/>
          <w:lang w:val="zh-CN"/>
        </w:rPr>
        <w:t>，并逐页连续标注页码。因投标文件内容不完整、编排混乱导致投标文件被误读、漏读或者查找不到相关内容的责任由投标人自行承担。</w:t>
      </w:r>
    </w:p>
    <w:p w14:paraId="6FFDB149">
      <w:pPr>
        <w:snapToGrid w:val="0"/>
        <w:spacing w:line="440" w:lineRule="exact"/>
        <w:ind w:firstLine="480" w:firstLineChars="200"/>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w:t>
      </w:r>
      <w:r>
        <w:rPr>
          <w:rFonts w:hint="eastAsia" w:ascii="宋体" w:hAnsi="宋体" w:cs="宋体"/>
          <w:color w:val="auto"/>
          <w:kern w:val="0"/>
          <w:sz w:val="24"/>
          <w:szCs w:val="24"/>
          <w:lang w:val="en-US" w:eastAsia="zh-CN"/>
        </w:rPr>
        <w:t>4）投标人应根据“乐采云-供应商政府采购项目电子交易操作指南”及本采购文件规定编制投标文件并进行关联定位，以便评标委员会在评标时，点击评分项直接定位到该评分项内容</w:t>
      </w:r>
      <w:r>
        <w:rPr>
          <w:rFonts w:hint="eastAsia" w:ascii="宋体" w:hAnsi="宋体" w:cs="宋体"/>
          <w:color w:val="auto"/>
          <w:kern w:val="0"/>
          <w:sz w:val="24"/>
          <w:szCs w:val="24"/>
          <w:lang w:val="zh-CN"/>
        </w:rPr>
        <w:t>）</w:t>
      </w:r>
    </w:p>
    <w:p w14:paraId="317E0CDF">
      <w:pPr>
        <w:snapToGrid w:val="0"/>
        <w:spacing w:line="440" w:lineRule="exact"/>
        <w:ind w:firstLine="480" w:firstLineChars="200"/>
        <w:jc w:val="left"/>
        <w:rPr>
          <w:rFonts w:ascii="宋体" w:cs="宋体"/>
          <w:color w:val="auto"/>
          <w:sz w:val="24"/>
          <w:szCs w:val="24"/>
        </w:rPr>
      </w:pPr>
      <w:r>
        <w:rPr>
          <w:rFonts w:hint="eastAsia" w:ascii="宋体" w:hAnsi="宋体" w:cs="宋体"/>
          <w:color w:val="auto"/>
          <w:kern w:val="0"/>
          <w:sz w:val="24"/>
          <w:szCs w:val="24"/>
          <w:lang w:val="zh-CN"/>
        </w:rPr>
        <w:t>（</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lang w:val="zh-CN"/>
        </w:rPr>
        <w:t>）</w:t>
      </w:r>
      <w:r>
        <w:rPr>
          <w:rFonts w:hint="eastAsia" w:ascii="宋体" w:hAnsi="宋体" w:cs="宋体"/>
          <w:color w:val="auto"/>
          <w:sz w:val="24"/>
          <w:szCs w:val="24"/>
        </w:rPr>
        <w:t>投标文件以及投标人与采购代理机构就有关投标事宜的所有来往函电，均应以中文汉语书写。除签字、盖章、专用名称等特殊情形外，以中文汉语以外的文字表述的投标文件视同未提供。</w:t>
      </w:r>
    </w:p>
    <w:p w14:paraId="229F9A60">
      <w:pPr>
        <w:snapToGrid w:val="0"/>
        <w:spacing w:line="440" w:lineRule="exact"/>
        <w:ind w:firstLine="480" w:firstLineChars="200"/>
        <w:jc w:val="left"/>
        <w:rPr>
          <w:rFonts w:asci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）投标计量单位，</w:t>
      </w:r>
      <w:r>
        <w:rPr>
          <w:rFonts w:hint="eastAsia" w:ascii="宋体" w:hAnsi="宋体" w:cs="宋体"/>
          <w:color w:val="auto"/>
          <w:sz w:val="24"/>
          <w:szCs w:val="24"/>
          <w:lang w:eastAsia="zh-CN"/>
        </w:rPr>
        <w:t>采购文件</w:t>
      </w:r>
      <w:r>
        <w:rPr>
          <w:rFonts w:hint="eastAsia" w:ascii="宋体" w:hAnsi="宋体" w:cs="宋体"/>
          <w:color w:val="auto"/>
          <w:sz w:val="24"/>
          <w:szCs w:val="24"/>
        </w:rPr>
        <w:t>已有明确规定的，使用</w:t>
      </w:r>
      <w:r>
        <w:rPr>
          <w:rFonts w:hint="eastAsia" w:ascii="宋体" w:hAnsi="宋体" w:cs="宋体"/>
          <w:color w:val="auto"/>
          <w:sz w:val="24"/>
          <w:szCs w:val="24"/>
          <w:lang w:eastAsia="zh-CN"/>
        </w:rPr>
        <w:t>采购文件</w:t>
      </w:r>
      <w:r>
        <w:rPr>
          <w:rFonts w:hint="eastAsia" w:ascii="宋体" w:hAnsi="宋体" w:cs="宋体"/>
          <w:color w:val="auto"/>
          <w:sz w:val="24"/>
          <w:szCs w:val="24"/>
        </w:rPr>
        <w:t>规定的计量单位；</w:t>
      </w:r>
      <w:r>
        <w:rPr>
          <w:rFonts w:hint="eastAsia" w:ascii="宋体" w:hAnsi="宋体" w:cs="宋体"/>
          <w:color w:val="auto"/>
          <w:sz w:val="24"/>
          <w:szCs w:val="24"/>
          <w:lang w:eastAsia="zh-CN"/>
        </w:rPr>
        <w:t>采购文件</w:t>
      </w:r>
      <w:r>
        <w:rPr>
          <w:rFonts w:hint="eastAsia" w:ascii="宋体" w:hAnsi="宋体" w:cs="宋体"/>
          <w:color w:val="auto"/>
          <w:sz w:val="24"/>
          <w:szCs w:val="24"/>
        </w:rPr>
        <w:t>没有规定的，应采用中华人民共和国法定计量单位（货币单位：人民币元）。</w:t>
      </w:r>
    </w:p>
    <w:p w14:paraId="134AEEA7">
      <w:pPr>
        <w:autoSpaceDE w:val="0"/>
        <w:autoSpaceDN w:val="0"/>
        <w:adjustRightInd w:val="0"/>
        <w:spacing w:line="440" w:lineRule="exact"/>
        <w:ind w:firstLine="480" w:firstLineChars="200"/>
        <w:rPr>
          <w:rFonts w:asci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rPr>
        <w:t>）若投标人不按</w:t>
      </w:r>
      <w:r>
        <w:rPr>
          <w:rFonts w:hint="eastAsia" w:ascii="宋体" w:hAnsi="宋体" w:cs="宋体"/>
          <w:color w:val="auto"/>
          <w:sz w:val="24"/>
          <w:szCs w:val="24"/>
          <w:lang w:eastAsia="zh-CN"/>
        </w:rPr>
        <w:t>采购文件</w:t>
      </w:r>
      <w:r>
        <w:rPr>
          <w:rFonts w:hint="eastAsia" w:ascii="宋体" w:hAnsi="宋体" w:cs="宋体"/>
          <w:color w:val="auto"/>
          <w:sz w:val="24"/>
          <w:szCs w:val="24"/>
        </w:rPr>
        <w:t>的要求提供资格审查材料，其责任由投标人自行承担。</w:t>
      </w:r>
    </w:p>
    <w:p w14:paraId="61B0471A">
      <w:pPr>
        <w:autoSpaceDE w:val="0"/>
        <w:autoSpaceDN w:val="0"/>
        <w:adjustRightInd w:val="0"/>
        <w:spacing w:line="440" w:lineRule="exact"/>
        <w:ind w:firstLine="482" w:firstLineChars="200"/>
        <w:rPr>
          <w:rFonts w:ascii="宋体"/>
          <w:b/>
          <w:bCs/>
          <w:color w:val="auto"/>
          <w:sz w:val="24"/>
          <w:szCs w:val="24"/>
        </w:rPr>
      </w:pP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、投标文件的</w:t>
      </w:r>
      <w:r>
        <w:rPr>
          <w:rFonts w:hint="eastAsia" w:ascii="宋体" w:hAnsi="宋体" w:cs="宋体"/>
          <w:b/>
          <w:bCs/>
          <w:color w:val="auto"/>
          <w:sz w:val="24"/>
          <w:szCs w:val="24"/>
          <w:lang w:val="en-US" w:eastAsia="zh-CN"/>
        </w:rPr>
        <w:t>提交</w:t>
      </w:r>
      <w:r>
        <w:rPr>
          <w:rFonts w:hint="eastAsia" w:ascii="宋体" w:hAnsi="宋体" w:cs="宋体"/>
          <w:b/>
          <w:bCs/>
          <w:color w:val="auto"/>
          <w:sz w:val="24"/>
          <w:szCs w:val="24"/>
        </w:rPr>
        <w:t>要求</w:t>
      </w:r>
    </w:p>
    <w:p w14:paraId="63A1F450">
      <w:pPr>
        <w:tabs>
          <w:tab w:val="left" w:pos="1418"/>
        </w:tabs>
        <w:autoSpaceDE w:val="0"/>
        <w:autoSpaceDN w:val="0"/>
        <w:adjustRightInd w:val="0"/>
        <w:spacing w:line="440" w:lineRule="exact"/>
        <w:ind w:firstLine="480" w:firstLineChars="200"/>
        <w:rPr>
          <w:rFonts w:ascii="宋体" w:cs="宋体"/>
          <w:color w:val="auto"/>
          <w:kern w:val="0"/>
          <w:sz w:val="24"/>
          <w:szCs w:val="24"/>
        </w:rPr>
      </w:pPr>
      <w:r>
        <w:rPr>
          <w:rFonts w:hint="eastAsia" w:ascii="宋体" w:hAnsi="宋体" w:cs="宋体"/>
          <w:color w:val="auto"/>
          <w:kern w:val="0"/>
          <w:sz w:val="24"/>
          <w:szCs w:val="24"/>
        </w:rPr>
        <w:t>按照前附表要求提交，如采购组织机构延长截止时间和开标时间，采购组织机构和投标人的权利和义务将受到新的截止时间和开标时间的约束。</w:t>
      </w:r>
    </w:p>
    <w:p w14:paraId="32E59CBC">
      <w:pPr>
        <w:tabs>
          <w:tab w:val="left" w:pos="1898"/>
        </w:tabs>
        <w:autoSpaceDE w:val="0"/>
        <w:autoSpaceDN w:val="0"/>
        <w:adjustRightInd w:val="0"/>
        <w:spacing w:line="440" w:lineRule="exact"/>
        <w:ind w:firstLine="482" w:firstLineChars="200"/>
        <w:rPr>
          <w:rFonts w:ascii="宋体"/>
          <w:b/>
          <w:bCs/>
          <w:color w:val="auto"/>
          <w:sz w:val="24"/>
          <w:szCs w:val="24"/>
        </w:rPr>
      </w:pP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、投标文件的补充、修改和撤回</w:t>
      </w:r>
    </w:p>
    <w:p w14:paraId="536EC360">
      <w:pPr>
        <w:keepNext w:val="0"/>
        <w:keepLines w:val="0"/>
        <w:pageBreakBefore w:val="0"/>
        <w:widowControl w:val="0"/>
        <w:tabs>
          <w:tab w:val="left" w:pos="1418"/>
        </w:tabs>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color w:val="auto"/>
          <w:kern w:val="0"/>
          <w:sz w:val="24"/>
          <w:szCs w:val="24"/>
        </w:rPr>
      </w:pPr>
      <w:r>
        <w:rPr>
          <w:rFonts w:hint="eastAsia" w:ascii="宋体" w:hAnsi="宋体" w:cs="宋体"/>
          <w:color w:val="auto"/>
          <w:kern w:val="0"/>
          <w:sz w:val="24"/>
          <w:szCs w:val="24"/>
        </w:rPr>
        <w:t>（1）投标人在</w:t>
      </w:r>
      <w:r>
        <w:rPr>
          <w:rFonts w:hint="eastAsia" w:ascii="宋体" w:hAnsi="宋体" w:cs="宋体"/>
          <w:color w:val="auto"/>
          <w:kern w:val="0"/>
          <w:sz w:val="24"/>
          <w:szCs w:val="24"/>
          <w:lang w:val="en-US" w:eastAsia="zh-CN"/>
        </w:rPr>
        <w:t>提交</w:t>
      </w:r>
      <w:r>
        <w:rPr>
          <w:rFonts w:hint="eastAsia" w:ascii="宋体" w:hAnsi="宋体" w:cs="宋体"/>
          <w:color w:val="auto"/>
          <w:kern w:val="0"/>
          <w:sz w:val="24"/>
          <w:szCs w:val="24"/>
        </w:rPr>
        <w:t>投标文件后，在投标截止时间前，可以补充、修改或撤回</w:t>
      </w:r>
      <w:r>
        <w:rPr>
          <w:rFonts w:hint="eastAsia" w:ascii="宋体" w:hAnsi="宋体" w:cs="宋体"/>
          <w:color w:val="auto"/>
          <w:kern w:val="0"/>
          <w:sz w:val="24"/>
          <w:szCs w:val="24"/>
          <w:lang w:val="en-US" w:eastAsia="zh-CN"/>
        </w:rPr>
        <w:t>投标文件</w:t>
      </w:r>
      <w:r>
        <w:rPr>
          <w:rFonts w:hint="eastAsia" w:ascii="宋体" w:hAnsi="宋体" w:cs="宋体"/>
          <w:color w:val="auto"/>
          <w:kern w:val="0"/>
          <w:sz w:val="24"/>
          <w:szCs w:val="24"/>
        </w:rPr>
        <w:t>。补充或修改</w:t>
      </w:r>
      <w:r>
        <w:rPr>
          <w:rFonts w:hint="eastAsia" w:ascii="宋体" w:hAnsi="宋体" w:cs="宋体"/>
          <w:color w:val="auto"/>
          <w:kern w:val="0"/>
          <w:sz w:val="24"/>
          <w:szCs w:val="24"/>
          <w:lang w:val="en-US" w:eastAsia="zh-CN"/>
        </w:rPr>
        <w:t>投标文件</w:t>
      </w:r>
      <w:r>
        <w:rPr>
          <w:rFonts w:hint="eastAsia" w:ascii="宋体" w:hAnsi="宋体" w:cs="宋体"/>
          <w:color w:val="auto"/>
          <w:kern w:val="0"/>
          <w:sz w:val="24"/>
          <w:szCs w:val="24"/>
        </w:rPr>
        <w:t>的，应当先行撤回原文件，补充、修改后重新</w:t>
      </w:r>
      <w:r>
        <w:rPr>
          <w:rFonts w:hint="eastAsia" w:ascii="宋体" w:hAnsi="宋体" w:cs="宋体"/>
          <w:color w:val="auto"/>
          <w:kern w:val="0"/>
          <w:sz w:val="24"/>
          <w:szCs w:val="24"/>
          <w:lang w:val="en-US" w:eastAsia="zh-CN"/>
        </w:rPr>
        <w:t>提交</w:t>
      </w:r>
      <w:r>
        <w:rPr>
          <w:rFonts w:hint="eastAsia" w:ascii="宋体" w:hAnsi="宋体" w:cs="宋体"/>
          <w:color w:val="auto"/>
          <w:kern w:val="0"/>
          <w:sz w:val="24"/>
          <w:szCs w:val="24"/>
        </w:rPr>
        <w:t>。</w:t>
      </w:r>
    </w:p>
    <w:p w14:paraId="1FC1735E">
      <w:pPr>
        <w:tabs>
          <w:tab w:val="left" w:pos="1418"/>
        </w:tabs>
        <w:autoSpaceDE w:val="0"/>
        <w:autoSpaceDN w:val="0"/>
        <w:adjustRightInd w:val="0"/>
        <w:spacing w:line="440" w:lineRule="exact"/>
        <w:ind w:firstLine="480" w:firstLineChars="200"/>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投标截止时间后，投标人不得修改、补充或撤回其投标文件</w:t>
      </w:r>
      <w:r>
        <w:rPr>
          <w:rFonts w:hint="eastAsia" w:ascii="宋体" w:hAnsi="宋体" w:cs="宋体"/>
          <w:color w:val="auto"/>
          <w:kern w:val="0"/>
          <w:sz w:val="24"/>
          <w:szCs w:val="24"/>
        </w:rPr>
        <w:t>。</w:t>
      </w:r>
    </w:p>
    <w:p w14:paraId="7798E241">
      <w:pPr>
        <w:tabs>
          <w:tab w:val="left" w:pos="0"/>
        </w:tabs>
        <w:autoSpaceDE w:val="0"/>
        <w:autoSpaceDN w:val="0"/>
        <w:adjustRightInd w:val="0"/>
        <w:spacing w:line="440" w:lineRule="exact"/>
        <w:ind w:firstLine="482" w:firstLineChars="200"/>
        <w:rPr>
          <w:rFonts w:ascii="宋体" w:cs="宋体"/>
          <w:b/>
          <w:bCs/>
          <w:color w:val="auto"/>
          <w:kern w:val="0"/>
          <w:sz w:val="24"/>
          <w:szCs w:val="24"/>
        </w:rPr>
      </w:pPr>
      <w:r>
        <w:rPr>
          <w:rFonts w:hint="eastAsia" w:ascii="宋体" w:hAnsi="宋体" w:cs="宋体"/>
          <w:b/>
          <w:bCs/>
          <w:color w:val="auto"/>
          <w:kern w:val="0"/>
          <w:sz w:val="24"/>
          <w:szCs w:val="24"/>
        </w:rPr>
        <w:t>（三）投标文件的有效期</w:t>
      </w:r>
    </w:p>
    <w:p w14:paraId="0C432937">
      <w:pPr>
        <w:pStyle w:val="9"/>
        <w:numPr>
          <w:ilvl w:val="0"/>
          <w:numId w:val="0"/>
        </w:numPr>
        <w:tabs>
          <w:tab w:val="left" w:pos="0"/>
          <w:tab w:val="clear" w:pos="1070"/>
        </w:tabs>
        <w:snapToGrid w:val="0"/>
        <w:spacing w:line="440" w:lineRule="exact"/>
        <w:ind w:firstLine="480" w:firstLineChars="200"/>
        <w:rPr>
          <w:rFonts w:ascii="仿宋_GB2312" w:hAnsi="仿宋_GB2312" w:eastAsia="仿宋_GB2312"/>
          <w:color w:val="auto"/>
          <w:sz w:val="24"/>
          <w:szCs w:val="24"/>
          <w:lang w:val="en-GB"/>
        </w:rPr>
      </w:pPr>
      <w:r>
        <w:rPr>
          <w:rFonts w:ascii="宋体" w:hAnsi="宋体" w:cs="宋体"/>
          <w:color w:val="auto"/>
          <w:sz w:val="24"/>
          <w:szCs w:val="24"/>
          <w:lang w:val="en-GB"/>
        </w:rPr>
        <w:t>1</w:t>
      </w:r>
      <w:r>
        <w:rPr>
          <w:rFonts w:hint="eastAsia" w:ascii="宋体" w:hAnsi="宋体" w:cs="宋体"/>
          <w:color w:val="auto"/>
          <w:sz w:val="24"/>
          <w:szCs w:val="24"/>
          <w:lang w:val="en-GB"/>
        </w:rPr>
        <w:t>、自</w:t>
      </w:r>
      <w:r>
        <w:rPr>
          <w:rFonts w:hint="eastAsia" w:ascii="宋体" w:hAnsi="宋体" w:cs="宋体"/>
          <w:color w:val="auto"/>
          <w:sz w:val="24"/>
          <w:szCs w:val="24"/>
          <w:lang w:val="en-US" w:eastAsia="zh-CN"/>
        </w:rPr>
        <w:t>投标截止时间</w:t>
      </w:r>
      <w:r>
        <w:rPr>
          <w:rFonts w:hint="eastAsia" w:ascii="宋体" w:hAnsi="宋体" w:cs="宋体"/>
          <w:color w:val="auto"/>
          <w:sz w:val="24"/>
          <w:szCs w:val="24"/>
          <w:lang w:val="en-GB"/>
        </w:rPr>
        <w:t>起</w:t>
      </w:r>
      <w:r>
        <w:rPr>
          <w:rFonts w:ascii="宋体" w:hAnsi="宋体" w:cs="宋体"/>
          <w:color w:val="auto"/>
          <w:sz w:val="24"/>
          <w:szCs w:val="24"/>
          <w:lang w:val="en-GB"/>
        </w:rPr>
        <w:t>90</w:t>
      </w:r>
      <w:r>
        <w:rPr>
          <w:rFonts w:hint="eastAsia" w:ascii="宋体" w:hAnsi="宋体" w:cs="宋体"/>
          <w:color w:val="auto"/>
          <w:sz w:val="24"/>
          <w:szCs w:val="24"/>
          <w:lang w:val="en-GB"/>
        </w:rPr>
        <w:t>天</w:t>
      </w:r>
      <w:r>
        <w:rPr>
          <w:rFonts w:hint="eastAsia" w:ascii="宋体" w:hAnsi="宋体" w:cs="宋体"/>
          <w:color w:val="auto"/>
          <w:sz w:val="24"/>
          <w:szCs w:val="24"/>
          <w:lang w:val="en-US" w:eastAsia="zh-CN"/>
        </w:rPr>
        <w:t>内</w:t>
      </w:r>
      <w:r>
        <w:rPr>
          <w:rFonts w:hint="eastAsia" w:ascii="宋体" w:hAnsi="宋体" w:cs="宋体"/>
          <w:color w:val="auto"/>
          <w:sz w:val="24"/>
          <w:szCs w:val="24"/>
          <w:lang w:val="en-GB"/>
        </w:rPr>
        <w:t>投标文件应保持有效。有效期不足的投标文件将被拒绝。</w:t>
      </w:r>
    </w:p>
    <w:p w14:paraId="3E07485E">
      <w:pPr>
        <w:pStyle w:val="9"/>
        <w:keepNext w:val="0"/>
        <w:keepLines w:val="0"/>
        <w:pageBreakBefore w:val="0"/>
        <w:widowControl w:val="0"/>
        <w:numPr>
          <w:ilvl w:val="0"/>
          <w:numId w:val="0"/>
        </w:numPr>
        <w:tabs>
          <w:tab w:val="left" w:pos="454"/>
          <w:tab w:val="left" w:pos="720"/>
          <w:tab w:val="left" w:pos="1200"/>
        </w:tabs>
        <w:kinsoku/>
        <w:wordWrap/>
        <w:overflowPunct/>
        <w:topLinePunct w:val="0"/>
        <w:autoSpaceDE/>
        <w:autoSpaceDN/>
        <w:bidi w:val="0"/>
        <w:adjustRightInd/>
        <w:snapToGrid w:val="0"/>
        <w:spacing w:line="440" w:lineRule="exact"/>
        <w:ind w:left="0" w:firstLine="480" w:firstLineChars="200"/>
        <w:jc w:val="left"/>
        <w:textAlignment w:val="auto"/>
        <w:outlineLvl w:val="9"/>
        <w:rPr>
          <w:rFonts w:ascii="宋体"/>
          <w:color w:val="auto"/>
          <w:sz w:val="24"/>
          <w:szCs w:val="24"/>
          <w:lang w:val="en-GB"/>
        </w:rPr>
      </w:pPr>
      <w:r>
        <w:rPr>
          <w:rFonts w:ascii="宋体" w:hAnsi="宋体" w:cs="宋体"/>
          <w:color w:val="auto"/>
          <w:sz w:val="24"/>
          <w:szCs w:val="24"/>
          <w:lang w:val="en-GB"/>
        </w:rPr>
        <w:t>2</w:t>
      </w:r>
      <w:r>
        <w:rPr>
          <w:rFonts w:hint="eastAsia" w:ascii="宋体" w:hAnsi="宋体" w:cs="宋体"/>
          <w:color w:val="auto"/>
          <w:sz w:val="24"/>
          <w:szCs w:val="24"/>
          <w:lang w:val="en-GB"/>
        </w:rPr>
        <w:t>、在特殊情况下，采购人可与投标人协商延长投标文件的有效期，这种要求和答复均以书面形式进行。</w:t>
      </w:r>
    </w:p>
    <w:p w14:paraId="21648663">
      <w:pPr>
        <w:snapToGrid w:val="0"/>
        <w:spacing w:line="440" w:lineRule="exact"/>
        <w:ind w:firstLine="480" w:firstLineChars="200"/>
        <w:jc w:val="left"/>
        <w:outlineLvl w:val="0"/>
        <w:rPr>
          <w:rFonts w:ascii="宋体" w:cs="宋体"/>
          <w:b/>
          <w:bCs/>
          <w:color w:val="auto"/>
          <w:sz w:val="24"/>
          <w:szCs w:val="24"/>
        </w:rPr>
      </w:pPr>
      <w:r>
        <w:rPr>
          <w:rFonts w:ascii="宋体" w:hAnsi="宋体" w:cs="宋体"/>
          <w:color w:val="auto"/>
          <w:sz w:val="24"/>
          <w:szCs w:val="24"/>
        </w:rPr>
        <w:t>3</w:t>
      </w:r>
      <w:r>
        <w:rPr>
          <w:rFonts w:hint="eastAsia" w:ascii="宋体" w:hAnsi="宋体" w:cs="宋体"/>
          <w:color w:val="auto"/>
          <w:sz w:val="24"/>
          <w:szCs w:val="24"/>
        </w:rPr>
        <w:t>、中标人的投标文件自</w:t>
      </w:r>
      <w:r>
        <w:rPr>
          <w:rFonts w:hint="eastAsia" w:ascii="宋体" w:hAnsi="宋体" w:cs="宋体"/>
          <w:color w:val="auto"/>
          <w:sz w:val="24"/>
          <w:szCs w:val="24"/>
          <w:lang w:val="en-US" w:eastAsia="zh-CN"/>
        </w:rPr>
        <w:t>投标截止时间</w:t>
      </w:r>
      <w:r>
        <w:rPr>
          <w:rFonts w:hint="eastAsia" w:ascii="宋体" w:hAnsi="宋体" w:cs="宋体"/>
          <w:color w:val="auto"/>
          <w:sz w:val="24"/>
          <w:szCs w:val="24"/>
          <w:lang w:val="en-GB"/>
        </w:rPr>
        <w:t>起</w:t>
      </w:r>
      <w:r>
        <w:rPr>
          <w:rFonts w:hint="eastAsia" w:ascii="宋体" w:hAnsi="宋体" w:cs="宋体"/>
          <w:color w:val="auto"/>
          <w:sz w:val="24"/>
          <w:szCs w:val="24"/>
        </w:rPr>
        <w:t>至合同</w:t>
      </w:r>
      <w:r>
        <w:rPr>
          <w:rFonts w:hint="eastAsia" w:ascii="宋体" w:hAnsi="宋体" w:cs="宋体"/>
          <w:color w:val="auto"/>
          <w:sz w:val="24"/>
          <w:szCs w:val="24"/>
          <w:lang w:val="en-US" w:eastAsia="zh-CN"/>
        </w:rPr>
        <w:t>终止并结算之日</w:t>
      </w:r>
      <w:r>
        <w:rPr>
          <w:rFonts w:hint="eastAsia" w:ascii="宋体" w:hAnsi="宋体" w:cs="宋体"/>
          <w:color w:val="auto"/>
          <w:sz w:val="24"/>
          <w:szCs w:val="24"/>
        </w:rPr>
        <w:t>均应保持有效。</w:t>
      </w:r>
    </w:p>
    <w:p w14:paraId="3DCE0A2E">
      <w:pPr>
        <w:snapToGrid w:val="0"/>
        <w:spacing w:line="440" w:lineRule="exact"/>
        <w:jc w:val="center"/>
        <w:rPr>
          <w:rFonts w:ascii="宋体" w:cs="宋体"/>
          <w:b/>
          <w:bCs/>
          <w:color w:val="auto"/>
          <w:sz w:val="28"/>
          <w:szCs w:val="28"/>
        </w:rPr>
      </w:pPr>
    </w:p>
    <w:p w14:paraId="51C7DC70">
      <w:pPr>
        <w:snapToGrid w:val="0"/>
        <w:spacing w:line="440" w:lineRule="exact"/>
        <w:jc w:val="center"/>
        <w:rPr>
          <w:rFonts w:ascii="宋体" w:cs="宋体"/>
          <w:b/>
          <w:bCs/>
          <w:color w:val="auto"/>
          <w:sz w:val="28"/>
          <w:szCs w:val="28"/>
        </w:rPr>
      </w:pPr>
      <w:r>
        <w:rPr>
          <w:rFonts w:hint="eastAsia" w:ascii="宋体" w:hAnsi="宋体" w:cs="宋体"/>
          <w:b/>
          <w:bCs/>
          <w:color w:val="auto"/>
          <w:sz w:val="28"/>
          <w:szCs w:val="28"/>
        </w:rPr>
        <w:t>四、开标</w:t>
      </w:r>
    </w:p>
    <w:p w14:paraId="7775191B">
      <w:pPr>
        <w:autoSpaceDE w:val="0"/>
        <w:autoSpaceDN w:val="0"/>
        <w:adjustRightInd w:val="0"/>
        <w:spacing w:line="440" w:lineRule="exact"/>
        <w:ind w:firstLine="482" w:firstLineChars="200"/>
        <w:rPr>
          <w:rFonts w:ascii="宋体" w:cs="宋体"/>
          <w:color w:val="auto"/>
          <w:kern w:val="0"/>
          <w:sz w:val="24"/>
          <w:szCs w:val="24"/>
        </w:rPr>
      </w:pPr>
      <w:r>
        <w:rPr>
          <w:rFonts w:hint="eastAsia" w:ascii="宋体" w:hAnsi="宋体" w:cs="宋体"/>
          <w:b/>
          <w:bCs/>
          <w:color w:val="auto"/>
          <w:kern w:val="0"/>
          <w:sz w:val="24"/>
          <w:szCs w:val="24"/>
        </w:rPr>
        <w:t>（一）开标事项</w:t>
      </w:r>
    </w:p>
    <w:p w14:paraId="4615F003">
      <w:pPr>
        <w:autoSpaceDE w:val="0"/>
        <w:autoSpaceDN w:val="0"/>
        <w:adjustRightInd w:val="0"/>
        <w:spacing w:line="440" w:lineRule="exact"/>
        <w:ind w:firstLine="480" w:firstLineChars="200"/>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采购代理机构将按照采购文件规定的时间通过乐采云平台线上组织开标活动，所有投标人均应准时在线参加。投标人如不参加线上开标活动的，视同认可开标过程及结果，开标活动结束后不得对采购相关人员、开标过程和开标结果提出异议。投标人因未参加线上开标活动而导致其投标文件无法按时解密等一切后果由投标人自行承担</w:t>
      </w:r>
      <w:r>
        <w:rPr>
          <w:rFonts w:hint="eastAsia" w:ascii="宋体" w:hAnsi="宋体" w:cs="宋体"/>
          <w:color w:val="auto"/>
          <w:kern w:val="0"/>
          <w:sz w:val="24"/>
          <w:szCs w:val="24"/>
          <w:lang w:eastAsia="zh-CN"/>
        </w:rPr>
        <w:t>。</w:t>
      </w:r>
    </w:p>
    <w:p w14:paraId="46F0632F">
      <w:pPr>
        <w:autoSpaceDE w:val="0"/>
        <w:autoSpaceDN w:val="0"/>
        <w:adjustRightInd w:val="0"/>
        <w:spacing w:line="440" w:lineRule="exact"/>
        <w:ind w:firstLine="482" w:firstLineChars="200"/>
        <w:rPr>
          <w:rFonts w:ascii="宋体" w:cs="宋体"/>
          <w:b/>
          <w:bCs/>
          <w:color w:val="auto"/>
          <w:kern w:val="0"/>
          <w:sz w:val="24"/>
          <w:szCs w:val="24"/>
        </w:rPr>
      </w:pPr>
      <w:r>
        <w:rPr>
          <w:rFonts w:hint="eastAsia" w:ascii="宋体" w:hAnsi="宋体" w:cs="宋体"/>
          <w:b/>
          <w:bCs/>
          <w:color w:val="auto"/>
          <w:kern w:val="0"/>
          <w:sz w:val="24"/>
          <w:szCs w:val="24"/>
        </w:rPr>
        <w:t>（二）</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开标流程</w:t>
      </w:r>
    </w:p>
    <w:p w14:paraId="73BD997A">
      <w:pPr>
        <w:pStyle w:val="14"/>
        <w:snapToGrid w:val="0"/>
        <w:spacing w:line="44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、开标</w:t>
      </w:r>
      <w:r>
        <w:rPr>
          <w:rFonts w:hint="eastAsia" w:hAnsi="宋体"/>
          <w:color w:val="auto"/>
          <w:sz w:val="24"/>
          <w:szCs w:val="24"/>
          <w:lang w:eastAsia="zh-CN"/>
        </w:rPr>
        <w:t>时间到后，</w:t>
      </w:r>
      <w:r>
        <w:rPr>
          <w:rFonts w:hint="eastAsia" w:hAnsi="宋体"/>
          <w:color w:val="auto"/>
          <w:sz w:val="24"/>
          <w:szCs w:val="24"/>
          <w:lang w:val="en-US" w:eastAsia="zh-CN"/>
        </w:rPr>
        <w:t>采购代理机构</w:t>
      </w:r>
      <w:r>
        <w:rPr>
          <w:rFonts w:hint="eastAsia" w:hAnsi="宋体"/>
          <w:color w:val="auto"/>
          <w:sz w:val="24"/>
          <w:szCs w:val="24"/>
          <w:lang w:eastAsia="zh-CN"/>
        </w:rPr>
        <w:t>准时组织</w:t>
      </w:r>
      <w:r>
        <w:rPr>
          <w:rFonts w:hint="eastAsia" w:hAnsi="宋体"/>
          <w:color w:val="auto"/>
          <w:sz w:val="24"/>
          <w:szCs w:val="24"/>
          <w:lang w:val="en-US" w:eastAsia="zh-CN"/>
        </w:rPr>
        <w:t>开标活动</w:t>
      </w:r>
      <w:r>
        <w:rPr>
          <w:rFonts w:hint="eastAsia" w:hAnsi="宋体"/>
          <w:color w:val="auto"/>
          <w:sz w:val="24"/>
          <w:szCs w:val="24"/>
        </w:rPr>
        <w:t>；</w:t>
      </w:r>
    </w:p>
    <w:p w14:paraId="613E9780">
      <w:pPr>
        <w:pStyle w:val="14"/>
        <w:snapToGrid w:val="0"/>
        <w:spacing w:line="440" w:lineRule="exact"/>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w:t>
      </w:r>
      <w:r>
        <w:rPr>
          <w:rFonts w:hint="eastAsia" w:hAnsi="宋体"/>
          <w:color w:val="auto"/>
          <w:sz w:val="24"/>
          <w:szCs w:val="24"/>
          <w:lang w:val="en-US" w:eastAsia="zh-CN"/>
        </w:rPr>
        <w:t>采购代理机构</w:t>
      </w:r>
      <w:r>
        <w:rPr>
          <w:rFonts w:hint="eastAsia" w:hAnsi="宋体"/>
          <w:color w:val="auto"/>
          <w:sz w:val="24"/>
          <w:szCs w:val="24"/>
        </w:rPr>
        <w:t>向各投标人发出</w:t>
      </w:r>
      <w:r>
        <w:rPr>
          <w:rFonts w:hint="eastAsia" w:hAnsi="宋体"/>
          <w:color w:val="auto"/>
          <w:sz w:val="24"/>
          <w:szCs w:val="24"/>
          <w:lang w:eastAsia="zh-CN"/>
        </w:rPr>
        <w:t>投标文件</w:t>
      </w:r>
      <w:r>
        <w:rPr>
          <w:rFonts w:hint="eastAsia" w:hAnsi="宋体"/>
          <w:color w:val="auto"/>
          <w:sz w:val="24"/>
          <w:szCs w:val="24"/>
        </w:rPr>
        <w:t>【开始解密】通知，</w:t>
      </w:r>
      <w:r>
        <w:rPr>
          <w:rFonts w:hint="eastAsia" w:hAnsi="宋体"/>
          <w:color w:val="auto"/>
          <w:sz w:val="24"/>
          <w:szCs w:val="24"/>
          <w:lang w:val="en-US" w:eastAsia="zh-CN"/>
        </w:rPr>
        <w:t>各</w:t>
      </w:r>
      <w:r>
        <w:rPr>
          <w:rFonts w:hint="eastAsia" w:hAnsi="宋体"/>
          <w:color w:val="auto"/>
          <w:sz w:val="24"/>
          <w:szCs w:val="24"/>
        </w:rPr>
        <w:t>投标人</w:t>
      </w:r>
      <w:r>
        <w:rPr>
          <w:rFonts w:hint="eastAsia" w:hAnsi="宋体"/>
          <w:color w:val="auto"/>
          <w:sz w:val="24"/>
          <w:szCs w:val="24"/>
          <w:lang w:val="en-US" w:eastAsia="zh-CN"/>
        </w:rPr>
        <w:t>在采购</w:t>
      </w:r>
      <w:r>
        <w:rPr>
          <w:rFonts w:hint="eastAsia" w:hAnsi="宋体"/>
          <w:color w:val="auto"/>
          <w:sz w:val="24"/>
          <w:szCs w:val="24"/>
        </w:rPr>
        <w:t>文件规定的时间内自行进行</w:t>
      </w:r>
      <w:r>
        <w:rPr>
          <w:rFonts w:hint="eastAsia" w:hAnsi="宋体"/>
          <w:color w:val="auto"/>
          <w:sz w:val="24"/>
          <w:szCs w:val="24"/>
          <w:lang w:val="en-US" w:eastAsia="zh-CN"/>
        </w:rPr>
        <w:t>投标文件</w:t>
      </w:r>
      <w:r>
        <w:rPr>
          <w:rFonts w:hint="eastAsia" w:hAnsi="宋体"/>
          <w:color w:val="auto"/>
          <w:sz w:val="24"/>
          <w:szCs w:val="24"/>
        </w:rPr>
        <w:t>解密。投标人在规定的时间内无法完成</w:t>
      </w:r>
      <w:r>
        <w:rPr>
          <w:rFonts w:hint="eastAsia" w:hAnsi="宋体"/>
          <w:color w:val="auto"/>
          <w:sz w:val="24"/>
          <w:szCs w:val="24"/>
          <w:lang w:val="en-US" w:eastAsia="zh-CN"/>
        </w:rPr>
        <w:t>投标文件</w:t>
      </w:r>
      <w:r>
        <w:rPr>
          <w:rFonts w:hint="eastAsia" w:hAnsi="宋体"/>
          <w:color w:val="auto"/>
          <w:sz w:val="24"/>
          <w:szCs w:val="24"/>
        </w:rPr>
        <w:t>解密的，如已按</w:t>
      </w:r>
      <w:r>
        <w:rPr>
          <w:rFonts w:hint="eastAsia" w:hAnsi="宋体"/>
          <w:color w:val="auto"/>
          <w:sz w:val="24"/>
          <w:szCs w:val="24"/>
          <w:lang w:val="en-US" w:eastAsia="zh-CN"/>
        </w:rPr>
        <w:t>采购文件</w:t>
      </w:r>
      <w:r>
        <w:rPr>
          <w:rFonts w:hint="eastAsia" w:hAnsi="宋体"/>
          <w:color w:val="auto"/>
          <w:sz w:val="24"/>
          <w:szCs w:val="24"/>
        </w:rPr>
        <w:t>规定</w:t>
      </w:r>
      <w:r>
        <w:rPr>
          <w:rFonts w:hint="eastAsia" w:hAnsi="宋体"/>
          <w:color w:val="auto"/>
          <w:sz w:val="24"/>
          <w:szCs w:val="24"/>
          <w:lang w:val="en-US" w:eastAsia="zh-CN"/>
        </w:rPr>
        <w:t>提交</w:t>
      </w:r>
      <w:r>
        <w:rPr>
          <w:rFonts w:hint="eastAsia" w:hAnsi="宋体"/>
          <w:color w:val="auto"/>
          <w:sz w:val="24"/>
          <w:szCs w:val="24"/>
        </w:rPr>
        <w:t>了备份</w:t>
      </w:r>
      <w:r>
        <w:rPr>
          <w:rFonts w:hint="eastAsia" w:hAnsi="宋体"/>
          <w:color w:val="auto"/>
          <w:sz w:val="24"/>
          <w:szCs w:val="24"/>
          <w:lang w:val="en-US" w:eastAsia="zh-CN"/>
        </w:rPr>
        <w:t>投标文件</w:t>
      </w:r>
      <w:r>
        <w:rPr>
          <w:rFonts w:hint="eastAsia" w:hAnsi="宋体"/>
          <w:color w:val="auto"/>
          <w:sz w:val="24"/>
          <w:szCs w:val="24"/>
        </w:rPr>
        <w:t>的，将由采购</w:t>
      </w:r>
      <w:r>
        <w:rPr>
          <w:rFonts w:hint="eastAsia" w:hAnsi="宋体"/>
          <w:color w:val="auto"/>
          <w:sz w:val="24"/>
          <w:szCs w:val="24"/>
          <w:lang w:val="en-US" w:eastAsia="zh-CN"/>
        </w:rPr>
        <w:t>代理</w:t>
      </w:r>
      <w:r>
        <w:rPr>
          <w:rFonts w:hint="eastAsia" w:hAnsi="宋体"/>
          <w:color w:val="auto"/>
          <w:sz w:val="24"/>
          <w:szCs w:val="24"/>
        </w:rPr>
        <w:t>机构将备份</w:t>
      </w:r>
      <w:r>
        <w:rPr>
          <w:rFonts w:hint="eastAsia" w:hAnsi="宋体"/>
          <w:color w:val="auto"/>
          <w:sz w:val="24"/>
          <w:szCs w:val="24"/>
          <w:lang w:val="en-US" w:eastAsia="zh-CN"/>
        </w:rPr>
        <w:t>投标文件</w:t>
      </w:r>
      <w:r>
        <w:rPr>
          <w:rFonts w:hint="eastAsia" w:hAnsi="宋体"/>
          <w:color w:val="auto"/>
          <w:sz w:val="24"/>
          <w:szCs w:val="24"/>
        </w:rPr>
        <w:t>上传至</w:t>
      </w:r>
      <w:r>
        <w:rPr>
          <w:rFonts w:hint="eastAsia" w:hAnsi="宋体"/>
          <w:color w:val="auto"/>
          <w:sz w:val="24"/>
          <w:szCs w:val="24"/>
          <w:lang w:eastAsia="zh-CN"/>
        </w:rPr>
        <w:t>乐采云平台</w:t>
      </w:r>
      <w:r>
        <w:rPr>
          <w:rFonts w:hint="eastAsia" w:hAnsi="宋体"/>
          <w:color w:val="auto"/>
          <w:sz w:val="24"/>
          <w:szCs w:val="24"/>
        </w:rPr>
        <w:t>，</w:t>
      </w:r>
      <w:r>
        <w:rPr>
          <w:rFonts w:hint="eastAsia" w:hAnsi="宋体"/>
          <w:color w:val="auto"/>
          <w:sz w:val="24"/>
          <w:szCs w:val="24"/>
          <w:lang w:val="en-US" w:eastAsia="zh-CN"/>
        </w:rPr>
        <w:t>上传成功后作为评标依据，</w:t>
      </w:r>
      <w:r>
        <w:rPr>
          <w:rFonts w:hint="eastAsia" w:hAnsi="宋体"/>
          <w:color w:val="auto"/>
          <w:sz w:val="24"/>
          <w:szCs w:val="24"/>
          <w:lang w:eastAsia="zh-CN"/>
        </w:rPr>
        <w:t>投标文件</w:t>
      </w:r>
      <w:r>
        <w:rPr>
          <w:rFonts w:hint="eastAsia" w:hAnsi="宋体"/>
          <w:color w:val="auto"/>
          <w:sz w:val="24"/>
          <w:szCs w:val="24"/>
        </w:rPr>
        <w:t>自动失效；</w:t>
      </w:r>
    </w:p>
    <w:p w14:paraId="545E7FB8">
      <w:pPr>
        <w:pStyle w:val="14"/>
        <w:snapToGrid w:val="0"/>
        <w:spacing w:line="440" w:lineRule="exact"/>
        <w:ind w:firstLine="480" w:firstLineChars="200"/>
        <w:rPr>
          <w:rFonts w:hAnsi="宋体" w:cs="Times New Roman"/>
          <w:color w:val="auto"/>
          <w:sz w:val="24"/>
          <w:szCs w:val="24"/>
        </w:rPr>
      </w:pPr>
      <w:r>
        <w:rPr>
          <w:rFonts w:hint="eastAsia" w:hAnsi="宋体"/>
          <w:color w:val="auto"/>
          <w:sz w:val="24"/>
          <w:szCs w:val="24"/>
          <w:lang w:val="en-US" w:eastAsia="zh-CN"/>
        </w:rPr>
        <w:t>3</w:t>
      </w:r>
      <w:r>
        <w:rPr>
          <w:rFonts w:hint="eastAsia" w:hAnsi="宋体"/>
          <w:color w:val="auto"/>
          <w:sz w:val="24"/>
          <w:szCs w:val="24"/>
        </w:rPr>
        <w:t>、开启投标文件，</w:t>
      </w:r>
      <w:r>
        <w:rPr>
          <w:rFonts w:hint="eastAsia" w:hAnsi="宋体"/>
          <w:color w:val="auto"/>
          <w:sz w:val="24"/>
          <w:szCs w:val="24"/>
          <w:lang w:val="en-US" w:eastAsia="zh-CN"/>
        </w:rPr>
        <w:t>依次</w:t>
      </w:r>
      <w:r>
        <w:rPr>
          <w:rFonts w:hint="eastAsia" w:hAnsi="宋体"/>
          <w:color w:val="auto"/>
          <w:sz w:val="24"/>
          <w:szCs w:val="24"/>
        </w:rPr>
        <w:t>进入资格审查</w:t>
      </w:r>
      <w:r>
        <w:rPr>
          <w:rFonts w:hint="eastAsia" w:hAnsi="宋体"/>
          <w:color w:val="auto"/>
          <w:sz w:val="24"/>
          <w:szCs w:val="24"/>
          <w:lang w:eastAsia="zh-CN"/>
        </w:rPr>
        <w:t>、</w:t>
      </w:r>
      <w:r>
        <w:rPr>
          <w:rFonts w:hint="eastAsia" w:hAnsi="宋体"/>
          <w:color w:val="auto"/>
          <w:sz w:val="24"/>
          <w:szCs w:val="24"/>
        </w:rPr>
        <w:t>符合性审查</w:t>
      </w:r>
      <w:r>
        <w:rPr>
          <w:rFonts w:hint="eastAsia" w:hAnsi="宋体"/>
          <w:color w:val="auto"/>
          <w:sz w:val="24"/>
          <w:szCs w:val="24"/>
          <w:lang w:eastAsia="zh-CN"/>
        </w:rPr>
        <w:t>、商务技术评审</w:t>
      </w:r>
      <w:r>
        <w:rPr>
          <w:rFonts w:hint="eastAsia" w:hAnsi="宋体"/>
          <w:color w:val="auto"/>
          <w:sz w:val="24"/>
          <w:szCs w:val="24"/>
        </w:rPr>
        <w:t>；</w:t>
      </w:r>
    </w:p>
    <w:p w14:paraId="3664F5AE">
      <w:pPr>
        <w:pStyle w:val="14"/>
        <w:snapToGrid w:val="0"/>
        <w:spacing w:line="440" w:lineRule="exact"/>
        <w:ind w:firstLine="480" w:firstLineChars="200"/>
        <w:rPr>
          <w:rFonts w:hAnsi="宋体" w:cs="Times New Roman"/>
          <w:color w:val="auto"/>
          <w:sz w:val="24"/>
          <w:szCs w:val="24"/>
        </w:rPr>
      </w:pPr>
      <w:r>
        <w:rPr>
          <w:rFonts w:hint="eastAsia" w:hAnsi="宋体"/>
          <w:color w:val="auto"/>
          <w:sz w:val="24"/>
          <w:szCs w:val="24"/>
          <w:lang w:val="en-US" w:eastAsia="zh-CN"/>
        </w:rPr>
        <w:t>4</w:t>
      </w:r>
      <w:r>
        <w:rPr>
          <w:rFonts w:hint="eastAsia" w:hAnsi="宋体"/>
          <w:color w:val="auto"/>
          <w:sz w:val="24"/>
          <w:szCs w:val="24"/>
        </w:rPr>
        <w:t>、完成</w:t>
      </w:r>
      <w:r>
        <w:rPr>
          <w:rFonts w:hint="eastAsia" w:hAnsi="宋体"/>
          <w:color w:val="auto"/>
          <w:sz w:val="24"/>
          <w:szCs w:val="24"/>
          <w:lang w:val="en-US" w:eastAsia="zh-CN"/>
        </w:rPr>
        <w:t>商务技术文件的</w:t>
      </w:r>
      <w:r>
        <w:rPr>
          <w:rFonts w:hint="eastAsia" w:ascii="Arial" w:hAnsi="Arial"/>
          <w:color w:val="auto"/>
          <w:sz w:val="24"/>
          <w:szCs w:val="24"/>
        </w:rPr>
        <w:t>综合比较与评价后，评审有效投标人的《报价文件》</w:t>
      </w:r>
      <w:r>
        <w:rPr>
          <w:rFonts w:hint="eastAsia" w:hAnsi="宋体"/>
          <w:color w:val="auto"/>
          <w:sz w:val="24"/>
          <w:szCs w:val="24"/>
        </w:rPr>
        <w:t>；</w:t>
      </w:r>
    </w:p>
    <w:p w14:paraId="2996723E">
      <w:pPr>
        <w:pStyle w:val="14"/>
        <w:snapToGrid w:val="0"/>
        <w:spacing w:line="440" w:lineRule="exact"/>
        <w:ind w:firstLine="480" w:firstLineChars="200"/>
        <w:rPr>
          <w:rFonts w:hAnsi="宋体" w:cs="Times New Roman"/>
          <w:color w:val="auto"/>
          <w:sz w:val="24"/>
          <w:szCs w:val="24"/>
        </w:rPr>
      </w:pPr>
      <w:r>
        <w:rPr>
          <w:rFonts w:hint="eastAsia" w:hAnsi="宋体"/>
          <w:color w:val="auto"/>
          <w:sz w:val="24"/>
          <w:szCs w:val="24"/>
          <w:lang w:val="en-US" w:eastAsia="zh-CN"/>
        </w:rPr>
        <w:t>5</w:t>
      </w:r>
      <w:r>
        <w:rPr>
          <w:rFonts w:hint="eastAsia" w:hAnsi="宋体"/>
          <w:color w:val="auto"/>
          <w:sz w:val="24"/>
          <w:szCs w:val="24"/>
        </w:rPr>
        <w:t>、采购代理机构做开标记录</w:t>
      </w:r>
      <w:r>
        <w:rPr>
          <w:rFonts w:hAnsi="宋体"/>
          <w:color w:val="auto"/>
          <w:sz w:val="24"/>
          <w:szCs w:val="24"/>
        </w:rPr>
        <w:t>,</w:t>
      </w:r>
      <w:r>
        <w:rPr>
          <w:rFonts w:hint="eastAsia" w:hAnsi="宋体"/>
          <w:color w:val="auto"/>
          <w:sz w:val="24"/>
          <w:szCs w:val="24"/>
          <w:lang w:val="en-US" w:eastAsia="zh-CN"/>
        </w:rPr>
        <w:t>并</w:t>
      </w:r>
      <w:r>
        <w:rPr>
          <w:rFonts w:hAnsi="宋体"/>
          <w:color w:val="auto"/>
          <w:sz w:val="24"/>
          <w:szCs w:val="24"/>
        </w:rPr>
        <w:t>通过</w:t>
      </w:r>
      <w:r>
        <w:rPr>
          <w:rFonts w:hint="eastAsia" w:hAnsi="宋体"/>
          <w:color w:val="auto"/>
          <w:sz w:val="24"/>
          <w:szCs w:val="24"/>
          <w:lang w:val="en-US" w:eastAsia="zh-CN"/>
        </w:rPr>
        <w:t>乐采云平台在线向各投标人公布</w:t>
      </w:r>
      <w:r>
        <w:rPr>
          <w:rFonts w:hint="eastAsia" w:hAnsi="宋体"/>
          <w:color w:val="auto"/>
          <w:sz w:val="24"/>
          <w:szCs w:val="24"/>
        </w:rPr>
        <w:t>资格审查</w:t>
      </w:r>
      <w:r>
        <w:rPr>
          <w:rFonts w:hint="eastAsia" w:hAnsi="宋体"/>
          <w:color w:val="auto"/>
          <w:sz w:val="24"/>
          <w:szCs w:val="24"/>
          <w:lang w:eastAsia="zh-CN"/>
        </w:rPr>
        <w:t>、</w:t>
      </w:r>
      <w:r>
        <w:rPr>
          <w:rFonts w:hint="eastAsia" w:hAnsi="宋体"/>
          <w:color w:val="auto"/>
          <w:sz w:val="24"/>
          <w:szCs w:val="24"/>
        </w:rPr>
        <w:t>符合性审查</w:t>
      </w:r>
      <w:r>
        <w:rPr>
          <w:rFonts w:hint="eastAsia" w:hAnsi="宋体"/>
          <w:color w:val="auto"/>
          <w:sz w:val="24"/>
          <w:szCs w:val="24"/>
          <w:lang w:eastAsia="zh-CN"/>
        </w:rPr>
        <w:t>、商务技术评审、</w:t>
      </w:r>
      <w:r>
        <w:rPr>
          <w:rFonts w:hint="eastAsia" w:hAnsi="宋体"/>
          <w:color w:val="auto"/>
          <w:sz w:val="24"/>
          <w:szCs w:val="24"/>
          <w:lang w:val="en-US" w:eastAsia="zh-CN"/>
        </w:rPr>
        <w:t>报价文件评审、中标（成交）候选供应商名单、采购人最终确定中标或成交供应商名单等评标结果，投标人通过乐采云平台在线回复确认（不予确认的应说明理由，否则视为无异议）</w:t>
      </w:r>
      <w:r>
        <w:rPr>
          <w:rFonts w:hint="eastAsia" w:hAnsi="宋体"/>
          <w:color w:val="auto"/>
          <w:sz w:val="24"/>
          <w:szCs w:val="24"/>
        </w:rPr>
        <w:t>；</w:t>
      </w:r>
    </w:p>
    <w:p w14:paraId="4A8020F6">
      <w:pPr>
        <w:snapToGrid w:val="0"/>
        <w:spacing w:line="440" w:lineRule="exact"/>
        <w:ind w:firstLine="480" w:firstLineChars="200"/>
        <w:rPr>
          <w:rFonts w:asci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、如遇</w:t>
      </w:r>
      <w:r>
        <w:rPr>
          <w:rFonts w:hint="eastAsia" w:ascii="宋体" w:hAnsi="宋体" w:cs="宋体"/>
          <w:color w:val="auto"/>
          <w:sz w:val="24"/>
          <w:szCs w:val="24"/>
          <w:lang w:eastAsia="zh-CN"/>
        </w:rPr>
        <w:t>乐采云平台</w:t>
      </w:r>
      <w:r>
        <w:rPr>
          <w:rFonts w:hint="eastAsia" w:ascii="宋体" w:hAnsi="宋体" w:cs="宋体"/>
          <w:color w:val="auto"/>
          <w:sz w:val="24"/>
          <w:szCs w:val="24"/>
        </w:rPr>
        <w:t>电子化开标或评审程序调整的</w:t>
      </w:r>
      <w:r>
        <w:rPr>
          <w:rFonts w:hint="eastAsia" w:ascii="宋体" w:hAnsi="宋体" w:cs="宋体"/>
          <w:color w:val="auto"/>
          <w:sz w:val="24"/>
          <w:szCs w:val="24"/>
          <w:lang w:eastAsia="zh-CN"/>
        </w:rPr>
        <w:t>，按其</w:t>
      </w:r>
      <w:r>
        <w:rPr>
          <w:rFonts w:hint="eastAsia" w:ascii="宋体" w:hAnsi="宋体" w:cs="宋体"/>
          <w:color w:val="auto"/>
          <w:sz w:val="24"/>
          <w:szCs w:val="24"/>
          <w:lang w:val="en-US" w:eastAsia="zh-CN"/>
        </w:rPr>
        <w:t>调整后的程序</w:t>
      </w:r>
      <w:r>
        <w:rPr>
          <w:rFonts w:hint="eastAsia" w:ascii="宋体" w:hAnsi="宋体" w:cs="宋体"/>
          <w:color w:val="auto"/>
          <w:sz w:val="24"/>
          <w:szCs w:val="24"/>
          <w:lang w:eastAsia="zh-CN"/>
        </w:rPr>
        <w:t>执行</w:t>
      </w:r>
      <w:r>
        <w:rPr>
          <w:rFonts w:hint="eastAsia" w:ascii="宋体" w:hAnsi="宋体" w:cs="宋体"/>
          <w:color w:val="auto"/>
          <w:sz w:val="24"/>
          <w:szCs w:val="24"/>
          <w:lang w:val="en-US" w:eastAsia="zh-CN"/>
        </w:rPr>
        <w:t>操作</w:t>
      </w:r>
      <w:r>
        <w:rPr>
          <w:rFonts w:hint="eastAsia" w:ascii="宋体" w:hAnsi="宋体" w:cs="宋体"/>
          <w:color w:val="auto"/>
          <w:sz w:val="24"/>
          <w:szCs w:val="24"/>
        </w:rPr>
        <w:t>。</w:t>
      </w:r>
    </w:p>
    <w:p w14:paraId="3E95E0BA">
      <w:pPr>
        <w:pStyle w:val="14"/>
        <w:snapToGrid w:val="0"/>
        <w:spacing w:line="440" w:lineRule="exact"/>
        <w:jc w:val="center"/>
        <w:outlineLvl w:val="1"/>
        <w:rPr>
          <w:rFonts w:hAnsi="宋体" w:cs="Times New Roman"/>
          <w:b/>
          <w:bCs/>
          <w:color w:val="auto"/>
          <w:sz w:val="28"/>
          <w:szCs w:val="28"/>
        </w:rPr>
      </w:pPr>
    </w:p>
    <w:p w14:paraId="7DC336EA">
      <w:pPr>
        <w:pStyle w:val="14"/>
        <w:snapToGrid w:val="0"/>
        <w:spacing w:line="440" w:lineRule="exact"/>
        <w:jc w:val="center"/>
        <w:outlineLvl w:val="1"/>
        <w:rPr>
          <w:rFonts w:hAnsi="宋体" w:cs="Times New Roman"/>
          <w:b/>
          <w:bCs/>
          <w:color w:val="auto"/>
          <w:sz w:val="28"/>
          <w:szCs w:val="28"/>
        </w:rPr>
      </w:pPr>
      <w:r>
        <w:rPr>
          <w:rFonts w:hint="eastAsia" w:hAnsi="宋体"/>
          <w:b/>
          <w:bCs/>
          <w:color w:val="auto"/>
          <w:sz w:val="28"/>
          <w:szCs w:val="28"/>
        </w:rPr>
        <w:t>五、评标</w:t>
      </w:r>
    </w:p>
    <w:p w14:paraId="412272C2">
      <w:pPr>
        <w:pStyle w:val="24"/>
        <w:spacing w:before="0" w:beforeAutospacing="0" w:after="0" w:afterAutospacing="0" w:line="440" w:lineRule="exact"/>
        <w:ind w:firstLine="482" w:firstLineChars="200"/>
        <w:jc w:val="both"/>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（一）评审工作的组织</w:t>
      </w:r>
    </w:p>
    <w:p w14:paraId="643F0ADD">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采购人或采购代理机构负责组织本项目的评审工作，并依据相关规定履行职责。</w:t>
      </w:r>
    </w:p>
    <w:p w14:paraId="190935EE">
      <w:pPr>
        <w:pStyle w:val="24"/>
        <w:spacing w:before="0" w:beforeAutospacing="0" w:after="0" w:afterAutospacing="0" w:line="440" w:lineRule="exact"/>
        <w:ind w:firstLine="482" w:firstLineChars="200"/>
        <w:jc w:val="both"/>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（二）评标委员会的组建</w:t>
      </w:r>
    </w:p>
    <w:p w14:paraId="6E0C2A0C">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1、</w:t>
      </w:r>
      <w:r>
        <w:rPr>
          <w:rFonts w:hint="eastAsia" w:cs="Times New Roman"/>
          <w:color w:val="auto"/>
        </w:rPr>
        <w:t>评标委员会由采购人或采购代理机构依法组建，成员包括采购人代表和评审专家，成员人数为五人或以上单数，其中评审专家不少于成员总数的三分之二。</w:t>
      </w:r>
    </w:p>
    <w:p w14:paraId="6F7DA105">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2、</w:t>
      </w:r>
      <w:r>
        <w:rPr>
          <w:rFonts w:hint="eastAsia" w:cs="Times New Roman"/>
          <w:color w:val="auto"/>
        </w:rPr>
        <w:t>评标委员会成员名单在评审结果（采购结果）公告前保密。</w:t>
      </w:r>
    </w:p>
    <w:p w14:paraId="7B2A34F5">
      <w:pPr>
        <w:pStyle w:val="24"/>
        <w:spacing w:before="0" w:beforeAutospacing="0" w:after="0" w:afterAutospacing="0" w:line="440" w:lineRule="exact"/>
        <w:ind w:firstLine="482" w:firstLineChars="200"/>
        <w:jc w:val="both"/>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（三）评标委员会的职责</w:t>
      </w:r>
    </w:p>
    <w:p w14:paraId="3C917A13">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评标委员会负责具体评审事务，并独立履行下列职责：</w:t>
      </w:r>
    </w:p>
    <w:p w14:paraId="41D5F142">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（1）审查、评价投标文件是否符合</w:t>
      </w:r>
      <w:r>
        <w:rPr>
          <w:rFonts w:hint="eastAsia" w:cs="Times New Roman"/>
          <w:color w:val="auto"/>
          <w:lang w:eastAsia="zh-CN"/>
        </w:rPr>
        <w:t>采购文件</w:t>
      </w:r>
      <w:r>
        <w:rPr>
          <w:rFonts w:hint="eastAsia" w:cs="Times New Roman"/>
          <w:color w:val="auto"/>
        </w:rPr>
        <w:t>的商务、技术等实质性要求；</w:t>
      </w:r>
    </w:p>
    <w:p w14:paraId="43F0F14C">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（2）要求</w:t>
      </w:r>
      <w:r>
        <w:rPr>
          <w:rFonts w:hint="eastAsia" w:cs="Times New Roman"/>
          <w:color w:val="auto"/>
          <w:lang w:eastAsia="zh-CN"/>
        </w:rPr>
        <w:t>投标</w:t>
      </w:r>
      <w:r>
        <w:rPr>
          <w:rFonts w:hint="eastAsia" w:cs="Times New Roman"/>
          <w:color w:val="auto"/>
          <w:lang w:val="en-US" w:eastAsia="zh-CN"/>
        </w:rPr>
        <w:t>人</w:t>
      </w:r>
      <w:r>
        <w:rPr>
          <w:rFonts w:hint="eastAsia" w:cs="Times New Roman"/>
          <w:color w:val="auto"/>
        </w:rPr>
        <w:t>对投标文件有关事项作出澄清或者说明；</w:t>
      </w:r>
    </w:p>
    <w:p w14:paraId="447B6C34">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（3）对投标文件进行比较和评价；</w:t>
      </w:r>
    </w:p>
    <w:p w14:paraId="18241CCC">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（4）确定中标候选人名单，以及根据采购人委托直接确定中标人；</w:t>
      </w:r>
    </w:p>
    <w:p w14:paraId="4A430F26">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eastAsia="zh-CN"/>
        </w:rPr>
        <w:t>（</w:t>
      </w:r>
      <w:r>
        <w:rPr>
          <w:rFonts w:hint="eastAsia" w:cs="Times New Roman"/>
          <w:color w:val="auto"/>
          <w:lang w:val="en-US" w:eastAsia="zh-CN"/>
        </w:rPr>
        <w:t>5</w:t>
      </w:r>
      <w:r>
        <w:rPr>
          <w:rFonts w:hint="eastAsia" w:cs="Times New Roman"/>
          <w:color w:val="auto"/>
          <w:lang w:eastAsia="zh-CN"/>
        </w:rPr>
        <w:t>）</w:t>
      </w:r>
      <w:r>
        <w:rPr>
          <w:rFonts w:hint="eastAsia" w:cs="Times New Roman"/>
          <w:color w:val="auto"/>
        </w:rPr>
        <w:t>向采购人、采购代理机构或有关部门报告评审中发现的违法行为。</w:t>
      </w:r>
    </w:p>
    <w:p w14:paraId="62CB4A94">
      <w:pPr>
        <w:pStyle w:val="24"/>
        <w:spacing w:before="0" w:beforeAutospacing="0" w:after="0" w:afterAutospacing="0" w:line="440" w:lineRule="exact"/>
        <w:ind w:firstLine="482" w:firstLineChars="200"/>
        <w:jc w:val="both"/>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（四）评审原则</w:t>
      </w:r>
    </w:p>
    <w:p w14:paraId="25B2725D">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1</w:t>
      </w:r>
      <w:r>
        <w:rPr>
          <w:rFonts w:hint="eastAsia" w:cs="Times New Roman"/>
          <w:color w:val="auto"/>
          <w:lang w:eastAsia="zh-CN"/>
        </w:rPr>
        <w:t>、</w:t>
      </w:r>
      <w:r>
        <w:rPr>
          <w:rFonts w:hint="eastAsia" w:cs="Times New Roman"/>
          <w:color w:val="auto"/>
        </w:rPr>
        <w:t>评审原则：评标委员会按照客观、公正、审慎、择优的原则，根据</w:t>
      </w:r>
      <w:r>
        <w:rPr>
          <w:rFonts w:hint="eastAsia" w:cs="Times New Roman"/>
          <w:color w:val="auto"/>
          <w:lang w:eastAsia="zh-CN"/>
        </w:rPr>
        <w:t>采购文件</w:t>
      </w:r>
      <w:r>
        <w:rPr>
          <w:rFonts w:hint="eastAsia" w:cs="Times New Roman"/>
          <w:color w:val="auto"/>
        </w:rPr>
        <w:t>规定的评审程序、评审方法和评审标准进行独立评审。</w:t>
      </w:r>
    </w:p>
    <w:p w14:paraId="668F5706">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2</w:t>
      </w:r>
      <w:r>
        <w:rPr>
          <w:rFonts w:hint="eastAsia" w:cs="Times New Roman"/>
          <w:color w:val="auto"/>
          <w:lang w:eastAsia="zh-CN"/>
        </w:rPr>
        <w:t>、</w:t>
      </w:r>
      <w:r>
        <w:rPr>
          <w:rFonts w:hint="eastAsia" w:cs="Times New Roman"/>
          <w:color w:val="auto"/>
        </w:rPr>
        <w:t>评审工作将依据</w:t>
      </w:r>
      <w:r>
        <w:rPr>
          <w:rFonts w:hint="eastAsia" w:cs="Times New Roman"/>
          <w:color w:val="auto"/>
          <w:lang w:eastAsia="zh-CN"/>
        </w:rPr>
        <w:t>采购文件</w:t>
      </w:r>
      <w:r>
        <w:rPr>
          <w:rFonts w:hint="eastAsia" w:cs="Times New Roman"/>
          <w:color w:val="auto"/>
        </w:rPr>
        <w:t>、投标文件及</w:t>
      </w:r>
      <w:r>
        <w:rPr>
          <w:rFonts w:hint="eastAsia" w:cs="Times New Roman"/>
          <w:color w:val="auto"/>
          <w:lang w:eastAsia="zh-CN"/>
        </w:rPr>
        <w:t>采购文件</w:t>
      </w:r>
      <w:r>
        <w:rPr>
          <w:rFonts w:hint="eastAsia" w:cs="Times New Roman"/>
          <w:color w:val="auto"/>
        </w:rPr>
        <w:t>中事先已列明的内容进行（如现场方案讲解、演示等）。</w:t>
      </w:r>
    </w:p>
    <w:p w14:paraId="3E77D104">
      <w:pPr>
        <w:pStyle w:val="24"/>
        <w:spacing w:before="0" w:beforeAutospacing="0" w:after="0" w:afterAutospacing="0" w:line="440" w:lineRule="exact"/>
        <w:ind w:firstLine="482" w:firstLineChars="200"/>
        <w:jc w:val="both"/>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（五）评审意见的争议处理</w:t>
      </w:r>
    </w:p>
    <w:p w14:paraId="02530378">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评标委员会成员对需要共同认定的事项存在争议的，按照少数服从多数的原则作出结论。持不同意见的评标委员会成员应当在评审报告上签署不同意见及理由，否则视为同意评审报告。</w:t>
      </w:r>
    </w:p>
    <w:p w14:paraId="71ABB3E0">
      <w:pPr>
        <w:pStyle w:val="24"/>
        <w:spacing w:before="0" w:beforeAutospacing="0" w:after="0" w:afterAutospacing="0" w:line="440" w:lineRule="exact"/>
        <w:ind w:firstLine="482" w:firstLineChars="200"/>
        <w:jc w:val="both"/>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（六）评委纪律</w:t>
      </w:r>
    </w:p>
    <w:p w14:paraId="5159C067">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评标委员会成员必须严格遵守保密规定，不得泄露评审的有关情况，任何单位和个人不得干扰、影响评标的正常进行，评标委员会成员不得私下与</w:t>
      </w:r>
      <w:r>
        <w:rPr>
          <w:rFonts w:hint="eastAsia" w:cs="Times New Roman"/>
          <w:color w:val="auto"/>
          <w:lang w:eastAsia="zh-CN"/>
        </w:rPr>
        <w:t>投标人</w:t>
      </w:r>
      <w:r>
        <w:rPr>
          <w:rFonts w:hint="eastAsia" w:cs="Times New Roman"/>
          <w:color w:val="auto"/>
        </w:rPr>
        <w:t>接触。</w:t>
      </w:r>
    </w:p>
    <w:p w14:paraId="1C14AA03">
      <w:pPr>
        <w:pStyle w:val="24"/>
        <w:spacing w:before="0" w:beforeAutospacing="0" w:after="0" w:afterAutospacing="0" w:line="440" w:lineRule="exact"/>
        <w:ind w:firstLine="482" w:firstLineChars="200"/>
        <w:jc w:val="both"/>
        <w:rPr>
          <w:rFonts w:hint="eastAsia" w:ascii="宋体" w:hAnsi="宋体" w:eastAsia="宋体" w:cs="宋体"/>
          <w:b/>
          <w:bCs/>
          <w:color w:val="auto"/>
          <w:kern w:val="0"/>
          <w:sz w:val="24"/>
          <w:szCs w:val="24"/>
          <w:lang w:val="en-US" w:eastAsia="zh-CN" w:bidi="ar-SA"/>
        </w:rPr>
      </w:pPr>
      <w:bookmarkStart w:id="29" w:name="_Toc24550043"/>
      <w:bookmarkStart w:id="30" w:name="_Toc33194395"/>
      <w:r>
        <w:rPr>
          <w:rFonts w:hint="eastAsia" w:ascii="宋体" w:hAnsi="宋体" w:eastAsia="宋体" w:cs="宋体"/>
          <w:b/>
          <w:bCs/>
          <w:color w:val="auto"/>
          <w:kern w:val="0"/>
          <w:sz w:val="24"/>
          <w:szCs w:val="24"/>
          <w:lang w:val="en-US" w:eastAsia="zh-CN" w:bidi="ar-SA"/>
        </w:rPr>
        <w:t>（七）</w:t>
      </w:r>
      <w:bookmarkEnd w:id="29"/>
      <w:bookmarkStart w:id="31" w:name="_Toc24550044"/>
      <w:r>
        <w:rPr>
          <w:rFonts w:hint="eastAsia" w:ascii="宋体" w:hAnsi="宋体" w:eastAsia="宋体" w:cs="宋体"/>
          <w:b/>
          <w:bCs/>
          <w:color w:val="auto"/>
          <w:kern w:val="0"/>
          <w:sz w:val="24"/>
          <w:szCs w:val="24"/>
          <w:lang w:val="en-US" w:eastAsia="zh-CN" w:bidi="ar-SA"/>
        </w:rPr>
        <w:t>评审流程及内容</w:t>
      </w:r>
      <w:bookmarkEnd w:id="30"/>
      <w:bookmarkEnd w:id="31"/>
    </w:p>
    <w:p w14:paraId="247D4137">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本项目具体的评审事务由评标委员会负责，评审流程及内容如下：</w:t>
      </w:r>
    </w:p>
    <w:p w14:paraId="70775249">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1、</w:t>
      </w:r>
      <w:r>
        <w:rPr>
          <w:rFonts w:hint="eastAsia" w:cs="Times New Roman"/>
          <w:color w:val="auto"/>
        </w:rPr>
        <w:t>评审前准备</w:t>
      </w:r>
    </w:p>
    <w:p w14:paraId="30821296">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eastAsia="zh-CN"/>
        </w:rPr>
        <w:t>（</w:t>
      </w:r>
      <w:r>
        <w:rPr>
          <w:rFonts w:hint="eastAsia" w:cs="Times New Roman"/>
          <w:color w:val="auto"/>
          <w:lang w:val="en-US" w:eastAsia="zh-CN"/>
        </w:rPr>
        <w:t>1</w:t>
      </w:r>
      <w:r>
        <w:rPr>
          <w:rFonts w:hint="eastAsia" w:cs="Times New Roman"/>
          <w:color w:val="auto"/>
          <w:lang w:eastAsia="zh-CN"/>
        </w:rPr>
        <w:t>）</w:t>
      </w:r>
      <w:r>
        <w:rPr>
          <w:rFonts w:hint="eastAsia" w:cs="Times New Roman"/>
          <w:color w:val="auto"/>
        </w:rPr>
        <w:t>由评审专家推选评审小组组长，采购人代表不得担任评审小组组长。</w:t>
      </w:r>
    </w:p>
    <w:p w14:paraId="4D96F41F">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eastAsia="zh-CN"/>
        </w:rPr>
        <w:t>（</w:t>
      </w:r>
      <w:r>
        <w:rPr>
          <w:rFonts w:hint="eastAsia" w:cs="Times New Roman"/>
          <w:color w:val="auto"/>
          <w:lang w:val="en-US" w:eastAsia="zh-CN"/>
        </w:rPr>
        <w:t>2</w:t>
      </w:r>
      <w:r>
        <w:rPr>
          <w:rFonts w:hint="eastAsia" w:cs="Times New Roman"/>
          <w:color w:val="auto"/>
          <w:lang w:eastAsia="zh-CN"/>
        </w:rPr>
        <w:t>）</w:t>
      </w:r>
      <w:r>
        <w:rPr>
          <w:rFonts w:hint="eastAsia" w:cs="Times New Roman"/>
          <w:color w:val="auto"/>
        </w:rPr>
        <w:t>由评审小组组长召集所有评委成员阅读</w:t>
      </w:r>
      <w:r>
        <w:rPr>
          <w:rFonts w:hint="eastAsia" w:cs="Times New Roman"/>
          <w:color w:val="auto"/>
          <w:lang w:eastAsia="zh-CN"/>
        </w:rPr>
        <w:t>采购文件</w:t>
      </w:r>
      <w:r>
        <w:rPr>
          <w:rFonts w:hint="eastAsia" w:cs="Times New Roman"/>
          <w:color w:val="auto"/>
        </w:rPr>
        <w:t>及相关补充、质疑、答复文件、项目书面说明等材料，熟悉采购项目基本情况、采购需求、合同主要条款、投标文件无效情形、评审办法、评审标准，以及其他与评审有关的内容。</w:t>
      </w:r>
    </w:p>
    <w:p w14:paraId="22EF95DF">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2、</w:t>
      </w:r>
      <w:r>
        <w:rPr>
          <w:rFonts w:hint="eastAsia" w:cs="Times New Roman"/>
          <w:color w:val="auto"/>
        </w:rPr>
        <w:t>投标文件的初步审查、符合性审查</w:t>
      </w:r>
    </w:p>
    <w:p w14:paraId="50585A6A">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eastAsia="zh-CN"/>
        </w:rPr>
        <w:t>（</w:t>
      </w:r>
      <w:r>
        <w:rPr>
          <w:rFonts w:hint="eastAsia" w:cs="Times New Roman"/>
          <w:color w:val="auto"/>
          <w:lang w:val="en-US" w:eastAsia="zh-CN"/>
        </w:rPr>
        <w:t>1</w:t>
      </w:r>
      <w:r>
        <w:rPr>
          <w:rFonts w:hint="eastAsia" w:cs="Times New Roman"/>
          <w:color w:val="auto"/>
          <w:lang w:eastAsia="zh-CN"/>
        </w:rPr>
        <w:t>）</w:t>
      </w:r>
      <w:r>
        <w:rPr>
          <w:rFonts w:hint="eastAsia" w:cs="Times New Roman"/>
          <w:color w:val="auto"/>
        </w:rPr>
        <w:t>对所有通过资格审查的投标</w:t>
      </w:r>
      <w:r>
        <w:rPr>
          <w:rFonts w:hint="eastAsia" w:cs="Times New Roman"/>
          <w:color w:val="auto"/>
          <w:lang w:val="en-US" w:eastAsia="zh-CN"/>
        </w:rPr>
        <w:t>人</w:t>
      </w:r>
      <w:r>
        <w:rPr>
          <w:rFonts w:hint="eastAsia" w:cs="Times New Roman"/>
          <w:color w:val="auto"/>
        </w:rPr>
        <w:t>的投标文件进行初步审查，审查、评价投标文件是否符合</w:t>
      </w:r>
      <w:r>
        <w:rPr>
          <w:rFonts w:hint="eastAsia" w:cs="Times New Roman"/>
          <w:color w:val="auto"/>
          <w:lang w:eastAsia="zh-CN"/>
        </w:rPr>
        <w:t>采购文件</w:t>
      </w:r>
      <w:r>
        <w:rPr>
          <w:rFonts w:hint="eastAsia" w:cs="Times New Roman"/>
          <w:color w:val="auto"/>
        </w:rPr>
        <w:t>的商务、技术、服务等实质性要求。</w:t>
      </w:r>
    </w:p>
    <w:p w14:paraId="5939A601">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eastAsia="zh-CN"/>
        </w:rPr>
        <w:t>（</w:t>
      </w:r>
      <w:r>
        <w:rPr>
          <w:rFonts w:hint="eastAsia" w:cs="Times New Roman"/>
          <w:color w:val="auto"/>
          <w:lang w:val="en-US" w:eastAsia="zh-CN"/>
        </w:rPr>
        <w:t>2</w:t>
      </w:r>
      <w:r>
        <w:rPr>
          <w:rFonts w:hint="eastAsia" w:cs="Times New Roman"/>
          <w:color w:val="auto"/>
          <w:lang w:eastAsia="zh-CN"/>
        </w:rPr>
        <w:t>）</w:t>
      </w:r>
      <w:r>
        <w:rPr>
          <w:rFonts w:hint="eastAsia" w:cs="Times New Roman"/>
          <w:color w:val="auto"/>
        </w:rPr>
        <w:t>评标委员会首先对所有通过资格审查的投标</w:t>
      </w:r>
      <w:r>
        <w:rPr>
          <w:rFonts w:hint="eastAsia" w:cs="Times New Roman"/>
          <w:color w:val="auto"/>
          <w:lang w:val="en-US" w:eastAsia="zh-CN"/>
        </w:rPr>
        <w:t>人</w:t>
      </w:r>
      <w:r>
        <w:rPr>
          <w:rFonts w:hint="eastAsia" w:cs="Times New Roman"/>
          <w:color w:val="auto"/>
        </w:rPr>
        <w:t>的投标文件进行符合性审查，审查每份投标文件是否实质上响应了</w:t>
      </w:r>
      <w:r>
        <w:rPr>
          <w:rFonts w:hint="eastAsia" w:cs="Times New Roman"/>
          <w:color w:val="auto"/>
          <w:lang w:eastAsia="zh-CN"/>
        </w:rPr>
        <w:t>采购文件</w:t>
      </w:r>
      <w:r>
        <w:rPr>
          <w:rFonts w:hint="eastAsia" w:cs="Times New Roman"/>
          <w:color w:val="auto"/>
        </w:rPr>
        <w:t>的要求（实质性响应的投标文件是指投标文件符合</w:t>
      </w:r>
      <w:r>
        <w:rPr>
          <w:rFonts w:hint="eastAsia" w:cs="Times New Roman"/>
          <w:color w:val="auto"/>
          <w:lang w:eastAsia="zh-CN"/>
        </w:rPr>
        <w:t>采购文件</w:t>
      </w:r>
      <w:r>
        <w:rPr>
          <w:rFonts w:hint="eastAsia" w:cs="Times New Roman"/>
          <w:color w:val="auto"/>
        </w:rPr>
        <w:t>规定的实质性内容、条件和规定）。</w:t>
      </w:r>
    </w:p>
    <w:p w14:paraId="5FFB336F">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3、</w:t>
      </w:r>
      <w:r>
        <w:rPr>
          <w:rFonts w:hint="eastAsia" w:cs="Times New Roman"/>
          <w:color w:val="auto"/>
        </w:rPr>
        <w:t>投标文件的澄清、说明或补正</w:t>
      </w:r>
    </w:p>
    <w:p w14:paraId="12B053FB">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eastAsia="zh-CN"/>
        </w:rPr>
        <w:t>（</w:t>
      </w:r>
      <w:r>
        <w:rPr>
          <w:rFonts w:hint="eastAsia" w:cs="Times New Roman"/>
          <w:color w:val="auto"/>
          <w:lang w:val="en-US" w:eastAsia="zh-CN"/>
        </w:rPr>
        <w:t>1</w:t>
      </w:r>
      <w:r>
        <w:rPr>
          <w:rFonts w:hint="eastAsia" w:cs="Times New Roman"/>
          <w:color w:val="auto"/>
          <w:lang w:eastAsia="zh-CN"/>
        </w:rPr>
        <w:t>）</w:t>
      </w:r>
      <w:r>
        <w:rPr>
          <w:rFonts w:hint="eastAsia" w:cs="Times New Roman"/>
          <w:color w:val="auto"/>
        </w:rPr>
        <w:t>对于投标文件中含义不明确、同类问题表述不一致或者有明显文字和计算错误的内容，评标委员会将通过</w:t>
      </w:r>
      <w:r>
        <w:rPr>
          <w:rFonts w:hint="eastAsia" w:cs="Times New Roman"/>
          <w:color w:val="auto"/>
          <w:lang w:eastAsia="zh-CN"/>
        </w:rPr>
        <w:t>乐采云平台</w:t>
      </w:r>
      <w:r>
        <w:rPr>
          <w:rFonts w:hint="eastAsia" w:cs="Times New Roman"/>
          <w:color w:val="auto"/>
        </w:rPr>
        <w:t>在线询标的形式要求投标</w:t>
      </w:r>
      <w:r>
        <w:rPr>
          <w:rFonts w:hint="eastAsia" w:cs="Times New Roman"/>
          <w:color w:val="auto"/>
          <w:lang w:val="en-US" w:eastAsia="zh-CN"/>
        </w:rPr>
        <w:t>人</w:t>
      </w:r>
      <w:r>
        <w:rPr>
          <w:rFonts w:hint="eastAsia" w:cs="Times New Roman"/>
          <w:color w:val="auto"/>
        </w:rPr>
        <w:t>在规定的时间</w:t>
      </w:r>
      <w:r>
        <w:rPr>
          <w:rFonts w:hint="eastAsia" w:cs="Times New Roman"/>
          <w:color w:val="auto"/>
          <w:lang w:eastAsia="zh-CN"/>
        </w:rPr>
        <w:t>（</w:t>
      </w:r>
      <w:r>
        <w:rPr>
          <w:rFonts w:hint="eastAsia" w:cs="Times New Roman"/>
          <w:color w:val="auto"/>
          <w:lang w:val="en-US" w:eastAsia="zh-CN"/>
        </w:rPr>
        <w:t>30分钟</w:t>
      </w:r>
      <w:r>
        <w:rPr>
          <w:rFonts w:hint="eastAsia" w:cs="Times New Roman"/>
          <w:color w:val="auto"/>
          <w:lang w:eastAsia="zh-CN"/>
        </w:rPr>
        <w:t>）</w:t>
      </w:r>
      <w:r>
        <w:rPr>
          <w:rFonts w:hint="eastAsia" w:cs="Times New Roman"/>
          <w:color w:val="auto"/>
        </w:rPr>
        <w:t>内作出必要的澄清、说明或者补正</w:t>
      </w:r>
      <w:r>
        <w:rPr>
          <w:rFonts w:hint="eastAsia" w:cs="Times New Roman"/>
          <w:color w:val="auto"/>
          <w:lang w:eastAsia="zh-CN"/>
        </w:rPr>
        <w:t>。</w:t>
      </w:r>
      <w:r>
        <w:rPr>
          <w:rFonts w:hint="eastAsia" w:cs="Times New Roman"/>
          <w:color w:val="auto"/>
          <w:lang w:val="en-US" w:eastAsia="zh-CN"/>
        </w:rPr>
        <w:t>未在规定时间内作出澄清、说明或者补正，评标委员会将可能做出任何不利于投标人的结论，投标人不得提出异议</w:t>
      </w:r>
      <w:r>
        <w:rPr>
          <w:rFonts w:hint="eastAsia" w:cs="Times New Roman"/>
          <w:color w:val="auto"/>
        </w:rPr>
        <w:t>。</w:t>
      </w:r>
    </w:p>
    <w:p w14:paraId="564DCCA2">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eastAsia="zh-CN"/>
        </w:rPr>
        <w:t>（</w:t>
      </w:r>
      <w:r>
        <w:rPr>
          <w:rFonts w:hint="eastAsia" w:cs="Times New Roman"/>
          <w:color w:val="auto"/>
          <w:lang w:val="en-US" w:eastAsia="zh-CN"/>
        </w:rPr>
        <w:t>2</w:t>
      </w:r>
      <w:r>
        <w:rPr>
          <w:rFonts w:hint="eastAsia" w:cs="Times New Roman"/>
          <w:color w:val="auto"/>
          <w:lang w:eastAsia="zh-CN"/>
        </w:rPr>
        <w:t>）投标人</w:t>
      </w:r>
      <w:r>
        <w:rPr>
          <w:rFonts w:hint="eastAsia" w:cs="Times New Roman"/>
          <w:color w:val="auto"/>
        </w:rPr>
        <w:t>的澄清、说明或者补正应当通过</w:t>
      </w:r>
      <w:r>
        <w:rPr>
          <w:rFonts w:hint="eastAsia" w:cs="Times New Roman"/>
          <w:color w:val="auto"/>
          <w:lang w:eastAsia="zh-CN"/>
        </w:rPr>
        <w:t>乐采云平台</w:t>
      </w:r>
      <w:r>
        <w:rPr>
          <w:rFonts w:hint="eastAsia" w:cs="Times New Roman"/>
          <w:color w:val="auto"/>
        </w:rPr>
        <w:t>在线答复</w:t>
      </w:r>
      <w:r>
        <w:rPr>
          <w:rFonts w:hint="eastAsia" w:cs="Times New Roman"/>
          <w:color w:val="auto"/>
          <w:lang w:val="en-US" w:eastAsia="zh-CN"/>
        </w:rPr>
        <w:t>的</w:t>
      </w:r>
      <w:r>
        <w:rPr>
          <w:rFonts w:hint="eastAsia" w:cs="Times New Roman"/>
          <w:color w:val="auto"/>
        </w:rPr>
        <w:t>形式提交，并加盖公章，或者由法定代表人或其授权的代表签字。</w:t>
      </w:r>
      <w:r>
        <w:rPr>
          <w:rFonts w:hint="eastAsia" w:cs="Times New Roman"/>
          <w:color w:val="auto"/>
          <w:lang w:eastAsia="zh-CN"/>
        </w:rPr>
        <w:t>投标人</w:t>
      </w:r>
      <w:r>
        <w:rPr>
          <w:rFonts w:hint="eastAsia" w:cs="Times New Roman"/>
          <w:color w:val="auto"/>
        </w:rPr>
        <w:t>的澄清、说明或者补正不得超出投标文件的范围或者改变投标文件的实质性内容。</w:t>
      </w:r>
    </w:p>
    <w:p w14:paraId="29123354">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4、</w:t>
      </w:r>
      <w:r>
        <w:rPr>
          <w:rFonts w:hint="eastAsia" w:cs="Times New Roman"/>
          <w:color w:val="auto"/>
        </w:rPr>
        <w:t>投标文件的错误修正</w:t>
      </w:r>
    </w:p>
    <w:p w14:paraId="2D78C94E">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（1）</w:t>
      </w:r>
      <w:r>
        <w:rPr>
          <w:rFonts w:hint="eastAsia" w:cs="Times New Roman"/>
          <w:color w:val="auto"/>
        </w:rPr>
        <w:t>投标文件如果出现计算或表达上的错误，修正错误的原则如下：</w:t>
      </w:r>
    </w:p>
    <w:p w14:paraId="0C3116E9">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①</w:t>
      </w:r>
      <w:r>
        <w:rPr>
          <w:rFonts w:hint="eastAsia" w:cs="Times New Roman"/>
          <w:color w:val="auto"/>
        </w:rPr>
        <w:t>投标文件中开标一览表（报价表）内容与投标文件中相应内容不一致的，以开标一览表（报价表）为准。</w:t>
      </w:r>
    </w:p>
    <w:p w14:paraId="67CCAEED">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②</w:t>
      </w:r>
      <w:r>
        <w:rPr>
          <w:rFonts w:hint="eastAsia" w:cs="Times New Roman"/>
          <w:color w:val="auto"/>
        </w:rPr>
        <w:t>投标文件的大写金额和小写金额不一致的，以大写金额为准；</w:t>
      </w:r>
    </w:p>
    <w:p w14:paraId="32EDC8AF">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③</w:t>
      </w:r>
      <w:r>
        <w:rPr>
          <w:rFonts w:hint="eastAsia" w:cs="Times New Roman"/>
          <w:color w:val="auto"/>
        </w:rPr>
        <w:t>单价金额小数点或者百分比有明显错位的，应以开标一览表（报价表）的总价为准，并修改单价；</w:t>
      </w:r>
    </w:p>
    <w:p w14:paraId="0551C605">
      <w:pPr>
        <w:pStyle w:val="24"/>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④</w:t>
      </w:r>
      <w:r>
        <w:rPr>
          <w:rFonts w:hint="eastAsia" w:cs="Times New Roman"/>
          <w:color w:val="auto"/>
        </w:rPr>
        <w:t>总价金额与按单价汇总金额不一致的，以单价金额计算结果为准。</w:t>
      </w:r>
    </w:p>
    <w:p w14:paraId="6C956710">
      <w:pPr>
        <w:pStyle w:val="24"/>
        <w:spacing w:before="0" w:beforeAutospacing="0" w:after="0" w:afterAutospacing="0" w:line="440" w:lineRule="exact"/>
        <w:ind w:firstLine="480" w:firstLineChars="200"/>
        <w:jc w:val="both"/>
        <w:rPr>
          <w:rFonts w:cs="Times New Roman"/>
          <w:color w:val="auto"/>
        </w:rPr>
      </w:pPr>
      <w:r>
        <w:rPr>
          <w:rFonts w:hint="eastAsia" w:cs="Times New Roman"/>
          <w:color w:val="auto"/>
          <w:lang w:val="en-US" w:eastAsia="zh-CN"/>
        </w:rPr>
        <w:t>（2）</w:t>
      </w:r>
      <w:r>
        <w:rPr>
          <w:rFonts w:hint="eastAsia" w:cs="Times New Roman"/>
          <w:color w:val="auto"/>
        </w:rPr>
        <w:t>对不同文字文本投标文件的解释发生异议的，以中文文本为准。</w:t>
      </w:r>
    </w:p>
    <w:p w14:paraId="556C857C">
      <w:pPr>
        <w:pStyle w:val="24"/>
        <w:spacing w:before="0" w:beforeAutospacing="0" w:after="0" w:afterAutospacing="0" w:line="440" w:lineRule="exact"/>
        <w:ind w:firstLine="482" w:firstLineChars="200"/>
        <w:jc w:val="both"/>
        <w:rPr>
          <w:rFonts w:cs="Times New Roman"/>
          <w:b/>
          <w:bCs/>
          <w:color w:val="auto"/>
        </w:rPr>
      </w:pPr>
      <w:r>
        <w:rPr>
          <w:rFonts w:hint="eastAsia"/>
          <w:b/>
          <w:bCs/>
          <w:color w:val="auto"/>
        </w:rPr>
        <w:t>（</w:t>
      </w:r>
      <w:r>
        <w:rPr>
          <w:rFonts w:hint="eastAsia"/>
          <w:b/>
          <w:bCs/>
          <w:color w:val="auto"/>
          <w:lang w:val="en-US" w:eastAsia="zh-CN"/>
        </w:rPr>
        <w:t>八</w:t>
      </w:r>
      <w:r>
        <w:rPr>
          <w:rFonts w:hint="eastAsia"/>
          <w:b/>
          <w:bCs/>
          <w:color w:val="auto"/>
        </w:rPr>
        <w:t>）投标人存在下列情况之一的，投标无效</w:t>
      </w:r>
    </w:p>
    <w:p w14:paraId="5032CA39">
      <w:pPr>
        <w:autoSpaceDE w:val="0"/>
        <w:autoSpaceDN w:val="0"/>
        <w:adjustRightInd w:val="0"/>
        <w:spacing w:line="440" w:lineRule="exact"/>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1、不具备采购文件中规定的资格要求的。</w:t>
      </w:r>
    </w:p>
    <w:p w14:paraId="54674281">
      <w:pPr>
        <w:autoSpaceDE w:val="0"/>
        <w:autoSpaceDN w:val="0"/>
        <w:adjustRightInd w:val="0"/>
        <w:spacing w:line="440" w:lineRule="exact"/>
        <w:ind w:firstLine="480" w:firstLineChars="200"/>
        <w:rPr>
          <w:rFonts w:hint="eastAsia" w:ascii="宋体" w:hAnsi="宋体" w:cs="宋体"/>
          <w:b w:val="0"/>
          <w:bCs w:val="0"/>
          <w:color w:val="auto"/>
          <w:kern w:val="0"/>
          <w:sz w:val="24"/>
          <w:szCs w:val="24"/>
          <w:lang w:eastAsia="zh-CN"/>
        </w:rPr>
      </w:pPr>
      <w:r>
        <w:rPr>
          <w:rFonts w:hint="eastAsia" w:ascii="宋体" w:hAnsi="宋体" w:cs="宋体"/>
          <w:b w:val="0"/>
          <w:bCs w:val="0"/>
          <w:color w:val="auto"/>
          <w:kern w:val="0"/>
          <w:sz w:val="24"/>
          <w:szCs w:val="24"/>
          <w:lang w:val="en-US" w:eastAsia="zh-CN"/>
        </w:rPr>
        <w:t>2、</w:t>
      </w:r>
      <w:r>
        <w:rPr>
          <w:rFonts w:hint="eastAsia" w:ascii="宋体" w:hAnsi="宋体" w:cs="宋体"/>
          <w:b w:val="0"/>
          <w:bCs w:val="0"/>
          <w:color w:val="auto"/>
          <w:kern w:val="0"/>
          <w:sz w:val="24"/>
          <w:szCs w:val="24"/>
        </w:rPr>
        <w:t>资格证明文件</w:t>
      </w: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rPr>
        <w:t>商务与技术文件</w:t>
      </w: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rPr>
        <w:t>报价文件出现混</w:t>
      </w:r>
      <w:r>
        <w:rPr>
          <w:rFonts w:hint="eastAsia" w:ascii="宋体" w:hAnsi="宋体" w:cs="宋体"/>
          <w:b w:val="0"/>
          <w:bCs w:val="0"/>
          <w:color w:val="auto"/>
          <w:kern w:val="0"/>
          <w:sz w:val="24"/>
          <w:szCs w:val="24"/>
          <w:lang w:val="en-US" w:eastAsia="zh-CN"/>
        </w:rPr>
        <w:t>乱编制</w:t>
      </w:r>
      <w:r>
        <w:rPr>
          <w:rFonts w:hint="eastAsia" w:ascii="宋体" w:hAnsi="宋体" w:cs="宋体"/>
          <w:b w:val="0"/>
          <w:bCs w:val="0"/>
          <w:color w:val="auto"/>
          <w:kern w:val="0"/>
          <w:sz w:val="24"/>
          <w:szCs w:val="24"/>
        </w:rPr>
        <w:t>或在资格证明文件或商务与技术文件中出现投标报价的，或者报价文件中报价的</w:t>
      </w:r>
      <w:r>
        <w:rPr>
          <w:rFonts w:hint="eastAsia" w:ascii="宋体" w:hAnsi="宋体" w:cs="宋体"/>
          <w:b w:val="0"/>
          <w:bCs w:val="0"/>
          <w:color w:val="auto"/>
          <w:kern w:val="0"/>
          <w:sz w:val="24"/>
          <w:szCs w:val="24"/>
          <w:lang w:val="en-US" w:eastAsia="zh-CN"/>
        </w:rPr>
        <w:t>服务</w:t>
      </w:r>
      <w:r>
        <w:rPr>
          <w:rFonts w:hint="eastAsia" w:ascii="宋体" w:hAnsi="宋体" w:cs="宋体"/>
          <w:b w:val="0"/>
          <w:bCs w:val="0"/>
          <w:color w:val="auto"/>
          <w:kern w:val="0"/>
          <w:sz w:val="24"/>
          <w:szCs w:val="24"/>
        </w:rPr>
        <w:t>跟商务与技术文件中的投标</w:t>
      </w:r>
      <w:r>
        <w:rPr>
          <w:rFonts w:hint="eastAsia" w:ascii="宋体" w:hAnsi="宋体" w:cs="宋体"/>
          <w:b w:val="0"/>
          <w:bCs w:val="0"/>
          <w:color w:val="auto"/>
          <w:kern w:val="0"/>
          <w:sz w:val="24"/>
          <w:szCs w:val="24"/>
          <w:lang w:val="en-US" w:eastAsia="zh-CN"/>
        </w:rPr>
        <w:t>服务</w:t>
      </w:r>
      <w:r>
        <w:rPr>
          <w:rFonts w:hint="eastAsia" w:ascii="宋体" w:hAnsi="宋体" w:cs="宋体"/>
          <w:b w:val="0"/>
          <w:bCs w:val="0"/>
          <w:color w:val="auto"/>
          <w:kern w:val="0"/>
          <w:sz w:val="24"/>
          <w:szCs w:val="24"/>
        </w:rPr>
        <w:t>出现重大偏差的</w:t>
      </w:r>
      <w:r>
        <w:rPr>
          <w:rFonts w:hint="eastAsia" w:ascii="宋体" w:hAnsi="宋体" w:cs="宋体"/>
          <w:b w:val="0"/>
          <w:bCs w:val="0"/>
          <w:color w:val="auto"/>
          <w:kern w:val="0"/>
          <w:sz w:val="24"/>
          <w:szCs w:val="24"/>
          <w:lang w:eastAsia="zh-CN"/>
        </w:rPr>
        <w:t>。</w:t>
      </w:r>
    </w:p>
    <w:p w14:paraId="1D07D39E">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3、未实质性响应采购文件要求或者</w:t>
      </w:r>
      <w:r>
        <w:rPr>
          <w:rFonts w:hint="eastAsia" w:ascii="宋体" w:hAnsi="宋体" w:cs="宋体"/>
          <w:b w:val="0"/>
          <w:bCs w:val="0"/>
          <w:color w:val="auto"/>
          <w:kern w:val="0"/>
          <w:sz w:val="24"/>
          <w:szCs w:val="24"/>
        </w:rPr>
        <w:t>投标文件含有采购人不能接受的附加条件的。</w:t>
      </w:r>
    </w:p>
    <w:p w14:paraId="10699F10">
      <w:pPr>
        <w:autoSpaceDE w:val="0"/>
        <w:autoSpaceDN w:val="0"/>
        <w:adjustRightInd w:val="0"/>
        <w:spacing w:line="440" w:lineRule="exact"/>
        <w:ind w:firstLine="480" w:firstLineChars="200"/>
        <w:rPr>
          <w:rFonts w:hint="eastAsia" w:ascii="宋体" w:hAnsi="宋体" w:cs="宋体"/>
          <w:b w:val="0"/>
          <w:bCs w:val="0"/>
          <w:color w:val="auto"/>
          <w:kern w:val="0"/>
          <w:sz w:val="24"/>
          <w:szCs w:val="24"/>
          <w:lang w:eastAsia="zh-CN"/>
        </w:rPr>
      </w:pPr>
      <w:r>
        <w:rPr>
          <w:rFonts w:hint="eastAsia" w:ascii="宋体" w:hAnsi="宋体" w:cs="宋体"/>
          <w:b w:val="0"/>
          <w:bCs w:val="0"/>
          <w:color w:val="auto"/>
          <w:kern w:val="0"/>
          <w:sz w:val="24"/>
          <w:szCs w:val="24"/>
          <w:lang w:val="en-US" w:eastAsia="zh-CN"/>
        </w:rPr>
        <w:t>4、</w:t>
      </w:r>
      <w:r>
        <w:rPr>
          <w:rFonts w:hint="eastAsia" w:ascii="宋体" w:hAnsi="宋体" w:cs="宋体"/>
          <w:b w:val="0"/>
          <w:bCs w:val="0"/>
          <w:color w:val="auto"/>
          <w:kern w:val="0"/>
          <w:sz w:val="24"/>
          <w:szCs w:val="24"/>
        </w:rPr>
        <w:t>投标代表人未能出具身份证明或与法定代表人</w:t>
      </w:r>
      <w:r>
        <w:rPr>
          <w:rFonts w:hint="eastAsia" w:ascii="宋体" w:hAnsi="宋体" w:cs="宋体"/>
          <w:b w:val="0"/>
          <w:bCs w:val="0"/>
          <w:color w:val="auto"/>
          <w:kern w:val="0"/>
          <w:sz w:val="24"/>
          <w:szCs w:val="24"/>
          <w:lang w:eastAsia="zh-CN"/>
        </w:rPr>
        <w:t>、代理人</w:t>
      </w:r>
      <w:r>
        <w:rPr>
          <w:rFonts w:hint="eastAsia" w:ascii="宋体" w:hAnsi="宋体" w:cs="宋体"/>
          <w:b w:val="0"/>
          <w:bCs w:val="0"/>
          <w:color w:val="auto"/>
          <w:kern w:val="0"/>
          <w:sz w:val="24"/>
          <w:szCs w:val="24"/>
        </w:rPr>
        <w:t>身份不符的</w:t>
      </w:r>
      <w:r>
        <w:rPr>
          <w:rFonts w:hint="eastAsia" w:ascii="宋体" w:hAnsi="宋体" w:cs="宋体"/>
          <w:b w:val="0"/>
          <w:bCs w:val="0"/>
          <w:color w:val="auto"/>
          <w:kern w:val="0"/>
          <w:sz w:val="24"/>
          <w:szCs w:val="24"/>
          <w:lang w:eastAsia="zh-CN"/>
        </w:rPr>
        <w:t>。</w:t>
      </w:r>
    </w:p>
    <w:p w14:paraId="4D689FD7">
      <w:pPr>
        <w:autoSpaceDE w:val="0"/>
        <w:autoSpaceDN w:val="0"/>
        <w:adjustRightInd w:val="0"/>
        <w:spacing w:line="440" w:lineRule="exact"/>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5、投标文件未按采购文件规定的要求提交或签署、盖章的。</w:t>
      </w:r>
    </w:p>
    <w:p w14:paraId="34FB13A2">
      <w:pPr>
        <w:autoSpaceDE w:val="0"/>
        <w:autoSpaceDN w:val="0"/>
        <w:adjustRightInd w:val="0"/>
        <w:spacing w:line="440" w:lineRule="exact"/>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6、投标文件的实质性内容未使用中文表述、意思表述不明确、前后矛盾或者使用计量单位不符合采购文件要求的（经评标委员会认定并允许其当场更正的笔误除外）。</w:t>
      </w:r>
    </w:p>
    <w:p w14:paraId="252B8498">
      <w:pPr>
        <w:autoSpaceDE w:val="0"/>
        <w:autoSpaceDN w:val="0"/>
        <w:adjustRightInd w:val="0"/>
        <w:spacing w:line="440" w:lineRule="exact"/>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7、明显不符合采购文件要求的技术参数、质量标准，或者与采购文件中标“▲”的技术指标、主要功能项目发生实质性偏离的。</w:t>
      </w:r>
    </w:p>
    <w:p w14:paraId="1BD3D6E7">
      <w:pPr>
        <w:autoSpaceDE w:val="0"/>
        <w:autoSpaceDN w:val="0"/>
        <w:adjustRightInd w:val="0"/>
        <w:spacing w:line="440" w:lineRule="exact"/>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8、投标技术方案不明确，存在一个或一个以上备选（替代）投标方案的。</w:t>
      </w:r>
    </w:p>
    <w:p w14:paraId="3F2FA717">
      <w:pPr>
        <w:autoSpaceDE w:val="0"/>
        <w:autoSpaceDN w:val="0"/>
        <w:adjustRightInd w:val="0"/>
        <w:spacing w:line="440" w:lineRule="exact"/>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9、与其他投标人的投标文件（技术文件）的文字表述内容相同连续20行以上或者差错相同2处以上的。</w:t>
      </w:r>
    </w:p>
    <w:p w14:paraId="4F98E389">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10、</w:t>
      </w:r>
      <w:r>
        <w:rPr>
          <w:rFonts w:hint="eastAsia" w:ascii="宋体" w:hAnsi="宋体" w:cs="宋体"/>
          <w:b w:val="0"/>
          <w:bCs w:val="0"/>
          <w:color w:val="auto"/>
          <w:kern w:val="0"/>
          <w:sz w:val="24"/>
          <w:szCs w:val="24"/>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14:paraId="3DA5BEA9">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11、报价超过采购文件中规定的预算金额或最高限价或单价最高限价的</w:t>
      </w:r>
      <w:r>
        <w:rPr>
          <w:rFonts w:hint="eastAsia" w:ascii="宋体" w:hAnsi="宋体" w:cs="宋体"/>
          <w:b w:val="0"/>
          <w:bCs w:val="0"/>
          <w:color w:val="auto"/>
          <w:kern w:val="0"/>
          <w:sz w:val="24"/>
          <w:szCs w:val="24"/>
        </w:rPr>
        <w:t xml:space="preserve">。 </w:t>
      </w:r>
    </w:p>
    <w:p w14:paraId="65AB5E2E">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12、</w:t>
      </w:r>
      <w:r>
        <w:rPr>
          <w:rFonts w:hint="eastAsia" w:ascii="宋体" w:hAnsi="宋体" w:cs="宋体"/>
          <w:b w:val="0"/>
          <w:bCs w:val="0"/>
          <w:color w:val="auto"/>
          <w:kern w:val="0"/>
          <w:sz w:val="24"/>
          <w:szCs w:val="24"/>
        </w:rPr>
        <w:t xml:space="preserve">投标文件提供虚假材料的。 </w:t>
      </w:r>
    </w:p>
    <w:p w14:paraId="4EAF5BAC">
      <w:pPr>
        <w:autoSpaceDE w:val="0"/>
        <w:autoSpaceDN w:val="0"/>
        <w:adjustRightInd w:val="0"/>
        <w:spacing w:line="440" w:lineRule="exact"/>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13、投标截止时间前，投标人未将投标文件成功上传至乐采云平台的。</w:t>
      </w:r>
    </w:p>
    <w:p w14:paraId="432D982E">
      <w:pPr>
        <w:autoSpaceDE w:val="0"/>
        <w:autoSpaceDN w:val="0"/>
        <w:adjustRightInd w:val="0"/>
        <w:spacing w:line="440" w:lineRule="exact"/>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14、投标文件解密不成功，且投标人未按规定提交备份投标文件的。</w:t>
      </w:r>
    </w:p>
    <w:p w14:paraId="3C0B0FC5">
      <w:pPr>
        <w:autoSpaceDE w:val="0"/>
        <w:autoSpaceDN w:val="0"/>
        <w:adjustRightInd w:val="0"/>
        <w:spacing w:line="440" w:lineRule="exact"/>
        <w:ind w:firstLine="480" w:firstLineChars="200"/>
        <w:rPr>
          <w:rFonts w:hint="eastAsia" w:ascii="宋体" w:hAnsi="宋体" w:cs="宋体"/>
          <w:b w:val="0"/>
          <w:bCs w:val="0"/>
          <w:color w:val="auto"/>
          <w:kern w:val="0"/>
          <w:sz w:val="24"/>
          <w:szCs w:val="24"/>
          <w:lang w:eastAsia="zh-CN"/>
        </w:rPr>
      </w:pPr>
      <w:r>
        <w:rPr>
          <w:rFonts w:hint="eastAsia" w:ascii="宋体" w:hAnsi="宋体" w:cs="宋体"/>
          <w:b w:val="0"/>
          <w:bCs w:val="0"/>
          <w:color w:val="auto"/>
          <w:kern w:val="0"/>
          <w:sz w:val="24"/>
          <w:szCs w:val="24"/>
          <w:lang w:val="en-US" w:eastAsia="zh-CN"/>
        </w:rPr>
        <w:t>15、符合以下情形之一的，视为投标人串通投标，其投标无效，并移送相关部门：</w:t>
      </w:r>
    </w:p>
    <w:p w14:paraId="78A7986B">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rPr>
        <w:t>（1）不同投标人的投标文件由同一单位或者个人编制；</w:t>
      </w:r>
    </w:p>
    <w:p w14:paraId="7A08322D">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rPr>
        <w:t>（2）不同投标人委托同一单位或者个人办理投标事宜；</w:t>
      </w:r>
    </w:p>
    <w:p w14:paraId="68FBFB38">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rPr>
        <w:t>（3）不同投标人的投标文件载明的项目管理成员或者联系人员为同一人；</w:t>
      </w:r>
    </w:p>
    <w:p w14:paraId="4726C960">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rPr>
        <w:t>（4）不同投标人的投标文件异常一致或者投标报价呈规律性差异；</w:t>
      </w:r>
    </w:p>
    <w:p w14:paraId="1C7EB93D">
      <w:pPr>
        <w:autoSpaceDE w:val="0"/>
        <w:autoSpaceDN w:val="0"/>
        <w:adjustRightInd w:val="0"/>
        <w:spacing w:line="440" w:lineRule="exact"/>
        <w:ind w:firstLine="480" w:firstLineChars="200"/>
        <w:rPr>
          <w:rFonts w:hint="eastAsia" w:ascii="宋体" w:hAnsi="宋体" w:cs="宋体"/>
          <w:b w:val="0"/>
          <w:bCs w:val="0"/>
          <w:color w:val="auto"/>
          <w:kern w:val="0"/>
          <w:sz w:val="24"/>
          <w:szCs w:val="24"/>
          <w:lang w:eastAsia="zh-CN"/>
        </w:rPr>
      </w:pPr>
      <w:r>
        <w:rPr>
          <w:rFonts w:hint="eastAsia" w:ascii="宋体" w:hAnsi="宋体" w:cs="宋体"/>
          <w:b w:val="0"/>
          <w:bCs w:val="0"/>
          <w:color w:val="auto"/>
          <w:kern w:val="0"/>
          <w:sz w:val="24"/>
          <w:szCs w:val="24"/>
        </w:rPr>
        <w:t>（5）不同投标人的投标文件相互混装</w:t>
      </w:r>
      <w:r>
        <w:rPr>
          <w:rFonts w:hint="eastAsia" w:ascii="宋体" w:hAnsi="宋体" w:cs="宋体"/>
          <w:b w:val="0"/>
          <w:bCs w:val="0"/>
          <w:color w:val="auto"/>
          <w:kern w:val="0"/>
          <w:sz w:val="24"/>
          <w:szCs w:val="24"/>
          <w:lang w:eastAsia="zh-CN"/>
        </w:rPr>
        <w:t>。</w:t>
      </w:r>
    </w:p>
    <w:p w14:paraId="74E57290">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16、</w:t>
      </w:r>
      <w:r>
        <w:rPr>
          <w:rFonts w:hint="eastAsia" w:ascii="宋体" w:hAnsi="宋体" w:cs="宋体"/>
          <w:b w:val="0"/>
          <w:bCs w:val="0"/>
          <w:color w:val="auto"/>
          <w:kern w:val="0"/>
          <w:sz w:val="24"/>
          <w:szCs w:val="24"/>
        </w:rPr>
        <w:t>不同供应商的电子投标（响应）文件上传计算机的网卡MAC地址或硬盘序列号等硬件信息相同的【包括但不限于下列情形：不同投标人电子投标文件中的 IP 地址重复、MAC 地址重复或硬件号重复】；</w:t>
      </w:r>
    </w:p>
    <w:p w14:paraId="4D7BF2AC">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17、</w:t>
      </w:r>
      <w:r>
        <w:rPr>
          <w:rFonts w:hint="eastAsia" w:ascii="宋体" w:hAnsi="宋体" w:cs="宋体"/>
          <w:b w:val="0"/>
          <w:bCs w:val="0"/>
          <w:color w:val="auto"/>
          <w:kern w:val="0"/>
          <w:sz w:val="24"/>
          <w:szCs w:val="24"/>
        </w:rPr>
        <w:t>上传的电子投标（响应）文件若出现使用本项目其他投标（响应）供应商的数字证书加密的，或者加盖本项目其他投标（响应）供应商的电子印章的；</w:t>
      </w:r>
    </w:p>
    <w:p w14:paraId="46B5E641">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18、</w:t>
      </w:r>
      <w:r>
        <w:rPr>
          <w:rFonts w:hint="eastAsia" w:ascii="宋体" w:hAnsi="宋体" w:cs="宋体"/>
          <w:b w:val="0"/>
          <w:bCs w:val="0"/>
          <w:color w:val="auto"/>
          <w:kern w:val="0"/>
          <w:sz w:val="24"/>
          <w:szCs w:val="24"/>
        </w:rPr>
        <w:t>不同供应商的投标（响应）文件的内容存在3处（含）以上错误一致的；</w:t>
      </w:r>
    </w:p>
    <w:p w14:paraId="21E0E4FA">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19、</w:t>
      </w:r>
      <w:r>
        <w:rPr>
          <w:rFonts w:hint="eastAsia" w:ascii="宋体" w:hAnsi="宋体" w:cs="宋体"/>
          <w:b w:val="0"/>
          <w:bCs w:val="0"/>
          <w:color w:val="auto"/>
          <w:kern w:val="0"/>
          <w:sz w:val="24"/>
          <w:szCs w:val="24"/>
        </w:rPr>
        <w:t>不同供应商联系人为同一人或不同联系人的联系电话一致的。</w:t>
      </w:r>
    </w:p>
    <w:p w14:paraId="78AB8C82">
      <w:pPr>
        <w:autoSpaceDE w:val="0"/>
        <w:autoSpaceDN w:val="0"/>
        <w:adjustRightInd w:val="0"/>
        <w:spacing w:line="440" w:lineRule="exact"/>
        <w:ind w:firstLine="482" w:firstLineChars="200"/>
        <w:rPr>
          <w:rFonts w:ascii="宋体" w:cs="宋体"/>
          <w:color w:val="auto"/>
          <w:kern w:val="0"/>
          <w:sz w:val="24"/>
          <w:szCs w:val="24"/>
        </w:rPr>
      </w:pPr>
      <w:r>
        <w:rPr>
          <w:rFonts w:hint="eastAsia" w:ascii="宋体" w:hAnsi="宋体" w:cs="宋体"/>
          <w:b/>
          <w:bCs/>
          <w:color w:val="auto"/>
          <w:kern w:val="0"/>
          <w:sz w:val="24"/>
          <w:szCs w:val="24"/>
        </w:rPr>
        <w:t>（</w:t>
      </w:r>
      <w:r>
        <w:rPr>
          <w:rFonts w:hint="eastAsia" w:ascii="宋体" w:hAnsi="宋体" w:cs="宋体"/>
          <w:b/>
          <w:bCs/>
          <w:color w:val="auto"/>
          <w:kern w:val="0"/>
          <w:sz w:val="24"/>
          <w:szCs w:val="24"/>
          <w:lang w:val="en-US" w:eastAsia="zh-CN"/>
        </w:rPr>
        <w:t>九</w:t>
      </w:r>
      <w:r>
        <w:rPr>
          <w:rFonts w:hint="eastAsia" w:ascii="宋体" w:hAnsi="宋体" w:cs="宋体"/>
          <w:b/>
          <w:bCs/>
          <w:color w:val="auto"/>
          <w:kern w:val="0"/>
          <w:sz w:val="24"/>
          <w:szCs w:val="24"/>
        </w:rPr>
        <w:t>）有下列情况之一的，本次招标作为废标处理</w:t>
      </w:r>
    </w:p>
    <w:p w14:paraId="2060F296">
      <w:pPr>
        <w:pStyle w:val="24"/>
        <w:spacing w:before="0" w:beforeAutospacing="0" w:after="0" w:afterAutospacing="0" w:line="440" w:lineRule="exact"/>
        <w:ind w:firstLine="480" w:firstLineChars="200"/>
        <w:jc w:val="both"/>
        <w:rPr>
          <w:rFonts w:cs="Times New Roman"/>
          <w:color w:val="auto"/>
        </w:rPr>
      </w:pPr>
      <w:r>
        <w:rPr>
          <w:color w:val="auto"/>
        </w:rPr>
        <w:t>1</w:t>
      </w:r>
      <w:r>
        <w:rPr>
          <w:rFonts w:hint="eastAsia"/>
          <w:color w:val="auto"/>
        </w:rPr>
        <w:t>、符合专业条件的供应商或者对</w:t>
      </w:r>
      <w:r>
        <w:rPr>
          <w:rFonts w:hint="eastAsia"/>
          <w:color w:val="auto"/>
          <w:lang w:eastAsia="zh-CN"/>
        </w:rPr>
        <w:t>采购文件</w:t>
      </w:r>
      <w:r>
        <w:rPr>
          <w:rFonts w:hint="eastAsia"/>
          <w:color w:val="auto"/>
        </w:rPr>
        <w:t>作实质响应的供应商不足三家的；</w:t>
      </w:r>
    </w:p>
    <w:p w14:paraId="17CB04BD">
      <w:pPr>
        <w:pStyle w:val="24"/>
        <w:spacing w:before="0" w:beforeAutospacing="0" w:after="0" w:afterAutospacing="0" w:line="440" w:lineRule="exact"/>
        <w:ind w:firstLine="480" w:firstLineChars="200"/>
        <w:jc w:val="both"/>
        <w:rPr>
          <w:rFonts w:cs="Times New Roman"/>
          <w:b/>
          <w:bCs/>
          <w:color w:val="auto"/>
        </w:rPr>
      </w:pPr>
      <w:r>
        <w:rPr>
          <w:color w:val="auto"/>
        </w:rPr>
        <w:t>2</w:t>
      </w:r>
      <w:r>
        <w:rPr>
          <w:rFonts w:hint="eastAsia"/>
          <w:color w:val="auto"/>
        </w:rPr>
        <w:t>、出现影响采购公正的违法、违规行为的；</w:t>
      </w:r>
    </w:p>
    <w:p w14:paraId="036B1C7C">
      <w:pPr>
        <w:pStyle w:val="24"/>
        <w:spacing w:before="0" w:beforeAutospacing="0" w:after="0" w:afterAutospacing="0" w:line="440" w:lineRule="exact"/>
        <w:ind w:firstLine="480" w:firstLineChars="200"/>
        <w:jc w:val="both"/>
        <w:rPr>
          <w:rFonts w:cs="Times New Roman"/>
          <w:color w:val="auto"/>
        </w:rPr>
      </w:pPr>
      <w:r>
        <w:rPr>
          <w:color w:val="auto"/>
        </w:rPr>
        <w:t>3</w:t>
      </w:r>
      <w:r>
        <w:rPr>
          <w:rFonts w:hint="eastAsia"/>
          <w:color w:val="auto"/>
        </w:rPr>
        <w:t>、因重大变故，采购任务取消的；</w:t>
      </w:r>
    </w:p>
    <w:p w14:paraId="66E09FBB">
      <w:pPr>
        <w:pStyle w:val="24"/>
        <w:spacing w:before="0" w:beforeAutospacing="0" w:after="0" w:afterAutospacing="0" w:line="440" w:lineRule="exact"/>
        <w:ind w:firstLine="480" w:firstLineChars="200"/>
        <w:jc w:val="both"/>
        <w:rPr>
          <w:rFonts w:cs="Times New Roman"/>
          <w:color w:val="auto"/>
        </w:rPr>
      </w:pPr>
      <w:r>
        <w:rPr>
          <w:color w:val="auto"/>
        </w:rPr>
        <w:t>4</w:t>
      </w:r>
      <w:r>
        <w:rPr>
          <w:rFonts w:hint="eastAsia"/>
          <w:color w:val="auto"/>
        </w:rPr>
        <w:t>、法律、法规和</w:t>
      </w:r>
      <w:r>
        <w:rPr>
          <w:rFonts w:hint="eastAsia"/>
          <w:color w:val="auto"/>
          <w:lang w:eastAsia="zh-CN"/>
        </w:rPr>
        <w:t>采购文件</w:t>
      </w:r>
      <w:r>
        <w:rPr>
          <w:rFonts w:hint="eastAsia"/>
          <w:color w:val="auto"/>
        </w:rPr>
        <w:t>规定的其他导致评标结果无效的。</w:t>
      </w:r>
    </w:p>
    <w:p w14:paraId="01F804A9">
      <w:pPr>
        <w:pStyle w:val="14"/>
        <w:tabs>
          <w:tab w:val="left" w:pos="630"/>
        </w:tabs>
        <w:snapToGrid w:val="0"/>
        <w:spacing w:line="440" w:lineRule="exact"/>
        <w:ind w:firstLine="482" w:firstLineChars="200"/>
        <w:rPr>
          <w:rFonts w:hAnsi="宋体" w:cs="Times New Roman"/>
          <w:b/>
          <w:bCs/>
          <w:color w:val="auto"/>
          <w:sz w:val="24"/>
          <w:szCs w:val="24"/>
        </w:rPr>
      </w:pPr>
      <w:r>
        <w:rPr>
          <w:rFonts w:hint="eastAsia" w:hAnsi="宋体"/>
          <w:b/>
          <w:bCs/>
          <w:color w:val="auto"/>
          <w:sz w:val="24"/>
          <w:szCs w:val="24"/>
        </w:rPr>
        <w:t>（</w:t>
      </w:r>
      <w:r>
        <w:rPr>
          <w:rFonts w:hint="eastAsia" w:hAnsi="宋体"/>
          <w:b/>
          <w:bCs/>
          <w:color w:val="auto"/>
          <w:sz w:val="24"/>
          <w:szCs w:val="24"/>
          <w:lang w:val="en-US" w:eastAsia="zh-CN"/>
        </w:rPr>
        <w:t>十</w:t>
      </w:r>
      <w:r>
        <w:rPr>
          <w:rFonts w:hint="eastAsia" w:hAnsi="宋体"/>
          <w:b/>
          <w:bCs/>
          <w:color w:val="auto"/>
          <w:sz w:val="24"/>
          <w:szCs w:val="24"/>
        </w:rPr>
        <w:t>）评标原则和评标办法</w:t>
      </w:r>
    </w:p>
    <w:p w14:paraId="533F3729">
      <w:pPr>
        <w:pStyle w:val="14"/>
        <w:snapToGrid w:val="0"/>
        <w:spacing w:line="44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B791DCE">
      <w:pPr>
        <w:pStyle w:val="14"/>
        <w:snapToGrid w:val="0"/>
        <w:spacing w:line="440" w:lineRule="exact"/>
        <w:ind w:firstLine="480" w:firstLineChars="200"/>
        <w:rPr>
          <w:rFonts w:hAnsi="宋体" w:cs="Times New Roman"/>
          <w:color w:val="auto"/>
          <w:sz w:val="24"/>
          <w:szCs w:val="24"/>
        </w:rPr>
      </w:pPr>
      <w:r>
        <w:rPr>
          <w:rFonts w:hAnsi="宋体"/>
          <w:color w:val="auto"/>
          <w:sz w:val="24"/>
          <w:szCs w:val="24"/>
        </w:rPr>
        <w:t>2</w:t>
      </w:r>
      <w:r>
        <w:rPr>
          <w:rFonts w:hint="eastAsia" w:hAnsi="宋体"/>
          <w:color w:val="auto"/>
          <w:sz w:val="24"/>
          <w:szCs w:val="24"/>
        </w:rPr>
        <w:t>、评标委员会发现</w:t>
      </w:r>
      <w:r>
        <w:rPr>
          <w:rFonts w:hint="eastAsia" w:hAnsi="宋体"/>
          <w:color w:val="auto"/>
          <w:sz w:val="24"/>
          <w:szCs w:val="24"/>
          <w:lang w:eastAsia="zh-CN"/>
        </w:rPr>
        <w:t>采购文件</w:t>
      </w:r>
      <w:r>
        <w:rPr>
          <w:rFonts w:hint="eastAsia" w:hAnsi="宋体"/>
          <w:color w:val="auto"/>
          <w:sz w:val="24"/>
          <w:szCs w:val="24"/>
        </w:rPr>
        <w:t>存在歧义、重大缺陷导致评标工作无法进行，或者</w:t>
      </w:r>
      <w:r>
        <w:rPr>
          <w:rFonts w:hint="eastAsia" w:hAnsi="宋体"/>
          <w:color w:val="auto"/>
          <w:sz w:val="24"/>
          <w:szCs w:val="24"/>
          <w:lang w:eastAsia="zh-CN"/>
        </w:rPr>
        <w:t>采购文件</w:t>
      </w:r>
      <w:r>
        <w:rPr>
          <w:rFonts w:hint="eastAsia" w:hAnsi="宋体"/>
          <w:color w:val="auto"/>
          <w:sz w:val="24"/>
          <w:szCs w:val="24"/>
        </w:rPr>
        <w:t>内容违反国家有关强制性规定的，应当停止评标工作，与采购人或者采购代理机构沟通并作书面记录。采购人或者采购代理机构确认后，应当修改</w:t>
      </w:r>
      <w:r>
        <w:rPr>
          <w:rFonts w:hint="eastAsia" w:hAnsi="宋体"/>
          <w:color w:val="auto"/>
          <w:sz w:val="24"/>
          <w:szCs w:val="24"/>
          <w:lang w:eastAsia="zh-CN"/>
        </w:rPr>
        <w:t>采购文件</w:t>
      </w:r>
      <w:r>
        <w:rPr>
          <w:rFonts w:hint="eastAsia" w:hAnsi="宋体"/>
          <w:color w:val="auto"/>
          <w:sz w:val="24"/>
          <w:szCs w:val="24"/>
        </w:rPr>
        <w:t>，重新组织采购活动。</w:t>
      </w:r>
    </w:p>
    <w:p w14:paraId="72D5E2FB">
      <w:pPr>
        <w:pStyle w:val="14"/>
        <w:snapToGrid w:val="0"/>
        <w:spacing w:line="440" w:lineRule="exact"/>
        <w:ind w:firstLine="480" w:firstLineChars="200"/>
        <w:rPr>
          <w:rFonts w:hAnsi="宋体" w:cs="Times New Roman"/>
          <w:color w:val="auto"/>
          <w:sz w:val="24"/>
          <w:szCs w:val="24"/>
        </w:rPr>
      </w:pPr>
      <w:r>
        <w:rPr>
          <w:rFonts w:hAnsi="宋体"/>
          <w:color w:val="auto"/>
          <w:sz w:val="24"/>
          <w:szCs w:val="24"/>
        </w:rPr>
        <w:t>3</w:t>
      </w:r>
      <w:r>
        <w:rPr>
          <w:rFonts w:hint="eastAsia" w:hAnsi="宋体"/>
          <w:color w:val="auto"/>
          <w:sz w:val="24"/>
          <w:szCs w:val="24"/>
        </w:rPr>
        <w:t>、评标办法。具体评标内容及评分标准等详见《第三章：评标方法及评分标准》。</w:t>
      </w:r>
    </w:p>
    <w:p w14:paraId="0417E2C7">
      <w:pPr>
        <w:pStyle w:val="14"/>
        <w:snapToGrid w:val="0"/>
        <w:spacing w:line="440" w:lineRule="exact"/>
        <w:ind w:firstLine="482" w:firstLineChars="200"/>
        <w:rPr>
          <w:rFonts w:hint="eastAsia" w:hAnsi="宋体" w:eastAsia="宋体"/>
          <w:b/>
          <w:bCs/>
          <w:color w:val="auto"/>
          <w:sz w:val="24"/>
          <w:szCs w:val="24"/>
          <w:lang w:eastAsia="zh-CN"/>
        </w:rPr>
      </w:pPr>
      <w:r>
        <w:rPr>
          <w:rFonts w:hint="eastAsia" w:hAnsi="宋体"/>
          <w:b/>
          <w:bCs/>
          <w:color w:val="auto"/>
          <w:sz w:val="24"/>
          <w:szCs w:val="24"/>
          <w:lang w:eastAsia="zh-CN"/>
        </w:rPr>
        <w:t>（</w:t>
      </w:r>
      <w:r>
        <w:rPr>
          <w:rFonts w:hint="eastAsia" w:hAnsi="宋体"/>
          <w:b/>
          <w:bCs/>
          <w:color w:val="auto"/>
          <w:sz w:val="24"/>
          <w:szCs w:val="24"/>
          <w:lang w:val="en-US" w:eastAsia="zh-CN"/>
        </w:rPr>
        <w:t>十一</w:t>
      </w:r>
      <w:r>
        <w:rPr>
          <w:rFonts w:hint="eastAsia" w:hAnsi="宋体"/>
          <w:b/>
          <w:bCs/>
          <w:color w:val="auto"/>
          <w:sz w:val="24"/>
          <w:szCs w:val="24"/>
          <w:lang w:eastAsia="zh-CN"/>
        </w:rPr>
        <w:t>）修改评审结果</w:t>
      </w:r>
    </w:p>
    <w:p w14:paraId="776A3F6F">
      <w:pPr>
        <w:pStyle w:val="14"/>
        <w:snapToGrid w:val="0"/>
        <w:spacing w:line="440" w:lineRule="exact"/>
        <w:ind w:firstLine="480" w:firstLineChars="200"/>
        <w:rPr>
          <w:rFonts w:hint="eastAsia" w:hAnsi="宋体"/>
          <w:color w:val="auto"/>
          <w:sz w:val="24"/>
          <w:szCs w:val="24"/>
        </w:rPr>
      </w:pPr>
      <w:r>
        <w:rPr>
          <w:rFonts w:hint="eastAsia" w:hAnsi="宋体"/>
          <w:color w:val="auto"/>
          <w:sz w:val="24"/>
          <w:szCs w:val="24"/>
        </w:rPr>
        <w:t>评标结果汇总完成后，除下列情形外，任何人不得修改评标结果：</w:t>
      </w:r>
    </w:p>
    <w:p w14:paraId="28036C1E">
      <w:pPr>
        <w:pStyle w:val="14"/>
        <w:snapToGrid w:val="0"/>
        <w:spacing w:line="440" w:lineRule="exact"/>
        <w:ind w:firstLine="480" w:firstLineChars="200"/>
        <w:rPr>
          <w:rFonts w:hint="eastAsia" w:hAnsi="宋体"/>
          <w:color w:val="auto"/>
          <w:sz w:val="24"/>
          <w:szCs w:val="24"/>
        </w:rPr>
      </w:pPr>
      <w:r>
        <w:rPr>
          <w:rFonts w:hint="eastAsia" w:hAnsi="宋体"/>
          <w:color w:val="auto"/>
          <w:sz w:val="24"/>
          <w:szCs w:val="24"/>
        </w:rPr>
        <w:t>（1）分值汇总计算错误的；</w:t>
      </w:r>
    </w:p>
    <w:p w14:paraId="2BAA1EE5">
      <w:pPr>
        <w:pStyle w:val="14"/>
        <w:snapToGrid w:val="0"/>
        <w:spacing w:line="440" w:lineRule="exact"/>
        <w:ind w:firstLine="480" w:firstLineChars="200"/>
        <w:rPr>
          <w:rFonts w:hint="eastAsia" w:hAnsi="宋体"/>
          <w:color w:val="auto"/>
          <w:sz w:val="24"/>
          <w:szCs w:val="24"/>
        </w:rPr>
      </w:pPr>
      <w:r>
        <w:rPr>
          <w:rFonts w:hint="eastAsia" w:hAnsi="宋体"/>
          <w:color w:val="auto"/>
          <w:sz w:val="24"/>
          <w:szCs w:val="24"/>
        </w:rPr>
        <w:t>（2）分项评分超出评分标准范围的；</w:t>
      </w:r>
    </w:p>
    <w:p w14:paraId="3D31DA8C">
      <w:pPr>
        <w:pStyle w:val="14"/>
        <w:snapToGrid w:val="0"/>
        <w:spacing w:line="440" w:lineRule="exact"/>
        <w:ind w:firstLine="480" w:firstLineChars="200"/>
        <w:rPr>
          <w:rFonts w:hint="eastAsia" w:hAnsi="宋体"/>
          <w:color w:val="auto"/>
          <w:sz w:val="24"/>
          <w:szCs w:val="24"/>
        </w:rPr>
      </w:pPr>
      <w:r>
        <w:rPr>
          <w:rFonts w:hint="eastAsia" w:hAnsi="宋体"/>
          <w:color w:val="auto"/>
          <w:sz w:val="24"/>
          <w:szCs w:val="24"/>
        </w:rPr>
        <w:t>（3）评标委员会成员对客观评审因素评分不一致的；</w:t>
      </w:r>
    </w:p>
    <w:p w14:paraId="050B677F">
      <w:pPr>
        <w:pStyle w:val="14"/>
        <w:snapToGrid w:val="0"/>
        <w:spacing w:line="440" w:lineRule="exact"/>
        <w:ind w:firstLine="480" w:firstLineChars="200"/>
        <w:rPr>
          <w:rFonts w:hint="eastAsia" w:hAnsi="宋体"/>
          <w:color w:val="auto"/>
          <w:sz w:val="24"/>
          <w:szCs w:val="24"/>
        </w:rPr>
      </w:pPr>
      <w:r>
        <w:rPr>
          <w:rFonts w:hint="eastAsia" w:hAnsi="宋体"/>
          <w:color w:val="auto"/>
          <w:sz w:val="24"/>
          <w:szCs w:val="24"/>
        </w:rPr>
        <w:t>（4）经评标委员会认定评分畸高、畸低的。</w:t>
      </w:r>
    </w:p>
    <w:p w14:paraId="4881899F">
      <w:pPr>
        <w:pStyle w:val="14"/>
        <w:snapToGrid w:val="0"/>
        <w:spacing w:line="440" w:lineRule="exact"/>
        <w:ind w:firstLine="482" w:firstLineChars="200"/>
        <w:rPr>
          <w:rFonts w:hAnsi="宋体" w:cs="Times New Roman"/>
          <w:b/>
          <w:bCs/>
          <w:color w:val="auto"/>
          <w:sz w:val="24"/>
          <w:szCs w:val="24"/>
        </w:rPr>
      </w:pPr>
      <w:r>
        <w:rPr>
          <w:rFonts w:hint="eastAsia" w:hAnsi="宋体"/>
          <w:b/>
          <w:bCs/>
          <w:color w:val="auto"/>
          <w:sz w:val="24"/>
          <w:szCs w:val="24"/>
        </w:rPr>
        <w:t>（</w:t>
      </w:r>
      <w:r>
        <w:rPr>
          <w:rFonts w:hint="eastAsia" w:hAnsi="宋体"/>
          <w:b/>
          <w:bCs/>
          <w:color w:val="auto"/>
          <w:sz w:val="24"/>
          <w:szCs w:val="24"/>
          <w:lang w:val="en-US" w:eastAsia="zh-CN"/>
        </w:rPr>
        <w:t>十二</w:t>
      </w:r>
      <w:r>
        <w:rPr>
          <w:rFonts w:hint="eastAsia" w:hAnsi="宋体"/>
          <w:b/>
          <w:bCs/>
          <w:color w:val="auto"/>
          <w:sz w:val="24"/>
          <w:szCs w:val="24"/>
        </w:rPr>
        <w:t>）评标过程的监控</w:t>
      </w:r>
    </w:p>
    <w:p w14:paraId="07BB5939">
      <w:pPr>
        <w:pStyle w:val="24"/>
        <w:spacing w:before="0" w:beforeAutospacing="0" w:after="0" w:afterAutospacing="0" w:line="440" w:lineRule="exact"/>
        <w:ind w:firstLine="480" w:firstLineChars="200"/>
        <w:jc w:val="both"/>
        <w:rPr>
          <w:rFonts w:hint="eastAsia"/>
          <w:color w:val="auto"/>
        </w:rPr>
      </w:pPr>
      <w:r>
        <w:rPr>
          <w:rFonts w:hint="eastAsia"/>
          <w:color w:val="auto"/>
        </w:rPr>
        <w:t>本项目评标过程实行全程录音、录像监控，</w:t>
      </w:r>
      <w:r>
        <w:rPr>
          <w:rFonts w:hint="eastAsia"/>
          <w:color w:val="auto"/>
          <w:lang w:eastAsia="zh-CN"/>
        </w:rPr>
        <w:t>国企采购</w:t>
      </w:r>
      <w:r>
        <w:rPr>
          <w:rFonts w:hint="eastAsia"/>
          <w:color w:val="auto"/>
        </w:rPr>
        <w:t>监管部门视情进行现场监督，投标人在评标过程中所进行的试图影响评标结果的不公正活动，可能导致其投标被拒绝。</w:t>
      </w:r>
    </w:p>
    <w:p w14:paraId="1C2FF618">
      <w:pPr>
        <w:pStyle w:val="24"/>
        <w:spacing w:before="0" w:beforeAutospacing="0" w:after="0" w:afterAutospacing="0" w:line="440" w:lineRule="exact"/>
        <w:ind w:firstLine="482" w:firstLineChars="200"/>
        <w:jc w:val="both"/>
        <w:rPr>
          <w:rFonts w:hint="eastAsia" w:hAnsi="宋体"/>
          <w:b/>
          <w:bCs/>
          <w:color w:val="auto"/>
          <w:sz w:val="24"/>
          <w:szCs w:val="24"/>
          <w:lang w:val="en-US" w:eastAsia="zh-CN"/>
        </w:rPr>
      </w:pPr>
      <w:r>
        <w:rPr>
          <w:rFonts w:hint="eastAsia" w:hAnsi="宋体"/>
          <w:b/>
          <w:bCs/>
          <w:color w:val="auto"/>
          <w:sz w:val="24"/>
          <w:szCs w:val="24"/>
        </w:rPr>
        <w:t>（</w:t>
      </w:r>
      <w:r>
        <w:rPr>
          <w:rFonts w:hint="eastAsia" w:hAnsi="宋体"/>
          <w:b/>
          <w:bCs/>
          <w:color w:val="auto"/>
          <w:sz w:val="24"/>
          <w:szCs w:val="24"/>
          <w:lang w:val="en-US" w:eastAsia="zh-CN"/>
        </w:rPr>
        <w:t>十</w:t>
      </w:r>
      <w:r>
        <w:rPr>
          <w:rFonts w:hint="eastAsia"/>
          <w:b/>
          <w:bCs/>
          <w:color w:val="auto"/>
          <w:sz w:val="24"/>
          <w:szCs w:val="24"/>
          <w:lang w:val="en-US" w:eastAsia="zh-CN"/>
        </w:rPr>
        <w:t>三</w:t>
      </w:r>
      <w:r>
        <w:rPr>
          <w:rFonts w:hint="eastAsia" w:hAnsi="宋体"/>
          <w:b/>
          <w:bCs/>
          <w:color w:val="auto"/>
          <w:sz w:val="24"/>
          <w:szCs w:val="24"/>
        </w:rPr>
        <w:t>）</w:t>
      </w:r>
      <w:r>
        <w:rPr>
          <w:rFonts w:hint="eastAsia" w:hAnsi="宋体"/>
          <w:b/>
          <w:bCs/>
          <w:color w:val="auto"/>
          <w:sz w:val="24"/>
          <w:szCs w:val="24"/>
          <w:lang w:val="en-US" w:eastAsia="zh-CN"/>
        </w:rPr>
        <w:t>可中止电子交易活动的情形</w:t>
      </w:r>
    </w:p>
    <w:p w14:paraId="62875330">
      <w:pPr>
        <w:pStyle w:val="14"/>
        <w:snapToGrid w:val="0"/>
        <w:spacing w:line="440" w:lineRule="exact"/>
        <w:ind w:firstLine="480" w:firstLineChars="200"/>
        <w:rPr>
          <w:rFonts w:hAnsi="宋体"/>
          <w:color w:val="auto"/>
          <w:sz w:val="24"/>
          <w:szCs w:val="24"/>
          <w:lang w:val="en-US" w:eastAsia="en-US"/>
        </w:rPr>
      </w:pPr>
      <w:r>
        <w:rPr>
          <w:rFonts w:hAnsi="宋体"/>
          <w:color w:val="auto"/>
          <w:sz w:val="24"/>
          <w:szCs w:val="24"/>
          <w:lang w:val="en-US" w:eastAsia="en-US"/>
        </w:rPr>
        <w:t>采购过程中出现以下情形，导致电子交易平台无法正常运行，或者无法保证电子交易的公平、公正和安全时，采购代理机构可中止电子交易活动：</w:t>
      </w:r>
    </w:p>
    <w:p w14:paraId="7ECC8930">
      <w:pPr>
        <w:pStyle w:val="14"/>
        <w:snapToGrid w:val="0"/>
        <w:spacing w:line="440" w:lineRule="exact"/>
        <w:ind w:firstLine="480" w:firstLineChars="200"/>
        <w:rPr>
          <w:rFonts w:hAnsi="宋体"/>
          <w:color w:val="auto"/>
          <w:sz w:val="24"/>
          <w:szCs w:val="24"/>
          <w:lang w:val="en-US" w:eastAsia="en-US"/>
        </w:rPr>
      </w:pPr>
      <w:r>
        <w:rPr>
          <w:rFonts w:hAnsi="宋体"/>
          <w:color w:val="auto"/>
          <w:sz w:val="24"/>
          <w:szCs w:val="24"/>
          <w:lang w:val="en-US" w:eastAsia="en-US"/>
        </w:rPr>
        <w:t>1、电子交易平台发生故障而无法登录访问的；</w:t>
      </w:r>
    </w:p>
    <w:p w14:paraId="4C61D15A">
      <w:pPr>
        <w:pStyle w:val="14"/>
        <w:snapToGrid w:val="0"/>
        <w:spacing w:line="440" w:lineRule="exact"/>
        <w:ind w:firstLine="480" w:firstLineChars="200"/>
        <w:rPr>
          <w:rFonts w:hAnsi="宋体"/>
          <w:color w:val="auto"/>
          <w:sz w:val="24"/>
          <w:szCs w:val="24"/>
          <w:lang w:val="en-US" w:eastAsia="en-US"/>
        </w:rPr>
      </w:pPr>
      <w:r>
        <w:rPr>
          <w:rFonts w:hAnsi="宋体"/>
          <w:color w:val="auto"/>
          <w:sz w:val="24"/>
          <w:szCs w:val="24"/>
          <w:lang w:val="en-US" w:eastAsia="en-US"/>
        </w:rPr>
        <w:t>2、电子交易平台应用或数据库出现错误，不能进行正常操作的；</w:t>
      </w:r>
    </w:p>
    <w:p w14:paraId="48CC464E">
      <w:pPr>
        <w:pStyle w:val="14"/>
        <w:snapToGrid w:val="0"/>
        <w:spacing w:line="440" w:lineRule="exact"/>
        <w:ind w:firstLine="480" w:firstLineChars="200"/>
        <w:rPr>
          <w:rFonts w:hAnsi="宋体"/>
          <w:color w:val="auto"/>
          <w:sz w:val="24"/>
          <w:szCs w:val="24"/>
          <w:lang w:val="en-US" w:eastAsia="en-US"/>
        </w:rPr>
      </w:pPr>
      <w:r>
        <w:rPr>
          <w:rFonts w:hAnsi="宋体"/>
          <w:color w:val="auto"/>
          <w:sz w:val="24"/>
          <w:szCs w:val="24"/>
          <w:lang w:val="en-US" w:eastAsia="en-US"/>
        </w:rPr>
        <w:t>3、电子交易平台发现严重安全漏洞，有潜在泄密危险的；</w:t>
      </w:r>
    </w:p>
    <w:p w14:paraId="0496814E">
      <w:pPr>
        <w:pStyle w:val="14"/>
        <w:snapToGrid w:val="0"/>
        <w:spacing w:line="440" w:lineRule="exact"/>
        <w:ind w:firstLine="480" w:firstLineChars="200"/>
        <w:rPr>
          <w:rFonts w:hAnsi="宋体"/>
          <w:color w:val="auto"/>
          <w:sz w:val="24"/>
          <w:szCs w:val="24"/>
          <w:lang w:val="en-US" w:eastAsia="en-US"/>
        </w:rPr>
      </w:pPr>
      <w:r>
        <w:rPr>
          <w:rFonts w:hAnsi="宋体"/>
          <w:color w:val="auto"/>
          <w:sz w:val="24"/>
          <w:szCs w:val="24"/>
          <w:lang w:val="en-US" w:eastAsia="en-US"/>
        </w:rPr>
        <w:t>4、病毒发作导致不能进行正常操作的；</w:t>
      </w:r>
    </w:p>
    <w:p w14:paraId="0D4FB2D8">
      <w:pPr>
        <w:pStyle w:val="14"/>
        <w:snapToGrid w:val="0"/>
        <w:spacing w:line="440" w:lineRule="exact"/>
        <w:ind w:firstLine="480" w:firstLineChars="200"/>
        <w:rPr>
          <w:rFonts w:hAnsi="宋体"/>
          <w:color w:val="auto"/>
          <w:sz w:val="24"/>
          <w:szCs w:val="24"/>
          <w:lang w:val="en-US" w:eastAsia="en-US"/>
        </w:rPr>
      </w:pPr>
      <w:r>
        <w:rPr>
          <w:rFonts w:hAnsi="宋体"/>
          <w:color w:val="auto"/>
          <w:sz w:val="24"/>
          <w:szCs w:val="24"/>
          <w:lang w:val="en-US" w:eastAsia="en-US"/>
        </w:rPr>
        <w:t>5、其他无法保证电子交易的公平、公正和安全的情况。</w:t>
      </w:r>
    </w:p>
    <w:p w14:paraId="43719266">
      <w:pPr>
        <w:pStyle w:val="24"/>
        <w:spacing w:before="0" w:beforeAutospacing="0" w:after="0" w:afterAutospacing="0" w:line="440" w:lineRule="exact"/>
        <w:ind w:firstLine="480" w:firstLineChars="200"/>
        <w:jc w:val="both"/>
        <w:rPr>
          <w:rFonts w:hint="eastAsia" w:hAnsi="宋体"/>
          <w:b/>
          <w:bCs/>
          <w:color w:val="auto"/>
          <w:sz w:val="24"/>
          <w:szCs w:val="24"/>
          <w:lang w:val="en-US" w:eastAsia="zh-CN"/>
        </w:rPr>
      </w:pPr>
      <w:r>
        <w:rPr>
          <w:rFonts w:hAnsi="宋体"/>
          <w:color w:val="auto"/>
          <w:sz w:val="24"/>
          <w:szCs w:val="24"/>
          <w:lang w:val="en-US" w:eastAsia="en-US"/>
        </w:rPr>
        <w:t>出现前款规定情形，不影响采购公平、公正性的，采购代理机构可以待上述情形消除后继续组织电子交易活动；影响或可能影响采购公平、公正性的，应当重新开展</w:t>
      </w:r>
      <w:r>
        <w:rPr>
          <w:rFonts w:hint="eastAsia"/>
          <w:color w:val="auto"/>
          <w:sz w:val="24"/>
          <w:szCs w:val="24"/>
          <w:lang w:val="en-US" w:eastAsia="zh-CN"/>
        </w:rPr>
        <w:t>国企采购</w:t>
      </w:r>
      <w:r>
        <w:rPr>
          <w:rFonts w:hAnsi="宋体"/>
          <w:color w:val="auto"/>
          <w:sz w:val="24"/>
          <w:szCs w:val="24"/>
          <w:lang w:val="en-US" w:eastAsia="en-US"/>
        </w:rPr>
        <w:t>活动。</w:t>
      </w:r>
    </w:p>
    <w:p w14:paraId="382E749A">
      <w:pPr>
        <w:snapToGrid w:val="0"/>
        <w:spacing w:line="440" w:lineRule="exact"/>
        <w:jc w:val="center"/>
        <w:rPr>
          <w:rFonts w:ascii="宋体" w:cs="宋体"/>
          <w:b/>
          <w:bCs/>
          <w:color w:val="auto"/>
          <w:sz w:val="28"/>
          <w:szCs w:val="28"/>
        </w:rPr>
      </w:pPr>
      <w:r>
        <w:rPr>
          <w:rFonts w:hint="eastAsia" w:ascii="宋体" w:hAnsi="宋体" w:cs="宋体"/>
          <w:b/>
          <w:bCs/>
          <w:color w:val="auto"/>
          <w:sz w:val="28"/>
          <w:szCs w:val="28"/>
        </w:rPr>
        <w:t>六、定标</w:t>
      </w:r>
    </w:p>
    <w:p w14:paraId="642046B7">
      <w:pPr>
        <w:pStyle w:val="24"/>
        <w:spacing w:before="0" w:beforeAutospacing="0" w:after="0" w:afterAutospacing="0" w:line="440" w:lineRule="exact"/>
        <w:ind w:firstLine="480" w:firstLineChars="200"/>
        <w:jc w:val="both"/>
        <w:rPr>
          <w:rFonts w:cs="Times New Roman"/>
          <w:color w:val="auto"/>
        </w:rPr>
      </w:pPr>
      <w:r>
        <w:rPr>
          <w:color w:val="auto"/>
        </w:rPr>
        <w:t>1</w:t>
      </w:r>
      <w:r>
        <w:rPr>
          <w:rFonts w:hint="eastAsia"/>
          <w:color w:val="auto"/>
        </w:rPr>
        <w:t>、确定中标供应商。评标委员会根据采购</w:t>
      </w:r>
      <w:r>
        <w:rPr>
          <w:rFonts w:hint="eastAsia"/>
          <w:color w:val="auto"/>
          <w:lang w:val="en-US" w:eastAsia="zh-CN"/>
        </w:rPr>
        <w:t>人</w:t>
      </w:r>
      <w:r>
        <w:rPr>
          <w:rFonts w:hint="eastAsia"/>
          <w:color w:val="auto"/>
        </w:rPr>
        <w:t>的《授权意见确认书》，推荐中标候选人或确定中标人。其中推荐中标候选人的，采购代理机构在评审结束后</w:t>
      </w:r>
      <w:r>
        <w:rPr>
          <w:color w:val="auto"/>
        </w:rPr>
        <w:t>2</w:t>
      </w:r>
      <w:r>
        <w:rPr>
          <w:rFonts w:hint="eastAsia"/>
          <w:color w:val="auto"/>
        </w:rPr>
        <w:t>个工作日内将评标报告送采购人，采购人自收到评审报告之日起</w:t>
      </w:r>
      <w:r>
        <w:rPr>
          <w:color w:val="auto"/>
        </w:rPr>
        <w:t>5</w:t>
      </w:r>
      <w:r>
        <w:rPr>
          <w:rFonts w:hint="eastAsia"/>
          <w:color w:val="auto"/>
        </w:rPr>
        <w:t>个工作日内在评审报告推荐的中标候选人中按顺序确定中标人。</w:t>
      </w:r>
    </w:p>
    <w:p w14:paraId="302C09DA">
      <w:pPr>
        <w:spacing w:line="440" w:lineRule="exact"/>
        <w:ind w:firstLine="480" w:firstLineChars="200"/>
        <w:rPr>
          <w:rFonts w:ascii="宋体"/>
          <w:color w:val="auto"/>
          <w:kern w:val="0"/>
          <w:sz w:val="24"/>
          <w:szCs w:val="24"/>
        </w:rPr>
      </w:pP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kern w:val="0"/>
          <w:sz w:val="24"/>
          <w:szCs w:val="24"/>
        </w:rPr>
        <w:t>发布</w:t>
      </w:r>
      <w:r>
        <w:rPr>
          <w:rFonts w:hint="eastAsia" w:cs="宋体"/>
          <w:color w:val="auto"/>
          <w:sz w:val="24"/>
          <w:szCs w:val="24"/>
        </w:rPr>
        <w:t>中标</w:t>
      </w:r>
      <w:r>
        <w:rPr>
          <w:rFonts w:hint="eastAsia" w:ascii="宋体" w:hAnsi="宋体" w:cs="宋体"/>
          <w:color w:val="auto"/>
          <w:kern w:val="0"/>
          <w:sz w:val="24"/>
          <w:szCs w:val="24"/>
        </w:rPr>
        <w:t>结果公告。采购代理机构应当自中标人确定之日起</w:t>
      </w:r>
      <w:r>
        <w:rPr>
          <w:rFonts w:ascii="宋体" w:hAnsi="宋体" w:cs="宋体"/>
          <w:color w:val="auto"/>
          <w:kern w:val="0"/>
          <w:sz w:val="24"/>
          <w:szCs w:val="24"/>
        </w:rPr>
        <w:t>2</w:t>
      </w:r>
      <w:r>
        <w:rPr>
          <w:rFonts w:hint="eastAsia" w:ascii="宋体" w:hAnsi="宋体" w:cs="宋体"/>
          <w:color w:val="auto"/>
          <w:kern w:val="0"/>
          <w:sz w:val="24"/>
          <w:szCs w:val="24"/>
        </w:rPr>
        <w:t>个工作日内，在指定的媒体及相关网站上公告中标结果。</w:t>
      </w:r>
    </w:p>
    <w:p w14:paraId="02D8538C">
      <w:pPr>
        <w:spacing w:line="440" w:lineRule="exact"/>
        <w:ind w:firstLine="480" w:firstLineChars="200"/>
        <w:rPr>
          <w:rFonts w:ascii="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、发出中标通知书。采购代理机构在发布中标结果的同时，向中标人发出中标通知书。</w:t>
      </w:r>
    </w:p>
    <w:p w14:paraId="2EA65EF5">
      <w:pPr>
        <w:spacing w:line="440" w:lineRule="exact"/>
        <w:jc w:val="center"/>
        <w:rPr>
          <w:rFonts w:ascii="宋体" w:cs="宋体"/>
          <w:b/>
          <w:bCs/>
          <w:color w:val="auto"/>
          <w:sz w:val="28"/>
          <w:szCs w:val="28"/>
        </w:rPr>
      </w:pPr>
      <w:r>
        <w:rPr>
          <w:rFonts w:hint="eastAsia" w:ascii="宋体" w:hAnsi="宋体" w:cs="宋体"/>
          <w:b/>
          <w:bCs/>
          <w:color w:val="auto"/>
          <w:sz w:val="28"/>
          <w:szCs w:val="28"/>
        </w:rPr>
        <w:t>七、合同签订及公告</w:t>
      </w:r>
    </w:p>
    <w:p w14:paraId="4CDA47D7">
      <w:pPr>
        <w:spacing w:line="440" w:lineRule="exact"/>
        <w:ind w:firstLine="482" w:firstLineChars="200"/>
        <w:rPr>
          <w:rFonts w:ascii="宋体"/>
          <w:b/>
          <w:bCs/>
          <w:color w:val="auto"/>
          <w:kern w:val="0"/>
          <w:sz w:val="24"/>
          <w:szCs w:val="24"/>
        </w:rPr>
      </w:pPr>
      <w:r>
        <w:rPr>
          <w:rFonts w:hint="eastAsia" w:ascii="宋体" w:hAnsi="宋体" w:cs="宋体"/>
          <w:b/>
          <w:bCs/>
          <w:color w:val="auto"/>
          <w:sz w:val="24"/>
          <w:szCs w:val="24"/>
        </w:rPr>
        <w:t>（一）签订合同</w:t>
      </w:r>
    </w:p>
    <w:p w14:paraId="0CCF2893">
      <w:pPr>
        <w:pStyle w:val="24"/>
        <w:spacing w:before="0" w:beforeAutospacing="0" w:after="0" w:afterAutospacing="0" w:line="440" w:lineRule="exact"/>
        <w:ind w:firstLine="600" w:firstLineChars="250"/>
        <w:jc w:val="both"/>
        <w:rPr>
          <w:rFonts w:cs="Times New Roman"/>
          <w:color w:val="auto"/>
        </w:rPr>
      </w:pPr>
      <w:r>
        <w:rPr>
          <w:color w:val="auto"/>
        </w:rPr>
        <w:t>1</w:t>
      </w:r>
      <w:r>
        <w:rPr>
          <w:rFonts w:hint="eastAsia"/>
          <w:color w:val="auto"/>
        </w:rPr>
        <w:t>、采购人应当自中标通知书发出之日起</w:t>
      </w:r>
      <w:r>
        <w:rPr>
          <w:color w:val="auto"/>
        </w:rPr>
        <w:t>30</w:t>
      </w:r>
      <w:r>
        <w:rPr>
          <w:rFonts w:hint="eastAsia"/>
          <w:color w:val="auto"/>
        </w:rPr>
        <w:t>日内，按照</w:t>
      </w:r>
      <w:r>
        <w:rPr>
          <w:rFonts w:hint="eastAsia"/>
          <w:color w:val="auto"/>
          <w:lang w:eastAsia="zh-CN"/>
        </w:rPr>
        <w:t>采购文件</w:t>
      </w:r>
      <w:r>
        <w:rPr>
          <w:rFonts w:hint="eastAsia"/>
          <w:color w:val="auto"/>
        </w:rPr>
        <w:t>和中标人投标文件的规定，与中标人签订书面合同。所签订的合同不得对</w:t>
      </w:r>
      <w:r>
        <w:rPr>
          <w:rFonts w:hint="eastAsia"/>
          <w:color w:val="auto"/>
          <w:lang w:eastAsia="zh-CN"/>
        </w:rPr>
        <w:t>采购文件</w:t>
      </w:r>
      <w:r>
        <w:rPr>
          <w:rFonts w:hint="eastAsia"/>
          <w:color w:val="auto"/>
        </w:rPr>
        <w:t>确定的事项和中标人投标文件作实质性修改。</w:t>
      </w:r>
    </w:p>
    <w:p w14:paraId="178B0D0C">
      <w:pPr>
        <w:pStyle w:val="24"/>
        <w:spacing w:before="0" w:beforeAutospacing="0" w:after="0" w:afterAutospacing="0" w:line="440" w:lineRule="exact"/>
        <w:ind w:firstLine="600" w:firstLineChars="250"/>
        <w:jc w:val="both"/>
        <w:rPr>
          <w:rFonts w:cs="Times New Roman"/>
          <w:color w:val="auto"/>
        </w:rPr>
      </w:pPr>
      <w:r>
        <w:rPr>
          <w:color w:val="auto"/>
        </w:rPr>
        <w:t>2</w:t>
      </w:r>
      <w:r>
        <w:rPr>
          <w:rFonts w:hint="eastAsia"/>
          <w:color w:val="auto"/>
        </w:rPr>
        <w:t>、采购人不得向中标人提出任何不合理的要求作为签订合同的条件。</w:t>
      </w:r>
    </w:p>
    <w:p w14:paraId="353D9A49">
      <w:pPr>
        <w:pStyle w:val="24"/>
        <w:spacing w:before="0" w:beforeAutospacing="0" w:after="0" w:afterAutospacing="0" w:line="440" w:lineRule="exact"/>
        <w:ind w:firstLine="600" w:firstLineChars="250"/>
        <w:jc w:val="both"/>
        <w:rPr>
          <w:rFonts w:hint="eastAsia"/>
          <w:color w:val="auto"/>
        </w:rPr>
      </w:pPr>
      <w:r>
        <w:rPr>
          <w:color w:val="auto"/>
        </w:rPr>
        <w:t>3</w:t>
      </w:r>
      <w:r>
        <w:rPr>
          <w:rFonts w:hint="eastAsia"/>
          <w:color w:val="auto"/>
        </w:rPr>
        <w:t>、中标供应商无正当理由拖延、拒签合同的</w:t>
      </w:r>
      <w:r>
        <w:rPr>
          <w:color w:val="auto"/>
        </w:rPr>
        <w:t>,</w:t>
      </w:r>
      <w:r>
        <w:rPr>
          <w:rFonts w:hint="eastAsia"/>
          <w:color w:val="auto"/>
        </w:rPr>
        <w:t>按</w:t>
      </w:r>
      <w:r>
        <w:rPr>
          <w:rFonts w:hint="eastAsia"/>
          <w:color w:val="auto"/>
          <w:lang w:val="en-US" w:eastAsia="zh-CN"/>
        </w:rPr>
        <w:t>相关法律法规</w:t>
      </w:r>
      <w:r>
        <w:rPr>
          <w:rFonts w:hint="eastAsia"/>
          <w:color w:val="auto"/>
        </w:rPr>
        <w:t>进行处理处罚。</w:t>
      </w:r>
    </w:p>
    <w:p w14:paraId="03D10B3F">
      <w:pPr>
        <w:pStyle w:val="24"/>
        <w:spacing w:before="0" w:beforeAutospacing="0" w:after="0" w:afterAutospacing="0" w:line="440" w:lineRule="exact"/>
        <w:ind w:firstLine="600" w:firstLineChars="250"/>
        <w:jc w:val="both"/>
        <w:rPr>
          <w:rFonts w:cs="Times New Roman"/>
          <w:color w:val="auto"/>
        </w:rPr>
      </w:pPr>
      <w:r>
        <w:rPr>
          <w:color w:val="auto"/>
        </w:rPr>
        <w:t>4</w:t>
      </w:r>
      <w:r>
        <w:rPr>
          <w:rFonts w:hint="eastAsia"/>
          <w:color w:val="auto"/>
        </w:rPr>
        <w:t>、中标供应商拒绝与采购人签订合同的，采购人可以按照评审报告推荐的中标候选人名单排序，确定下一候选人为中标供应商，也可以重新开展</w:t>
      </w:r>
      <w:r>
        <w:rPr>
          <w:rFonts w:hint="eastAsia"/>
          <w:color w:val="auto"/>
          <w:lang w:eastAsia="zh-CN"/>
        </w:rPr>
        <w:t>国企采购</w:t>
      </w:r>
      <w:r>
        <w:rPr>
          <w:rFonts w:hint="eastAsia"/>
          <w:color w:val="auto"/>
        </w:rPr>
        <w:t>活动。同时，拒绝与采购人签订合同的供应商，由</w:t>
      </w:r>
      <w:r>
        <w:rPr>
          <w:rFonts w:hint="eastAsia"/>
          <w:color w:val="auto"/>
          <w:lang w:val="en-US" w:eastAsia="zh-CN"/>
        </w:rPr>
        <w:t>相关</w:t>
      </w:r>
      <w:r>
        <w:rPr>
          <w:rFonts w:hint="eastAsia"/>
          <w:color w:val="auto"/>
        </w:rPr>
        <w:t>部门依法作出处理。</w:t>
      </w:r>
    </w:p>
    <w:p w14:paraId="4DF99D4C">
      <w:pPr>
        <w:pStyle w:val="24"/>
        <w:spacing w:before="0" w:beforeAutospacing="0" w:after="0" w:afterAutospacing="0" w:line="440" w:lineRule="exact"/>
        <w:ind w:firstLine="480" w:firstLineChars="200"/>
        <w:rPr>
          <w:rFonts w:cs="Times New Roman"/>
          <w:color w:val="auto"/>
        </w:rPr>
      </w:pPr>
      <w:r>
        <w:rPr>
          <w:color w:val="auto"/>
        </w:rPr>
        <w:t>5</w:t>
      </w:r>
      <w:r>
        <w:rPr>
          <w:rFonts w:hint="eastAsia"/>
          <w:color w:val="auto"/>
        </w:rPr>
        <w:t>、询问或者质疑事项可能影响中标结果的，采购人应当暂停签订合同，已经签订合同的，应当中止履行合同（中标结果的质疑期为中标结果公告期限届满之日起</w:t>
      </w:r>
      <w:r>
        <w:rPr>
          <w:rFonts w:hint="eastAsia"/>
          <w:color w:val="auto"/>
          <w:lang w:val="en-US" w:eastAsia="zh-CN"/>
        </w:rPr>
        <w:t>7</w:t>
      </w:r>
      <w:r>
        <w:rPr>
          <w:rFonts w:hint="eastAsia"/>
          <w:color w:val="auto"/>
        </w:rPr>
        <w:t>个工作日）。</w:t>
      </w:r>
    </w:p>
    <w:p w14:paraId="3EE1AD75">
      <w:pPr>
        <w:pStyle w:val="24"/>
        <w:spacing w:before="0" w:beforeAutospacing="0" w:after="0" w:afterAutospacing="0" w:line="440" w:lineRule="exact"/>
        <w:ind w:firstLine="424" w:firstLineChars="176"/>
        <w:rPr>
          <w:rFonts w:cs="Times New Roman"/>
          <w:b/>
          <w:bCs/>
          <w:color w:val="auto"/>
        </w:rPr>
      </w:pPr>
      <w:r>
        <w:rPr>
          <w:rFonts w:hint="eastAsia"/>
          <w:b/>
          <w:bCs/>
          <w:color w:val="auto"/>
        </w:rPr>
        <w:t>（二）合同公告及备案</w:t>
      </w:r>
    </w:p>
    <w:p w14:paraId="2DA91E20">
      <w:pPr>
        <w:pStyle w:val="12"/>
        <w:spacing w:after="0" w:line="440" w:lineRule="exact"/>
        <w:ind w:left="0" w:leftChars="0" w:firstLine="480" w:firstLineChars="200"/>
        <w:jc w:val="lef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、采购人应当自</w:t>
      </w:r>
      <w:r>
        <w:rPr>
          <w:rFonts w:hint="eastAsia" w:ascii="宋体" w:hAnsi="宋体" w:cs="宋体"/>
          <w:color w:val="auto"/>
          <w:sz w:val="24"/>
          <w:szCs w:val="24"/>
          <w:lang w:eastAsia="zh-CN"/>
        </w:rPr>
        <w:t>国企采购</w:t>
      </w:r>
      <w:r>
        <w:rPr>
          <w:rFonts w:hint="eastAsia" w:ascii="宋体" w:hAnsi="宋体" w:cs="宋体"/>
          <w:color w:val="auto"/>
          <w:sz w:val="24"/>
          <w:szCs w:val="24"/>
        </w:rPr>
        <w:t>合同签订之日起</w:t>
      </w:r>
      <w:r>
        <w:rPr>
          <w:rFonts w:ascii="宋体" w:hAnsi="宋体" w:cs="宋体"/>
          <w:color w:val="auto"/>
          <w:sz w:val="24"/>
          <w:szCs w:val="24"/>
        </w:rPr>
        <w:t>2</w:t>
      </w:r>
      <w:r>
        <w:rPr>
          <w:rFonts w:hint="eastAsia" w:ascii="宋体" w:hAnsi="宋体" w:cs="宋体"/>
          <w:color w:val="auto"/>
          <w:sz w:val="24"/>
          <w:szCs w:val="24"/>
        </w:rPr>
        <w:t>个工作日内，</w:t>
      </w:r>
      <w:r>
        <w:rPr>
          <w:rFonts w:hint="eastAsia" w:ascii="宋体" w:hAnsi="宋体" w:cs="宋体"/>
          <w:color w:val="auto"/>
          <w:kern w:val="0"/>
          <w:sz w:val="24"/>
          <w:szCs w:val="24"/>
        </w:rPr>
        <w:t>在指定的</w:t>
      </w:r>
      <w:r>
        <w:rPr>
          <w:rFonts w:hint="eastAsia" w:ascii="宋体" w:hAnsi="宋体" w:cs="宋体"/>
          <w:color w:val="auto"/>
          <w:kern w:val="0"/>
          <w:sz w:val="24"/>
          <w:szCs w:val="24"/>
          <w:lang w:eastAsia="zh-CN"/>
        </w:rPr>
        <w:t>国企采购</w:t>
      </w:r>
      <w:r>
        <w:rPr>
          <w:rFonts w:hint="eastAsia" w:ascii="宋体" w:hAnsi="宋体" w:cs="宋体"/>
          <w:color w:val="auto"/>
          <w:kern w:val="0"/>
          <w:sz w:val="24"/>
          <w:szCs w:val="24"/>
        </w:rPr>
        <w:t>信息发布媒体及相关网站上公告</w:t>
      </w:r>
      <w:r>
        <w:rPr>
          <w:rFonts w:hint="eastAsia" w:ascii="宋体" w:hAnsi="宋体" w:cs="宋体"/>
          <w:color w:val="auto"/>
          <w:sz w:val="24"/>
          <w:szCs w:val="24"/>
        </w:rPr>
        <w:t>。</w:t>
      </w:r>
    </w:p>
    <w:p w14:paraId="08B1AA50">
      <w:pPr>
        <w:pStyle w:val="12"/>
        <w:spacing w:after="0" w:line="440" w:lineRule="exact"/>
        <w:ind w:left="0" w:leftChars="0" w:firstLine="480" w:firstLineChars="200"/>
        <w:rPr>
          <w:rFonts w:ascii="宋体" w:cs="宋体"/>
          <w:b/>
          <w:bCs/>
          <w:color w:val="auto"/>
          <w:sz w:val="28"/>
          <w:szCs w:val="28"/>
        </w:rPr>
      </w:pPr>
      <w:r>
        <w:rPr>
          <w:rFonts w:ascii="宋体" w:hAnsi="宋体" w:cs="宋体"/>
          <w:color w:val="auto"/>
          <w:sz w:val="24"/>
          <w:szCs w:val="24"/>
        </w:rPr>
        <w:t>2</w:t>
      </w:r>
      <w:r>
        <w:rPr>
          <w:rFonts w:hint="eastAsia" w:ascii="宋体" w:hAnsi="宋体" w:cs="宋体"/>
          <w:color w:val="auto"/>
          <w:sz w:val="24"/>
          <w:szCs w:val="24"/>
        </w:rPr>
        <w:t>、采购人应当自</w:t>
      </w:r>
      <w:r>
        <w:rPr>
          <w:rFonts w:hint="eastAsia" w:ascii="宋体" w:hAnsi="宋体" w:cs="宋体"/>
          <w:color w:val="auto"/>
          <w:sz w:val="24"/>
          <w:szCs w:val="24"/>
          <w:lang w:eastAsia="zh-CN"/>
        </w:rPr>
        <w:t>国企采购</w:t>
      </w:r>
      <w:r>
        <w:rPr>
          <w:rFonts w:hint="eastAsia" w:ascii="宋体" w:hAnsi="宋体" w:cs="宋体"/>
          <w:color w:val="auto"/>
          <w:sz w:val="24"/>
          <w:szCs w:val="24"/>
        </w:rPr>
        <w:t>合同签订之日起</w:t>
      </w:r>
      <w:r>
        <w:rPr>
          <w:rFonts w:ascii="宋体" w:hAnsi="宋体" w:cs="宋体"/>
          <w:color w:val="auto"/>
          <w:sz w:val="24"/>
          <w:szCs w:val="24"/>
        </w:rPr>
        <w:t>7</w:t>
      </w:r>
      <w:r>
        <w:rPr>
          <w:rFonts w:hint="eastAsia" w:ascii="宋体" w:hAnsi="宋体" w:cs="宋体"/>
          <w:color w:val="auto"/>
          <w:sz w:val="24"/>
          <w:szCs w:val="24"/>
        </w:rPr>
        <w:t>个工作日内，将</w:t>
      </w:r>
      <w:r>
        <w:rPr>
          <w:rFonts w:hint="eastAsia" w:ascii="宋体" w:hAnsi="宋体" w:cs="宋体"/>
          <w:color w:val="auto"/>
          <w:sz w:val="24"/>
          <w:szCs w:val="24"/>
          <w:lang w:eastAsia="zh-CN"/>
        </w:rPr>
        <w:t>国企采购</w:t>
      </w:r>
      <w:r>
        <w:rPr>
          <w:rFonts w:hint="eastAsia" w:ascii="宋体" w:hAnsi="宋体" w:cs="宋体"/>
          <w:color w:val="auto"/>
          <w:sz w:val="24"/>
          <w:szCs w:val="24"/>
        </w:rPr>
        <w:t>合同副本报</w:t>
      </w:r>
      <w:r>
        <w:rPr>
          <w:rFonts w:hint="eastAsia" w:ascii="宋体" w:hAnsi="宋体" w:cs="宋体"/>
          <w:color w:val="auto"/>
          <w:sz w:val="24"/>
          <w:szCs w:val="24"/>
          <w:lang w:val="en-US" w:eastAsia="zh-CN"/>
        </w:rPr>
        <w:t>相关</w:t>
      </w:r>
      <w:r>
        <w:rPr>
          <w:rFonts w:hint="eastAsia" w:ascii="宋体" w:hAnsi="宋体" w:cs="宋体"/>
          <w:color w:val="auto"/>
          <w:sz w:val="24"/>
          <w:szCs w:val="24"/>
        </w:rPr>
        <w:t>部门备案以及采购代理机构存档。</w:t>
      </w:r>
    </w:p>
    <w:p w14:paraId="328F6D02">
      <w:pPr>
        <w:widowControl/>
        <w:jc w:val="center"/>
        <w:rPr>
          <w:rFonts w:hint="eastAsia" w:ascii="宋体" w:hAnsi="宋体" w:cs="宋体"/>
          <w:b/>
          <w:bCs/>
          <w:color w:val="auto"/>
          <w:sz w:val="36"/>
          <w:szCs w:val="36"/>
        </w:rPr>
      </w:pPr>
      <w:r>
        <w:rPr>
          <w:rFonts w:ascii="宋体" w:cs="宋体"/>
          <w:b/>
          <w:bCs/>
          <w:color w:val="auto"/>
          <w:sz w:val="36"/>
          <w:szCs w:val="36"/>
        </w:rPr>
        <w:br w:type="page"/>
      </w:r>
      <w:r>
        <w:rPr>
          <w:rFonts w:hint="eastAsia" w:ascii="宋体" w:hAnsi="宋体" w:cs="宋体"/>
          <w:b/>
          <w:bCs/>
          <w:color w:val="auto"/>
          <w:sz w:val="36"/>
          <w:szCs w:val="36"/>
        </w:rPr>
        <w:t>第三章</w:t>
      </w:r>
      <w:r>
        <w:rPr>
          <w:rFonts w:ascii="宋体" w:hAnsi="宋体" w:cs="宋体"/>
          <w:b/>
          <w:bCs/>
          <w:color w:val="auto"/>
          <w:sz w:val="36"/>
          <w:szCs w:val="36"/>
        </w:rPr>
        <w:t xml:space="preserve"> </w:t>
      </w:r>
      <w:r>
        <w:rPr>
          <w:rFonts w:hint="eastAsia" w:ascii="宋体" w:hAnsi="宋体" w:cs="宋体"/>
          <w:b/>
          <w:bCs/>
          <w:color w:val="auto"/>
          <w:sz w:val="36"/>
          <w:szCs w:val="36"/>
        </w:rPr>
        <w:t>评标办法及评分标准</w:t>
      </w:r>
    </w:p>
    <w:p w14:paraId="61105D43">
      <w:pPr>
        <w:widowControl/>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一、采购代理机构将组织评标委员会，对投标人提供的投标文件进行综合评审。</w:t>
      </w:r>
    </w:p>
    <w:p w14:paraId="07782EAA">
      <w:pPr>
        <w:widowControl/>
        <w:ind w:firstLine="452" w:firstLineChars="200"/>
        <w:jc w:val="both"/>
        <w:rPr>
          <w:rFonts w:hint="eastAsia" w:ascii="宋体" w:hAnsi="宋体" w:eastAsia="宋体" w:cs="宋体"/>
          <w:color w:val="auto"/>
          <w:sz w:val="24"/>
          <w:szCs w:val="24"/>
        </w:rPr>
      </w:pPr>
      <w:r>
        <w:rPr>
          <w:rFonts w:hint="eastAsia" w:ascii="宋体" w:hAnsi="宋体" w:eastAsia="宋体" w:cs="宋体"/>
          <w:color w:val="auto"/>
          <w:spacing w:val="-7"/>
          <w:sz w:val="24"/>
          <w:szCs w:val="24"/>
        </w:rPr>
        <w:t>二、本项目的评标方法为综合评分法，总计</w:t>
      </w:r>
      <w:r>
        <w:rPr>
          <w:rFonts w:hint="eastAsia" w:ascii="宋体" w:hAnsi="宋体" w:eastAsia="宋体" w:cs="宋体"/>
          <w:color w:val="auto"/>
          <w:sz w:val="24"/>
          <w:szCs w:val="24"/>
        </w:rPr>
        <w:t>100</w:t>
      </w:r>
      <w:r>
        <w:rPr>
          <w:rFonts w:hint="eastAsia" w:ascii="宋体" w:hAnsi="宋体" w:eastAsia="宋体" w:cs="宋体"/>
          <w:color w:val="auto"/>
          <w:spacing w:val="-5"/>
          <w:sz w:val="24"/>
          <w:szCs w:val="24"/>
        </w:rPr>
        <w:t>分，其中商务技术</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0</w:t>
      </w:r>
      <w:r>
        <w:rPr>
          <w:rFonts w:hint="eastAsia" w:ascii="宋体" w:hAnsi="宋体" w:eastAsia="宋体" w:cs="宋体"/>
          <w:color w:val="auto"/>
          <w:spacing w:val="-6"/>
          <w:sz w:val="24"/>
          <w:szCs w:val="24"/>
        </w:rPr>
        <w:t>分，报价</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0</w:t>
      </w:r>
      <w:r>
        <w:rPr>
          <w:rFonts w:hint="eastAsia" w:ascii="宋体" w:hAnsi="宋体" w:eastAsia="宋体" w:cs="宋体"/>
          <w:color w:val="auto"/>
          <w:spacing w:val="-22"/>
          <w:sz w:val="24"/>
          <w:szCs w:val="24"/>
        </w:rPr>
        <w:t>分</w:t>
      </w:r>
      <w:r>
        <w:rPr>
          <w:rFonts w:hint="eastAsia" w:ascii="宋体" w:hAnsi="宋体" w:eastAsia="宋体" w:cs="宋体"/>
          <w:color w:val="auto"/>
          <w:sz w:val="24"/>
          <w:szCs w:val="24"/>
        </w:rPr>
        <w:t>。</w:t>
      </w:r>
    </w:p>
    <w:p w14:paraId="1EBB3B0A">
      <w:pPr>
        <w:pStyle w:val="2"/>
        <w:spacing w:before="78"/>
        <w:ind w:left="239" w:leftChars="11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（一）商务技术文件客观分打分应一致，客观分打分不一致的，采购人及采购代理机构可以提示评标委员会复核或者书面说明理由；其余在规定的分值内单独评定打分。</w:t>
      </w:r>
    </w:p>
    <w:p w14:paraId="4B2565E2">
      <w:pPr>
        <w:pStyle w:val="2"/>
        <w:spacing w:before="78"/>
        <w:ind w:left="239" w:leftChars="11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（二）各投标人商务技术文件得分按照评委的评分结果汇总后的算术平均分计算，计算公式为：</w:t>
      </w:r>
    </w:p>
    <w:p w14:paraId="7B2CDED7">
      <w:pPr>
        <w:pStyle w:val="2"/>
        <w:rPr>
          <w:rFonts w:hint="eastAsia" w:ascii="宋体" w:hAnsi="宋体" w:eastAsia="宋体" w:cs="宋体"/>
          <w:color w:val="auto"/>
          <w:sz w:val="24"/>
          <w:szCs w:val="24"/>
        </w:rPr>
      </w:pPr>
      <w:r>
        <w:rPr>
          <w:rFonts w:hint="eastAsia" w:ascii="宋体" w:hAnsi="宋体" w:eastAsia="宋体" w:cs="宋体"/>
          <w:color w:val="auto"/>
          <w:sz w:val="24"/>
          <w:szCs w:val="24"/>
        </w:rPr>
        <w:t>商务技术文件得分=评标委员会所有成员评分合计数/评标委员会组成人员数。</w:t>
      </w:r>
    </w:p>
    <w:p w14:paraId="4DD286F5">
      <w:pPr>
        <w:pStyle w:val="2"/>
        <w:numPr>
          <w:ilvl w:val="0"/>
          <w:numId w:val="3"/>
        </w:numPr>
        <w:spacing w:before="56"/>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报价分得分计算公示：</w:t>
      </w:r>
    </w:p>
    <w:p w14:paraId="607D0FB5">
      <w:pPr>
        <w:pStyle w:val="2"/>
        <w:numPr>
          <w:ilvl w:val="0"/>
          <w:numId w:val="0"/>
        </w:numPr>
        <w:spacing w:before="56"/>
        <w:ind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1</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报价得分采用低价优先法计算，即满足招标文件要求且投标价格最低的投</w:t>
      </w:r>
      <w:r>
        <w:rPr>
          <w:rFonts w:hint="eastAsia" w:ascii="宋体" w:hAnsi="宋体" w:eastAsia="宋体" w:cs="宋体"/>
          <w:color w:val="auto"/>
          <w:sz w:val="24"/>
          <w:szCs w:val="24"/>
        </w:rPr>
        <w:t>标报价为评标基准价，报价得满分。其他投标人的投标报价得分按下列公式计算：</w:t>
      </w:r>
    </w:p>
    <w:p w14:paraId="134D4415">
      <w:pPr>
        <w:spacing w:before="0" w:line="441" w:lineRule="exact"/>
        <w:ind w:right="0"/>
        <w:jc w:val="left"/>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报价得分=(评标基准价／投标报价)×</w:t>
      </w:r>
      <w:r>
        <w:rPr>
          <w:rFonts w:hint="eastAsia" w:ascii="宋体" w:hAnsi="宋体" w:cs="宋体"/>
          <w:b/>
          <w:color w:val="auto"/>
          <w:sz w:val="24"/>
          <w:szCs w:val="24"/>
          <w:u w:val="single"/>
          <w:lang w:val="en-US" w:eastAsia="zh-CN"/>
        </w:rPr>
        <w:t>4</w:t>
      </w:r>
      <w:r>
        <w:rPr>
          <w:rFonts w:hint="eastAsia" w:ascii="宋体" w:hAnsi="宋体" w:eastAsia="宋体" w:cs="宋体"/>
          <w:b/>
          <w:color w:val="auto"/>
          <w:sz w:val="24"/>
          <w:szCs w:val="24"/>
          <w:u w:val="single"/>
        </w:rPr>
        <w:t>0</w:t>
      </w:r>
    </w:p>
    <w:p w14:paraId="6C9F7F57">
      <w:pPr>
        <w:autoSpaceDE w:val="0"/>
        <w:autoSpaceDN w:val="0"/>
        <w:adjustRightInd w:val="0"/>
        <w:spacing w:line="36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政府采购政策及优惠：</w:t>
      </w:r>
    </w:p>
    <w:p w14:paraId="11D5062D">
      <w:pPr>
        <w:autoSpaceDE w:val="0"/>
        <w:autoSpaceDN w:val="0"/>
        <w:adjustRightInd w:val="0"/>
        <w:spacing w:line="36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 xml:space="preserve">（1）关于中型、小型、微型企业（简称中小企业）投标：中小企业投标是指 在中华人民共和国境内依法设立，依据国务院批准的中小企业划分标准确定的中型企 业、小型企业和微型企业（但与大企业的负责人为同一人，或者与大企业存在直接控 股、管理关系的除外）的投标人，在政府采购活动中，供应商提供的货物、工程或者 服务符合下列情形的，享受中小企业扶持政策： </w:t>
      </w:r>
      <w:r>
        <w:rPr>
          <w:rFonts w:hint="eastAsia" w:ascii="宋体" w:hAnsi="宋体" w:eastAsia="宋体" w:cs="宋体"/>
          <w:color w:val="auto"/>
          <w:sz w:val="24"/>
          <w:szCs w:val="24"/>
          <w:highlight w:val="none"/>
          <w:lang w:val="zh-CN" w:eastAsia="zh-CN"/>
        </w:rPr>
        <w:t xml:space="preserve">   </w:t>
      </w:r>
    </w:p>
    <w:p w14:paraId="463486C4">
      <w:pPr>
        <w:autoSpaceDE w:val="0"/>
        <w:autoSpaceDN w:val="0"/>
        <w:adjustRightInd w:val="0"/>
        <w:spacing w:line="36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（一）在货物采购项目中，货物由中小企业制造，即货物由中小企业生产且使 用该中小企业商号或者注册商标； </w:t>
      </w:r>
    </w:p>
    <w:p w14:paraId="74518491">
      <w:pPr>
        <w:autoSpaceDE w:val="0"/>
        <w:autoSpaceDN w:val="0"/>
        <w:adjustRightInd w:val="0"/>
        <w:spacing w:line="36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（二）在工程采购项目中，工程由中小企业承建，即工程施工单位为中小企业；</w:t>
      </w:r>
    </w:p>
    <w:p w14:paraId="4F96D955">
      <w:pPr>
        <w:autoSpaceDE w:val="0"/>
        <w:autoSpaceDN w:val="0"/>
        <w:adjustRightInd w:val="0"/>
        <w:spacing w:line="36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（三）在服务采购项目中，服务由中小企业承接，即提供服务的人员为中小企 业依照《中华人民共和国劳动合同法》订立劳动合同的从业人员。 </w:t>
      </w:r>
    </w:p>
    <w:p w14:paraId="709DA08B">
      <w:pPr>
        <w:autoSpaceDE w:val="0"/>
        <w:autoSpaceDN w:val="0"/>
        <w:adjustRightInd w:val="0"/>
        <w:spacing w:line="36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在货物采购项目中，供应商提供的货物既有中小企业制造货物，也有大型企 业制造货物的，不享受本办法规定的中小企业扶持政策。</w:t>
      </w:r>
    </w:p>
    <w:p w14:paraId="1D00D192">
      <w:pPr>
        <w:autoSpaceDE w:val="0"/>
        <w:autoSpaceDN w:val="0"/>
        <w:adjustRightInd w:val="0"/>
        <w:spacing w:line="36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以联合体形式参加政府采购活动，联合体各方均为中小企业的，联合体视同 中小企业。其中，联合体各方均为小微企业的，联合体视同小微企业。小微企业参 加政府采购活动，应当出具《中小企业声明函》，否则不得享受相关中小企业扶持 政策。</w:t>
      </w:r>
    </w:p>
    <w:p w14:paraId="33FF4303">
      <w:pPr>
        <w:autoSpaceDE w:val="0"/>
        <w:autoSpaceDN w:val="0"/>
        <w:adjustRightInd w:val="0"/>
        <w:spacing w:line="36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监狱企业参加政府采购活动时，应当提供由省级以上监狱管理局、戒毒 管理局（含新疆生产建设兵团）出具的属于监狱企业的证明文件，视同小型、微型企 业，享受中小企业政府采购优惠政策； </w:t>
      </w:r>
    </w:p>
    <w:p w14:paraId="4C942411">
      <w:pPr>
        <w:autoSpaceDE w:val="0"/>
        <w:autoSpaceDN w:val="0"/>
        <w:adjustRightInd w:val="0"/>
        <w:spacing w:line="36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残疾人福利性单位在参加政府采购活动时，应提供《残疾人福利性单位 声明函》（见附件），视同小微企业，享受中小企业政府采购优惠政策。 </w:t>
      </w:r>
    </w:p>
    <w:p w14:paraId="23161A77">
      <w:pPr>
        <w:autoSpaceDE w:val="0"/>
        <w:autoSpaceDN w:val="0"/>
        <w:adjustRightInd w:val="0"/>
        <w:spacing w:line="36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具体优惠：对于小型企业和微型企业的报价给予</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zh-CN"/>
        </w:rPr>
        <w:t xml:space="preserve">0%的扣除，用扣除后的价格参加评审。小型企业和微型企业、监狱企业、残疾人 福利性单位价格扣除优惠只享受一次，不得重复享受。 </w:t>
      </w:r>
    </w:p>
    <w:p w14:paraId="56295CF8">
      <w:pPr>
        <w:pStyle w:val="2"/>
        <w:spacing w:before="57"/>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注：得分以系统计算为准，保留2位小数。</w:t>
      </w:r>
    </w:p>
    <w:p w14:paraId="5757E7C3">
      <w:pPr>
        <w:pStyle w:val="2"/>
        <w:numPr>
          <w:ilvl w:val="0"/>
          <w:numId w:val="4"/>
        </w:numPr>
        <w:spacing w:before="57"/>
        <w:ind w:firstLine="440" w:firstLineChars="200"/>
        <w:rPr>
          <w:rFonts w:hint="eastAsia" w:ascii="宋体" w:hAnsi="宋体" w:eastAsia="宋体" w:cs="宋体"/>
          <w:color w:val="auto"/>
          <w:sz w:val="24"/>
          <w:szCs w:val="24"/>
        </w:rPr>
      </w:pPr>
      <w:r>
        <w:rPr>
          <w:rFonts w:hint="eastAsia" w:ascii="宋体" w:hAnsi="宋体" w:eastAsia="宋体" w:cs="宋体"/>
          <w:color w:val="auto"/>
          <w:spacing w:val="-10"/>
          <w:sz w:val="24"/>
          <w:szCs w:val="24"/>
        </w:rPr>
        <w:t>在最大限度地满足招标文件实质性要求前提下，评标委员会按照招标文件中规定的各</w:t>
      </w:r>
      <w:r>
        <w:rPr>
          <w:rFonts w:hint="eastAsia" w:ascii="宋体" w:hAnsi="宋体" w:eastAsia="宋体" w:cs="宋体"/>
          <w:color w:val="auto"/>
          <w:sz w:val="24"/>
          <w:szCs w:val="24"/>
        </w:rPr>
        <w:t>项因素进行综合评审后，以评标总得分最高的投标人为中标候选人。</w:t>
      </w:r>
    </w:p>
    <w:p w14:paraId="3B4D7FF4">
      <w:pPr>
        <w:pStyle w:val="2"/>
        <w:numPr>
          <w:ilvl w:val="0"/>
          <w:numId w:val="4"/>
        </w:numPr>
        <w:spacing w:before="57"/>
        <w:ind w:left="0" w:leftChars="0" w:firstLine="444" w:firstLineChars="200"/>
        <w:rPr>
          <w:rFonts w:hint="eastAsia" w:ascii="宋体" w:hAnsi="宋体" w:eastAsia="宋体" w:cs="宋体"/>
          <w:color w:val="auto"/>
          <w:sz w:val="24"/>
          <w:szCs w:val="24"/>
        </w:rPr>
      </w:pPr>
      <w:r>
        <w:rPr>
          <w:rFonts w:hint="eastAsia" w:ascii="宋体" w:hAnsi="宋体" w:eastAsia="宋体" w:cs="宋体"/>
          <w:color w:val="auto"/>
          <w:spacing w:val="-9"/>
          <w:sz w:val="24"/>
          <w:szCs w:val="24"/>
        </w:rPr>
        <w:t>采用综合评分法的，评标结果按评审后得分由高到低顺序排列。得分相同的，按投标</w:t>
      </w:r>
      <w:r>
        <w:rPr>
          <w:rFonts w:hint="eastAsia" w:ascii="宋体" w:hAnsi="宋体" w:eastAsia="宋体" w:cs="宋体"/>
          <w:color w:val="auto"/>
          <w:spacing w:val="-18"/>
          <w:sz w:val="24"/>
          <w:szCs w:val="24"/>
        </w:rPr>
        <w:t xml:space="preserve">报价由低到高顺序排列。得分且投标报价相同的并列。投标文件满足招标文件全部实质性要求， </w:t>
      </w:r>
      <w:r>
        <w:rPr>
          <w:rFonts w:hint="eastAsia" w:ascii="宋体" w:hAnsi="宋体" w:eastAsia="宋体" w:cs="宋体"/>
          <w:color w:val="auto"/>
          <w:sz w:val="24"/>
          <w:szCs w:val="24"/>
        </w:rPr>
        <w:t>且按照评审因素的量化指标评审得分最高的投标人为排名第一的中标候选人</w:t>
      </w:r>
      <w:r>
        <w:rPr>
          <w:rFonts w:hint="eastAsia" w:ascii="宋体" w:hAnsi="宋体" w:eastAsia="宋体" w:cs="宋体"/>
          <w:color w:val="auto"/>
          <w:sz w:val="24"/>
          <w:szCs w:val="24"/>
          <w:lang w:eastAsia="zh-CN"/>
        </w:rPr>
        <w:t>。</w:t>
      </w:r>
    </w:p>
    <w:p w14:paraId="7EC3B43D">
      <w:pPr>
        <w:pStyle w:val="2"/>
        <w:numPr>
          <w:ilvl w:val="0"/>
          <w:numId w:val="4"/>
        </w:numPr>
        <w:spacing w:before="57"/>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评标委员会不向未中标单位解释评标中评审内容，对于评审内容应依法保密。</w:t>
      </w:r>
    </w:p>
    <w:p w14:paraId="5F3E83EF">
      <w:pPr>
        <w:pStyle w:val="2"/>
        <w:numPr>
          <w:ilvl w:val="0"/>
          <w:numId w:val="0"/>
        </w:numPr>
        <w:spacing w:before="57"/>
        <w:ind w:firstLine="440" w:firstLineChars="200"/>
        <w:rPr>
          <w:rFonts w:hint="eastAsia" w:ascii="宋体" w:hAnsi="宋体" w:eastAsia="宋体" w:cs="宋体"/>
          <w:color w:val="auto"/>
          <w:sz w:val="24"/>
          <w:szCs w:val="24"/>
          <w:lang w:val="en-US" w:eastAsia="zh-CN"/>
        </w:rPr>
      </w:pPr>
      <w:r>
        <w:rPr>
          <w:rFonts w:hint="eastAsia" w:ascii="宋体" w:hAnsi="宋体" w:eastAsia="宋体" w:cs="宋体"/>
          <w:color w:val="auto"/>
          <w:spacing w:val="-10"/>
          <w:sz w:val="24"/>
          <w:szCs w:val="24"/>
        </w:rPr>
        <w:t>六、本项目全部产品均提供相同品牌产品的不同投标人参加同一合同项下投标的，按一家</w:t>
      </w:r>
      <w:r>
        <w:rPr>
          <w:rFonts w:hint="eastAsia" w:ascii="宋体" w:hAnsi="宋体" w:eastAsia="宋体" w:cs="宋体"/>
          <w:color w:val="auto"/>
          <w:sz w:val="24"/>
          <w:szCs w:val="24"/>
        </w:rPr>
        <w:t>供应商认定。</w:t>
      </w:r>
    </w:p>
    <w:p w14:paraId="33E877A7">
      <w:pPr>
        <w:pStyle w:val="2"/>
        <w:spacing w:after="20" w:line="307" w:lineRule="exact"/>
        <w:ind w:firstLine="480" w:firstLineChars="200"/>
        <w:rPr>
          <w:color w:val="auto"/>
          <w:highlight w:val="none"/>
        </w:rPr>
      </w:pPr>
      <w:r>
        <w:rPr>
          <w:rFonts w:hint="eastAsia"/>
          <w:color w:val="auto"/>
          <w:lang w:val="en-US" w:eastAsia="zh-CN"/>
        </w:rPr>
        <w:t>七</w:t>
      </w:r>
      <w:r>
        <w:rPr>
          <w:color w:val="auto"/>
          <w:highlight w:val="none"/>
        </w:rPr>
        <w:t>、本次评分“商务技术分（</w:t>
      </w:r>
      <w:r>
        <w:rPr>
          <w:rFonts w:hint="eastAsia"/>
          <w:color w:val="auto"/>
          <w:highlight w:val="none"/>
          <w:lang w:val="en-US" w:eastAsia="zh-CN"/>
        </w:rPr>
        <w:t>60</w:t>
      </w:r>
      <w:r>
        <w:rPr>
          <w:color w:val="auto"/>
          <w:highlight w:val="none"/>
        </w:rPr>
        <w:t>分）”</w:t>
      </w:r>
    </w:p>
    <w:p w14:paraId="63DF3166">
      <w:pPr>
        <w:rPr>
          <w:rFonts w:hint="eastAsia"/>
          <w:color w:val="auto"/>
        </w:rPr>
      </w:pPr>
    </w:p>
    <w:tbl>
      <w:tblPr>
        <w:tblStyle w:val="27"/>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1388"/>
        <w:gridCol w:w="6025"/>
        <w:gridCol w:w="756"/>
      </w:tblGrid>
      <w:tr w14:paraId="21AC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93" w:type="dxa"/>
            <w:vAlign w:val="center"/>
          </w:tcPr>
          <w:p w14:paraId="2E27D2A7">
            <w:pPr>
              <w:jc w:val="center"/>
              <w:textAlignment w:val="center"/>
              <w:rPr>
                <w:rFonts w:hint="eastAsia" w:ascii="宋体" w:hAnsi="宋体"/>
                <w:b/>
                <w:color w:val="auto"/>
                <w:sz w:val="22"/>
                <w:szCs w:val="22"/>
                <w:lang w:bidi="ar"/>
              </w:rPr>
            </w:pPr>
            <w:r>
              <w:rPr>
                <w:rFonts w:hint="eastAsia" w:ascii="宋体" w:hAnsi="宋体"/>
                <w:b/>
                <w:color w:val="auto"/>
                <w:sz w:val="22"/>
                <w:szCs w:val="22"/>
                <w:lang w:bidi="ar"/>
              </w:rPr>
              <w:t>序号</w:t>
            </w:r>
          </w:p>
        </w:tc>
        <w:tc>
          <w:tcPr>
            <w:tcW w:w="1388" w:type="dxa"/>
            <w:tcMar>
              <w:top w:w="15" w:type="dxa"/>
              <w:left w:w="15" w:type="dxa"/>
              <w:right w:w="15" w:type="dxa"/>
            </w:tcMar>
            <w:vAlign w:val="center"/>
          </w:tcPr>
          <w:p w14:paraId="48C92244">
            <w:pPr>
              <w:jc w:val="center"/>
              <w:textAlignment w:val="center"/>
              <w:rPr>
                <w:rFonts w:hint="eastAsia" w:ascii="宋体" w:hAnsi="宋体"/>
                <w:b/>
                <w:color w:val="auto"/>
                <w:sz w:val="22"/>
                <w:szCs w:val="22"/>
              </w:rPr>
            </w:pPr>
            <w:r>
              <w:rPr>
                <w:rFonts w:hint="eastAsia" w:ascii="宋体" w:hAnsi="宋体"/>
                <w:b/>
                <w:color w:val="auto"/>
                <w:sz w:val="22"/>
                <w:szCs w:val="22"/>
                <w:lang w:bidi="ar"/>
              </w:rPr>
              <w:t>评审因素</w:t>
            </w:r>
          </w:p>
        </w:tc>
        <w:tc>
          <w:tcPr>
            <w:tcW w:w="6025" w:type="dxa"/>
            <w:tcMar>
              <w:top w:w="15" w:type="dxa"/>
              <w:left w:w="15" w:type="dxa"/>
              <w:right w:w="15" w:type="dxa"/>
            </w:tcMar>
            <w:vAlign w:val="center"/>
          </w:tcPr>
          <w:p w14:paraId="67345D1F">
            <w:pPr>
              <w:jc w:val="center"/>
              <w:textAlignment w:val="center"/>
              <w:rPr>
                <w:rFonts w:hint="eastAsia" w:ascii="宋体" w:hAnsi="宋体"/>
                <w:b/>
                <w:color w:val="auto"/>
                <w:sz w:val="22"/>
                <w:szCs w:val="22"/>
              </w:rPr>
            </w:pPr>
            <w:r>
              <w:rPr>
                <w:rFonts w:hint="eastAsia" w:ascii="宋体" w:hAnsi="宋体"/>
                <w:b/>
                <w:color w:val="auto"/>
                <w:sz w:val="22"/>
                <w:szCs w:val="22"/>
                <w:lang w:bidi="ar"/>
              </w:rPr>
              <w:t>评分细则</w:t>
            </w:r>
          </w:p>
        </w:tc>
        <w:tc>
          <w:tcPr>
            <w:tcW w:w="756" w:type="dxa"/>
            <w:tcMar>
              <w:top w:w="15" w:type="dxa"/>
              <w:left w:w="15" w:type="dxa"/>
              <w:right w:w="15" w:type="dxa"/>
            </w:tcMar>
            <w:vAlign w:val="center"/>
          </w:tcPr>
          <w:p w14:paraId="5EE566F8">
            <w:pPr>
              <w:jc w:val="center"/>
              <w:textAlignment w:val="center"/>
              <w:rPr>
                <w:rFonts w:hint="eastAsia" w:ascii="宋体" w:hAnsi="宋体"/>
                <w:b/>
                <w:color w:val="auto"/>
                <w:sz w:val="22"/>
                <w:szCs w:val="22"/>
              </w:rPr>
            </w:pPr>
            <w:r>
              <w:rPr>
                <w:rFonts w:hint="eastAsia" w:ascii="宋体" w:hAnsi="宋体"/>
                <w:b/>
                <w:color w:val="auto"/>
                <w:sz w:val="22"/>
                <w:szCs w:val="22"/>
              </w:rPr>
              <w:t>满分</w:t>
            </w:r>
          </w:p>
        </w:tc>
      </w:tr>
      <w:tr w14:paraId="7DB3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93" w:type="dxa"/>
            <w:vAlign w:val="center"/>
          </w:tcPr>
          <w:p w14:paraId="64CDC63D">
            <w:pPr>
              <w:jc w:val="center"/>
              <w:textAlignment w:val="center"/>
              <w:rPr>
                <w:rFonts w:hint="eastAsia" w:ascii="宋体" w:hAnsi="宋体"/>
                <w:color w:val="auto"/>
                <w:sz w:val="22"/>
                <w:szCs w:val="22"/>
                <w:lang w:bidi="ar"/>
              </w:rPr>
            </w:pPr>
            <w:r>
              <w:rPr>
                <w:rFonts w:hint="eastAsia" w:ascii="宋体" w:hAnsi="宋体"/>
                <w:color w:val="auto"/>
                <w:sz w:val="22"/>
                <w:szCs w:val="22"/>
                <w:lang w:bidi="ar"/>
              </w:rPr>
              <w:t>1</w:t>
            </w:r>
          </w:p>
        </w:tc>
        <w:tc>
          <w:tcPr>
            <w:tcW w:w="1388" w:type="dxa"/>
            <w:tcMar>
              <w:top w:w="15" w:type="dxa"/>
              <w:left w:w="15" w:type="dxa"/>
              <w:right w:w="15" w:type="dxa"/>
            </w:tcMar>
            <w:vAlign w:val="center"/>
          </w:tcPr>
          <w:p w14:paraId="453B07A6">
            <w:pPr>
              <w:jc w:val="center"/>
              <w:textAlignment w:val="center"/>
              <w:rPr>
                <w:rFonts w:hint="eastAsia" w:ascii="宋体" w:hAnsi="宋体"/>
                <w:color w:val="auto"/>
                <w:sz w:val="22"/>
                <w:szCs w:val="22"/>
              </w:rPr>
            </w:pPr>
            <w:r>
              <w:rPr>
                <w:rFonts w:hint="eastAsia" w:ascii="宋体" w:hAnsi="宋体"/>
                <w:color w:val="auto"/>
                <w:sz w:val="22"/>
                <w:szCs w:val="22"/>
                <w:lang w:bidi="ar"/>
              </w:rPr>
              <w:t>业绩</w:t>
            </w:r>
          </w:p>
        </w:tc>
        <w:tc>
          <w:tcPr>
            <w:tcW w:w="6025" w:type="dxa"/>
            <w:tcMar>
              <w:top w:w="15" w:type="dxa"/>
              <w:left w:w="15" w:type="dxa"/>
              <w:right w:w="15" w:type="dxa"/>
            </w:tcMar>
            <w:vAlign w:val="center"/>
          </w:tcPr>
          <w:p w14:paraId="04A13DF4">
            <w:pPr>
              <w:ind w:firstLine="480" w:firstLineChars="200"/>
              <w:rPr>
                <w:color w:val="auto"/>
                <w:sz w:val="24"/>
              </w:rPr>
            </w:pPr>
            <w:r>
              <w:rPr>
                <w:color w:val="auto"/>
                <w:sz w:val="24"/>
              </w:rPr>
              <w:t>供应商提供202</w:t>
            </w:r>
            <w:r>
              <w:rPr>
                <w:rFonts w:hint="eastAsia"/>
                <w:color w:val="auto"/>
                <w:sz w:val="24"/>
                <w:lang w:val="en-US" w:eastAsia="zh-CN"/>
              </w:rPr>
              <w:t>2</w:t>
            </w:r>
            <w:r>
              <w:rPr>
                <w:color w:val="auto"/>
                <w:sz w:val="24"/>
              </w:rPr>
              <w:t>年1月1日以来（以合同签订时间为准）完成类似项目案例，1个案例得1分，满分</w:t>
            </w:r>
            <w:r>
              <w:rPr>
                <w:rFonts w:hint="eastAsia"/>
                <w:color w:val="auto"/>
                <w:sz w:val="24"/>
                <w:lang w:val="en-US" w:eastAsia="zh-CN"/>
              </w:rPr>
              <w:t>2</w:t>
            </w:r>
            <w:r>
              <w:rPr>
                <w:color w:val="auto"/>
                <w:sz w:val="24"/>
              </w:rPr>
              <w:t>分。（需提供</w:t>
            </w:r>
            <w:r>
              <w:rPr>
                <w:rFonts w:hint="eastAsia"/>
                <w:color w:val="auto"/>
                <w:sz w:val="24"/>
              </w:rPr>
              <w:t>合同关键页扫描件</w:t>
            </w:r>
            <w:r>
              <w:rPr>
                <w:color w:val="auto"/>
                <w:sz w:val="24"/>
              </w:rPr>
              <w:t>加盖公章，未提供的不得分）</w:t>
            </w:r>
            <w:r>
              <w:rPr>
                <w:rFonts w:hint="eastAsia"/>
                <w:color w:val="auto"/>
                <w:sz w:val="24"/>
              </w:rPr>
              <w:t>。</w:t>
            </w:r>
          </w:p>
        </w:tc>
        <w:tc>
          <w:tcPr>
            <w:tcW w:w="756" w:type="dxa"/>
            <w:tcMar>
              <w:top w:w="15" w:type="dxa"/>
              <w:left w:w="15" w:type="dxa"/>
              <w:right w:w="15" w:type="dxa"/>
            </w:tcMar>
            <w:vAlign w:val="center"/>
          </w:tcPr>
          <w:p w14:paraId="38D27A87">
            <w:pPr>
              <w:jc w:val="center"/>
              <w:textAlignment w:val="center"/>
              <w:rPr>
                <w:rFonts w:hint="eastAsia" w:ascii="宋体" w:hAnsi="宋体"/>
                <w:color w:val="auto"/>
                <w:sz w:val="22"/>
                <w:szCs w:val="22"/>
              </w:rPr>
            </w:pPr>
            <w:r>
              <w:rPr>
                <w:rFonts w:hint="eastAsia" w:ascii="宋体" w:hAnsi="宋体"/>
                <w:color w:val="auto"/>
                <w:sz w:val="22"/>
                <w:szCs w:val="22"/>
                <w:lang w:val="en-US" w:eastAsia="zh-CN"/>
              </w:rPr>
              <w:t>2</w:t>
            </w:r>
            <w:r>
              <w:rPr>
                <w:rFonts w:hint="eastAsia" w:ascii="宋体" w:hAnsi="宋体"/>
                <w:color w:val="auto"/>
                <w:sz w:val="22"/>
                <w:szCs w:val="22"/>
              </w:rPr>
              <w:t>分</w:t>
            </w:r>
          </w:p>
        </w:tc>
      </w:tr>
      <w:tr w14:paraId="0BD9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93" w:type="dxa"/>
            <w:vAlign w:val="center"/>
          </w:tcPr>
          <w:p w14:paraId="683969DB">
            <w:pPr>
              <w:jc w:val="center"/>
              <w:textAlignment w:val="center"/>
              <w:rPr>
                <w:rFonts w:hint="eastAsia" w:ascii="宋体" w:hAnsi="宋体"/>
                <w:color w:val="auto"/>
                <w:sz w:val="22"/>
                <w:szCs w:val="22"/>
                <w:lang w:bidi="ar"/>
              </w:rPr>
            </w:pPr>
            <w:r>
              <w:rPr>
                <w:rFonts w:hint="eastAsia" w:ascii="宋体" w:hAnsi="宋体"/>
                <w:color w:val="auto"/>
                <w:sz w:val="22"/>
                <w:szCs w:val="22"/>
                <w:lang w:bidi="ar"/>
              </w:rPr>
              <w:t>2</w:t>
            </w:r>
          </w:p>
        </w:tc>
        <w:tc>
          <w:tcPr>
            <w:tcW w:w="1388" w:type="dxa"/>
            <w:tcMar>
              <w:top w:w="15" w:type="dxa"/>
              <w:left w:w="15" w:type="dxa"/>
              <w:right w:w="15" w:type="dxa"/>
            </w:tcMar>
            <w:vAlign w:val="center"/>
          </w:tcPr>
          <w:p w14:paraId="7D9EE17A">
            <w:pPr>
              <w:jc w:val="center"/>
              <w:textAlignment w:val="center"/>
              <w:rPr>
                <w:rFonts w:hint="eastAsia" w:ascii="宋体" w:hAnsi="宋体"/>
                <w:color w:val="auto"/>
                <w:sz w:val="22"/>
                <w:szCs w:val="22"/>
                <w:lang w:bidi="ar"/>
              </w:rPr>
            </w:pPr>
            <w:r>
              <w:rPr>
                <w:rFonts w:hint="eastAsia" w:ascii="宋体" w:hAnsi="宋体"/>
                <w:color w:val="auto"/>
                <w:sz w:val="24"/>
              </w:rPr>
              <w:t>投标人综合实力</w:t>
            </w:r>
          </w:p>
        </w:tc>
        <w:tc>
          <w:tcPr>
            <w:tcW w:w="6025" w:type="dxa"/>
            <w:tcMar>
              <w:top w:w="15" w:type="dxa"/>
              <w:left w:w="15" w:type="dxa"/>
              <w:right w:w="15" w:type="dxa"/>
            </w:tcMar>
            <w:vAlign w:val="center"/>
          </w:tcPr>
          <w:p w14:paraId="533D0D3D">
            <w:pPr>
              <w:ind w:firstLine="480" w:firstLineChars="200"/>
              <w:rPr>
                <w:color w:val="auto"/>
                <w:sz w:val="24"/>
              </w:rPr>
            </w:pPr>
            <w:r>
              <w:rPr>
                <w:rFonts w:hint="eastAsia"/>
                <w:color w:val="auto"/>
                <w:sz w:val="24"/>
              </w:rPr>
              <w:t>本项目的建设内容包含了学校活动设备采购及安装、信息化设备集成及安装建设，为保证本项目的建设质量和及时履约，对投标人的企业综合实力进行评分：</w:t>
            </w:r>
          </w:p>
          <w:p w14:paraId="6831CA2E">
            <w:pPr>
              <w:ind w:firstLine="240" w:firstLineChars="100"/>
              <w:rPr>
                <w:color w:val="auto"/>
                <w:sz w:val="24"/>
              </w:rPr>
            </w:pPr>
            <w:r>
              <w:rPr>
                <w:rFonts w:hint="eastAsia"/>
                <w:color w:val="auto"/>
                <w:sz w:val="24"/>
              </w:rPr>
              <w:t>1、具备质量管理体系认证证书，得</w:t>
            </w:r>
            <w:r>
              <w:rPr>
                <w:color w:val="auto"/>
                <w:sz w:val="24"/>
              </w:rPr>
              <w:t>1</w:t>
            </w:r>
            <w:r>
              <w:rPr>
                <w:rFonts w:hint="eastAsia"/>
                <w:color w:val="auto"/>
                <w:sz w:val="24"/>
              </w:rPr>
              <w:t xml:space="preserve">分； </w:t>
            </w:r>
          </w:p>
          <w:p w14:paraId="59262B90">
            <w:pPr>
              <w:ind w:firstLine="240" w:firstLineChars="100"/>
              <w:rPr>
                <w:color w:val="auto"/>
                <w:sz w:val="24"/>
              </w:rPr>
            </w:pPr>
            <w:r>
              <w:rPr>
                <w:rFonts w:hint="eastAsia"/>
                <w:color w:val="auto"/>
                <w:sz w:val="24"/>
              </w:rPr>
              <w:t>2、具备环境管理体系认证证书，得1分；</w:t>
            </w:r>
          </w:p>
          <w:p w14:paraId="28621FE3">
            <w:pPr>
              <w:ind w:firstLine="240" w:firstLineChars="100"/>
              <w:rPr>
                <w:color w:val="auto"/>
                <w:sz w:val="24"/>
              </w:rPr>
            </w:pPr>
            <w:r>
              <w:rPr>
                <w:rFonts w:hint="eastAsia"/>
                <w:color w:val="auto"/>
                <w:sz w:val="24"/>
              </w:rPr>
              <w:t>3、具备信息系统服务交付能力</w:t>
            </w:r>
            <w:r>
              <w:rPr>
                <w:rFonts w:hint="eastAsia"/>
                <w:color w:val="auto"/>
                <w:sz w:val="24"/>
                <w:lang w:val="en-US" w:eastAsia="zh-CN"/>
              </w:rPr>
              <w:t>证书的</w:t>
            </w:r>
            <w:r>
              <w:rPr>
                <w:rFonts w:hint="eastAsia"/>
                <w:color w:val="auto"/>
                <w:sz w:val="24"/>
              </w:rPr>
              <w:t>得1分；</w:t>
            </w:r>
          </w:p>
          <w:p w14:paraId="576E0282">
            <w:pPr>
              <w:ind w:firstLine="240" w:firstLineChars="100"/>
              <w:rPr>
                <w:color w:val="auto"/>
                <w:sz w:val="24"/>
              </w:rPr>
            </w:pPr>
            <w:r>
              <w:rPr>
                <w:rFonts w:hint="eastAsia"/>
                <w:color w:val="auto"/>
                <w:sz w:val="24"/>
              </w:rPr>
              <w:t>4、具备</w:t>
            </w:r>
            <w:r>
              <w:rPr>
                <w:color w:val="auto"/>
                <w:sz w:val="24"/>
              </w:rPr>
              <w:t>履约能力评价体系证书</w:t>
            </w:r>
            <w:r>
              <w:rPr>
                <w:rFonts w:hint="eastAsia"/>
                <w:color w:val="auto"/>
                <w:sz w:val="24"/>
              </w:rPr>
              <w:t>的1分；</w:t>
            </w:r>
          </w:p>
          <w:p w14:paraId="32631429">
            <w:pPr>
              <w:pStyle w:val="10"/>
              <w:ind w:firstLine="240" w:firstLineChars="100"/>
              <w:rPr>
                <w:color w:val="auto"/>
                <w:sz w:val="24"/>
              </w:rPr>
            </w:pPr>
            <w:r>
              <w:rPr>
                <w:rFonts w:hint="eastAsia"/>
                <w:color w:val="auto"/>
                <w:sz w:val="24"/>
              </w:rPr>
              <w:t>5、具备企业诚信管理体系认证证书的得1分；</w:t>
            </w:r>
          </w:p>
          <w:p w14:paraId="4D2A1CB8">
            <w:pPr>
              <w:ind w:firstLine="240" w:firstLineChars="100"/>
              <w:jc w:val="left"/>
              <w:textAlignment w:val="center"/>
              <w:rPr>
                <w:color w:val="auto"/>
                <w:sz w:val="24"/>
              </w:rPr>
            </w:pPr>
            <w:r>
              <w:rPr>
                <w:rFonts w:hint="eastAsia"/>
                <w:color w:val="auto"/>
                <w:sz w:val="24"/>
              </w:rPr>
              <w:t>注：提供相应的证书扫描件,未提供或未按要求提供不得分。</w:t>
            </w:r>
          </w:p>
        </w:tc>
        <w:tc>
          <w:tcPr>
            <w:tcW w:w="756" w:type="dxa"/>
            <w:tcMar>
              <w:top w:w="15" w:type="dxa"/>
              <w:left w:w="15" w:type="dxa"/>
              <w:right w:w="15" w:type="dxa"/>
            </w:tcMar>
            <w:vAlign w:val="center"/>
          </w:tcPr>
          <w:p w14:paraId="639CA7AB">
            <w:pPr>
              <w:jc w:val="center"/>
              <w:textAlignment w:val="center"/>
              <w:rPr>
                <w:rFonts w:hint="eastAsia" w:ascii="宋体" w:hAnsi="宋体"/>
                <w:color w:val="auto"/>
                <w:sz w:val="22"/>
                <w:szCs w:val="22"/>
                <w:lang w:bidi="ar"/>
              </w:rPr>
            </w:pPr>
            <w:r>
              <w:rPr>
                <w:rFonts w:hint="eastAsia" w:ascii="宋体" w:hAnsi="宋体"/>
                <w:color w:val="auto"/>
                <w:sz w:val="22"/>
                <w:szCs w:val="22"/>
                <w:lang w:val="en-US" w:eastAsia="zh-CN" w:bidi="ar"/>
              </w:rPr>
              <w:t>5</w:t>
            </w:r>
            <w:r>
              <w:rPr>
                <w:rFonts w:hint="eastAsia" w:ascii="宋体" w:hAnsi="宋体"/>
                <w:color w:val="auto"/>
                <w:sz w:val="22"/>
                <w:szCs w:val="22"/>
                <w:lang w:bidi="ar"/>
              </w:rPr>
              <w:t>分</w:t>
            </w:r>
          </w:p>
        </w:tc>
      </w:tr>
      <w:tr w14:paraId="5EBA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993" w:type="dxa"/>
            <w:vAlign w:val="center"/>
          </w:tcPr>
          <w:p w14:paraId="25155B69">
            <w:pPr>
              <w:ind w:firstLine="480" w:firstLineChars="200"/>
              <w:rPr>
                <w:color w:val="auto"/>
                <w:sz w:val="24"/>
              </w:rPr>
            </w:pPr>
            <w:r>
              <w:rPr>
                <w:rFonts w:hint="eastAsia"/>
                <w:color w:val="auto"/>
                <w:sz w:val="24"/>
              </w:rPr>
              <w:t>3</w:t>
            </w:r>
          </w:p>
        </w:tc>
        <w:tc>
          <w:tcPr>
            <w:tcW w:w="1388" w:type="dxa"/>
            <w:tcMar>
              <w:top w:w="15" w:type="dxa"/>
              <w:left w:w="15" w:type="dxa"/>
              <w:right w:w="15" w:type="dxa"/>
            </w:tcMar>
            <w:vAlign w:val="center"/>
          </w:tcPr>
          <w:p w14:paraId="3F609792">
            <w:pPr>
              <w:jc w:val="center"/>
              <w:rPr>
                <w:color w:val="auto"/>
                <w:sz w:val="24"/>
              </w:rPr>
            </w:pPr>
            <w:r>
              <w:rPr>
                <w:rFonts w:hint="eastAsia"/>
                <w:color w:val="auto"/>
                <w:sz w:val="24"/>
              </w:rPr>
              <w:t>实施团队实力</w:t>
            </w:r>
          </w:p>
        </w:tc>
        <w:tc>
          <w:tcPr>
            <w:tcW w:w="6025" w:type="dxa"/>
            <w:tcMar>
              <w:top w:w="15" w:type="dxa"/>
              <w:left w:w="15" w:type="dxa"/>
              <w:right w:w="15" w:type="dxa"/>
            </w:tcMar>
            <w:vAlign w:val="center"/>
          </w:tcPr>
          <w:p w14:paraId="77A3A05D">
            <w:pPr>
              <w:rPr>
                <w:color w:val="auto"/>
                <w:sz w:val="24"/>
              </w:rPr>
            </w:pPr>
            <w:r>
              <w:rPr>
                <w:rFonts w:hint="eastAsia"/>
                <w:color w:val="auto"/>
                <w:sz w:val="24"/>
              </w:rPr>
              <w:t>对投标人所配备的项目团队人员进行评分：</w:t>
            </w:r>
          </w:p>
          <w:p w14:paraId="5B4C184E">
            <w:pPr>
              <w:ind w:firstLine="240" w:firstLineChars="100"/>
              <w:rPr>
                <w:color w:val="auto"/>
                <w:sz w:val="24"/>
              </w:rPr>
            </w:pPr>
            <w:r>
              <w:rPr>
                <w:rFonts w:hint="eastAsia"/>
                <w:color w:val="auto"/>
                <w:sz w:val="24"/>
              </w:rPr>
              <w:t>1、项目负责人要求</w:t>
            </w:r>
          </w:p>
          <w:p w14:paraId="114D4061">
            <w:pPr>
              <w:ind w:firstLine="480" w:firstLineChars="200"/>
              <w:rPr>
                <w:color w:val="auto"/>
                <w:sz w:val="24"/>
              </w:rPr>
            </w:pPr>
            <w:r>
              <w:rPr>
                <w:rFonts w:hint="eastAsia"/>
                <w:color w:val="auto"/>
                <w:sz w:val="24"/>
              </w:rPr>
              <w:t>拟派入本项目的项目负责人具有</w:t>
            </w:r>
            <w:r>
              <w:rPr>
                <w:rFonts w:hint="eastAsia"/>
                <w:color w:val="auto"/>
                <w:sz w:val="24"/>
                <w:lang w:val="en-US" w:eastAsia="zh-CN"/>
              </w:rPr>
              <w:t>二</w:t>
            </w:r>
            <w:r>
              <w:rPr>
                <w:rFonts w:hint="eastAsia"/>
                <w:color w:val="auto"/>
                <w:sz w:val="24"/>
              </w:rPr>
              <w:t>级</w:t>
            </w:r>
            <w:r>
              <w:rPr>
                <w:rFonts w:hint="eastAsia"/>
                <w:color w:val="auto"/>
                <w:sz w:val="24"/>
                <w:lang w:val="en-US" w:eastAsia="zh-CN"/>
              </w:rPr>
              <w:t>及以上</w:t>
            </w:r>
            <w:r>
              <w:rPr>
                <w:rFonts w:hint="eastAsia"/>
                <w:color w:val="auto"/>
                <w:sz w:val="24"/>
              </w:rPr>
              <w:t>建造师(机电工程)</w:t>
            </w:r>
            <w:r>
              <w:rPr>
                <w:rFonts w:hint="eastAsia"/>
                <w:color w:val="auto"/>
                <w:sz w:val="24"/>
                <w:lang w:val="en-US" w:eastAsia="zh-CN"/>
              </w:rPr>
              <w:t>证书的</w:t>
            </w:r>
            <w:r>
              <w:rPr>
                <w:rFonts w:hint="eastAsia"/>
                <w:color w:val="auto"/>
                <w:sz w:val="24"/>
              </w:rPr>
              <w:t>、信息系统项目管理师的得</w:t>
            </w:r>
            <w:r>
              <w:rPr>
                <w:rFonts w:hint="eastAsia"/>
                <w:color w:val="auto"/>
                <w:sz w:val="24"/>
                <w:lang w:val="en-US" w:eastAsia="zh-CN"/>
              </w:rPr>
              <w:t>2</w:t>
            </w:r>
            <w:r>
              <w:rPr>
                <w:rFonts w:hint="eastAsia"/>
                <w:color w:val="auto"/>
                <w:sz w:val="24"/>
              </w:rPr>
              <w:t>分，每缺一本证书扣1分。</w:t>
            </w:r>
          </w:p>
          <w:p w14:paraId="5BAB8D1F">
            <w:pPr>
              <w:ind w:firstLine="240" w:firstLineChars="100"/>
              <w:rPr>
                <w:color w:val="auto"/>
                <w:sz w:val="24"/>
              </w:rPr>
            </w:pPr>
            <w:r>
              <w:rPr>
                <w:rFonts w:hint="eastAsia"/>
                <w:color w:val="auto"/>
                <w:sz w:val="24"/>
              </w:rPr>
              <w:t>2、项目技术负责人要求</w:t>
            </w:r>
          </w:p>
          <w:p w14:paraId="5F51CDD4">
            <w:pPr>
              <w:ind w:firstLine="480" w:firstLineChars="200"/>
              <w:rPr>
                <w:color w:val="auto"/>
                <w:sz w:val="24"/>
              </w:rPr>
            </w:pPr>
            <w:r>
              <w:rPr>
                <w:rFonts w:hint="eastAsia"/>
                <w:color w:val="auto"/>
                <w:sz w:val="24"/>
              </w:rPr>
              <w:t>拟派入本项目的技术负责任人具有</w:t>
            </w:r>
            <w:r>
              <w:rPr>
                <w:color w:val="auto"/>
                <w:sz w:val="24"/>
              </w:rPr>
              <w:t>电气工程师</w:t>
            </w:r>
            <w:r>
              <w:rPr>
                <w:rFonts w:hint="eastAsia"/>
                <w:color w:val="auto"/>
                <w:sz w:val="24"/>
              </w:rPr>
              <w:t>、</w:t>
            </w:r>
            <w:r>
              <w:rPr>
                <w:color w:val="auto"/>
                <w:sz w:val="24"/>
              </w:rPr>
              <w:t>综合布线工程师</w:t>
            </w:r>
            <w:r>
              <w:rPr>
                <w:rFonts w:hint="eastAsia"/>
                <w:color w:val="auto"/>
                <w:sz w:val="24"/>
              </w:rPr>
              <w:t>的得</w:t>
            </w:r>
            <w:r>
              <w:rPr>
                <w:rFonts w:hint="eastAsia"/>
                <w:color w:val="auto"/>
                <w:sz w:val="24"/>
                <w:lang w:val="en-US" w:eastAsia="zh-CN"/>
              </w:rPr>
              <w:t>2</w:t>
            </w:r>
            <w:r>
              <w:rPr>
                <w:rFonts w:hint="eastAsia"/>
                <w:color w:val="auto"/>
                <w:sz w:val="24"/>
              </w:rPr>
              <w:t>分，每缺一本证书扣1分。</w:t>
            </w:r>
          </w:p>
          <w:p w14:paraId="6052299C">
            <w:pPr>
              <w:pStyle w:val="10"/>
              <w:ind w:firstLine="240" w:firstLineChars="100"/>
              <w:rPr>
                <w:color w:val="auto"/>
                <w:sz w:val="24"/>
              </w:rPr>
            </w:pPr>
            <w:r>
              <w:rPr>
                <w:rFonts w:hint="eastAsia"/>
                <w:color w:val="auto"/>
                <w:sz w:val="24"/>
              </w:rPr>
              <w:t>3、其他成员</w:t>
            </w:r>
          </w:p>
          <w:p w14:paraId="4B133F94">
            <w:pPr>
              <w:ind w:firstLine="480" w:firstLineChars="200"/>
              <w:rPr>
                <w:color w:val="auto"/>
                <w:sz w:val="24"/>
              </w:rPr>
            </w:pPr>
            <w:r>
              <w:rPr>
                <w:rFonts w:hint="eastAsia"/>
                <w:color w:val="auto"/>
                <w:sz w:val="24"/>
              </w:rPr>
              <w:t>其他成员中具备</w:t>
            </w:r>
            <w:r>
              <w:rPr>
                <w:color w:val="auto"/>
                <w:sz w:val="24"/>
              </w:rPr>
              <w:t>中级</w:t>
            </w:r>
            <w:r>
              <w:rPr>
                <w:rFonts w:hint="eastAsia"/>
                <w:color w:val="auto"/>
                <w:sz w:val="24"/>
                <w:lang w:val="en-US" w:eastAsia="zh-CN"/>
              </w:rPr>
              <w:t>及以上</w:t>
            </w:r>
            <w:r>
              <w:rPr>
                <w:color w:val="auto"/>
                <w:sz w:val="24"/>
              </w:rPr>
              <w:t>工程师（电力</w:t>
            </w:r>
            <w:r>
              <w:rPr>
                <w:rFonts w:hint="eastAsia"/>
                <w:color w:val="auto"/>
                <w:sz w:val="24"/>
                <w:lang w:val="en-US" w:eastAsia="zh-CN"/>
              </w:rPr>
              <w:t>相关专业</w:t>
            </w:r>
            <w:r>
              <w:rPr>
                <w:color w:val="auto"/>
                <w:sz w:val="24"/>
              </w:rPr>
              <w:t>）</w:t>
            </w:r>
            <w:r>
              <w:rPr>
                <w:rFonts w:hint="eastAsia"/>
                <w:color w:val="auto"/>
                <w:sz w:val="24"/>
              </w:rPr>
              <w:t>、弱电系统工程师证书的，每具备一个证书的得</w:t>
            </w:r>
            <w:r>
              <w:rPr>
                <w:rFonts w:hint="eastAsia"/>
                <w:color w:val="auto"/>
                <w:sz w:val="24"/>
                <w:lang w:val="en-US" w:eastAsia="zh-CN"/>
              </w:rPr>
              <w:t>1</w:t>
            </w:r>
            <w:r>
              <w:rPr>
                <w:rFonts w:hint="eastAsia"/>
                <w:color w:val="auto"/>
                <w:sz w:val="24"/>
              </w:rPr>
              <w:t>分，共</w:t>
            </w:r>
            <w:r>
              <w:rPr>
                <w:rFonts w:hint="eastAsia"/>
                <w:color w:val="auto"/>
                <w:sz w:val="24"/>
                <w:lang w:val="en-US" w:eastAsia="zh-CN"/>
              </w:rPr>
              <w:t>2</w:t>
            </w:r>
            <w:r>
              <w:rPr>
                <w:rFonts w:hint="eastAsia"/>
                <w:color w:val="auto"/>
                <w:sz w:val="24"/>
              </w:rPr>
              <w:t>分。</w:t>
            </w:r>
          </w:p>
          <w:p w14:paraId="3C7AFEE9">
            <w:pPr>
              <w:ind w:firstLine="480" w:firstLineChars="200"/>
              <w:rPr>
                <w:color w:val="auto"/>
                <w:lang w:bidi="ar"/>
              </w:rPr>
            </w:pPr>
            <w:r>
              <w:rPr>
                <w:rFonts w:hint="eastAsia" w:ascii="宋体" w:hAnsi="宋体"/>
                <w:color w:val="auto"/>
                <w:sz w:val="24"/>
                <w:lang w:bidi="ar"/>
              </w:rPr>
              <w:t>注：同一人员的资质不可重复使用，需提供上述证书复印件，并提供近三个月在投标人处缴纳的社保证明，否则不得分）</w:t>
            </w:r>
            <w:r>
              <w:rPr>
                <w:rFonts w:hint="eastAsia"/>
                <w:color w:val="auto"/>
                <w:sz w:val="24"/>
              </w:rPr>
              <w:t>。</w:t>
            </w:r>
          </w:p>
        </w:tc>
        <w:tc>
          <w:tcPr>
            <w:tcW w:w="756" w:type="dxa"/>
            <w:tcMar>
              <w:top w:w="15" w:type="dxa"/>
              <w:left w:w="15" w:type="dxa"/>
              <w:right w:w="15" w:type="dxa"/>
            </w:tcMar>
            <w:vAlign w:val="center"/>
          </w:tcPr>
          <w:p w14:paraId="55920AEF">
            <w:pPr>
              <w:jc w:val="center"/>
              <w:textAlignment w:val="center"/>
              <w:rPr>
                <w:rFonts w:hint="eastAsia" w:ascii="宋体" w:hAnsi="宋体"/>
                <w:color w:val="auto"/>
                <w:sz w:val="22"/>
                <w:szCs w:val="22"/>
                <w:lang w:bidi="ar"/>
              </w:rPr>
            </w:pPr>
            <w:r>
              <w:rPr>
                <w:rFonts w:hint="eastAsia" w:ascii="宋体" w:hAnsi="宋体"/>
                <w:color w:val="auto"/>
                <w:sz w:val="22"/>
                <w:szCs w:val="22"/>
                <w:lang w:val="en-US" w:eastAsia="zh-CN" w:bidi="ar"/>
              </w:rPr>
              <w:t>6</w:t>
            </w:r>
            <w:r>
              <w:rPr>
                <w:rFonts w:hint="eastAsia" w:ascii="宋体" w:hAnsi="宋体"/>
                <w:color w:val="auto"/>
                <w:sz w:val="22"/>
                <w:szCs w:val="22"/>
                <w:lang w:bidi="ar"/>
              </w:rPr>
              <w:t>分</w:t>
            </w:r>
          </w:p>
        </w:tc>
      </w:tr>
      <w:tr w14:paraId="0EFE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93" w:type="dxa"/>
            <w:vAlign w:val="center"/>
          </w:tcPr>
          <w:p w14:paraId="33055F32">
            <w:pPr>
              <w:ind w:firstLine="234" w:firstLineChars="100"/>
              <w:jc w:val="center"/>
              <w:textAlignment w:val="center"/>
              <w:rPr>
                <w:color w:val="auto"/>
                <w:spacing w:val="-3"/>
                <w:sz w:val="24"/>
              </w:rPr>
            </w:pPr>
            <w:r>
              <w:rPr>
                <w:rFonts w:hint="eastAsia"/>
                <w:color w:val="auto"/>
                <w:spacing w:val="-3"/>
                <w:sz w:val="24"/>
              </w:rPr>
              <w:t>4</w:t>
            </w:r>
          </w:p>
        </w:tc>
        <w:tc>
          <w:tcPr>
            <w:tcW w:w="1388" w:type="dxa"/>
            <w:tcMar>
              <w:top w:w="15" w:type="dxa"/>
              <w:left w:w="15" w:type="dxa"/>
              <w:right w:w="15" w:type="dxa"/>
            </w:tcMar>
            <w:vAlign w:val="center"/>
          </w:tcPr>
          <w:p w14:paraId="7021DE13">
            <w:pPr>
              <w:ind w:firstLine="234" w:firstLineChars="100"/>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rPr>
              <w:t>实施方案</w:t>
            </w:r>
          </w:p>
        </w:tc>
        <w:tc>
          <w:tcPr>
            <w:tcW w:w="6025" w:type="dxa"/>
            <w:tcMar>
              <w:top w:w="15" w:type="dxa"/>
              <w:left w:w="15" w:type="dxa"/>
              <w:right w:w="15" w:type="dxa"/>
            </w:tcMar>
            <w:vAlign w:val="center"/>
          </w:tcPr>
          <w:p w14:paraId="5E5161BB">
            <w:pPr>
              <w:ind w:firstLine="234" w:firstLineChars="100"/>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rPr>
              <w:t>根据投标人项目组织实施方案（包括项目工期、确保项目供货和产品质量的措施或方案、项目实施进度安排、产品安装配置点表计划等实施方案）的科学性、合理性等综合比较评分。</w:t>
            </w:r>
            <w:r>
              <w:rPr>
                <w:rFonts w:hint="eastAsia" w:ascii="Times New Roman" w:hAnsi="Times New Roman" w:eastAsia="宋体" w:cs="Times New Roman"/>
                <w:color w:val="auto"/>
                <w:spacing w:val="-3"/>
                <w:sz w:val="24"/>
              </w:rPr>
              <w:br w:type="textWrapping"/>
            </w:r>
            <w:r>
              <w:rPr>
                <w:rFonts w:hint="eastAsia" w:ascii="Times New Roman" w:hAnsi="Times New Roman" w:eastAsia="宋体" w:cs="Times New Roman"/>
                <w:color w:val="auto"/>
                <w:spacing w:val="-3"/>
                <w:sz w:val="24"/>
              </w:rPr>
              <w:t>1、实施方案科学合理且内容完善、进度计划符合招标要求、产品安装配置点表计划合理的得</w:t>
            </w:r>
            <w:r>
              <w:rPr>
                <w:rFonts w:hint="eastAsia" w:cs="Times New Roman"/>
                <w:color w:val="auto"/>
                <w:spacing w:val="-3"/>
                <w:sz w:val="24"/>
                <w:lang w:val="en-US" w:eastAsia="zh-CN"/>
              </w:rPr>
              <w:t>2</w:t>
            </w:r>
            <w:r>
              <w:rPr>
                <w:rFonts w:hint="eastAsia" w:ascii="Times New Roman" w:hAnsi="Times New Roman" w:eastAsia="宋体" w:cs="Times New Roman"/>
                <w:color w:val="auto"/>
                <w:spacing w:val="-3"/>
                <w:sz w:val="24"/>
                <w:lang w:val="en-US" w:eastAsia="zh-CN"/>
              </w:rPr>
              <w:t>.1</w:t>
            </w:r>
            <w:r>
              <w:rPr>
                <w:rFonts w:hint="eastAsia" w:ascii="Times New Roman" w:hAnsi="Times New Roman" w:eastAsia="宋体" w:cs="Times New Roman"/>
                <w:color w:val="auto"/>
                <w:spacing w:val="-3"/>
                <w:sz w:val="24"/>
              </w:rPr>
              <w:t>-</w:t>
            </w:r>
            <w:r>
              <w:rPr>
                <w:rFonts w:hint="eastAsia" w:cs="Times New Roman"/>
                <w:color w:val="auto"/>
                <w:spacing w:val="-3"/>
                <w:sz w:val="24"/>
                <w:lang w:val="en-US" w:eastAsia="zh-CN"/>
              </w:rPr>
              <w:t>4</w:t>
            </w:r>
            <w:r>
              <w:rPr>
                <w:rFonts w:hint="eastAsia" w:ascii="Times New Roman" w:hAnsi="Times New Roman" w:eastAsia="宋体" w:cs="Times New Roman"/>
                <w:color w:val="auto"/>
                <w:spacing w:val="-3"/>
                <w:sz w:val="24"/>
              </w:rPr>
              <w:t>分；</w:t>
            </w:r>
            <w:r>
              <w:rPr>
                <w:rFonts w:hint="eastAsia" w:ascii="Times New Roman" w:hAnsi="Times New Roman" w:eastAsia="宋体" w:cs="Times New Roman"/>
                <w:color w:val="auto"/>
                <w:spacing w:val="-3"/>
                <w:sz w:val="24"/>
              </w:rPr>
              <w:br w:type="textWrapping"/>
            </w:r>
            <w:r>
              <w:rPr>
                <w:rFonts w:hint="eastAsia" w:ascii="Times New Roman" w:hAnsi="Times New Roman" w:eastAsia="宋体" w:cs="Times New Roman"/>
                <w:color w:val="auto"/>
                <w:spacing w:val="-3"/>
                <w:sz w:val="24"/>
              </w:rPr>
              <w:t>2、实施方案科学合理且内容较为完善、进度计划符合招标要求、产品安装配置点表计划较为合理的得</w:t>
            </w:r>
            <w:r>
              <w:rPr>
                <w:rFonts w:hint="eastAsia" w:ascii="Times New Roman" w:hAnsi="Times New Roman" w:eastAsia="宋体" w:cs="Times New Roman"/>
                <w:color w:val="auto"/>
                <w:spacing w:val="-3"/>
                <w:sz w:val="24"/>
                <w:lang w:val="en-US" w:eastAsia="zh-CN"/>
              </w:rPr>
              <w:t>1.1</w:t>
            </w:r>
            <w:r>
              <w:rPr>
                <w:rFonts w:hint="eastAsia" w:ascii="Times New Roman" w:hAnsi="Times New Roman" w:eastAsia="宋体" w:cs="Times New Roman"/>
                <w:color w:val="auto"/>
                <w:spacing w:val="-3"/>
                <w:sz w:val="24"/>
              </w:rPr>
              <w:t>-</w:t>
            </w:r>
            <w:r>
              <w:rPr>
                <w:rFonts w:hint="eastAsia" w:cs="Times New Roman"/>
                <w:color w:val="auto"/>
                <w:spacing w:val="-3"/>
                <w:sz w:val="24"/>
                <w:lang w:val="en-US" w:eastAsia="zh-CN"/>
              </w:rPr>
              <w:t>2</w:t>
            </w:r>
            <w:r>
              <w:rPr>
                <w:rFonts w:hint="eastAsia" w:ascii="Times New Roman" w:hAnsi="Times New Roman" w:eastAsia="宋体" w:cs="Times New Roman"/>
                <w:color w:val="auto"/>
                <w:spacing w:val="-3"/>
                <w:sz w:val="24"/>
              </w:rPr>
              <w:t>分；</w:t>
            </w:r>
            <w:r>
              <w:rPr>
                <w:rFonts w:hint="eastAsia" w:ascii="Times New Roman" w:hAnsi="Times New Roman" w:eastAsia="宋体" w:cs="Times New Roman"/>
                <w:color w:val="auto"/>
                <w:spacing w:val="-3"/>
                <w:sz w:val="24"/>
              </w:rPr>
              <w:br w:type="textWrapping"/>
            </w:r>
            <w:r>
              <w:rPr>
                <w:rFonts w:hint="eastAsia" w:ascii="Times New Roman" w:hAnsi="Times New Roman" w:eastAsia="宋体" w:cs="Times New Roman"/>
                <w:color w:val="auto"/>
                <w:spacing w:val="-3"/>
                <w:sz w:val="24"/>
              </w:rPr>
              <w:t>3、实施方案内容欠缺、进度计划不符合招标要求、产品安装配置点表计划较差的得0-</w:t>
            </w:r>
            <w:r>
              <w:rPr>
                <w:rFonts w:hint="eastAsia" w:ascii="Times New Roman" w:hAnsi="Times New Roman" w:eastAsia="宋体" w:cs="Times New Roman"/>
                <w:color w:val="auto"/>
                <w:spacing w:val="-3"/>
                <w:sz w:val="24"/>
                <w:lang w:val="en-US" w:eastAsia="zh-CN"/>
              </w:rPr>
              <w:t>1</w:t>
            </w:r>
            <w:r>
              <w:rPr>
                <w:rFonts w:hint="eastAsia" w:ascii="Times New Roman" w:hAnsi="Times New Roman" w:eastAsia="宋体" w:cs="Times New Roman"/>
                <w:color w:val="auto"/>
                <w:spacing w:val="-3"/>
                <w:sz w:val="24"/>
              </w:rPr>
              <w:t>分。</w:t>
            </w:r>
          </w:p>
          <w:p w14:paraId="4212A01A">
            <w:p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rPr>
              <w:t>未提供不得分</w:t>
            </w:r>
          </w:p>
        </w:tc>
        <w:tc>
          <w:tcPr>
            <w:tcW w:w="756" w:type="dxa"/>
            <w:tcMar>
              <w:top w:w="15" w:type="dxa"/>
              <w:left w:w="15" w:type="dxa"/>
              <w:right w:w="15" w:type="dxa"/>
            </w:tcMar>
            <w:vAlign w:val="center"/>
          </w:tcPr>
          <w:p w14:paraId="731F3340">
            <w:pPr>
              <w:jc w:val="center"/>
              <w:textAlignment w:val="center"/>
              <w:rPr>
                <w:rFonts w:hint="eastAsia" w:ascii="宋体" w:hAnsi="宋体"/>
                <w:color w:val="auto"/>
                <w:sz w:val="22"/>
                <w:szCs w:val="22"/>
              </w:rPr>
            </w:pPr>
            <w:r>
              <w:rPr>
                <w:rFonts w:hint="eastAsia" w:ascii="宋体" w:hAnsi="宋体"/>
                <w:color w:val="auto"/>
                <w:sz w:val="22"/>
                <w:szCs w:val="22"/>
                <w:lang w:val="en-US" w:eastAsia="zh-CN" w:bidi="ar"/>
              </w:rPr>
              <w:t>4</w:t>
            </w:r>
            <w:r>
              <w:rPr>
                <w:rFonts w:hint="eastAsia" w:ascii="宋体" w:hAnsi="宋体"/>
                <w:color w:val="auto"/>
                <w:sz w:val="22"/>
                <w:szCs w:val="22"/>
                <w:lang w:bidi="ar"/>
              </w:rPr>
              <w:t>分</w:t>
            </w:r>
          </w:p>
        </w:tc>
      </w:tr>
      <w:tr w14:paraId="37D7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93" w:type="dxa"/>
            <w:vAlign w:val="center"/>
          </w:tcPr>
          <w:p w14:paraId="684AD331">
            <w:pPr>
              <w:ind w:firstLine="234" w:firstLineChars="100"/>
              <w:jc w:val="center"/>
              <w:textAlignment w:val="center"/>
              <w:rPr>
                <w:color w:val="auto"/>
                <w:spacing w:val="-3"/>
                <w:sz w:val="24"/>
              </w:rPr>
            </w:pPr>
            <w:r>
              <w:rPr>
                <w:rFonts w:hint="eastAsia"/>
                <w:color w:val="auto"/>
                <w:spacing w:val="-3"/>
                <w:sz w:val="24"/>
              </w:rPr>
              <w:t>5</w:t>
            </w:r>
          </w:p>
        </w:tc>
        <w:tc>
          <w:tcPr>
            <w:tcW w:w="1388" w:type="dxa"/>
            <w:tcMar>
              <w:top w:w="15" w:type="dxa"/>
              <w:left w:w="15" w:type="dxa"/>
              <w:right w:w="15" w:type="dxa"/>
            </w:tcMar>
            <w:vAlign w:val="center"/>
          </w:tcPr>
          <w:p w14:paraId="1994FAA9">
            <w:pPr>
              <w:jc w:val="center"/>
              <w:textAlignment w:val="center"/>
              <w:rPr>
                <w:rFonts w:hint="eastAsia" w:ascii="宋体" w:hAnsi="宋体"/>
                <w:color w:val="auto"/>
                <w:sz w:val="24"/>
              </w:rPr>
            </w:pPr>
            <w:r>
              <w:rPr>
                <w:rFonts w:hint="eastAsia" w:ascii="宋体" w:hAnsi="宋体"/>
                <w:color w:val="auto"/>
                <w:sz w:val="24"/>
              </w:rPr>
              <w:t>产品配置方案</w:t>
            </w:r>
          </w:p>
        </w:tc>
        <w:tc>
          <w:tcPr>
            <w:tcW w:w="6025" w:type="dxa"/>
            <w:tcMar>
              <w:top w:w="15" w:type="dxa"/>
              <w:left w:w="15" w:type="dxa"/>
              <w:right w:w="15" w:type="dxa"/>
            </w:tcMar>
            <w:vAlign w:val="center"/>
          </w:tcPr>
          <w:p w14:paraId="18C5C10B">
            <w:pPr>
              <w:ind w:firstLine="234" w:firstLineChars="100"/>
              <w:textAlignment w:val="center"/>
              <w:rPr>
                <w:rFonts w:hint="eastAsia"/>
                <w:color w:val="auto"/>
                <w:spacing w:val="-3"/>
                <w:sz w:val="24"/>
              </w:rPr>
            </w:pPr>
            <w:r>
              <w:rPr>
                <w:rFonts w:hint="eastAsia"/>
                <w:color w:val="auto"/>
                <w:spacing w:val="-3"/>
                <w:sz w:val="24"/>
              </w:rPr>
              <w:t>根据投标产品配置清单及产品的技术性能、功能、技术要求符合度等进行评分。</w:t>
            </w:r>
            <w:r>
              <w:rPr>
                <w:rFonts w:hint="eastAsia"/>
                <w:color w:val="auto"/>
                <w:spacing w:val="-3"/>
                <w:sz w:val="24"/>
              </w:rPr>
              <w:br w:type="textWrapping"/>
            </w:r>
            <w:r>
              <w:rPr>
                <w:rFonts w:hint="eastAsia"/>
                <w:color w:val="auto"/>
                <w:spacing w:val="-3"/>
                <w:sz w:val="24"/>
              </w:rPr>
              <w:t>1、投标产品配置清单详细，产品性能技术好、功能及技术要求完全符合采购需求的得</w:t>
            </w:r>
            <w:r>
              <w:rPr>
                <w:rFonts w:hint="eastAsia"/>
                <w:color w:val="auto"/>
                <w:spacing w:val="-3"/>
                <w:sz w:val="24"/>
                <w:lang w:val="en-US" w:eastAsia="zh-CN"/>
              </w:rPr>
              <w:t>2.1</w:t>
            </w:r>
            <w:r>
              <w:rPr>
                <w:rFonts w:hint="eastAsia"/>
                <w:color w:val="auto"/>
                <w:spacing w:val="-3"/>
                <w:sz w:val="24"/>
              </w:rPr>
              <w:t>-</w:t>
            </w:r>
            <w:r>
              <w:rPr>
                <w:rFonts w:hint="eastAsia"/>
                <w:color w:val="auto"/>
                <w:spacing w:val="-3"/>
                <w:sz w:val="24"/>
                <w:lang w:val="en-US" w:eastAsia="zh-CN"/>
              </w:rPr>
              <w:t>4</w:t>
            </w:r>
            <w:r>
              <w:rPr>
                <w:rFonts w:hint="eastAsia"/>
                <w:color w:val="auto"/>
                <w:spacing w:val="-3"/>
                <w:sz w:val="24"/>
              </w:rPr>
              <w:t>分；</w:t>
            </w:r>
            <w:r>
              <w:rPr>
                <w:rFonts w:hint="eastAsia"/>
                <w:color w:val="auto"/>
                <w:spacing w:val="-3"/>
                <w:sz w:val="24"/>
              </w:rPr>
              <w:br w:type="textWrapping"/>
            </w:r>
            <w:r>
              <w:rPr>
                <w:rFonts w:hint="eastAsia"/>
                <w:color w:val="auto"/>
                <w:spacing w:val="-3"/>
                <w:sz w:val="24"/>
              </w:rPr>
              <w:t>2、投标产品配置清单较详细，产品性能技术较好、功能及技术要求基本符合采购需求的得</w:t>
            </w:r>
            <w:r>
              <w:rPr>
                <w:rFonts w:hint="eastAsia"/>
                <w:color w:val="auto"/>
                <w:spacing w:val="-3"/>
                <w:sz w:val="24"/>
                <w:lang w:val="en-US" w:eastAsia="zh-CN"/>
              </w:rPr>
              <w:t>1.1</w:t>
            </w:r>
            <w:r>
              <w:rPr>
                <w:rFonts w:hint="eastAsia"/>
                <w:color w:val="auto"/>
                <w:spacing w:val="-3"/>
                <w:sz w:val="24"/>
              </w:rPr>
              <w:t>-</w:t>
            </w:r>
            <w:r>
              <w:rPr>
                <w:rFonts w:hint="eastAsia"/>
                <w:color w:val="auto"/>
                <w:spacing w:val="-3"/>
                <w:sz w:val="24"/>
                <w:lang w:val="en-US" w:eastAsia="zh-CN"/>
              </w:rPr>
              <w:t>2</w:t>
            </w:r>
            <w:r>
              <w:rPr>
                <w:rFonts w:hint="eastAsia"/>
                <w:color w:val="auto"/>
                <w:spacing w:val="-3"/>
                <w:sz w:val="24"/>
              </w:rPr>
              <w:t>分；</w:t>
            </w:r>
            <w:r>
              <w:rPr>
                <w:rFonts w:hint="eastAsia"/>
                <w:color w:val="auto"/>
                <w:spacing w:val="-3"/>
                <w:sz w:val="24"/>
              </w:rPr>
              <w:br w:type="textWrapping"/>
            </w:r>
            <w:r>
              <w:rPr>
                <w:rFonts w:hint="eastAsia"/>
                <w:color w:val="auto"/>
                <w:spacing w:val="-3"/>
                <w:sz w:val="24"/>
              </w:rPr>
              <w:t>3、投标产品配置清单粗略，产品性能技术差、功能及技术要求不符合采购需求的得0-</w:t>
            </w:r>
            <w:r>
              <w:rPr>
                <w:rFonts w:hint="eastAsia"/>
                <w:color w:val="auto"/>
                <w:spacing w:val="-3"/>
                <w:sz w:val="24"/>
                <w:lang w:val="en-US" w:eastAsia="zh-CN"/>
              </w:rPr>
              <w:t>1</w:t>
            </w:r>
            <w:r>
              <w:rPr>
                <w:rFonts w:hint="eastAsia"/>
                <w:color w:val="auto"/>
                <w:spacing w:val="-3"/>
                <w:sz w:val="24"/>
              </w:rPr>
              <w:t>分。</w:t>
            </w:r>
          </w:p>
          <w:p w14:paraId="0360E28A">
            <w:pPr>
              <w:textAlignment w:val="center"/>
              <w:rPr>
                <w:color w:val="auto"/>
                <w:spacing w:val="-3"/>
                <w:sz w:val="24"/>
              </w:rPr>
            </w:pPr>
            <w:r>
              <w:rPr>
                <w:rFonts w:hint="eastAsia" w:ascii="宋体" w:hAnsi="宋体" w:cs="宋体"/>
                <w:color w:val="auto"/>
                <w:kern w:val="0"/>
                <w:sz w:val="24"/>
                <w:szCs w:val="24"/>
              </w:rPr>
              <w:t>未提供不得分</w:t>
            </w:r>
          </w:p>
        </w:tc>
        <w:tc>
          <w:tcPr>
            <w:tcW w:w="756" w:type="dxa"/>
            <w:tcMar>
              <w:top w:w="15" w:type="dxa"/>
              <w:left w:w="15" w:type="dxa"/>
              <w:right w:w="15" w:type="dxa"/>
            </w:tcMar>
            <w:vAlign w:val="center"/>
          </w:tcPr>
          <w:p w14:paraId="36DF8400">
            <w:pPr>
              <w:jc w:val="center"/>
              <w:textAlignment w:val="center"/>
              <w:rPr>
                <w:rFonts w:hint="eastAsia" w:ascii="宋体" w:hAnsi="宋体"/>
                <w:color w:val="auto"/>
                <w:sz w:val="22"/>
                <w:szCs w:val="22"/>
                <w:lang w:bidi="ar"/>
              </w:rPr>
            </w:pPr>
            <w:r>
              <w:rPr>
                <w:rFonts w:hint="eastAsia" w:ascii="宋体" w:hAnsi="宋体"/>
                <w:color w:val="auto"/>
                <w:sz w:val="22"/>
                <w:szCs w:val="22"/>
                <w:lang w:val="en-US" w:eastAsia="zh-CN" w:bidi="ar"/>
              </w:rPr>
              <w:t>4</w:t>
            </w:r>
            <w:r>
              <w:rPr>
                <w:rFonts w:hint="eastAsia" w:ascii="宋体" w:hAnsi="宋体"/>
                <w:color w:val="auto"/>
                <w:sz w:val="22"/>
                <w:szCs w:val="22"/>
                <w:lang w:bidi="ar"/>
              </w:rPr>
              <w:t>分</w:t>
            </w:r>
          </w:p>
        </w:tc>
      </w:tr>
      <w:tr w14:paraId="23D8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93" w:type="dxa"/>
            <w:vAlign w:val="center"/>
          </w:tcPr>
          <w:p w14:paraId="44A714F7">
            <w:pPr>
              <w:jc w:val="center"/>
              <w:textAlignment w:val="center"/>
              <w:rPr>
                <w:rFonts w:hint="eastAsia" w:ascii="宋体" w:hAnsi="宋体" w:eastAsia="宋体"/>
                <w:color w:val="auto"/>
                <w:sz w:val="22"/>
                <w:szCs w:val="22"/>
                <w:lang w:eastAsia="zh-CN" w:bidi="ar"/>
              </w:rPr>
            </w:pPr>
            <w:r>
              <w:rPr>
                <w:rFonts w:hint="eastAsia" w:ascii="宋体" w:hAnsi="宋体"/>
                <w:color w:val="auto"/>
                <w:sz w:val="22"/>
                <w:szCs w:val="22"/>
                <w:lang w:val="en-US" w:eastAsia="zh-CN" w:bidi="ar"/>
              </w:rPr>
              <w:t>6</w:t>
            </w:r>
          </w:p>
        </w:tc>
        <w:tc>
          <w:tcPr>
            <w:tcW w:w="1388" w:type="dxa"/>
            <w:tcMar>
              <w:top w:w="15" w:type="dxa"/>
              <w:left w:w="15" w:type="dxa"/>
              <w:right w:w="15" w:type="dxa"/>
            </w:tcMar>
            <w:vAlign w:val="center"/>
          </w:tcPr>
          <w:p w14:paraId="58DC0F70">
            <w:pPr>
              <w:ind w:firstLine="234" w:firstLineChars="100"/>
              <w:textAlignment w:val="center"/>
              <w:rPr>
                <w:rFonts w:hint="eastAsia" w:ascii="Times New Roman" w:hAnsi="Times New Roman" w:eastAsia="宋体" w:cs="Times New Roman"/>
                <w:color w:val="auto"/>
                <w:spacing w:val="-3"/>
                <w:sz w:val="24"/>
                <w:lang w:val="en-US" w:eastAsia="zh-CN"/>
              </w:rPr>
            </w:pPr>
            <w:r>
              <w:rPr>
                <w:rFonts w:hint="eastAsia" w:ascii="Times New Roman" w:hAnsi="Times New Roman" w:eastAsia="宋体" w:cs="Times New Roman"/>
                <w:color w:val="auto"/>
                <w:spacing w:val="-3"/>
                <w:sz w:val="24"/>
              </w:rPr>
              <w:t>售后服务</w:t>
            </w:r>
            <w:r>
              <w:rPr>
                <w:rFonts w:hint="eastAsia" w:cs="Times New Roman"/>
                <w:color w:val="auto"/>
                <w:spacing w:val="-3"/>
                <w:sz w:val="24"/>
                <w:lang w:val="en-US" w:eastAsia="zh-CN"/>
              </w:rPr>
              <w:t>方案</w:t>
            </w:r>
          </w:p>
        </w:tc>
        <w:tc>
          <w:tcPr>
            <w:tcW w:w="6025" w:type="dxa"/>
            <w:tcMar>
              <w:top w:w="15" w:type="dxa"/>
              <w:left w:w="15" w:type="dxa"/>
              <w:right w:w="15" w:type="dxa"/>
            </w:tcMar>
            <w:vAlign w:val="center"/>
          </w:tcPr>
          <w:p w14:paraId="63712D98">
            <w:pPr>
              <w:textAlignment w:val="center"/>
              <w:rPr>
                <w:rFonts w:hint="eastAsia" w:ascii="Times New Roman" w:hAnsi="Times New Roman" w:eastAsia="宋体" w:cs="Times New Roman"/>
                <w:color w:val="auto"/>
                <w:spacing w:val="-3"/>
                <w:sz w:val="24"/>
                <w:lang w:val="en-US" w:eastAsia="zh-CN"/>
              </w:rPr>
            </w:pPr>
            <w:r>
              <w:rPr>
                <w:rFonts w:hint="eastAsia" w:ascii="Times New Roman" w:hAnsi="Times New Roman" w:eastAsia="宋体" w:cs="Times New Roman"/>
                <w:color w:val="auto"/>
                <w:spacing w:val="-3"/>
                <w:sz w:val="24"/>
                <w:lang w:val="en-US" w:eastAsia="zh-CN"/>
              </w:rPr>
              <w:t>对投标人的售后服务方案进行评议</w:t>
            </w:r>
            <w:r>
              <w:rPr>
                <w:rFonts w:hint="eastAsia" w:cs="Times New Roman"/>
                <w:color w:val="auto"/>
                <w:spacing w:val="-3"/>
                <w:sz w:val="24"/>
                <w:lang w:val="en-US" w:eastAsia="zh-CN"/>
              </w:rPr>
              <w:t>：</w:t>
            </w:r>
          </w:p>
          <w:p w14:paraId="46D198F7">
            <w:p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lang w:val="en-US" w:eastAsia="zh-CN"/>
              </w:rPr>
              <w:t>响应时间</w:t>
            </w:r>
            <w:r>
              <w:rPr>
                <w:rFonts w:hint="eastAsia" w:cs="Times New Roman"/>
                <w:color w:val="auto"/>
                <w:spacing w:val="-3"/>
                <w:sz w:val="24"/>
                <w:lang w:val="en-US" w:eastAsia="zh-CN"/>
              </w:rPr>
              <w:t>快</w:t>
            </w:r>
            <w:r>
              <w:rPr>
                <w:rFonts w:hint="eastAsia" w:ascii="Times New Roman" w:hAnsi="Times New Roman" w:eastAsia="宋体" w:cs="Times New Roman"/>
                <w:color w:val="auto"/>
                <w:spacing w:val="-3"/>
                <w:sz w:val="24"/>
                <w:lang w:val="en-US" w:eastAsia="zh-CN"/>
              </w:rPr>
              <w:t>、故障排除时间短，售后服务团队完整，备件充足，有详细设备维护计划的得3.1</w:t>
            </w:r>
            <w:r>
              <w:rPr>
                <w:rFonts w:hint="eastAsia" w:ascii="Times New Roman" w:hAnsi="Times New Roman" w:eastAsia="宋体" w:cs="Times New Roman"/>
                <w:color w:val="auto"/>
                <w:spacing w:val="-3"/>
                <w:sz w:val="24"/>
              </w:rPr>
              <w:t>-</w:t>
            </w:r>
            <w:r>
              <w:rPr>
                <w:rFonts w:hint="eastAsia" w:ascii="Times New Roman" w:hAnsi="Times New Roman" w:eastAsia="宋体" w:cs="Times New Roman"/>
                <w:color w:val="auto"/>
                <w:spacing w:val="-3"/>
                <w:sz w:val="24"/>
                <w:lang w:val="en-US" w:eastAsia="zh-CN"/>
              </w:rPr>
              <w:t>5</w:t>
            </w:r>
            <w:r>
              <w:rPr>
                <w:rFonts w:hint="eastAsia" w:ascii="Times New Roman" w:hAnsi="Times New Roman" w:eastAsia="宋体" w:cs="Times New Roman"/>
                <w:color w:val="auto"/>
                <w:spacing w:val="-3"/>
                <w:sz w:val="24"/>
              </w:rPr>
              <w:t>分；</w:t>
            </w:r>
          </w:p>
          <w:p w14:paraId="71E62261">
            <w:p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lang w:val="en-US" w:eastAsia="zh-CN"/>
              </w:rPr>
              <w:t>响应时间</w:t>
            </w:r>
            <w:r>
              <w:rPr>
                <w:rFonts w:hint="eastAsia" w:cs="Times New Roman"/>
                <w:color w:val="auto"/>
                <w:spacing w:val="-3"/>
                <w:sz w:val="24"/>
                <w:lang w:val="en-US" w:eastAsia="zh-CN"/>
              </w:rPr>
              <w:t>较快</w:t>
            </w:r>
            <w:r>
              <w:rPr>
                <w:rFonts w:hint="eastAsia" w:ascii="Times New Roman" w:hAnsi="Times New Roman" w:eastAsia="宋体" w:cs="Times New Roman"/>
                <w:color w:val="auto"/>
                <w:spacing w:val="-3"/>
                <w:sz w:val="24"/>
                <w:lang w:val="en-US" w:eastAsia="zh-CN"/>
              </w:rPr>
              <w:t>、故障排除时间较短，服务团队</w:t>
            </w:r>
            <w:r>
              <w:rPr>
                <w:rFonts w:hint="eastAsia" w:cs="Times New Roman"/>
                <w:color w:val="auto"/>
                <w:spacing w:val="-3"/>
                <w:sz w:val="24"/>
                <w:lang w:val="en-US" w:eastAsia="zh-CN"/>
              </w:rPr>
              <w:t>较</w:t>
            </w:r>
            <w:r>
              <w:rPr>
                <w:rFonts w:hint="eastAsia" w:ascii="Times New Roman" w:hAnsi="Times New Roman" w:eastAsia="宋体" w:cs="Times New Roman"/>
                <w:color w:val="auto"/>
                <w:spacing w:val="-3"/>
                <w:sz w:val="24"/>
                <w:lang w:val="en-US" w:eastAsia="zh-CN"/>
              </w:rPr>
              <w:t>完整、备件供应及设备维护计划基本到位的得1.1</w:t>
            </w:r>
            <w:r>
              <w:rPr>
                <w:rFonts w:hint="eastAsia" w:ascii="Times New Roman" w:hAnsi="Times New Roman" w:eastAsia="宋体" w:cs="Times New Roman"/>
                <w:color w:val="auto"/>
                <w:spacing w:val="-3"/>
                <w:sz w:val="24"/>
              </w:rPr>
              <w:t>-</w:t>
            </w:r>
            <w:r>
              <w:rPr>
                <w:rFonts w:hint="eastAsia" w:ascii="Times New Roman" w:hAnsi="Times New Roman" w:eastAsia="宋体" w:cs="Times New Roman"/>
                <w:color w:val="auto"/>
                <w:spacing w:val="-3"/>
                <w:sz w:val="24"/>
                <w:lang w:val="en-US" w:eastAsia="zh-CN"/>
              </w:rPr>
              <w:t>3</w:t>
            </w:r>
            <w:r>
              <w:rPr>
                <w:rFonts w:hint="eastAsia" w:ascii="Times New Roman" w:hAnsi="Times New Roman" w:eastAsia="宋体" w:cs="Times New Roman"/>
                <w:color w:val="auto"/>
                <w:spacing w:val="-3"/>
                <w:sz w:val="24"/>
              </w:rPr>
              <w:t>分；</w:t>
            </w:r>
          </w:p>
          <w:p w14:paraId="24C1DD99">
            <w:p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lang w:val="en-US" w:eastAsia="zh-CN"/>
              </w:rPr>
              <w:t>响应时间</w:t>
            </w:r>
            <w:r>
              <w:rPr>
                <w:rFonts w:hint="eastAsia" w:cs="Times New Roman"/>
                <w:color w:val="auto"/>
                <w:spacing w:val="-3"/>
                <w:sz w:val="24"/>
                <w:lang w:val="en-US" w:eastAsia="zh-CN"/>
              </w:rPr>
              <w:t>慢</w:t>
            </w:r>
            <w:r>
              <w:rPr>
                <w:rFonts w:hint="eastAsia" w:ascii="Times New Roman" w:hAnsi="Times New Roman" w:eastAsia="宋体" w:cs="Times New Roman"/>
                <w:color w:val="auto"/>
                <w:spacing w:val="-3"/>
                <w:sz w:val="24"/>
                <w:lang w:val="en-US" w:eastAsia="zh-CN"/>
              </w:rPr>
              <w:t>、故障排除时间长，服务人员单一，备件供应及设备维护计划不到位的得</w:t>
            </w:r>
            <w:r>
              <w:rPr>
                <w:rFonts w:hint="eastAsia" w:cs="Times New Roman"/>
                <w:color w:val="auto"/>
                <w:spacing w:val="-3"/>
                <w:sz w:val="24"/>
                <w:lang w:val="en-US" w:eastAsia="zh-CN"/>
              </w:rPr>
              <w:t>0-1</w:t>
            </w:r>
            <w:r>
              <w:rPr>
                <w:rFonts w:hint="eastAsia" w:ascii="Times New Roman" w:hAnsi="Times New Roman" w:eastAsia="宋体" w:cs="Times New Roman"/>
                <w:color w:val="auto"/>
                <w:spacing w:val="-3"/>
                <w:sz w:val="24"/>
              </w:rPr>
              <w:t>。</w:t>
            </w:r>
          </w:p>
          <w:p w14:paraId="47C4C3F7">
            <w:p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rPr>
              <w:t>未提供不得分</w:t>
            </w:r>
          </w:p>
        </w:tc>
        <w:tc>
          <w:tcPr>
            <w:tcW w:w="756" w:type="dxa"/>
            <w:tcMar>
              <w:top w:w="15" w:type="dxa"/>
              <w:left w:w="15" w:type="dxa"/>
              <w:right w:w="15" w:type="dxa"/>
            </w:tcMar>
            <w:vAlign w:val="center"/>
          </w:tcPr>
          <w:p w14:paraId="3C5F01E3">
            <w:pPr>
              <w:jc w:val="center"/>
              <w:rPr>
                <w:rFonts w:hint="eastAsia" w:ascii="宋体" w:hAnsi="宋体"/>
                <w:color w:val="auto"/>
                <w:sz w:val="22"/>
                <w:szCs w:val="22"/>
              </w:rPr>
            </w:pP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r>
      <w:tr w14:paraId="3ABE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93" w:type="dxa"/>
            <w:vAlign w:val="center"/>
          </w:tcPr>
          <w:p w14:paraId="43ECCF2F">
            <w:pPr>
              <w:jc w:val="center"/>
              <w:textAlignment w:val="center"/>
              <w:rPr>
                <w:rFonts w:hint="eastAsia" w:ascii="宋体" w:hAnsi="宋体" w:eastAsia="宋体"/>
                <w:color w:val="auto"/>
                <w:sz w:val="22"/>
                <w:szCs w:val="22"/>
                <w:lang w:eastAsia="zh-CN" w:bidi="ar"/>
              </w:rPr>
            </w:pPr>
            <w:r>
              <w:rPr>
                <w:rFonts w:hint="eastAsia" w:ascii="宋体" w:hAnsi="宋体"/>
                <w:color w:val="auto"/>
                <w:sz w:val="22"/>
                <w:szCs w:val="22"/>
                <w:lang w:val="en-US" w:eastAsia="zh-CN" w:bidi="ar"/>
              </w:rPr>
              <w:t>7</w:t>
            </w:r>
          </w:p>
        </w:tc>
        <w:tc>
          <w:tcPr>
            <w:tcW w:w="1388" w:type="dxa"/>
            <w:tcMar>
              <w:top w:w="15" w:type="dxa"/>
              <w:left w:w="15" w:type="dxa"/>
              <w:right w:w="15" w:type="dxa"/>
            </w:tcMar>
            <w:vAlign w:val="center"/>
          </w:tcPr>
          <w:p w14:paraId="6ED51391">
            <w:pPr>
              <w:jc w:val="left"/>
              <w:textAlignment w:val="center"/>
              <w:rPr>
                <w:rFonts w:hint="eastAsia" w:ascii="宋体" w:hAnsi="宋体"/>
                <w:color w:val="auto"/>
                <w:sz w:val="22"/>
                <w:szCs w:val="22"/>
                <w:lang w:bidi="ar"/>
              </w:rPr>
            </w:pPr>
            <w:r>
              <w:rPr>
                <w:rFonts w:hint="eastAsia" w:ascii="宋体" w:hAnsi="宋体"/>
                <w:color w:val="auto"/>
                <w:sz w:val="22"/>
                <w:szCs w:val="22"/>
                <w:lang w:bidi="ar"/>
              </w:rPr>
              <w:t>技术响应情况</w:t>
            </w:r>
          </w:p>
        </w:tc>
        <w:tc>
          <w:tcPr>
            <w:tcW w:w="6025" w:type="dxa"/>
            <w:tcMar>
              <w:top w:w="15" w:type="dxa"/>
              <w:left w:w="15" w:type="dxa"/>
              <w:right w:w="15" w:type="dxa"/>
            </w:tcMar>
            <w:vAlign w:val="center"/>
          </w:tcPr>
          <w:p w14:paraId="6B7D3EBB">
            <w:pPr>
              <w:numPr>
                <w:ilvl w:val="0"/>
                <w:numId w:val="0"/>
              </w:num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rPr>
              <w:t>根据“技术偏离表”根据与招标文件技术指标以及技术标准偏离情况逐条进行评分(总数约为</w:t>
            </w:r>
            <w:r>
              <w:rPr>
                <w:rFonts w:hint="eastAsia" w:ascii="Times New Roman" w:hAnsi="Times New Roman" w:eastAsia="宋体" w:cs="Times New Roman"/>
                <w:color w:val="auto"/>
                <w:spacing w:val="-3"/>
                <w:sz w:val="24"/>
                <w:lang w:val="en-US" w:eastAsia="zh-CN"/>
              </w:rPr>
              <w:t>300</w:t>
            </w:r>
            <w:r>
              <w:rPr>
                <w:rFonts w:hint="eastAsia" w:ascii="Times New Roman" w:hAnsi="Times New Roman" w:eastAsia="宋体" w:cs="Times New Roman"/>
                <w:color w:val="auto"/>
                <w:spacing w:val="-3"/>
                <w:sz w:val="24"/>
              </w:rPr>
              <w:t>项):</w:t>
            </w:r>
          </w:p>
          <w:p w14:paraId="30E1CDA6">
            <w:pPr>
              <w:numPr>
                <w:ilvl w:val="0"/>
                <w:numId w:val="0"/>
              </w:num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rPr>
              <w:t>完全满足或优于招标文件中技术参数的，得</w:t>
            </w:r>
            <w:r>
              <w:rPr>
                <w:rFonts w:hint="eastAsia" w:ascii="Times New Roman" w:hAnsi="Times New Roman" w:eastAsia="宋体" w:cs="Times New Roman"/>
                <w:color w:val="auto"/>
                <w:spacing w:val="-3"/>
                <w:sz w:val="24"/>
                <w:lang w:val="en-US" w:eastAsia="zh-CN"/>
              </w:rPr>
              <w:t>25</w:t>
            </w:r>
            <w:r>
              <w:rPr>
                <w:rFonts w:hint="eastAsia" w:ascii="Times New Roman" w:hAnsi="Times New Roman" w:eastAsia="宋体" w:cs="Times New Roman"/>
                <w:color w:val="auto"/>
                <w:spacing w:val="-3"/>
                <w:sz w:val="24"/>
              </w:rPr>
              <w:t>分;</w:t>
            </w:r>
          </w:p>
          <w:p w14:paraId="1514C7A0">
            <w:pPr>
              <w:numPr>
                <w:ilvl w:val="0"/>
                <w:numId w:val="0"/>
              </w:numPr>
              <w:textAlignment w:val="center"/>
              <w:rPr>
                <w:rFonts w:hint="eastAsia" w:ascii="Times New Roman" w:hAnsi="Times New Roman" w:eastAsia="宋体" w:cs="Times New Roman"/>
                <w:color w:val="auto"/>
                <w:spacing w:val="-3"/>
                <w:sz w:val="24"/>
                <w:lang w:eastAsia="zh-CN"/>
              </w:rPr>
            </w:pPr>
            <w:r>
              <w:rPr>
                <w:rFonts w:hint="eastAsia" w:ascii="Times New Roman" w:hAnsi="Times New Roman" w:eastAsia="宋体" w:cs="Times New Roman"/>
                <w:color w:val="auto"/>
                <w:spacing w:val="-3"/>
                <w:sz w:val="24"/>
              </w:rPr>
              <w:t>存在负偏离或缺漏项数在总数的 0-</w:t>
            </w:r>
            <w:r>
              <w:rPr>
                <w:rFonts w:hint="eastAsia" w:ascii="Times New Roman" w:hAnsi="Times New Roman" w:eastAsia="宋体" w:cs="Times New Roman"/>
                <w:color w:val="auto"/>
                <w:spacing w:val="-3"/>
                <w:sz w:val="24"/>
                <w:lang w:val="en-US" w:eastAsia="zh-CN"/>
              </w:rPr>
              <w:t>3</w:t>
            </w:r>
            <w:r>
              <w:rPr>
                <w:rFonts w:hint="eastAsia" w:ascii="Times New Roman" w:hAnsi="Times New Roman" w:eastAsia="宋体" w:cs="Times New Roman"/>
                <w:color w:val="auto"/>
                <w:spacing w:val="-3"/>
                <w:sz w:val="24"/>
              </w:rPr>
              <w:t>% 之间的，得</w:t>
            </w:r>
            <w:r>
              <w:rPr>
                <w:rFonts w:hint="eastAsia" w:ascii="Times New Roman" w:hAnsi="Times New Roman" w:eastAsia="宋体" w:cs="Times New Roman"/>
                <w:color w:val="auto"/>
                <w:spacing w:val="-3"/>
                <w:sz w:val="24"/>
                <w:lang w:val="en-US" w:eastAsia="zh-CN"/>
              </w:rPr>
              <w:t>20</w:t>
            </w:r>
            <w:r>
              <w:rPr>
                <w:rFonts w:hint="eastAsia" w:ascii="Times New Roman" w:hAnsi="Times New Roman" w:eastAsia="宋体" w:cs="Times New Roman"/>
                <w:color w:val="auto"/>
                <w:spacing w:val="-3"/>
                <w:sz w:val="24"/>
              </w:rPr>
              <w:t>分</w:t>
            </w:r>
            <w:r>
              <w:rPr>
                <w:rFonts w:hint="eastAsia" w:ascii="Times New Roman" w:hAnsi="Times New Roman" w:eastAsia="宋体" w:cs="Times New Roman"/>
                <w:color w:val="auto"/>
                <w:spacing w:val="-3"/>
                <w:sz w:val="24"/>
                <w:lang w:eastAsia="zh-CN"/>
              </w:rPr>
              <w:t>；</w:t>
            </w:r>
          </w:p>
          <w:p w14:paraId="693A8202">
            <w:pPr>
              <w:numPr>
                <w:ilvl w:val="0"/>
                <w:numId w:val="0"/>
              </w:numPr>
              <w:textAlignment w:val="center"/>
              <w:rPr>
                <w:rFonts w:hint="eastAsia" w:ascii="Times New Roman" w:hAnsi="Times New Roman" w:eastAsia="宋体" w:cs="Times New Roman"/>
                <w:color w:val="auto"/>
                <w:spacing w:val="-3"/>
                <w:sz w:val="24"/>
                <w:lang w:eastAsia="zh-CN"/>
              </w:rPr>
            </w:pPr>
            <w:r>
              <w:rPr>
                <w:rFonts w:hint="eastAsia" w:ascii="Times New Roman" w:hAnsi="Times New Roman" w:eastAsia="宋体" w:cs="Times New Roman"/>
                <w:color w:val="auto"/>
                <w:spacing w:val="-3"/>
                <w:sz w:val="24"/>
              </w:rPr>
              <w:t xml:space="preserve">存在负偏离或缺漏项数在总数的 </w:t>
            </w:r>
            <w:r>
              <w:rPr>
                <w:rFonts w:hint="eastAsia" w:ascii="Times New Roman" w:hAnsi="Times New Roman" w:eastAsia="宋体" w:cs="Times New Roman"/>
                <w:color w:val="auto"/>
                <w:spacing w:val="-3"/>
                <w:sz w:val="24"/>
                <w:lang w:val="en-US" w:eastAsia="zh-CN"/>
              </w:rPr>
              <w:t>3.1</w:t>
            </w:r>
            <w:r>
              <w:rPr>
                <w:rFonts w:hint="eastAsia" w:ascii="Times New Roman" w:hAnsi="Times New Roman" w:eastAsia="宋体" w:cs="Times New Roman"/>
                <w:color w:val="auto"/>
                <w:spacing w:val="-3"/>
                <w:sz w:val="24"/>
              </w:rPr>
              <w:t>%-</w:t>
            </w:r>
            <w:r>
              <w:rPr>
                <w:rFonts w:hint="eastAsia" w:ascii="Times New Roman" w:hAnsi="Times New Roman" w:eastAsia="宋体" w:cs="Times New Roman"/>
                <w:color w:val="auto"/>
                <w:spacing w:val="-3"/>
                <w:sz w:val="24"/>
                <w:lang w:val="en-US" w:eastAsia="zh-CN"/>
              </w:rPr>
              <w:t>6</w:t>
            </w:r>
            <w:r>
              <w:rPr>
                <w:rFonts w:hint="eastAsia" w:ascii="Times New Roman" w:hAnsi="Times New Roman" w:eastAsia="宋体" w:cs="Times New Roman"/>
                <w:color w:val="auto"/>
                <w:spacing w:val="-3"/>
                <w:sz w:val="24"/>
              </w:rPr>
              <w:t>% 之间的，得</w:t>
            </w:r>
            <w:r>
              <w:rPr>
                <w:rFonts w:hint="eastAsia" w:ascii="Times New Roman" w:hAnsi="Times New Roman" w:eastAsia="宋体" w:cs="Times New Roman"/>
                <w:color w:val="auto"/>
                <w:spacing w:val="-3"/>
                <w:sz w:val="24"/>
                <w:lang w:val="en-US" w:eastAsia="zh-CN"/>
              </w:rPr>
              <w:t>15</w:t>
            </w:r>
            <w:r>
              <w:rPr>
                <w:rFonts w:hint="eastAsia" w:ascii="Times New Roman" w:hAnsi="Times New Roman" w:eastAsia="宋体" w:cs="Times New Roman"/>
                <w:color w:val="auto"/>
                <w:spacing w:val="-3"/>
                <w:sz w:val="24"/>
              </w:rPr>
              <w:t>分</w:t>
            </w:r>
            <w:r>
              <w:rPr>
                <w:rFonts w:hint="eastAsia" w:ascii="Times New Roman" w:hAnsi="Times New Roman" w:eastAsia="宋体" w:cs="Times New Roman"/>
                <w:color w:val="auto"/>
                <w:spacing w:val="-3"/>
                <w:sz w:val="24"/>
                <w:lang w:eastAsia="zh-CN"/>
              </w:rPr>
              <w:t>；</w:t>
            </w:r>
          </w:p>
          <w:p w14:paraId="407AC5A2">
            <w:pPr>
              <w:numPr>
                <w:ilvl w:val="0"/>
                <w:numId w:val="0"/>
              </w:numPr>
              <w:textAlignment w:val="center"/>
              <w:rPr>
                <w:rFonts w:hint="eastAsia" w:ascii="Times New Roman" w:hAnsi="Times New Roman" w:eastAsia="宋体" w:cs="Times New Roman"/>
                <w:color w:val="auto"/>
                <w:spacing w:val="-3"/>
                <w:sz w:val="24"/>
                <w:lang w:eastAsia="zh-CN"/>
              </w:rPr>
            </w:pPr>
            <w:r>
              <w:rPr>
                <w:rFonts w:hint="eastAsia" w:ascii="Times New Roman" w:hAnsi="Times New Roman" w:eastAsia="宋体" w:cs="Times New Roman"/>
                <w:color w:val="auto"/>
                <w:spacing w:val="-3"/>
                <w:sz w:val="24"/>
              </w:rPr>
              <w:t>存在负偏离或缺漏项数在总数的 6.1%-10% 之间的，得</w:t>
            </w:r>
            <w:r>
              <w:rPr>
                <w:rFonts w:hint="eastAsia" w:ascii="Times New Roman" w:hAnsi="Times New Roman" w:eastAsia="宋体" w:cs="Times New Roman"/>
                <w:color w:val="auto"/>
                <w:spacing w:val="-3"/>
                <w:sz w:val="24"/>
                <w:lang w:val="en-US" w:eastAsia="zh-CN"/>
              </w:rPr>
              <w:t>10</w:t>
            </w:r>
            <w:r>
              <w:rPr>
                <w:rFonts w:hint="eastAsia" w:ascii="Times New Roman" w:hAnsi="Times New Roman" w:eastAsia="宋体" w:cs="Times New Roman"/>
                <w:color w:val="auto"/>
                <w:spacing w:val="-3"/>
                <w:sz w:val="24"/>
              </w:rPr>
              <w:t>分</w:t>
            </w:r>
            <w:r>
              <w:rPr>
                <w:rFonts w:hint="eastAsia" w:ascii="Times New Roman" w:hAnsi="Times New Roman" w:eastAsia="宋体" w:cs="Times New Roman"/>
                <w:color w:val="auto"/>
                <w:spacing w:val="-3"/>
                <w:sz w:val="24"/>
                <w:lang w:eastAsia="zh-CN"/>
              </w:rPr>
              <w:t>；</w:t>
            </w:r>
          </w:p>
          <w:p w14:paraId="4783DB0F">
            <w:pPr>
              <w:numPr>
                <w:ilvl w:val="0"/>
                <w:numId w:val="0"/>
              </w:numPr>
              <w:textAlignment w:val="center"/>
              <w:rPr>
                <w:rFonts w:hint="eastAsia" w:ascii="Times New Roman" w:hAnsi="Times New Roman" w:eastAsia="宋体" w:cs="Times New Roman"/>
                <w:color w:val="auto"/>
                <w:spacing w:val="-3"/>
                <w:sz w:val="24"/>
                <w:lang w:eastAsia="zh-CN"/>
              </w:rPr>
            </w:pPr>
            <w:r>
              <w:rPr>
                <w:rFonts w:hint="eastAsia" w:ascii="Times New Roman" w:hAnsi="Times New Roman" w:eastAsia="宋体" w:cs="Times New Roman"/>
                <w:color w:val="auto"/>
                <w:spacing w:val="-3"/>
                <w:sz w:val="24"/>
              </w:rPr>
              <w:t>存在负偏离或缺漏项数在总数的 10</w:t>
            </w:r>
            <w:r>
              <w:rPr>
                <w:rFonts w:hint="eastAsia" w:ascii="Times New Roman" w:hAnsi="Times New Roman" w:eastAsia="宋体" w:cs="Times New Roman"/>
                <w:color w:val="auto"/>
                <w:spacing w:val="-3"/>
                <w:sz w:val="24"/>
                <w:lang w:val="en-US" w:eastAsia="zh-CN"/>
              </w:rPr>
              <w:t>.1</w:t>
            </w:r>
            <w:r>
              <w:rPr>
                <w:rFonts w:hint="eastAsia" w:ascii="Times New Roman" w:hAnsi="Times New Roman" w:eastAsia="宋体" w:cs="Times New Roman"/>
                <w:color w:val="auto"/>
                <w:spacing w:val="-3"/>
                <w:sz w:val="24"/>
              </w:rPr>
              <w:t>%</w:t>
            </w:r>
            <w:r>
              <w:rPr>
                <w:rFonts w:hint="eastAsia" w:ascii="Times New Roman" w:hAnsi="Times New Roman" w:eastAsia="宋体" w:cs="Times New Roman"/>
                <w:color w:val="auto"/>
                <w:spacing w:val="-3"/>
                <w:sz w:val="24"/>
                <w:lang w:val="en-US" w:eastAsia="zh-CN"/>
              </w:rPr>
              <w:t>-15%</w:t>
            </w:r>
            <w:r>
              <w:rPr>
                <w:rFonts w:hint="eastAsia" w:ascii="Times New Roman" w:hAnsi="Times New Roman" w:eastAsia="宋体" w:cs="Times New Roman"/>
                <w:color w:val="auto"/>
                <w:spacing w:val="-3"/>
                <w:sz w:val="24"/>
              </w:rPr>
              <w:t>之间的，得</w:t>
            </w:r>
            <w:r>
              <w:rPr>
                <w:rFonts w:hint="eastAsia" w:ascii="Times New Roman" w:hAnsi="Times New Roman" w:eastAsia="宋体" w:cs="Times New Roman"/>
                <w:color w:val="auto"/>
                <w:spacing w:val="-3"/>
                <w:sz w:val="24"/>
                <w:lang w:val="en-US" w:eastAsia="zh-CN"/>
              </w:rPr>
              <w:t>5</w:t>
            </w:r>
            <w:r>
              <w:rPr>
                <w:rFonts w:hint="eastAsia" w:ascii="Times New Roman" w:hAnsi="Times New Roman" w:eastAsia="宋体" w:cs="Times New Roman"/>
                <w:color w:val="auto"/>
                <w:spacing w:val="-3"/>
                <w:sz w:val="24"/>
              </w:rPr>
              <w:t>分</w:t>
            </w:r>
            <w:r>
              <w:rPr>
                <w:rFonts w:hint="eastAsia" w:ascii="Times New Roman" w:hAnsi="Times New Roman" w:eastAsia="宋体" w:cs="Times New Roman"/>
                <w:color w:val="auto"/>
                <w:spacing w:val="-3"/>
                <w:sz w:val="24"/>
                <w:lang w:eastAsia="zh-CN"/>
              </w:rPr>
              <w:t>；</w:t>
            </w:r>
          </w:p>
          <w:p w14:paraId="4824B8AF">
            <w:pPr>
              <w:numPr>
                <w:ilvl w:val="0"/>
                <w:numId w:val="0"/>
              </w:num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rPr>
              <w:t>存在负偏离或缺漏项数在总数的</w:t>
            </w:r>
            <w:r>
              <w:rPr>
                <w:rFonts w:hint="eastAsia" w:ascii="Times New Roman" w:hAnsi="Times New Roman" w:eastAsia="宋体" w:cs="Times New Roman"/>
                <w:color w:val="auto"/>
                <w:spacing w:val="-3"/>
                <w:sz w:val="24"/>
                <w:lang w:val="en-US" w:eastAsia="zh-CN"/>
              </w:rPr>
              <w:t>15%以</w:t>
            </w:r>
            <w:r>
              <w:rPr>
                <w:rFonts w:hint="eastAsia" w:ascii="Times New Roman" w:hAnsi="Times New Roman" w:eastAsia="宋体" w:cs="Times New Roman"/>
                <w:color w:val="auto"/>
                <w:spacing w:val="-3"/>
                <w:sz w:val="24"/>
              </w:rPr>
              <w:t>外的，作无效标处理。</w:t>
            </w:r>
          </w:p>
          <w:p w14:paraId="1B6E17F2">
            <w:pPr>
              <w:numPr>
                <w:ilvl w:val="0"/>
                <w:numId w:val="0"/>
              </w:num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rPr>
              <w:t>招标文件中明确要求提供佐证材料的，未提供的视为负偏离。</w:t>
            </w:r>
          </w:p>
        </w:tc>
        <w:tc>
          <w:tcPr>
            <w:tcW w:w="756" w:type="dxa"/>
            <w:tcMar>
              <w:top w:w="15" w:type="dxa"/>
              <w:left w:w="15" w:type="dxa"/>
              <w:right w:w="15" w:type="dxa"/>
            </w:tcMar>
            <w:vAlign w:val="center"/>
          </w:tcPr>
          <w:p w14:paraId="6999577C">
            <w:pPr>
              <w:numPr>
                <w:ilvl w:val="0"/>
                <w:numId w:val="0"/>
              </w:num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rPr>
              <w:t>2</w:t>
            </w:r>
            <w:r>
              <w:rPr>
                <w:rFonts w:hint="eastAsia" w:ascii="Times New Roman" w:hAnsi="Times New Roman" w:eastAsia="宋体" w:cs="Times New Roman"/>
                <w:color w:val="auto"/>
                <w:spacing w:val="-3"/>
                <w:sz w:val="24"/>
                <w:lang w:val="en-US" w:eastAsia="zh-CN"/>
              </w:rPr>
              <w:t>5</w:t>
            </w:r>
            <w:r>
              <w:rPr>
                <w:rFonts w:hint="eastAsia" w:ascii="Times New Roman" w:hAnsi="Times New Roman" w:eastAsia="宋体" w:cs="Times New Roman"/>
                <w:color w:val="auto"/>
                <w:spacing w:val="-3"/>
                <w:sz w:val="24"/>
              </w:rPr>
              <w:t>分</w:t>
            </w:r>
          </w:p>
        </w:tc>
      </w:tr>
      <w:tr w14:paraId="0C7C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93" w:type="dxa"/>
            <w:vAlign w:val="center"/>
          </w:tcPr>
          <w:p w14:paraId="1842BE8B">
            <w:pPr>
              <w:jc w:val="center"/>
              <w:textAlignment w:val="center"/>
              <w:rPr>
                <w:rFonts w:hint="eastAsia" w:ascii="宋体" w:hAnsi="宋体" w:eastAsia="宋体"/>
                <w:color w:val="auto"/>
                <w:sz w:val="22"/>
                <w:szCs w:val="22"/>
                <w:lang w:val="en-US" w:eastAsia="zh-CN" w:bidi="ar"/>
              </w:rPr>
            </w:pPr>
            <w:r>
              <w:rPr>
                <w:rFonts w:hint="eastAsia" w:ascii="宋体" w:hAnsi="宋体"/>
                <w:color w:val="auto"/>
                <w:sz w:val="22"/>
                <w:szCs w:val="22"/>
                <w:lang w:val="en-US" w:eastAsia="zh-CN" w:bidi="ar"/>
              </w:rPr>
              <w:t>8</w:t>
            </w:r>
          </w:p>
        </w:tc>
        <w:tc>
          <w:tcPr>
            <w:tcW w:w="1388" w:type="dxa"/>
            <w:tcMar>
              <w:top w:w="15" w:type="dxa"/>
              <w:left w:w="15" w:type="dxa"/>
              <w:right w:w="15" w:type="dxa"/>
            </w:tcMar>
            <w:vAlign w:val="center"/>
          </w:tcPr>
          <w:p w14:paraId="52597BFA">
            <w:pPr>
              <w:jc w:val="left"/>
              <w:textAlignment w:val="center"/>
              <w:rPr>
                <w:rFonts w:hint="eastAsia" w:ascii="宋体" w:hAnsi="宋体"/>
                <w:color w:val="auto"/>
                <w:sz w:val="22"/>
                <w:szCs w:val="22"/>
                <w:lang w:bidi="ar"/>
              </w:rPr>
            </w:pPr>
            <w:r>
              <w:rPr>
                <w:rFonts w:hint="eastAsia" w:ascii="宋体" w:hAnsi="宋体"/>
                <w:color w:val="auto"/>
                <w:sz w:val="22"/>
                <w:szCs w:val="22"/>
                <w:lang w:bidi="ar"/>
              </w:rPr>
              <w:t>样品</w:t>
            </w:r>
          </w:p>
        </w:tc>
        <w:tc>
          <w:tcPr>
            <w:tcW w:w="6025" w:type="dxa"/>
            <w:tcMar>
              <w:top w:w="15" w:type="dxa"/>
              <w:left w:w="15" w:type="dxa"/>
              <w:right w:w="15" w:type="dxa"/>
            </w:tcMar>
            <w:vAlign w:val="center"/>
          </w:tcPr>
          <w:p w14:paraId="7BB6C624">
            <w:pPr>
              <w:widowControl/>
              <w:numPr>
                <w:ilvl w:val="0"/>
                <w:numId w:val="5"/>
              </w:numPr>
              <w:ind w:firstLine="0" w:firstLineChars="0"/>
              <w:jc w:val="left"/>
              <w:textAlignment w:val="top"/>
              <w:rPr>
                <w:rFonts w:hint="eastAsia" w:ascii="宋体" w:hAnsi="宋体" w:cs="宋体"/>
                <w:color w:val="auto"/>
                <w:kern w:val="0"/>
                <w:sz w:val="24"/>
                <w:szCs w:val="24"/>
              </w:rPr>
            </w:pPr>
            <w:r>
              <w:rPr>
                <w:rFonts w:hint="eastAsia" w:ascii="宋体" w:hAnsi="宋体" w:cs="宋体"/>
                <w:color w:val="auto"/>
                <w:kern w:val="0"/>
                <w:sz w:val="24"/>
                <w:szCs w:val="24"/>
              </w:rPr>
              <w:t>根据各供应商提供的</w:t>
            </w:r>
            <w:r>
              <w:rPr>
                <w:rFonts w:hint="eastAsia" w:ascii="宋体" w:hAnsi="宋体" w:cs="宋体"/>
                <w:color w:val="auto"/>
                <w:kern w:val="0"/>
                <w:sz w:val="24"/>
                <w:szCs w:val="24"/>
                <w:lang w:val="en-US" w:eastAsia="zh-CN"/>
              </w:rPr>
              <w:t>窗帘</w:t>
            </w:r>
            <w:r>
              <w:rPr>
                <w:rFonts w:hint="eastAsia" w:ascii="宋体" w:hAnsi="宋体" w:cs="宋体"/>
                <w:color w:val="auto"/>
                <w:kern w:val="0"/>
                <w:sz w:val="24"/>
                <w:szCs w:val="24"/>
              </w:rPr>
              <w:t>的外观、面料、加工工艺、手感舒适程度进行评议：</w:t>
            </w:r>
          </w:p>
          <w:p w14:paraId="2D8D06F9">
            <w:pPr>
              <w:widowControl/>
              <w:numPr>
                <w:ilvl w:val="0"/>
                <w:numId w:val="0"/>
              </w:numPr>
              <w:jc w:val="left"/>
              <w:textAlignment w:val="top"/>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外观佳、面料质量优、工艺好、手感舒适度好的得</w:t>
            </w:r>
            <w:r>
              <w:rPr>
                <w:rFonts w:hint="eastAsia" w:ascii="宋体" w:hAnsi="宋体" w:cs="宋体"/>
                <w:color w:val="auto"/>
                <w:kern w:val="0"/>
                <w:sz w:val="24"/>
                <w:szCs w:val="24"/>
                <w:lang w:val="en-US" w:eastAsia="zh-CN"/>
              </w:rPr>
              <w:t>2.1-3</w:t>
            </w:r>
            <w:r>
              <w:rPr>
                <w:rFonts w:hint="eastAsia" w:ascii="宋体" w:hAnsi="宋体" w:cs="宋体"/>
                <w:color w:val="auto"/>
                <w:kern w:val="0"/>
                <w:sz w:val="24"/>
                <w:szCs w:val="24"/>
              </w:rPr>
              <w:t>分</w:t>
            </w:r>
            <w:r>
              <w:rPr>
                <w:rFonts w:hint="eastAsia" w:ascii="宋体" w:hAnsi="宋体" w:cs="宋体"/>
                <w:color w:val="auto"/>
                <w:kern w:val="0"/>
                <w:sz w:val="24"/>
                <w:szCs w:val="24"/>
                <w:lang w:eastAsia="zh-CN"/>
              </w:rPr>
              <w:t>；</w:t>
            </w:r>
          </w:p>
          <w:p w14:paraId="4B04536C">
            <w:pPr>
              <w:widowControl/>
              <w:numPr>
                <w:ilvl w:val="0"/>
                <w:numId w:val="0"/>
              </w:numPr>
              <w:jc w:val="left"/>
              <w:textAlignment w:val="top"/>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外观一般、面料质量一般、工艺一般、手感舒适度一般的得</w:t>
            </w:r>
            <w:r>
              <w:rPr>
                <w:rFonts w:hint="eastAsia" w:ascii="宋体" w:hAnsi="宋体" w:cs="宋体"/>
                <w:color w:val="auto"/>
                <w:kern w:val="0"/>
                <w:sz w:val="24"/>
                <w:szCs w:val="24"/>
                <w:lang w:val="en-US" w:eastAsia="zh-CN"/>
              </w:rPr>
              <w:t>1.1-2</w:t>
            </w:r>
            <w:r>
              <w:rPr>
                <w:rFonts w:hint="eastAsia" w:ascii="宋体" w:hAnsi="宋体" w:cs="宋体"/>
                <w:color w:val="auto"/>
                <w:kern w:val="0"/>
                <w:sz w:val="24"/>
                <w:szCs w:val="24"/>
              </w:rPr>
              <w:t>分</w:t>
            </w:r>
            <w:r>
              <w:rPr>
                <w:rFonts w:hint="eastAsia" w:ascii="宋体" w:hAnsi="宋体" w:cs="宋体"/>
                <w:color w:val="auto"/>
                <w:kern w:val="0"/>
                <w:sz w:val="24"/>
                <w:szCs w:val="24"/>
                <w:lang w:eastAsia="zh-CN"/>
              </w:rPr>
              <w:t>；</w:t>
            </w:r>
          </w:p>
          <w:p w14:paraId="5E291C01">
            <w:pPr>
              <w:widowControl/>
              <w:numPr>
                <w:ilvl w:val="0"/>
                <w:numId w:val="0"/>
              </w:numPr>
              <w:jc w:val="left"/>
              <w:textAlignment w:val="top"/>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外观差、面料质量差、工艺差、手感舒适度不好的得</w:t>
            </w:r>
            <w:r>
              <w:rPr>
                <w:rFonts w:hint="eastAsia" w:ascii="宋体" w:hAnsi="宋体" w:cs="宋体"/>
                <w:color w:val="auto"/>
                <w:kern w:val="0"/>
                <w:sz w:val="24"/>
                <w:szCs w:val="24"/>
                <w:lang w:val="en-US" w:eastAsia="zh-CN"/>
              </w:rPr>
              <w:t>0-1</w:t>
            </w:r>
            <w:r>
              <w:rPr>
                <w:rFonts w:hint="eastAsia" w:ascii="宋体" w:hAnsi="宋体" w:cs="宋体"/>
                <w:color w:val="auto"/>
                <w:kern w:val="0"/>
                <w:sz w:val="24"/>
                <w:szCs w:val="24"/>
              </w:rPr>
              <w:t>分</w:t>
            </w:r>
            <w:r>
              <w:rPr>
                <w:rFonts w:hint="eastAsia" w:ascii="宋体" w:hAnsi="宋体" w:cs="宋体"/>
                <w:color w:val="auto"/>
                <w:kern w:val="0"/>
                <w:sz w:val="24"/>
                <w:szCs w:val="24"/>
                <w:lang w:eastAsia="zh-CN"/>
              </w:rPr>
              <w:t>。</w:t>
            </w:r>
          </w:p>
          <w:p w14:paraId="35287590">
            <w:pPr>
              <w:widowControl/>
              <w:numPr>
                <w:ilvl w:val="0"/>
                <w:numId w:val="0"/>
              </w:numPr>
              <w:jc w:val="left"/>
              <w:textAlignment w:val="top"/>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根据各供应商提供的</w:t>
            </w:r>
            <w:r>
              <w:rPr>
                <w:rFonts w:hint="eastAsia" w:ascii="宋体" w:hAnsi="宋体" w:cs="宋体"/>
                <w:color w:val="auto"/>
                <w:kern w:val="0"/>
                <w:sz w:val="24"/>
                <w:szCs w:val="24"/>
                <w:lang w:val="en-US" w:eastAsia="zh-CN"/>
              </w:rPr>
              <w:t>直饮机的</w:t>
            </w:r>
            <w:r>
              <w:rPr>
                <w:rFonts w:hint="eastAsia" w:ascii="宋体" w:hAnsi="宋体" w:eastAsia="宋体" w:cs="宋体"/>
                <w:color w:val="auto"/>
                <w:kern w:val="2"/>
                <w:sz w:val="24"/>
                <w:szCs w:val="24"/>
              </w:rPr>
              <w:t>外形的美观性、实用性</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尺寸</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制造工艺进行评议</w:t>
            </w:r>
            <w:r>
              <w:rPr>
                <w:rFonts w:hint="eastAsia" w:ascii="宋体" w:hAnsi="宋体" w:cs="宋体"/>
                <w:color w:val="auto"/>
                <w:kern w:val="0"/>
                <w:sz w:val="24"/>
                <w:szCs w:val="24"/>
                <w:lang w:eastAsia="zh-CN"/>
              </w:rPr>
              <w:t>：</w:t>
            </w:r>
          </w:p>
          <w:p w14:paraId="685410DF">
            <w:pPr>
              <w:widowControl/>
              <w:numPr>
                <w:ilvl w:val="0"/>
                <w:numId w:val="0"/>
              </w:numPr>
              <w:jc w:val="left"/>
              <w:textAlignment w:val="top"/>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外形美观、实用性</w:t>
            </w:r>
            <w:r>
              <w:rPr>
                <w:rFonts w:hint="eastAsia" w:ascii="宋体" w:hAnsi="宋体" w:eastAsia="宋体" w:cs="宋体"/>
                <w:color w:val="auto"/>
                <w:kern w:val="0"/>
                <w:sz w:val="24"/>
                <w:szCs w:val="24"/>
                <w:lang w:val="en-US" w:eastAsia="zh-CN"/>
              </w:rPr>
              <w:t>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尺寸</w:t>
            </w:r>
            <w:r>
              <w:rPr>
                <w:rFonts w:hint="eastAsia" w:ascii="宋体" w:hAnsi="宋体" w:eastAsia="宋体" w:cs="宋体"/>
                <w:color w:val="auto"/>
                <w:kern w:val="0"/>
                <w:sz w:val="24"/>
                <w:szCs w:val="24"/>
                <w:lang w:val="en-US" w:eastAsia="zh-CN"/>
              </w:rPr>
              <w:t>合适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制造工艺</w:t>
            </w:r>
            <w:r>
              <w:rPr>
                <w:rFonts w:hint="eastAsia" w:ascii="宋体" w:hAnsi="宋体" w:eastAsia="宋体" w:cs="宋体"/>
                <w:color w:val="auto"/>
                <w:kern w:val="0"/>
                <w:sz w:val="24"/>
                <w:szCs w:val="24"/>
                <w:lang w:val="en-US" w:eastAsia="zh-CN"/>
              </w:rPr>
              <w:t>好的得2.1-3分；</w:t>
            </w:r>
          </w:p>
          <w:p w14:paraId="61873492">
            <w:pPr>
              <w:widowControl/>
              <w:numPr>
                <w:ilvl w:val="0"/>
                <w:numId w:val="0"/>
              </w:numPr>
              <w:jc w:val="left"/>
              <w:textAlignment w:val="top"/>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外形</w:t>
            </w:r>
            <w:r>
              <w:rPr>
                <w:rFonts w:hint="eastAsia" w:ascii="宋体" w:hAnsi="宋体" w:eastAsia="宋体" w:cs="宋体"/>
                <w:color w:val="auto"/>
                <w:kern w:val="0"/>
                <w:sz w:val="24"/>
                <w:szCs w:val="24"/>
                <w:lang w:val="en-US" w:eastAsia="zh-CN"/>
              </w:rPr>
              <w:t>较</w:t>
            </w:r>
            <w:r>
              <w:rPr>
                <w:rFonts w:hint="eastAsia" w:ascii="宋体" w:hAnsi="宋体" w:eastAsia="宋体" w:cs="宋体"/>
                <w:color w:val="auto"/>
                <w:kern w:val="0"/>
                <w:sz w:val="24"/>
                <w:szCs w:val="24"/>
              </w:rPr>
              <w:t>美观、实用性</w:t>
            </w:r>
            <w:r>
              <w:rPr>
                <w:rFonts w:hint="eastAsia" w:ascii="宋体" w:hAnsi="宋体" w:eastAsia="宋体" w:cs="宋体"/>
                <w:color w:val="auto"/>
                <w:kern w:val="0"/>
                <w:sz w:val="24"/>
                <w:szCs w:val="24"/>
                <w:lang w:val="en-US" w:eastAsia="zh-CN"/>
              </w:rPr>
              <w:t>较好</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尺寸</w:t>
            </w:r>
            <w:r>
              <w:rPr>
                <w:rFonts w:hint="eastAsia" w:ascii="宋体" w:hAnsi="宋体" w:eastAsia="宋体" w:cs="宋体"/>
                <w:color w:val="auto"/>
                <w:kern w:val="0"/>
                <w:sz w:val="24"/>
                <w:szCs w:val="24"/>
                <w:lang w:val="en-US" w:eastAsia="zh-CN"/>
              </w:rPr>
              <w:t>较合适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制造工艺</w:t>
            </w:r>
            <w:r>
              <w:rPr>
                <w:rFonts w:hint="eastAsia" w:ascii="宋体" w:hAnsi="宋体" w:eastAsia="宋体" w:cs="宋体"/>
                <w:color w:val="auto"/>
                <w:kern w:val="0"/>
                <w:sz w:val="24"/>
                <w:szCs w:val="24"/>
                <w:lang w:val="en-US" w:eastAsia="zh-CN"/>
              </w:rPr>
              <w:t>一般的得1.1-2；</w:t>
            </w:r>
          </w:p>
          <w:p w14:paraId="6BF7E0BD">
            <w:pPr>
              <w:widowControl/>
              <w:numPr>
                <w:ilvl w:val="0"/>
                <w:numId w:val="0"/>
              </w:numPr>
              <w:jc w:val="left"/>
              <w:textAlignment w:val="top"/>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外形美观性</w:t>
            </w:r>
            <w:r>
              <w:rPr>
                <w:rFonts w:hint="eastAsia" w:ascii="宋体" w:hAnsi="宋体" w:eastAsia="宋体" w:cs="宋体"/>
                <w:color w:val="auto"/>
                <w:kern w:val="0"/>
                <w:sz w:val="24"/>
                <w:szCs w:val="24"/>
                <w:lang w:val="en-US" w:eastAsia="zh-CN"/>
              </w:rPr>
              <w:t>差</w:t>
            </w:r>
            <w:r>
              <w:rPr>
                <w:rFonts w:hint="eastAsia" w:ascii="宋体" w:hAnsi="宋体" w:eastAsia="宋体" w:cs="宋体"/>
                <w:color w:val="auto"/>
                <w:kern w:val="0"/>
                <w:sz w:val="24"/>
                <w:szCs w:val="24"/>
              </w:rPr>
              <w:t>、实用性</w:t>
            </w:r>
            <w:r>
              <w:rPr>
                <w:rFonts w:hint="eastAsia" w:ascii="宋体" w:hAnsi="宋体" w:eastAsia="宋体" w:cs="宋体"/>
                <w:color w:val="auto"/>
                <w:kern w:val="0"/>
                <w:sz w:val="24"/>
                <w:szCs w:val="24"/>
                <w:lang w:val="en-US" w:eastAsia="zh-CN"/>
              </w:rPr>
              <w:t>不高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尺寸</w:t>
            </w:r>
            <w:r>
              <w:rPr>
                <w:rFonts w:hint="eastAsia" w:ascii="宋体" w:hAnsi="宋体" w:eastAsia="宋体" w:cs="宋体"/>
                <w:color w:val="auto"/>
                <w:kern w:val="0"/>
                <w:sz w:val="24"/>
                <w:szCs w:val="24"/>
                <w:lang w:val="en-US" w:eastAsia="zh-CN"/>
              </w:rPr>
              <w:t>不合适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制造工艺</w:t>
            </w:r>
            <w:r>
              <w:rPr>
                <w:rFonts w:hint="eastAsia" w:ascii="宋体" w:hAnsi="宋体" w:eastAsia="宋体" w:cs="宋体"/>
                <w:color w:val="auto"/>
                <w:kern w:val="0"/>
                <w:sz w:val="24"/>
                <w:szCs w:val="24"/>
                <w:lang w:val="en-US" w:eastAsia="zh-CN"/>
              </w:rPr>
              <w:t>差的得0-1分</w:t>
            </w:r>
            <w:r>
              <w:rPr>
                <w:rFonts w:hint="eastAsia" w:ascii="宋体" w:hAnsi="宋体" w:cs="宋体"/>
                <w:color w:val="auto"/>
                <w:kern w:val="0"/>
                <w:sz w:val="24"/>
                <w:szCs w:val="24"/>
                <w:lang w:val="en-US" w:eastAsia="zh-CN"/>
              </w:rPr>
              <w:t>。</w:t>
            </w:r>
          </w:p>
          <w:p w14:paraId="030482CF">
            <w:pPr>
              <w:widowControl/>
              <w:numPr>
                <w:ilvl w:val="0"/>
                <w:numId w:val="0"/>
              </w:numPr>
              <w:jc w:val="left"/>
              <w:textAlignment w:val="top"/>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根据各供应商提供的</w:t>
            </w:r>
            <w:r>
              <w:rPr>
                <w:rFonts w:hint="eastAsia" w:ascii="宋体" w:hAnsi="宋体" w:cs="宋体"/>
                <w:color w:val="auto"/>
                <w:kern w:val="0"/>
                <w:sz w:val="24"/>
                <w:szCs w:val="24"/>
                <w:lang w:val="en-US" w:eastAsia="zh-CN"/>
              </w:rPr>
              <w:t>空气净化消毒机的</w:t>
            </w:r>
            <w:r>
              <w:rPr>
                <w:rFonts w:hint="eastAsia" w:ascii="宋体" w:hAnsi="宋体" w:eastAsia="宋体" w:cs="宋体"/>
                <w:color w:val="auto"/>
                <w:kern w:val="2"/>
                <w:sz w:val="24"/>
                <w:szCs w:val="24"/>
              </w:rPr>
              <w:t>外形的美观性、实用性</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尺寸</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制造工艺进行评议</w:t>
            </w:r>
            <w:r>
              <w:rPr>
                <w:rFonts w:hint="eastAsia" w:ascii="宋体" w:hAnsi="宋体" w:cs="宋体"/>
                <w:color w:val="auto"/>
                <w:kern w:val="0"/>
                <w:sz w:val="24"/>
                <w:szCs w:val="24"/>
                <w:lang w:eastAsia="zh-CN"/>
              </w:rPr>
              <w:t>：</w:t>
            </w:r>
          </w:p>
          <w:p w14:paraId="609C738E">
            <w:pPr>
              <w:widowControl/>
              <w:numPr>
                <w:ilvl w:val="0"/>
                <w:numId w:val="0"/>
              </w:numPr>
              <w:jc w:val="left"/>
              <w:textAlignment w:val="top"/>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外形美观、实用性</w:t>
            </w:r>
            <w:r>
              <w:rPr>
                <w:rFonts w:hint="eastAsia" w:ascii="宋体" w:hAnsi="宋体" w:eastAsia="宋体" w:cs="宋体"/>
                <w:color w:val="auto"/>
                <w:kern w:val="0"/>
                <w:sz w:val="24"/>
                <w:szCs w:val="24"/>
                <w:lang w:val="en-US" w:eastAsia="zh-CN"/>
              </w:rPr>
              <w:t>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尺寸</w:t>
            </w:r>
            <w:r>
              <w:rPr>
                <w:rFonts w:hint="eastAsia" w:ascii="宋体" w:hAnsi="宋体" w:eastAsia="宋体" w:cs="宋体"/>
                <w:color w:val="auto"/>
                <w:kern w:val="0"/>
                <w:sz w:val="24"/>
                <w:szCs w:val="24"/>
                <w:lang w:val="en-US" w:eastAsia="zh-CN"/>
              </w:rPr>
              <w:t>合适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制造工艺</w:t>
            </w:r>
            <w:r>
              <w:rPr>
                <w:rFonts w:hint="eastAsia" w:ascii="宋体" w:hAnsi="宋体" w:eastAsia="宋体" w:cs="宋体"/>
                <w:color w:val="auto"/>
                <w:kern w:val="0"/>
                <w:sz w:val="24"/>
                <w:szCs w:val="24"/>
                <w:lang w:val="en-US" w:eastAsia="zh-CN"/>
              </w:rPr>
              <w:t>好的得2.1-3分；</w:t>
            </w:r>
          </w:p>
          <w:p w14:paraId="7C0CFC18">
            <w:pPr>
              <w:widowControl/>
              <w:numPr>
                <w:ilvl w:val="0"/>
                <w:numId w:val="0"/>
              </w:numPr>
              <w:jc w:val="left"/>
              <w:textAlignment w:val="top"/>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外形</w:t>
            </w:r>
            <w:r>
              <w:rPr>
                <w:rFonts w:hint="eastAsia" w:ascii="宋体" w:hAnsi="宋体" w:eastAsia="宋体" w:cs="宋体"/>
                <w:color w:val="auto"/>
                <w:kern w:val="0"/>
                <w:sz w:val="24"/>
                <w:szCs w:val="24"/>
                <w:lang w:val="en-US" w:eastAsia="zh-CN"/>
              </w:rPr>
              <w:t>较</w:t>
            </w:r>
            <w:r>
              <w:rPr>
                <w:rFonts w:hint="eastAsia" w:ascii="宋体" w:hAnsi="宋体" w:eastAsia="宋体" w:cs="宋体"/>
                <w:color w:val="auto"/>
                <w:kern w:val="0"/>
                <w:sz w:val="24"/>
                <w:szCs w:val="24"/>
              </w:rPr>
              <w:t>美观、实用性</w:t>
            </w:r>
            <w:r>
              <w:rPr>
                <w:rFonts w:hint="eastAsia" w:ascii="宋体" w:hAnsi="宋体" w:eastAsia="宋体" w:cs="宋体"/>
                <w:color w:val="auto"/>
                <w:kern w:val="0"/>
                <w:sz w:val="24"/>
                <w:szCs w:val="24"/>
                <w:lang w:val="en-US" w:eastAsia="zh-CN"/>
              </w:rPr>
              <w:t>较好</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尺寸</w:t>
            </w:r>
            <w:r>
              <w:rPr>
                <w:rFonts w:hint="eastAsia" w:ascii="宋体" w:hAnsi="宋体" w:eastAsia="宋体" w:cs="宋体"/>
                <w:color w:val="auto"/>
                <w:kern w:val="0"/>
                <w:sz w:val="24"/>
                <w:szCs w:val="24"/>
                <w:lang w:val="en-US" w:eastAsia="zh-CN"/>
              </w:rPr>
              <w:t>较合适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制造工艺</w:t>
            </w:r>
            <w:r>
              <w:rPr>
                <w:rFonts w:hint="eastAsia" w:ascii="宋体" w:hAnsi="宋体" w:eastAsia="宋体" w:cs="宋体"/>
                <w:color w:val="auto"/>
                <w:kern w:val="0"/>
                <w:sz w:val="24"/>
                <w:szCs w:val="24"/>
                <w:lang w:val="en-US" w:eastAsia="zh-CN"/>
              </w:rPr>
              <w:t>一般的得1.1-2</w:t>
            </w:r>
            <w:r>
              <w:rPr>
                <w:rFonts w:hint="eastAsia" w:ascii="宋体" w:hAnsi="宋体" w:cs="宋体"/>
                <w:color w:val="auto"/>
                <w:kern w:val="0"/>
                <w:sz w:val="24"/>
                <w:szCs w:val="24"/>
                <w:lang w:val="en-US" w:eastAsia="zh-CN"/>
              </w:rPr>
              <w:t>；</w:t>
            </w:r>
          </w:p>
          <w:p w14:paraId="288F4CE7">
            <w:pPr>
              <w:widowControl/>
              <w:numPr>
                <w:ilvl w:val="0"/>
                <w:numId w:val="0"/>
              </w:numPr>
              <w:jc w:val="left"/>
              <w:textAlignment w:val="top"/>
              <w:rPr>
                <w:rFonts w:hint="eastAsia"/>
                <w:color w:val="auto"/>
                <w:lang w:val="en-US" w:eastAsia="zh-CN"/>
              </w:rPr>
            </w:pPr>
            <w:r>
              <w:rPr>
                <w:rFonts w:hint="eastAsia" w:ascii="宋体" w:hAnsi="宋体" w:eastAsia="宋体" w:cs="宋体"/>
                <w:color w:val="auto"/>
                <w:kern w:val="0"/>
                <w:sz w:val="24"/>
                <w:szCs w:val="24"/>
              </w:rPr>
              <w:t>外形美观性</w:t>
            </w:r>
            <w:r>
              <w:rPr>
                <w:rFonts w:hint="eastAsia" w:ascii="宋体" w:hAnsi="宋体" w:eastAsia="宋体" w:cs="宋体"/>
                <w:color w:val="auto"/>
                <w:kern w:val="0"/>
                <w:sz w:val="24"/>
                <w:szCs w:val="24"/>
                <w:lang w:val="en-US" w:eastAsia="zh-CN"/>
              </w:rPr>
              <w:t>差</w:t>
            </w:r>
            <w:r>
              <w:rPr>
                <w:rFonts w:hint="eastAsia" w:ascii="宋体" w:hAnsi="宋体" w:eastAsia="宋体" w:cs="宋体"/>
                <w:color w:val="auto"/>
                <w:kern w:val="0"/>
                <w:sz w:val="24"/>
                <w:szCs w:val="24"/>
              </w:rPr>
              <w:t>、实用性</w:t>
            </w:r>
            <w:r>
              <w:rPr>
                <w:rFonts w:hint="eastAsia" w:ascii="宋体" w:hAnsi="宋体" w:eastAsia="宋体" w:cs="宋体"/>
                <w:color w:val="auto"/>
                <w:kern w:val="0"/>
                <w:sz w:val="24"/>
                <w:szCs w:val="24"/>
                <w:lang w:val="en-US" w:eastAsia="zh-CN"/>
              </w:rPr>
              <w:t>不高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尺寸</w:t>
            </w:r>
            <w:r>
              <w:rPr>
                <w:rFonts w:hint="eastAsia" w:ascii="宋体" w:hAnsi="宋体" w:eastAsia="宋体" w:cs="宋体"/>
                <w:color w:val="auto"/>
                <w:kern w:val="0"/>
                <w:sz w:val="24"/>
                <w:szCs w:val="24"/>
                <w:lang w:val="en-US" w:eastAsia="zh-CN"/>
              </w:rPr>
              <w:t>不合适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制造工艺</w:t>
            </w:r>
            <w:r>
              <w:rPr>
                <w:rFonts w:hint="eastAsia" w:ascii="宋体" w:hAnsi="宋体" w:eastAsia="宋体" w:cs="宋体"/>
                <w:color w:val="auto"/>
                <w:kern w:val="0"/>
                <w:sz w:val="24"/>
                <w:szCs w:val="24"/>
                <w:lang w:val="en-US" w:eastAsia="zh-CN"/>
              </w:rPr>
              <w:t>差的得0-1分</w:t>
            </w:r>
            <w:r>
              <w:rPr>
                <w:rFonts w:hint="eastAsia" w:ascii="宋体" w:hAnsi="宋体" w:cs="宋体"/>
                <w:color w:val="auto"/>
                <w:kern w:val="0"/>
                <w:sz w:val="24"/>
                <w:szCs w:val="24"/>
                <w:lang w:val="en-US" w:eastAsia="zh-CN"/>
              </w:rPr>
              <w:t>。</w:t>
            </w:r>
          </w:p>
          <w:p w14:paraId="73AC25DC">
            <w:pPr>
              <w:widowControl/>
              <w:numPr>
                <w:ilvl w:val="0"/>
                <w:numId w:val="0"/>
              </w:numPr>
              <w:jc w:val="left"/>
              <w:textAlignment w:val="top"/>
              <w:rPr>
                <w:rFonts w:hint="eastAsia"/>
                <w:color w:val="auto"/>
                <w:spacing w:val="-3"/>
                <w:sz w:val="24"/>
              </w:rPr>
            </w:pPr>
            <w:r>
              <w:rPr>
                <w:rFonts w:hint="eastAsia" w:ascii="宋体" w:hAnsi="宋体" w:cs="宋体"/>
                <w:color w:val="auto"/>
                <w:kern w:val="0"/>
                <w:sz w:val="24"/>
                <w:szCs w:val="24"/>
              </w:rPr>
              <w:t>未提供不得分</w:t>
            </w:r>
          </w:p>
        </w:tc>
        <w:tc>
          <w:tcPr>
            <w:tcW w:w="756" w:type="dxa"/>
            <w:tcMar>
              <w:top w:w="15" w:type="dxa"/>
              <w:left w:w="15" w:type="dxa"/>
              <w:right w:w="15" w:type="dxa"/>
            </w:tcMar>
            <w:vAlign w:val="center"/>
          </w:tcPr>
          <w:p w14:paraId="0A416EEC">
            <w:pPr>
              <w:jc w:val="center"/>
              <w:textAlignment w:val="center"/>
              <w:rPr>
                <w:rFonts w:hint="default" w:ascii="宋体" w:hAnsi="宋体" w:eastAsia="宋体"/>
                <w:color w:val="auto"/>
                <w:sz w:val="22"/>
                <w:szCs w:val="22"/>
                <w:lang w:val="en-US" w:eastAsia="zh-CN" w:bidi="ar"/>
              </w:rPr>
            </w:pPr>
            <w:r>
              <w:rPr>
                <w:rFonts w:hint="eastAsia" w:ascii="宋体" w:hAnsi="宋体"/>
                <w:color w:val="auto"/>
                <w:sz w:val="22"/>
                <w:szCs w:val="22"/>
                <w:lang w:val="en-US" w:eastAsia="zh-CN" w:bidi="ar"/>
              </w:rPr>
              <w:t>9分</w:t>
            </w:r>
          </w:p>
        </w:tc>
      </w:tr>
    </w:tbl>
    <w:p w14:paraId="08B059B3">
      <w:pPr>
        <w:pStyle w:val="34"/>
        <w:numPr>
          <w:ilvl w:val="0"/>
          <w:numId w:val="0"/>
        </w:numPr>
        <w:ind w:leftChars="200"/>
        <w:rPr>
          <w:rFonts w:hint="eastAsia" w:ascii="宋体" w:hAnsi="宋体" w:cs="宋体"/>
          <w:color w:val="auto"/>
          <w:kern w:val="0"/>
          <w:sz w:val="24"/>
          <w:szCs w:val="24"/>
        </w:rPr>
      </w:pPr>
    </w:p>
    <w:p w14:paraId="74FE5B99">
      <w:pPr>
        <w:pStyle w:val="2"/>
        <w:rPr>
          <w:color w:val="auto"/>
        </w:rPr>
      </w:pPr>
    </w:p>
    <w:p w14:paraId="0CE71B66">
      <w:pPr>
        <w:rPr>
          <w:rFonts w:hint="eastAsia" w:ascii="宋体" w:hAnsi="宋体" w:cs="宋体"/>
          <w:b/>
          <w:bCs/>
          <w:color w:val="auto"/>
          <w:sz w:val="36"/>
          <w:szCs w:val="36"/>
        </w:rPr>
      </w:pPr>
      <w:r>
        <w:rPr>
          <w:rFonts w:hint="eastAsia" w:ascii="宋体" w:hAnsi="宋体" w:cs="宋体"/>
          <w:b/>
          <w:bCs/>
          <w:color w:val="auto"/>
          <w:sz w:val="36"/>
          <w:szCs w:val="36"/>
        </w:rPr>
        <w:br w:type="page"/>
      </w:r>
    </w:p>
    <w:p w14:paraId="12B5749C">
      <w:pPr>
        <w:jc w:val="center"/>
        <w:rPr>
          <w:rFonts w:hint="eastAsia" w:ascii="宋体" w:eastAsia="宋体" w:cs="宋体"/>
          <w:b/>
          <w:bCs/>
          <w:color w:val="auto"/>
          <w:sz w:val="36"/>
          <w:szCs w:val="36"/>
          <w:lang w:eastAsia="zh-CN"/>
        </w:rPr>
      </w:pPr>
      <w:r>
        <w:rPr>
          <w:rFonts w:hint="eastAsia" w:ascii="宋体" w:hAnsi="宋体" w:cs="宋体"/>
          <w:b/>
          <w:bCs/>
          <w:color w:val="auto"/>
          <w:sz w:val="36"/>
          <w:szCs w:val="36"/>
        </w:rPr>
        <w:t>第四章</w:t>
      </w:r>
      <w:r>
        <w:rPr>
          <w:rFonts w:ascii="宋体" w:hAnsi="宋体" w:cs="宋体"/>
          <w:b/>
          <w:bCs/>
          <w:color w:val="auto"/>
          <w:sz w:val="36"/>
          <w:szCs w:val="36"/>
        </w:rPr>
        <w:t xml:space="preserve"> </w:t>
      </w:r>
      <w:r>
        <w:rPr>
          <w:rFonts w:hint="eastAsia" w:ascii="宋体" w:hAnsi="宋体" w:cs="宋体"/>
          <w:b/>
          <w:bCs/>
          <w:color w:val="auto"/>
          <w:sz w:val="36"/>
          <w:szCs w:val="36"/>
          <w:lang w:eastAsia="zh-CN"/>
        </w:rPr>
        <w:t>采购需求</w:t>
      </w:r>
    </w:p>
    <w:p w14:paraId="368D4FCF">
      <w:pPr>
        <w:spacing w:line="460" w:lineRule="exact"/>
        <w:ind w:firstLine="480" w:firstLineChars="200"/>
        <w:rPr>
          <w:rFonts w:hint="default" w:ascii="宋体" w:hAnsi="宋体" w:eastAsia="宋体" w:cs="宋体"/>
          <w:color w:val="auto"/>
          <w:sz w:val="24"/>
          <w:szCs w:val="24"/>
          <w:lang w:val="en-US" w:eastAsia="zh-CN"/>
        </w:rPr>
      </w:pPr>
    </w:p>
    <w:p w14:paraId="1AFA56A1">
      <w:pPr>
        <w:keepNext w:val="0"/>
        <w:keepLines w:val="0"/>
        <w:pageBreakBefore w:val="0"/>
        <w:numPr>
          <w:ilvl w:val="0"/>
          <w:numId w:val="0"/>
        </w:numPr>
        <w:kinsoku/>
        <w:wordWrap/>
        <w:overflowPunct/>
        <w:topLinePunct w:val="0"/>
        <w:autoSpaceDE/>
        <w:autoSpaceDN/>
        <w:bidi w:val="0"/>
        <w:spacing w:line="400" w:lineRule="exact"/>
        <w:ind w:right="0" w:rightChars="0"/>
        <w:jc w:val="both"/>
        <w:rPr>
          <w:rFonts w:ascii="宋体" w:hAnsi="宋体" w:eastAsia="宋体" w:cs="宋体"/>
          <w:b/>
          <w:color w:val="auto"/>
          <w:sz w:val="9"/>
          <w:szCs w:val="24"/>
          <w:lang w:val="zh-CN" w:eastAsia="zh-CN" w:bidi="zh-CN"/>
        </w:rPr>
      </w:pPr>
      <w:bookmarkStart w:id="32" w:name="_Toc151354173"/>
      <w:r>
        <w:rPr>
          <w:rFonts w:hint="eastAsia" w:ascii="Times New Roman" w:hAnsi="Times New Roman" w:eastAsia="宋体" w:cs="Times New Roman"/>
          <w:b/>
          <w:bCs/>
          <w:color w:val="auto"/>
          <w:sz w:val="24"/>
          <w:szCs w:val="24"/>
          <w:lang w:val="zh-CN" w:eastAsia="zh-CN"/>
        </w:rPr>
        <w:t>一、采购内容</w:t>
      </w:r>
    </w:p>
    <w:p w14:paraId="02CA34C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eastAsia="zh-CN"/>
        </w:rPr>
      </w:pPr>
      <w:bookmarkStart w:id="33" w:name="一、服务项目概况"/>
      <w:bookmarkEnd w:id="33"/>
      <w:r>
        <w:rPr>
          <w:rFonts w:hint="eastAsia" w:ascii="宋体" w:hAnsi="宋体" w:eastAsia="宋体" w:cs="宋体"/>
          <w:color w:val="auto"/>
          <w:sz w:val="24"/>
          <w:szCs w:val="24"/>
        </w:rPr>
        <w:t>1.1 项目名称：</w:t>
      </w:r>
      <w:r>
        <w:rPr>
          <w:rFonts w:hint="eastAsia" w:ascii="宋体" w:hAnsi="宋体" w:eastAsia="宋体" w:cs="宋体"/>
          <w:color w:val="auto"/>
          <w:sz w:val="24"/>
          <w:szCs w:val="24"/>
          <w:lang w:eastAsia="zh-CN"/>
        </w:rPr>
        <w:t>2025年温岭市幼儿园（玖樾府、塔下、玖珑壹号院 、大溪镇方山、大溪镇龙誉）教玩具采购</w:t>
      </w:r>
    </w:p>
    <w:p w14:paraId="3E08B3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项目内容：</w:t>
      </w:r>
      <w:r>
        <w:rPr>
          <w:rFonts w:hint="eastAsia" w:ascii="宋体" w:hAnsi="宋体" w:eastAsia="宋体" w:cs="宋体"/>
          <w:i w:val="0"/>
          <w:iCs w:val="0"/>
          <w:caps w:val="0"/>
          <w:color w:val="auto"/>
          <w:spacing w:val="0"/>
          <w:sz w:val="24"/>
          <w:szCs w:val="24"/>
          <w:lang w:val="en-US" w:eastAsia="zh-CN"/>
        </w:rPr>
        <w:t>主要</w:t>
      </w:r>
      <w:r>
        <w:rPr>
          <w:rFonts w:hint="eastAsia" w:ascii="宋体" w:hAnsi="宋体" w:eastAsia="宋体" w:cs="宋体"/>
          <w:i w:val="0"/>
          <w:iCs w:val="0"/>
          <w:caps w:val="0"/>
          <w:color w:val="auto"/>
          <w:spacing w:val="0"/>
          <w:sz w:val="24"/>
          <w:szCs w:val="24"/>
          <w:lang w:eastAsia="zh-CN"/>
        </w:rPr>
        <w:t>包括本次采购货物生产、运输、搬运、现场安装、调试、相关技术服务以及保险费、税费，备品备件、售后服务等全部</w:t>
      </w:r>
      <w:r>
        <w:rPr>
          <w:rFonts w:hint="eastAsia" w:ascii="宋体" w:hAnsi="宋体" w:eastAsia="宋体" w:cs="宋体"/>
          <w:i w:val="0"/>
          <w:iCs w:val="0"/>
          <w:caps w:val="0"/>
          <w:color w:val="auto"/>
          <w:spacing w:val="0"/>
          <w:sz w:val="24"/>
          <w:szCs w:val="24"/>
          <w:lang w:val="en-US" w:eastAsia="zh-CN"/>
        </w:rPr>
        <w:t>内容</w:t>
      </w:r>
      <w:r>
        <w:rPr>
          <w:rFonts w:hint="eastAsia" w:ascii="宋体" w:hAnsi="宋体" w:eastAsia="宋体" w:cs="宋体"/>
          <w:i w:val="0"/>
          <w:iCs w:val="0"/>
          <w:caps w:val="0"/>
          <w:color w:val="auto"/>
          <w:spacing w:val="0"/>
          <w:sz w:val="24"/>
          <w:szCs w:val="24"/>
          <w:lang w:eastAsia="zh-CN"/>
        </w:rPr>
        <w:t>。</w:t>
      </w:r>
    </w:p>
    <w:p w14:paraId="687F1C23">
      <w:pPr>
        <w:keepNext w:val="0"/>
        <w:keepLines w:val="0"/>
        <w:pageBreakBefore w:val="0"/>
        <w:numPr>
          <w:ilvl w:val="0"/>
          <w:numId w:val="6"/>
        </w:numPr>
        <w:kinsoku/>
        <w:wordWrap/>
        <w:overflowPunct/>
        <w:topLinePunct w:val="0"/>
        <w:autoSpaceDE/>
        <w:autoSpaceDN/>
        <w:bidi w:val="0"/>
        <w:spacing w:line="400" w:lineRule="exact"/>
        <w:ind w:right="0" w:rightChars="0"/>
        <w:jc w:val="both"/>
        <w:rPr>
          <w:rFonts w:hint="eastAsia" w:ascii="Times New Roman" w:hAnsi="Times New Roman" w:eastAsia="宋体" w:cs="Times New Roman"/>
          <w:b/>
          <w:bCs/>
          <w:color w:val="auto"/>
          <w:sz w:val="24"/>
          <w:szCs w:val="24"/>
          <w:lang w:val="zh-CN" w:eastAsia="zh-CN"/>
        </w:rPr>
      </w:pPr>
      <w:r>
        <w:rPr>
          <w:rFonts w:hint="eastAsia" w:ascii="Times New Roman" w:hAnsi="Times New Roman" w:eastAsia="宋体" w:cs="Times New Roman"/>
          <w:b/>
          <w:bCs/>
          <w:color w:val="auto"/>
          <w:sz w:val="24"/>
          <w:szCs w:val="24"/>
          <w:lang w:val="zh-CN" w:eastAsia="zh-CN"/>
        </w:rPr>
        <w:t>采购要求</w:t>
      </w:r>
    </w:p>
    <w:p w14:paraId="03832D87">
      <w:pPr>
        <w:pStyle w:val="12"/>
        <w:numPr>
          <w:ilvl w:val="0"/>
          <w:numId w:val="7"/>
        </w:numPr>
        <w:jc w:val="center"/>
        <w:rPr>
          <w:rFonts w:hint="eastAsia" w:ascii="Times New Roman" w:hAnsi="Times New Roman" w:cs="Times New Roman"/>
          <w:b/>
          <w:bCs/>
          <w:color w:val="auto"/>
          <w:sz w:val="24"/>
          <w:szCs w:val="24"/>
          <w:lang w:val="zh-CN" w:eastAsia="zh-CN"/>
        </w:rPr>
      </w:pPr>
      <w:r>
        <w:rPr>
          <w:rFonts w:hint="eastAsia" w:ascii="Times New Roman" w:hAnsi="Times New Roman" w:cs="Times New Roman"/>
          <w:b/>
          <w:bCs/>
          <w:color w:val="auto"/>
          <w:sz w:val="24"/>
          <w:szCs w:val="24"/>
          <w:lang w:val="zh-CN" w:eastAsia="zh-CN"/>
        </w:rPr>
        <w:t>玖樾府采购清单</w:t>
      </w:r>
    </w:p>
    <w:tbl>
      <w:tblPr>
        <w:tblStyle w:val="27"/>
        <w:tblW w:w="90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1"/>
        <w:gridCol w:w="3123"/>
        <w:gridCol w:w="1171"/>
        <w:gridCol w:w="1203"/>
        <w:gridCol w:w="1171"/>
        <w:gridCol w:w="1219"/>
      </w:tblGrid>
      <w:tr w14:paraId="50E0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910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3DA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AB9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分 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232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 量</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4DE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7A4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cs="宋体"/>
                <w:b/>
                <w:bCs/>
                <w:i w:val="0"/>
                <w:iCs w:val="0"/>
                <w:color w:val="auto"/>
                <w:kern w:val="0"/>
                <w:sz w:val="22"/>
                <w:szCs w:val="22"/>
                <w:u w:val="none"/>
                <w:lang w:val="en-US" w:eastAsia="zh-CN" w:bidi="ar"/>
              </w:rPr>
              <w:t>单价限</w:t>
            </w:r>
            <w:r>
              <w:rPr>
                <w:rFonts w:hint="eastAsia" w:ascii="宋体" w:hAnsi="宋体" w:eastAsia="宋体" w:cs="宋体"/>
                <w:b/>
                <w:bCs/>
                <w:i w:val="0"/>
                <w:iCs w:val="0"/>
                <w:color w:val="auto"/>
                <w:kern w:val="0"/>
                <w:sz w:val="22"/>
                <w:szCs w:val="22"/>
                <w:u w:val="none"/>
                <w:lang w:val="en-US" w:eastAsia="zh-CN" w:bidi="ar"/>
              </w:rPr>
              <w:t>价（元）</w:t>
            </w:r>
          </w:p>
        </w:tc>
      </w:tr>
      <w:tr w14:paraId="10F5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57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72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70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E0AE">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 xml:space="preserve">860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0549">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米</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CC8F">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120</w:t>
            </w:r>
          </w:p>
        </w:tc>
      </w:tr>
      <w:tr w14:paraId="7E3D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12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CA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钢琴（含凳）</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7B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C6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47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13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10800</w:t>
            </w:r>
          </w:p>
        </w:tc>
      </w:tr>
      <w:tr w14:paraId="2BFA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6E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37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电子琴（含凳）</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CC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C2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4C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EA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w:t>
            </w:r>
          </w:p>
        </w:tc>
      </w:tr>
      <w:tr w14:paraId="32C2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52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28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17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45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60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28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3800</w:t>
            </w:r>
          </w:p>
        </w:tc>
      </w:tr>
      <w:tr w14:paraId="458E3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13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5F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31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F8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29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3B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r>
      <w:tr w14:paraId="2169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5B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F4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冰箱</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B9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74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21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85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r>
      <w:tr w14:paraId="110E7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F4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9C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空气净化消毒机（立式）</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92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42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FA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99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r>
      <w:tr w14:paraId="5D5B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4A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D7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空气消毒机（壁挂2）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A4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4B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61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9B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2300</w:t>
            </w:r>
          </w:p>
        </w:tc>
      </w:tr>
      <w:tr w14:paraId="5FA6D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4A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40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毛巾茶杯消毒柜</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73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89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FF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A0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980</w:t>
            </w:r>
          </w:p>
        </w:tc>
      </w:tr>
      <w:tr w14:paraId="59953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95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23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热水器</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1C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E5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97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39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w:t>
            </w:r>
          </w:p>
        </w:tc>
      </w:tr>
      <w:tr w14:paraId="24493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7F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66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风幕机（1.5米）</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47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E1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C0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6C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r>
      <w:tr w14:paraId="75F4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7D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B5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风幕机（0.9米）</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49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71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86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FD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w:t>
            </w:r>
          </w:p>
        </w:tc>
      </w:tr>
      <w:tr w14:paraId="09D5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72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50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身高体重器</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B3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4F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A8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FD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r>
      <w:tr w14:paraId="1A760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6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12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视力测试仪</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B7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6F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8B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A0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r>
      <w:tr w14:paraId="049E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14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5F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微波炉</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E0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8D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9C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40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r>
      <w:tr w14:paraId="088A4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BC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23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电蒸锅</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34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9E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58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67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490</w:t>
            </w:r>
          </w:p>
        </w:tc>
      </w:tr>
      <w:tr w14:paraId="45921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90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DB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电磁炉</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24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04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39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0B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r>
      <w:tr w14:paraId="227DA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7B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F1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81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E3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7E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87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2300</w:t>
            </w:r>
          </w:p>
        </w:tc>
      </w:tr>
    </w:tbl>
    <w:p w14:paraId="4D3B84E9">
      <w:pPr>
        <w:pStyle w:val="2"/>
        <w:numPr>
          <w:ilvl w:val="0"/>
          <w:numId w:val="0"/>
        </w:numPr>
        <w:jc w:val="center"/>
        <w:rPr>
          <w:rFonts w:hint="default" w:ascii="Times New Roman" w:hAnsi="Times New Roman" w:eastAsia="宋体" w:cs="Times New Roman"/>
          <w:b/>
          <w:bCs/>
          <w:color w:val="auto"/>
          <w:sz w:val="24"/>
          <w:szCs w:val="24"/>
          <w:lang w:val="en-US" w:eastAsia="zh-CN" w:bidi="ar-SA"/>
        </w:rPr>
      </w:pPr>
      <w:r>
        <w:rPr>
          <w:rFonts w:hint="eastAsia" w:ascii="Times New Roman" w:hAnsi="Times New Roman" w:eastAsia="宋体" w:cs="Times New Roman"/>
          <w:b/>
          <w:bCs/>
          <w:color w:val="auto"/>
          <w:sz w:val="24"/>
          <w:szCs w:val="24"/>
          <w:highlight w:val="yellow"/>
          <w:lang w:val="en-US" w:eastAsia="zh-CN"/>
        </w:rPr>
        <w:t>(二)塔下采购清单</w:t>
      </w:r>
    </w:p>
    <w:tbl>
      <w:tblPr>
        <w:tblStyle w:val="27"/>
        <w:tblW w:w="8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3"/>
        <w:gridCol w:w="2943"/>
        <w:gridCol w:w="1103"/>
        <w:gridCol w:w="1134"/>
        <w:gridCol w:w="1103"/>
        <w:gridCol w:w="1149"/>
      </w:tblGrid>
      <w:tr w14:paraId="0DD5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C6A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DFA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790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分 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E62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 量</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8DE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22C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cs="宋体"/>
                <w:b/>
                <w:bCs/>
                <w:i w:val="0"/>
                <w:iCs w:val="0"/>
                <w:color w:val="auto"/>
                <w:kern w:val="0"/>
                <w:sz w:val="22"/>
                <w:szCs w:val="22"/>
                <w:u w:val="none"/>
                <w:lang w:val="en-US" w:eastAsia="zh-CN" w:bidi="ar"/>
              </w:rPr>
              <w:t>单价限</w:t>
            </w:r>
            <w:r>
              <w:rPr>
                <w:rFonts w:hint="eastAsia" w:ascii="宋体" w:hAnsi="宋体" w:eastAsia="宋体" w:cs="宋体"/>
                <w:b/>
                <w:bCs/>
                <w:i w:val="0"/>
                <w:iCs w:val="0"/>
                <w:color w:val="auto"/>
                <w:kern w:val="0"/>
                <w:sz w:val="22"/>
                <w:szCs w:val="22"/>
                <w:u w:val="none"/>
                <w:lang w:val="en-US" w:eastAsia="zh-CN" w:bidi="ar"/>
              </w:rPr>
              <w:t>价（元）</w:t>
            </w:r>
          </w:p>
        </w:tc>
      </w:tr>
      <w:tr w14:paraId="7F7AB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D2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78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5A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85D8">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542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4E96">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米</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F874">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120</w:t>
            </w:r>
          </w:p>
        </w:tc>
      </w:tr>
      <w:tr w14:paraId="1CD1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58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F5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钢琴（含凳）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B6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8A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91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54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10800</w:t>
            </w:r>
          </w:p>
        </w:tc>
      </w:tr>
      <w:tr w14:paraId="10CD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2A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8E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纱窗</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53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FB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52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扇</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7A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w:t>
            </w:r>
          </w:p>
        </w:tc>
      </w:tr>
      <w:tr w14:paraId="0C3B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57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B7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伸缩门</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9B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00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6C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16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15000</w:t>
            </w:r>
          </w:p>
        </w:tc>
      </w:tr>
      <w:tr w14:paraId="48FD7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07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D4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消毒柜</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EC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E5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20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0C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r>
      <w:tr w14:paraId="7DFE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EB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78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直饮水机1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D7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1C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79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EB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3800</w:t>
            </w:r>
          </w:p>
        </w:tc>
      </w:tr>
      <w:tr w14:paraId="28C0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E2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92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空气净化消毒机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DF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BB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EC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5F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r>
      <w:tr w14:paraId="56DA8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03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6D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直饮机2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D3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9E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56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22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6500</w:t>
            </w:r>
          </w:p>
        </w:tc>
      </w:tr>
      <w:tr w14:paraId="017E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64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CF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D0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F4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17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A0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r>
      <w:tr w14:paraId="75A2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59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FA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身高体重器</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CD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9D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34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A3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r>
      <w:tr w14:paraId="24F9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C3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F9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移动消毒机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FA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BD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80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E4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r>
      <w:tr w14:paraId="1775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E3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66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冰箱</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CD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96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BD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B7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r>
      <w:tr w14:paraId="45B5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DE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FC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视力测试仪</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0F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C8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90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AE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r>
      <w:tr w14:paraId="6839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D0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FE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电烤箱</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22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33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0B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7C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r>
      <w:tr w14:paraId="34F3D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D7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3E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电磁炉</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68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F2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83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B3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r>
      <w:tr w14:paraId="69B5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7E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C2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电蒸锅</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B2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A8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02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6A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r>
    </w:tbl>
    <w:p w14:paraId="5B00DEFC">
      <w:pPr>
        <w:pStyle w:val="3"/>
        <w:numPr>
          <w:ilvl w:val="0"/>
          <w:numId w:val="0"/>
        </w:numPr>
        <w:tabs>
          <w:tab w:val="left" w:pos="482"/>
          <w:tab w:val="left" w:pos="2183"/>
          <w:tab w:val="left" w:pos="3884"/>
          <w:tab w:val="left" w:pos="5585"/>
        </w:tabs>
        <w:ind w:left="0" w:leftChars="0" w:firstLine="0" w:firstLineChars="0"/>
        <w:jc w:val="center"/>
        <w:rPr>
          <w:rFonts w:hint="eastAsia" w:ascii="Times New Roman" w:hAnsi="Times New Roman" w:eastAsia="宋体" w:cs="Times New Roman"/>
          <w:b/>
          <w:bCs/>
          <w:color w:val="auto"/>
          <w:sz w:val="24"/>
          <w:szCs w:val="24"/>
          <w:highlight w:val="yellow"/>
          <w:lang w:val="en-US" w:eastAsia="zh-CN"/>
        </w:rPr>
      </w:pPr>
      <w:r>
        <w:rPr>
          <w:rFonts w:hint="eastAsia" w:ascii="Times New Roman" w:hAnsi="Times New Roman" w:eastAsia="宋体" w:cs="Times New Roman"/>
          <w:b/>
          <w:bCs/>
          <w:color w:val="auto"/>
          <w:kern w:val="0"/>
          <w:sz w:val="24"/>
          <w:szCs w:val="24"/>
          <w:highlight w:val="yellow"/>
          <w:lang w:val="en-US" w:eastAsia="zh-CN" w:bidi="ar-SA"/>
        </w:rPr>
        <w:t>（三)</w:t>
      </w:r>
      <w:r>
        <w:rPr>
          <w:rFonts w:hint="eastAsia" w:ascii="Times New Roman" w:hAnsi="Times New Roman" w:eastAsia="宋体" w:cs="Times New Roman"/>
          <w:b/>
          <w:bCs/>
          <w:color w:val="auto"/>
          <w:sz w:val="24"/>
          <w:szCs w:val="24"/>
          <w:highlight w:val="yellow"/>
          <w:lang w:val="en-US" w:eastAsia="zh-CN"/>
        </w:rPr>
        <w:t>玖珑壹号院采购清单</w:t>
      </w:r>
    </w:p>
    <w:tbl>
      <w:tblPr>
        <w:tblStyle w:val="27"/>
        <w:tblW w:w="8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3"/>
        <w:gridCol w:w="2943"/>
        <w:gridCol w:w="1103"/>
        <w:gridCol w:w="1134"/>
        <w:gridCol w:w="1103"/>
        <w:gridCol w:w="1149"/>
      </w:tblGrid>
      <w:tr w14:paraId="5254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84F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ACD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A78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分 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4CA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 量</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DC9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572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cs="宋体"/>
                <w:b/>
                <w:bCs/>
                <w:i w:val="0"/>
                <w:iCs w:val="0"/>
                <w:color w:val="auto"/>
                <w:kern w:val="0"/>
                <w:sz w:val="22"/>
                <w:szCs w:val="22"/>
                <w:u w:val="none"/>
                <w:lang w:val="en-US" w:eastAsia="zh-CN" w:bidi="ar"/>
              </w:rPr>
              <w:t>单价限</w:t>
            </w:r>
            <w:r>
              <w:rPr>
                <w:rFonts w:hint="eastAsia" w:ascii="宋体" w:hAnsi="宋体" w:eastAsia="宋体" w:cs="宋体"/>
                <w:b/>
                <w:bCs/>
                <w:i w:val="0"/>
                <w:iCs w:val="0"/>
                <w:color w:val="auto"/>
                <w:kern w:val="0"/>
                <w:sz w:val="22"/>
                <w:szCs w:val="22"/>
                <w:u w:val="none"/>
                <w:lang w:val="en-US" w:eastAsia="zh-CN" w:bidi="ar"/>
              </w:rPr>
              <w:t>价（元）</w:t>
            </w:r>
          </w:p>
        </w:tc>
      </w:tr>
      <w:tr w14:paraId="707A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CB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2D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7424">
            <w:pPr>
              <w:keepNext w:val="0"/>
              <w:keepLines w:val="0"/>
              <w:widowControl/>
              <w:suppressLineNumbers w:val="0"/>
              <w:jc w:val="left"/>
              <w:textAlignment w:val="center"/>
              <w:rPr>
                <w:rFonts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A6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4150">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米</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54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14:paraId="1201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CF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B9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7FAC">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ADB8">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3768">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CDA3">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10800</w:t>
            </w:r>
          </w:p>
        </w:tc>
      </w:tr>
      <w:tr w14:paraId="6FD1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65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E3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77D8">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3F3A">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FEB2">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521A">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10800</w:t>
            </w:r>
          </w:p>
        </w:tc>
      </w:tr>
      <w:tr w14:paraId="26795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C3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F6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消毒柜</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148F">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6CF9">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DA69">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56CF">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1000</w:t>
            </w:r>
          </w:p>
        </w:tc>
      </w:tr>
      <w:tr w14:paraId="50B5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18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D6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直饮水机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9C83">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834B">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0806">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265E">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3800</w:t>
            </w:r>
          </w:p>
        </w:tc>
      </w:tr>
      <w:tr w14:paraId="07EF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0D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9F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空气净化消毒机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9CB0">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05DF">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36D5">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8590">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3000</w:t>
            </w:r>
          </w:p>
        </w:tc>
      </w:tr>
      <w:tr w14:paraId="06D4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C8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82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39D4">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nil"/>
              <w:right w:val="single" w:color="000000" w:sz="4" w:space="0"/>
            </w:tcBorders>
            <w:shd w:val="clear" w:color="auto" w:fill="auto"/>
            <w:vAlign w:val="center"/>
          </w:tcPr>
          <w:p w14:paraId="2593B44B">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nil"/>
              <w:right w:val="single" w:color="000000" w:sz="4" w:space="0"/>
            </w:tcBorders>
            <w:shd w:val="clear" w:color="auto" w:fill="auto"/>
            <w:vAlign w:val="center"/>
          </w:tcPr>
          <w:p w14:paraId="0E0BF3B1">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nil"/>
              <w:right w:val="single" w:color="000000" w:sz="4" w:space="0"/>
            </w:tcBorders>
            <w:shd w:val="clear" w:color="auto" w:fill="auto"/>
            <w:vAlign w:val="center"/>
          </w:tcPr>
          <w:p w14:paraId="1869617F">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6500</w:t>
            </w:r>
          </w:p>
        </w:tc>
      </w:tr>
      <w:tr w14:paraId="04EB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84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5B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7F13">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C65B">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17BA">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83BD">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1500</w:t>
            </w:r>
          </w:p>
        </w:tc>
      </w:tr>
      <w:tr w14:paraId="18179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F0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1D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身高体重器</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F1FC">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2835">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6D63">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9C17">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600</w:t>
            </w:r>
          </w:p>
        </w:tc>
      </w:tr>
      <w:tr w14:paraId="7418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E7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46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移动消毒机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5432">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642E">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34A0">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D824">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500</w:t>
            </w:r>
          </w:p>
        </w:tc>
      </w:tr>
      <w:tr w14:paraId="597DD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A3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F1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冰箱</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04AF">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D15A">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3AD7">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DB8B">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600</w:t>
            </w:r>
          </w:p>
        </w:tc>
      </w:tr>
      <w:tr w14:paraId="220A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B4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97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视力测试仪</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EED9">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338C">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A218">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0547">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500</w:t>
            </w:r>
          </w:p>
        </w:tc>
      </w:tr>
      <w:tr w14:paraId="55812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39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B4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电烤箱</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2124">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EFAA">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6A98">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只</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3B6C">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369</w:t>
            </w:r>
          </w:p>
        </w:tc>
      </w:tr>
      <w:tr w14:paraId="3AC8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AE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1A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电磁炉</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7548">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724F">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A1A0">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个</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2161">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250</w:t>
            </w:r>
          </w:p>
        </w:tc>
      </w:tr>
    </w:tbl>
    <w:p w14:paraId="5B83C3CF">
      <w:pPr>
        <w:pStyle w:val="3"/>
        <w:numPr>
          <w:ilvl w:val="0"/>
          <w:numId w:val="0"/>
        </w:numPr>
        <w:tabs>
          <w:tab w:val="left" w:pos="482"/>
          <w:tab w:val="left" w:pos="2183"/>
          <w:tab w:val="left" w:pos="3884"/>
          <w:tab w:val="left" w:pos="5585"/>
        </w:tabs>
        <w:ind w:left="0" w:leftChars="0" w:firstLine="0" w:firstLineChars="0"/>
        <w:jc w:val="center"/>
        <w:rPr>
          <w:rFonts w:hint="eastAsia"/>
          <w:b/>
          <w:bCs/>
          <w:color w:val="auto"/>
          <w:lang w:val="en-US" w:eastAsia="zh-CN"/>
        </w:rPr>
      </w:pPr>
      <w:r>
        <w:rPr>
          <w:rFonts w:hint="eastAsia" w:ascii="Times New Roman" w:hAnsi="Times New Roman" w:eastAsia="宋体" w:cs="Times New Roman"/>
          <w:b/>
          <w:bCs/>
          <w:color w:val="auto"/>
          <w:kern w:val="0"/>
          <w:sz w:val="24"/>
          <w:szCs w:val="24"/>
          <w:highlight w:val="yellow"/>
          <w:lang w:val="en-US" w:eastAsia="zh-CN" w:bidi="ar-SA"/>
        </w:rPr>
        <w:t>(四)</w:t>
      </w:r>
      <w:r>
        <w:rPr>
          <w:rFonts w:hint="eastAsia" w:ascii="Times New Roman" w:hAnsi="Times New Roman" w:eastAsia="宋体" w:cs="Times New Roman"/>
          <w:b/>
          <w:bCs/>
          <w:color w:val="auto"/>
          <w:sz w:val="24"/>
          <w:szCs w:val="24"/>
          <w:highlight w:val="yellow"/>
          <w:lang w:val="en-US" w:eastAsia="zh-CN"/>
        </w:rPr>
        <w:t>大溪镇方山采购清单</w:t>
      </w:r>
    </w:p>
    <w:tbl>
      <w:tblPr>
        <w:tblStyle w:val="27"/>
        <w:tblW w:w="8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3"/>
        <w:gridCol w:w="2943"/>
        <w:gridCol w:w="1103"/>
        <w:gridCol w:w="1134"/>
        <w:gridCol w:w="1103"/>
        <w:gridCol w:w="1149"/>
      </w:tblGrid>
      <w:tr w14:paraId="0CC1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0B0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F1B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1C0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分 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057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 量</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539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701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cs="宋体"/>
                <w:b/>
                <w:bCs/>
                <w:i w:val="0"/>
                <w:iCs w:val="0"/>
                <w:color w:val="auto"/>
                <w:kern w:val="0"/>
                <w:sz w:val="22"/>
                <w:szCs w:val="22"/>
                <w:u w:val="none"/>
                <w:lang w:val="en-US" w:eastAsia="zh-CN" w:bidi="ar"/>
              </w:rPr>
              <w:t>单价限</w:t>
            </w:r>
            <w:r>
              <w:rPr>
                <w:rFonts w:hint="eastAsia" w:ascii="宋体" w:hAnsi="宋体" w:eastAsia="宋体" w:cs="宋体"/>
                <w:b/>
                <w:bCs/>
                <w:i w:val="0"/>
                <w:iCs w:val="0"/>
                <w:color w:val="auto"/>
                <w:kern w:val="0"/>
                <w:sz w:val="22"/>
                <w:szCs w:val="22"/>
                <w:u w:val="none"/>
                <w:lang w:val="en-US" w:eastAsia="zh-CN" w:bidi="ar"/>
              </w:rPr>
              <w:t>价（元）</w:t>
            </w:r>
          </w:p>
        </w:tc>
      </w:tr>
      <w:tr w14:paraId="3F1F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8E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84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47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AA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1232.4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3D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26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7D322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9F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BF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电子琴（含凳）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3D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98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14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23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r>
      <w:tr w14:paraId="44BE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1C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8D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钢琴（含凳）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00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61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12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D6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10800</w:t>
            </w:r>
          </w:p>
        </w:tc>
      </w:tr>
      <w:tr w14:paraId="1E2F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6A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3C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消毒柜</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A8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6C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3A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94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r>
      <w:tr w14:paraId="1AFC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5B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FA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直饮水机1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ED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71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73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68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3800</w:t>
            </w:r>
          </w:p>
        </w:tc>
      </w:tr>
      <w:tr w14:paraId="7741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39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09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空气净化消毒机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47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D0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B9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32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r>
      <w:tr w14:paraId="50870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47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BE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直饮机2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B5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17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E1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C4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4450</w:t>
            </w:r>
          </w:p>
        </w:tc>
      </w:tr>
      <w:tr w14:paraId="7BA29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A4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CD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89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4D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14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27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r>
      <w:tr w14:paraId="1B75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79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27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身高体重器</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BC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4A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9C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A0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w:t>
            </w:r>
          </w:p>
        </w:tc>
      </w:tr>
      <w:tr w14:paraId="292E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F2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8F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移动消毒机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90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66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51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16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r>
      <w:tr w14:paraId="1820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03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73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冰箱</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E6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F0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7A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92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r>
      <w:tr w14:paraId="4133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A9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41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视力测试仪</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C2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55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86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28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190</w:t>
            </w:r>
          </w:p>
        </w:tc>
      </w:tr>
      <w:tr w14:paraId="742F7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2E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84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电烤箱</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57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EE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63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92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r>
      <w:tr w14:paraId="6744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84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2D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电磁炉</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DC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BC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63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10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r>
      <w:tr w14:paraId="0DC7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AB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A6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电蒸锅</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E3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9A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A3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44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490</w:t>
            </w:r>
          </w:p>
        </w:tc>
      </w:tr>
    </w:tbl>
    <w:p w14:paraId="55E796DC">
      <w:pPr>
        <w:pStyle w:val="13"/>
        <w:numPr>
          <w:ilvl w:val="0"/>
          <w:numId w:val="0"/>
        </w:numPr>
        <w:ind w:leftChars="400"/>
        <w:jc w:val="center"/>
        <w:rPr>
          <w:rFonts w:hint="eastAsia"/>
          <w:color w:val="auto"/>
          <w:lang w:val="zh-CN" w:eastAsia="zh-CN"/>
        </w:rPr>
      </w:pPr>
      <w:r>
        <w:rPr>
          <w:rFonts w:hint="eastAsia" w:ascii="Times New Roman" w:hAnsi="Times New Roman" w:eastAsia="宋体" w:cs="Times New Roman"/>
          <w:b/>
          <w:bCs/>
          <w:color w:val="auto"/>
          <w:kern w:val="0"/>
          <w:sz w:val="24"/>
          <w:szCs w:val="24"/>
          <w:highlight w:val="yellow"/>
          <w:lang w:val="en-US" w:eastAsia="zh-CN" w:bidi="ar-SA"/>
        </w:rPr>
        <w:t>(五)</w:t>
      </w:r>
      <w:r>
        <w:rPr>
          <w:rFonts w:hint="eastAsia" w:ascii="Times New Roman" w:hAnsi="Times New Roman" w:eastAsia="宋体" w:cs="Times New Roman"/>
          <w:b/>
          <w:bCs/>
          <w:color w:val="auto"/>
          <w:sz w:val="24"/>
          <w:szCs w:val="24"/>
          <w:highlight w:val="yellow"/>
          <w:lang w:val="en-US" w:eastAsia="zh-CN"/>
        </w:rPr>
        <w:t>大溪镇龙誉采购清单</w:t>
      </w:r>
    </w:p>
    <w:tbl>
      <w:tblPr>
        <w:tblStyle w:val="27"/>
        <w:tblW w:w="84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8"/>
        <w:gridCol w:w="2929"/>
        <w:gridCol w:w="1098"/>
        <w:gridCol w:w="1129"/>
        <w:gridCol w:w="1098"/>
        <w:gridCol w:w="1144"/>
      </w:tblGrid>
      <w:tr w14:paraId="1BEA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0D7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ACC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DB2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分 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B9A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 量</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575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1FA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cs="宋体"/>
                <w:b/>
                <w:bCs/>
                <w:i w:val="0"/>
                <w:iCs w:val="0"/>
                <w:color w:val="auto"/>
                <w:kern w:val="0"/>
                <w:sz w:val="22"/>
                <w:szCs w:val="22"/>
                <w:u w:val="none"/>
                <w:lang w:val="en-US" w:eastAsia="zh-CN" w:bidi="ar"/>
              </w:rPr>
              <w:t>单价限</w:t>
            </w:r>
            <w:r>
              <w:rPr>
                <w:rFonts w:hint="eastAsia" w:ascii="宋体" w:hAnsi="宋体" w:eastAsia="宋体" w:cs="宋体"/>
                <w:b/>
                <w:bCs/>
                <w:i w:val="0"/>
                <w:iCs w:val="0"/>
                <w:color w:val="auto"/>
                <w:kern w:val="0"/>
                <w:sz w:val="22"/>
                <w:szCs w:val="22"/>
                <w:u w:val="none"/>
                <w:lang w:val="en-US" w:eastAsia="zh-CN" w:bidi="ar"/>
              </w:rPr>
              <w:t>价（元）</w:t>
            </w:r>
          </w:p>
        </w:tc>
      </w:tr>
      <w:tr w14:paraId="38B92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AF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CF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遮光窗帘</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CB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85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231 </w:t>
            </w:r>
          </w:p>
        </w:tc>
        <w:tc>
          <w:tcPr>
            <w:tcW w:w="1098" w:type="dxa"/>
            <w:tcBorders>
              <w:top w:val="nil"/>
              <w:left w:val="single" w:color="000000" w:sz="4" w:space="0"/>
              <w:bottom w:val="single" w:color="000000" w:sz="4" w:space="0"/>
              <w:right w:val="single" w:color="000000" w:sz="4" w:space="0"/>
            </w:tcBorders>
            <w:shd w:val="clear" w:color="auto" w:fill="auto"/>
            <w:vAlign w:val="center"/>
          </w:tcPr>
          <w:p w14:paraId="23FEC7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FA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r>
      <w:tr w14:paraId="4067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02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15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A5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04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438 </w:t>
            </w:r>
          </w:p>
        </w:tc>
        <w:tc>
          <w:tcPr>
            <w:tcW w:w="1098" w:type="dxa"/>
            <w:tcBorders>
              <w:top w:val="nil"/>
              <w:left w:val="single" w:color="000000" w:sz="4" w:space="0"/>
              <w:bottom w:val="single" w:color="000000" w:sz="4" w:space="0"/>
              <w:right w:val="single" w:color="000000" w:sz="4" w:space="0"/>
            </w:tcBorders>
            <w:shd w:val="clear" w:color="auto" w:fill="auto"/>
            <w:vAlign w:val="center"/>
          </w:tcPr>
          <w:p w14:paraId="5CC4C9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EA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r>
      <w:tr w14:paraId="10125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4E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06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百叶</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3E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2A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 </w:t>
            </w:r>
          </w:p>
        </w:tc>
        <w:tc>
          <w:tcPr>
            <w:tcW w:w="1098" w:type="dxa"/>
            <w:tcBorders>
              <w:top w:val="nil"/>
              <w:left w:val="single" w:color="000000" w:sz="4" w:space="0"/>
              <w:bottom w:val="single" w:color="000000" w:sz="4" w:space="0"/>
              <w:right w:val="single" w:color="000000" w:sz="4" w:space="0"/>
            </w:tcBorders>
            <w:shd w:val="clear" w:color="auto" w:fill="auto"/>
            <w:vAlign w:val="center"/>
          </w:tcPr>
          <w:p w14:paraId="7C3257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DB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4F20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39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19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金钢砂纱窗</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EC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30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FC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平方米</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47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r>
      <w:tr w14:paraId="23BA2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94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F5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电子琴（含凳）</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B9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74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35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0C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r>
      <w:tr w14:paraId="2860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8B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6E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钢琴（含凳）</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DC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F9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AC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39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15000</w:t>
            </w:r>
          </w:p>
        </w:tc>
      </w:tr>
      <w:tr w14:paraId="6E42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04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D0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消毒柜</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2D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2A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A0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01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r>
      <w:tr w14:paraId="60F3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7E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ED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直饮水机1（教师）</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0C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90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D5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81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6500</w:t>
            </w:r>
          </w:p>
        </w:tc>
      </w:tr>
      <w:tr w14:paraId="5677D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50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BF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空气净化消毒机</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FA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E2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96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3A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r>
      <w:tr w14:paraId="343C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15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90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直饮机2（幼儿）</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62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DE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5B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4D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3800</w:t>
            </w:r>
          </w:p>
        </w:tc>
      </w:tr>
      <w:tr w14:paraId="2F64F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A8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70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C3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1B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1A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DE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1100</w:t>
            </w:r>
          </w:p>
        </w:tc>
      </w:tr>
      <w:tr w14:paraId="147F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DC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EBA86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人脸抓拍</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50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10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98" w:type="dxa"/>
            <w:tcBorders>
              <w:top w:val="nil"/>
              <w:left w:val="single" w:color="000000" w:sz="4" w:space="0"/>
              <w:bottom w:val="single" w:color="000000" w:sz="4" w:space="0"/>
              <w:right w:val="single" w:color="000000" w:sz="4" w:space="0"/>
            </w:tcBorders>
            <w:shd w:val="clear" w:color="auto" w:fill="auto"/>
            <w:vAlign w:val="center"/>
          </w:tcPr>
          <w:p w14:paraId="00E451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BA1B4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6800</w:t>
            </w:r>
          </w:p>
        </w:tc>
      </w:tr>
      <w:tr w14:paraId="7B810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3A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29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车辆抓拍</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02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FA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E6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85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3300</w:t>
            </w:r>
          </w:p>
        </w:tc>
      </w:tr>
      <w:tr w14:paraId="5548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2B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72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可视报警</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3D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F5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B3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7A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r>
      <w:tr w14:paraId="7CC78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D8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2A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访客机</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3B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48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5E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AA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8000</w:t>
            </w:r>
          </w:p>
        </w:tc>
      </w:tr>
      <w:tr w14:paraId="67FC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B6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BA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安保7件套</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83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3D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C7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D6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r>
      <w:tr w14:paraId="7337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37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81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身高体重器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4C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87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02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38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w:t>
            </w:r>
          </w:p>
        </w:tc>
      </w:tr>
      <w:tr w14:paraId="4C63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EB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FD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移动消毒机</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76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19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F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69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r>
      <w:tr w14:paraId="3F3F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40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0C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AD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E7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C3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0F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r>
      <w:tr w14:paraId="4260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AC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82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视力测试仪</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7C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BF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5D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04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w:t>
            </w:r>
          </w:p>
        </w:tc>
      </w:tr>
      <w:tr w14:paraId="008D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43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E4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电烤箱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89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F1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60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68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r>
      <w:tr w14:paraId="21351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60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53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电磁炉</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51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96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3F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D9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r>
      <w:tr w14:paraId="4B96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87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F8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电蒸锅</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6B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CB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06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EC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r>
    </w:tbl>
    <w:p w14:paraId="348D06C5">
      <w:pPr>
        <w:pStyle w:val="12"/>
        <w:numPr>
          <w:ilvl w:val="0"/>
          <w:numId w:val="6"/>
        </w:numPr>
        <w:ind w:left="0" w:leftChars="0" w:firstLine="0" w:firstLineChars="0"/>
        <w:jc w:val="both"/>
        <w:rPr>
          <w:rFonts w:hint="eastAsia"/>
          <w:color w:val="auto"/>
          <w:lang w:val="en-US" w:eastAsia="zh-CN"/>
        </w:rPr>
      </w:pPr>
      <w:r>
        <w:rPr>
          <w:rFonts w:hint="eastAsia"/>
          <w:color w:val="auto"/>
          <w:lang w:val="en-US" w:eastAsia="zh-CN"/>
        </w:rPr>
        <w:t>技术参数</w:t>
      </w:r>
    </w:p>
    <w:tbl>
      <w:tblPr>
        <w:tblStyle w:val="2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2070"/>
        <w:gridCol w:w="6667"/>
      </w:tblGrid>
      <w:tr w14:paraId="73F5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59769BC">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玖樾府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B7EF0">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规格参数</w:t>
            </w:r>
          </w:p>
        </w:tc>
      </w:tr>
      <w:tr w14:paraId="5A4EE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872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B68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2ECEDC6">
            <w:pPr>
              <w:keepNext w:val="0"/>
              <w:keepLines w:val="0"/>
              <w:widowControl/>
              <w:numPr>
                <w:ilvl w:val="0"/>
                <w:numId w:val="8"/>
              </w:numPr>
              <w:suppressLineNumbers w:val="0"/>
              <w:jc w:val="left"/>
              <w:textAlignment w:val="top"/>
              <w:rPr>
                <w:rFonts w:hint="eastAsia"/>
                <w:color w:val="auto"/>
              </w:rPr>
            </w:pPr>
            <w:r>
              <w:rPr>
                <w:rFonts w:hint="eastAsia" w:ascii="宋体" w:hAnsi="宋体" w:eastAsia="宋体" w:cs="宋体"/>
                <w:i w:val="0"/>
                <w:iCs w:val="0"/>
                <w:color w:val="auto"/>
                <w:kern w:val="0"/>
                <w:sz w:val="22"/>
                <w:szCs w:val="22"/>
                <w:u w:val="none"/>
                <w:lang w:val="en-US" w:eastAsia="zh-CN" w:bidi="ar"/>
              </w:rPr>
              <w:t>布帘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1.材质：雪尼尔；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2.克重：≥1250g/m;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3.成品门幅：280±5CM；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4.遮光率：80%以上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5.耐水洗色牢度：≥4级；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6.耐光色牢度：≥4级；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7.耐摩擦色牢度：≥3-4级；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8.HP值：4.0-9.0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9.断裂强力：经向≥1800N，纬向≥1300N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10.可分解致癌芳香胺染料禁用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11.甲醛含量未检出。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12.可做防水、防静电、阻燃等后期处理。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二、教室纱帘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1.组成部分：面纱75D FDY半消光，底纱100DFDY全消光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2.门幅：280±5CM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3.克重：330g/m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4.无毒无味不含甲醛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5.耐水洗色牢度：≥4级；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6.耐光色牢度：≥5级；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7.HP值：4.0-9.0；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8.甲醛含量未检出。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9.重金属含量：铅≤1.0、汞≤1.0、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10.防紫外线性能：upf值≤40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11.水洗尺寸变化率：经向+3.0--3.0，纬向+3.0--3.0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12.可做防水、防静电、阻燃等后期处理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三、门卫保安室隔热纱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1.产品名称：隔热纱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2.组成部分：面纱75D FDY半消光，底纱100DFDY全消光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3.门幅：280±5CM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4.克重：330g/m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5.无毒无味不含甲醛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6.耐水洗色牢度：≥4级；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7.耐光色牢度：≥5级；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8.HP值：4.0-9.0；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9.甲醛含量未检出。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10.重金属含量：铅≤1.0、汞≤1.0、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11.防紫外线性能：upf值≤40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12.水洗尺寸变化率：经向+3.0--3.0，纬向+3.0--3.0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13.可做防水、防静电、阻燃等后期处理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四、柔纱帘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1.材质：100%聚酯纤维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2.沾水等级：≥3级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3.抗油性能（级）：≥4级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4.易去污性（级）：≥3-4级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五、单轨道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外观质量：型材表面应清洁，不允许有裂纹、鼓泡、裂纹等可视缺陷。采用铝合金芯。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技术指标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1.规定非比例延伸强度：≥205MPa；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2.抗拉强度：≥230MPa；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3.韦氏硬度：≥13；</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4.耐盐雾腐蚀性能（48h）：≥9.5级；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5.耐碱性（24h）：≥9.5级；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6.壁厚：≥2mm；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六、双轨道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外观质量：型材表面应清洁，不允许有裂纹、鼓泡、裂纹等可视缺陷。采用铝合金芯。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技术指标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1.规定非比例延伸强度：≥205MPa；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2.抗拉强度：≥230MPa；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3.韦氏硬度：≥13；</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4.耐盐雾腐蚀性能（48h）：≥9.5级；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5.耐碱性（24h）：≥9.5级；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6.壁厚：≥2mm；投标时须提供具相应证明材料加盖原厂公章。  </w:t>
            </w:r>
          </w:p>
        </w:tc>
      </w:tr>
      <w:tr w14:paraId="5F2B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1CA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878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钢琴（含凳）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4439151">
            <w:pPr>
              <w:keepNext w:val="0"/>
              <w:keepLines w:val="0"/>
              <w:widowControl/>
              <w:numPr>
                <w:ilvl w:val="0"/>
                <w:numId w:val="9"/>
              </w:numPr>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铁板高度：≥109.5cm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2、外观尺寸:长宽高（cm）149*60*118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 外观：传统立式设计，简约大方。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 键盘：88键标准键盘，仿象牙白键，防滑设计。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 音板：实木复合音板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6. 击弦机：优质材料，耐用性较好。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7. 琴弦：优质琴弦，音色稳定性强。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8. 踏板：3个踏板（右踏板延音、中踏板弱音、左踏板柔音）。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9. 音域：低音浑厚，高音清澈。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10.榔头：用纯羊毛毡及鹅耳枥木制作，硬度经过处理，寿命较长。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11.铸铁板：:翻砂工艺铸铁板。</w:t>
            </w:r>
          </w:p>
          <w:p w14:paraId="7F4C6AFD">
            <w:pPr>
              <w:keepNext w:val="0"/>
              <w:keepLines w:val="0"/>
              <w:widowControl/>
              <w:numPr>
                <w:ilvl w:val="0"/>
                <w:numId w:val="0"/>
              </w:numPr>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投标时须提供具相应证明材料加盖原厂公章。  </w:t>
            </w:r>
          </w:p>
        </w:tc>
      </w:tr>
      <w:tr w14:paraId="71DF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48E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505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电子琴（含凳）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0DDE0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外观 立式、推拉盖板、三踏板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键盘  88键钢琴力度键盘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力度键盘 3级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复音数 64复音数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音色 ≥356种旋律音色（包含8种中国民族音色)+4组键盘打击乐(包含299个打击乐音色）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效果 混响 合唱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踏板 支持三踏板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录音功能 3轨录音(2旋律轨＋1伴奏轨)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扬声器15W * 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 ≥1322 * 232 * 99（mm）</w:t>
            </w:r>
          </w:p>
        </w:tc>
      </w:tr>
      <w:tr w14:paraId="2EE7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5DC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E9D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391C5A">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1.水胆容量≥6L;出水方式两温出水；功率1.5KW，制水能力温开水≥20L/H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w:t>
            </w:r>
            <w:r>
              <w:rPr>
                <w:rFonts w:hint="eastAsia" w:ascii="宋体" w:hAnsi="宋体" w:cs="宋体"/>
                <w:i w:val="0"/>
                <w:iCs w:val="0"/>
                <w:color w:val="auto"/>
                <w:kern w:val="0"/>
                <w:sz w:val="22"/>
                <w:szCs w:val="22"/>
                <w:u w:val="none"/>
                <w:lang w:val="en-US" w:eastAsia="zh-CN" w:bidi="ar"/>
              </w:rPr>
              <w:t>350</w:t>
            </w:r>
            <w:r>
              <w:rPr>
                <w:rFonts w:hint="eastAsia" w:ascii="宋体" w:hAnsi="宋体" w:eastAsia="宋体" w:cs="宋体"/>
                <w:i w:val="0"/>
                <w:iCs w:val="0"/>
                <w:color w:val="auto"/>
                <w:kern w:val="0"/>
                <w:sz w:val="22"/>
                <w:szCs w:val="22"/>
                <w:u w:val="none"/>
                <w:lang w:val="en-US" w:eastAsia="zh-CN" w:bidi="ar"/>
              </w:rPr>
              <w:t>*4</w:t>
            </w:r>
            <w:r>
              <w:rPr>
                <w:rFonts w:hint="eastAsia" w:ascii="宋体" w:hAnsi="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0*</w:t>
            </w:r>
            <w:r>
              <w:rPr>
                <w:rFonts w:hint="eastAsia" w:ascii="宋体" w:hAnsi="宋体" w:cs="宋体"/>
                <w:i w:val="0"/>
                <w:iCs w:val="0"/>
                <w:color w:val="auto"/>
                <w:kern w:val="0"/>
                <w:sz w:val="22"/>
                <w:szCs w:val="22"/>
                <w:u w:val="none"/>
                <w:lang w:val="en-US" w:eastAsia="zh-CN" w:bidi="ar"/>
              </w:rPr>
              <w:t>1390</w:t>
            </w:r>
            <w:r>
              <w:rPr>
                <w:rFonts w:hint="eastAsia" w:ascii="宋体" w:hAnsi="宋体" w:eastAsia="宋体" w:cs="宋体"/>
                <w:i w:val="0"/>
                <w:iCs w:val="0"/>
                <w:color w:val="auto"/>
                <w:kern w:val="0"/>
                <w:sz w:val="22"/>
                <w:szCs w:val="22"/>
                <w:u w:val="none"/>
                <w:lang w:val="en-US" w:eastAsia="zh-CN" w:bidi="ar"/>
              </w:rPr>
              <w:t xml:space="preserve">mm                                                                                                                    3.面板、侧板、门板采用不锈钢或烤漆板材，厚度≥0.8mm；水槽采用304不锈钢，厚度≥0.8mm，采用深凹设计，凹槽深度≥70mm，采用凹槽夹层滤网式以防止水外溅及外流；水胆采用304不锈钢，厚度≥0.8mm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4.外壳采用不锈钢材质喷涂和四防表面抗菌处理，具有防污、防老化、防腐、防指纹印和抗菌抑菌功能。                                                                                                             5.过滤系统要求：五级或以上过滤（PP棉+活性炭或PP棉+炭棒+纳滤或RO+活性炭）、额定总净水量≥3000L。节水技术达到1级水效（≥60%）；出水水质达到或高于现行国家标准。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投标时须提供与整机同一品牌的《涉及饮用水卫生安全产品卫生许可批件》和节水认证证书                                                                                   6.出水水温可调控到40℃±5℃范围中的某一温度。采用触摸出水按键，按键具有38秒连续出水功能（38s后自停）；取水按键防护等级为IP44；具有整机一键消毒以及隔夜水自动排空功能；设备外表应平整光滑，其易触及的零部件棱边和尖角应圆滑或加以防护；采用水电完全分离的安全控制技术、双重泄压结构确保内胆零压力技术，防漏电、防干烧、防超温等全面防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投标时须提供具相应证明材料加盖原厂公章。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7.采用节能加热腔技术，节能高效。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投标时须提供具相应证明材料加盖原厂公章。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8.温开水出水需要采用热交换技术，内外管均采用304波纹管；水温调控不得采用原水或经过净化处理的原水和热水直接混合方式。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投标时须提供具相应证明材料加盖原厂公章。                                                                                                                                                 9.采用智能主控系统，带有日期显示、定时开关机功能、隔夜排空时间设置、一键消毒操作、温度显示、加热提示、温保提示等数码一体化控制功能，可设置每周工作日和每天工作时间，整机应具备IP44检查报告；设备需要具有一键消毒技术，可以随时对饮水设备进行物理消毒；具备隔夜排空技术，可以每天定时排空水胆内的隔夜水，保证饮水健康；具备智能防漏水控制技术，能更有效减少漏水隐患，提高用户使用安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投标时须提供具有国家认可检测机构出具的整机IP44检测报告。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10.采用波纹管连接的管路接头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11.直饮机发热管须采用800材质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投标时须提供具相应证明材料加盖原厂公章。</w:t>
            </w:r>
          </w:p>
        </w:tc>
      </w:tr>
      <w:tr w14:paraId="51EA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394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C80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0755D9D">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尺寸：605*595*850mm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额定电压/频率：220V/50Hz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进水水压：0.03MPa-1.0MPa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额定洗涤容量：10kg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额定脱水容量：10kg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甩干转速：1200转/分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洗涤噪音：50dB(A计权)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脱水噪音：64dB(A计权)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能效等级：一级</w:t>
            </w:r>
          </w:p>
        </w:tc>
      </w:tr>
      <w:tr w14:paraId="31338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72D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83D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6FAE65E">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能效等级：二级能效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变频/定频：定频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门款式：单门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控温方式：机械控温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门个数：1个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制冷方式：直冷</w:t>
            </w:r>
          </w:p>
        </w:tc>
      </w:tr>
      <w:tr w14:paraId="182A5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980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663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空气净化消毒机（立式）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1B4D85">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Style w:val="70"/>
                <w:color w:val="auto"/>
                <w:lang w:val="en-US" w:eastAsia="zh-CN" w:bidi="ar"/>
              </w:rPr>
              <w:t>1.外形：落地移动式，</w:t>
            </w:r>
            <w:r>
              <w:rPr>
                <w:rStyle w:val="70"/>
                <w:color w:val="auto"/>
                <w:lang w:val="en-US" w:eastAsia="zh-CN" w:bidi="ar"/>
              </w:rPr>
              <w:br w:type="textWrapping"/>
            </w:r>
            <w:r>
              <w:rPr>
                <w:rStyle w:val="70"/>
                <w:color w:val="auto"/>
                <w:lang w:val="en-US" w:eastAsia="zh-CN" w:bidi="ar"/>
              </w:rPr>
              <w:t>2.消毒方式：紫外线+负离子消毒净化+微量臭氧</w:t>
            </w:r>
            <w:r>
              <w:rPr>
                <w:rStyle w:val="70"/>
                <w:color w:val="auto"/>
                <w:lang w:val="en-US" w:eastAsia="zh-CN" w:bidi="ar"/>
              </w:rPr>
              <w:br w:type="textWrapping"/>
            </w:r>
            <w:r>
              <w:rPr>
                <w:rStyle w:val="70"/>
                <w:color w:val="auto"/>
                <w:lang w:val="en-US" w:eastAsia="zh-CN" w:bidi="ar"/>
              </w:rPr>
              <w:t>3.动态消毒模式：紫外线循环风、高浓度负氧离子清新空气，可在有人的环境下对室内空气进行动态、连续消毒，对任何物品无毒副作用。</w:t>
            </w:r>
            <w:r>
              <w:rPr>
                <w:rStyle w:val="70"/>
                <w:color w:val="auto"/>
                <w:lang w:val="en-US" w:eastAsia="zh-CN" w:bidi="ar"/>
              </w:rPr>
              <w:br w:type="textWrapping"/>
            </w:r>
            <w:r>
              <w:rPr>
                <w:rStyle w:val="70"/>
                <w:color w:val="auto"/>
                <w:lang w:val="en-US" w:eastAsia="zh-CN" w:bidi="ar"/>
              </w:rPr>
              <w:t>5.配置复合型活性炭过滤网，初中效过滤吸附。</w:t>
            </w:r>
            <w:r>
              <w:rPr>
                <w:rStyle w:val="70"/>
                <w:color w:val="auto"/>
                <w:lang w:val="en-US" w:eastAsia="zh-CN" w:bidi="ar"/>
              </w:rPr>
              <w:br w:type="textWrapping"/>
            </w:r>
            <w:r>
              <w:rPr>
                <w:rStyle w:val="70"/>
                <w:color w:val="auto"/>
                <w:lang w:val="en-US" w:eastAsia="zh-CN" w:bidi="ar"/>
              </w:rPr>
              <w:t>6.循环风量：972m³/H</w:t>
            </w:r>
            <w:r>
              <w:rPr>
                <w:rStyle w:val="70"/>
                <w:color w:val="auto"/>
                <w:lang w:val="en-US" w:eastAsia="zh-CN" w:bidi="ar"/>
              </w:rPr>
              <w:br w:type="textWrapping"/>
            </w:r>
            <w:r>
              <w:rPr>
                <w:rStyle w:val="70"/>
                <w:color w:val="auto"/>
                <w:lang w:val="en-US" w:eastAsia="zh-CN" w:bidi="ar"/>
              </w:rPr>
              <w:t>7.使用体积为≤100 m³</w:t>
            </w:r>
            <w:r>
              <w:rPr>
                <w:rStyle w:val="70"/>
                <w:color w:val="auto"/>
                <w:lang w:val="en-US" w:eastAsia="zh-CN" w:bidi="ar"/>
              </w:rPr>
              <w:br w:type="textWrapping"/>
            </w:r>
            <w:r>
              <w:rPr>
                <w:rStyle w:val="70"/>
                <w:color w:val="auto"/>
                <w:lang w:val="en-US" w:eastAsia="zh-CN" w:bidi="ar"/>
              </w:rPr>
              <w:t>8.菌落数≤200cfu/m³</w:t>
            </w:r>
            <w:r>
              <w:rPr>
                <w:rStyle w:val="70"/>
                <w:color w:val="auto"/>
                <w:lang w:val="en-US" w:eastAsia="zh-CN" w:bidi="ar"/>
              </w:rPr>
              <w:br w:type="textWrapping"/>
            </w:r>
            <w:r>
              <w:rPr>
                <w:rStyle w:val="70"/>
                <w:color w:val="auto"/>
                <w:lang w:val="en-US" w:eastAsia="zh-CN" w:bidi="ar"/>
              </w:rPr>
              <w:t>9.适用电压：220V/50Hz</w:t>
            </w:r>
            <w:r>
              <w:rPr>
                <w:rStyle w:val="70"/>
                <w:color w:val="auto"/>
                <w:lang w:val="en-US" w:eastAsia="zh-CN" w:bidi="ar"/>
              </w:rPr>
              <w:br w:type="textWrapping"/>
            </w:r>
            <w:r>
              <w:rPr>
                <w:rStyle w:val="70"/>
                <w:color w:val="auto"/>
                <w:lang w:val="en-US" w:eastAsia="zh-CN" w:bidi="ar"/>
              </w:rPr>
              <w:t>10.运行噪声：≤60dB</w:t>
            </w:r>
            <w:r>
              <w:rPr>
                <w:rStyle w:val="70"/>
                <w:color w:val="auto"/>
                <w:lang w:val="en-US" w:eastAsia="zh-CN" w:bidi="ar"/>
              </w:rPr>
              <w:br w:type="textWrapping"/>
            </w:r>
            <w:r>
              <w:rPr>
                <w:rStyle w:val="70"/>
                <w:color w:val="auto"/>
                <w:lang w:val="en-US" w:eastAsia="zh-CN" w:bidi="ar"/>
              </w:rPr>
              <w:t>11.运行功率：≤200W</w:t>
            </w:r>
            <w:r>
              <w:rPr>
                <w:rStyle w:val="70"/>
                <w:color w:val="auto"/>
                <w:lang w:val="en-US" w:eastAsia="zh-CN" w:bidi="ar"/>
              </w:rPr>
              <w:br w:type="textWrapping"/>
            </w:r>
            <w:r>
              <w:rPr>
                <w:rStyle w:val="70"/>
                <w:color w:val="auto"/>
                <w:lang w:val="en-US" w:eastAsia="zh-CN" w:bidi="ar"/>
              </w:rPr>
              <w:t>12.白色葡萄球菌杀灭率：≥99.9 %</w:t>
            </w:r>
            <w:r>
              <w:rPr>
                <w:rStyle w:val="70"/>
                <w:color w:val="auto"/>
                <w:lang w:val="en-US" w:eastAsia="zh-CN" w:bidi="ar"/>
              </w:rPr>
              <w:br w:type="textWrapping"/>
            </w:r>
            <w:r>
              <w:rPr>
                <w:rStyle w:val="70"/>
                <w:color w:val="auto"/>
                <w:lang w:val="en-US" w:eastAsia="zh-CN" w:bidi="ar"/>
              </w:rPr>
              <w:t>15.运行环境温度：0-50°</w:t>
            </w:r>
            <w:r>
              <w:rPr>
                <w:rStyle w:val="70"/>
                <w:color w:val="auto"/>
                <w:lang w:val="en-US" w:eastAsia="zh-CN" w:bidi="ar"/>
              </w:rPr>
              <w:br w:type="textWrapping"/>
            </w:r>
            <w:r>
              <w:rPr>
                <w:rStyle w:val="70"/>
                <w:color w:val="auto"/>
                <w:lang w:val="en-US" w:eastAsia="zh-CN" w:bidi="ar"/>
              </w:rPr>
              <w:t>16.机内紫外线辐照强度：≥116.4 µm/cm²</w:t>
            </w:r>
            <w:r>
              <w:rPr>
                <w:rStyle w:val="70"/>
                <w:color w:val="auto"/>
                <w:lang w:val="en-US" w:eastAsia="zh-CN" w:bidi="ar"/>
              </w:rPr>
              <w:br w:type="textWrapping"/>
            </w:r>
            <w:r>
              <w:rPr>
                <w:rStyle w:val="70"/>
                <w:color w:val="auto"/>
                <w:lang w:val="en-US" w:eastAsia="zh-CN" w:bidi="ar"/>
              </w:rPr>
              <w:t>17.机外紫外线泄露强度：&lt;0.1</w:t>
            </w:r>
            <w:r>
              <w:rPr>
                <w:rStyle w:val="71"/>
                <w:rFonts w:eastAsia="宋体"/>
                <w:color w:val="auto"/>
                <w:lang w:val="en-US" w:eastAsia="zh-CN" w:bidi="ar"/>
              </w:rPr>
              <w:t>μ</w:t>
            </w:r>
            <w:r>
              <w:rPr>
                <w:rStyle w:val="70"/>
                <w:color w:val="auto"/>
                <w:lang w:val="en-US" w:eastAsia="zh-CN" w:bidi="ar"/>
              </w:rPr>
              <w:t>W/cm2</w:t>
            </w:r>
            <w:r>
              <w:rPr>
                <w:rStyle w:val="70"/>
                <w:color w:val="auto"/>
                <w:lang w:val="en-US" w:eastAsia="zh-CN" w:bidi="ar"/>
              </w:rPr>
              <w:br w:type="textWrapping"/>
            </w:r>
            <w:r>
              <w:rPr>
                <w:rStyle w:val="70"/>
                <w:color w:val="auto"/>
                <w:lang w:val="en-US" w:eastAsia="zh-CN" w:bidi="ar"/>
              </w:rPr>
              <w:t>18.臭氧泄漏量：≤0.028mg/cm³</w:t>
            </w:r>
            <w:r>
              <w:rPr>
                <w:rStyle w:val="70"/>
                <w:color w:val="auto"/>
                <w:lang w:val="en-US" w:eastAsia="zh-CN" w:bidi="ar"/>
              </w:rPr>
              <w:br w:type="textWrapping"/>
            </w:r>
            <w:r>
              <w:rPr>
                <w:rStyle w:val="70"/>
                <w:color w:val="auto"/>
                <w:lang w:val="en-US" w:eastAsia="zh-CN" w:bidi="ar"/>
              </w:rPr>
              <w:t>19.紫外线杀菌灯寿命：≥5000h</w:t>
            </w:r>
            <w:r>
              <w:rPr>
                <w:rStyle w:val="70"/>
                <w:color w:val="auto"/>
                <w:lang w:val="en-US" w:eastAsia="zh-CN" w:bidi="ar"/>
              </w:rPr>
              <w:br w:type="textWrapping"/>
            </w:r>
            <w:r>
              <w:rPr>
                <w:rStyle w:val="70"/>
                <w:color w:val="auto"/>
                <w:lang w:val="en-US" w:eastAsia="zh-CN" w:bidi="ar"/>
              </w:rPr>
              <w:t>20.适用空间的消毒时间：≥2h</w:t>
            </w:r>
            <w:r>
              <w:rPr>
                <w:rStyle w:val="70"/>
                <w:color w:val="auto"/>
                <w:lang w:val="en-US" w:eastAsia="zh-CN" w:bidi="ar"/>
              </w:rPr>
              <w:br w:type="textWrapping"/>
            </w:r>
            <w:r>
              <w:rPr>
                <w:rStyle w:val="70"/>
                <w:color w:val="auto"/>
                <w:lang w:val="en-US" w:eastAsia="zh-CN" w:bidi="ar"/>
              </w:rPr>
              <w:t>21.高清液晶显示屏，具有定时控制功能，可实现预约开机和关机，且具备临时定时功能。</w:t>
            </w:r>
            <w:r>
              <w:rPr>
                <w:rStyle w:val="70"/>
                <w:color w:val="auto"/>
                <w:lang w:val="en-US" w:eastAsia="zh-CN" w:bidi="ar"/>
              </w:rPr>
              <w:br w:type="textWrapping"/>
            </w:r>
            <w:r>
              <w:rPr>
                <w:rStyle w:val="70"/>
                <w:color w:val="auto"/>
                <w:lang w:val="en-US" w:eastAsia="zh-CN" w:bidi="ar"/>
              </w:rPr>
              <w:t>22.高清液晶显示屏，可远红外遥控控制，也可手动按键控制，实现手动定时消毒和程控定时消毒；具有高、中、低三档风速可调节。</w:t>
            </w:r>
            <w:r>
              <w:rPr>
                <w:rStyle w:val="70"/>
                <w:color w:val="auto"/>
                <w:lang w:val="en-US" w:eastAsia="zh-CN" w:bidi="ar"/>
              </w:rPr>
              <w:br w:type="textWrapping"/>
            </w:r>
            <w:r>
              <w:rPr>
                <w:rStyle w:val="70"/>
                <w:color w:val="auto"/>
                <w:lang w:val="en-US" w:eastAsia="zh-CN" w:bidi="ar"/>
              </w:rPr>
              <w:t>23.具有紫外管、风机故障自动巡检报警功能</w:t>
            </w:r>
            <w:r>
              <w:rPr>
                <w:rStyle w:val="70"/>
                <w:color w:val="auto"/>
                <w:lang w:val="en-US" w:eastAsia="zh-CN" w:bidi="ar"/>
              </w:rPr>
              <w:br w:type="textWrapping"/>
            </w:r>
            <w:r>
              <w:rPr>
                <w:rStyle w:val="70"/>
                <w:color w:val="auto"/>
                <w:lang w:val="en-US" w:eastAsia="zh-CN" w:bidi="ar"/>
              </w:rPr>
              <w:t>24.具有自动累时500小时报警强行维护保养提示功能，</w:t>
            </w:r>
            <w:r>
              <w:rPr>
                <w:rStyle w:val="70"/>
                <w:color w:val="auto"/>
                <w:lang w:val="en-US" w:eastAsia="zh-CN" w:bidi="ar"/>
              </w:rPr>
              <w:br w:type="textWrapping"/>
            </w:r>
            <w:r>
              <w:rPr>
                <w:rStyle w:val="70"/>
                <w:color w:val="auto"/>
                <w:lang w:val="en-US" w:eastAsia="zh-CN" w:bidi="ar"/>
              </w:rPr>
              <w:t>25.且有累计消毒时间显示</w:t>
            </w:r>
            <w:r>
              <w:rPr>
                <w:rStyle w:val="70"/>
                <w:color w:val="auto"/>
                <w:lang w:val="en-US" w:eastAsia="zh-CN" w:bidi="ar"/>
              </w:rPr>
              <w:br w:type="textWrapping"/>
            </w:r>
            <w:r>
              <w:rPr>
                <w:rStyle w:val="70"/>
                <w:color w:val="auto"/>
                <w:lang w:val="en-US" w:eastAsia="zh-CN" w:bidi="ar"/>
              </w:rPr>
              <w:t>26.具有时间、温度显示功能</w:t>
            </w:r>
            <w:r>
              <w:rPr>
                <w:rStyle w:val="70"/>
                <w:color w:val="auto"/>
                <w:lang w:val="en-US" w:eastAsia="zh-CN" w:bidi="ar"/>
              </w:rPr>
              <w:br w:type="textWrapping"/>
            </w:r>
            <w:r>
              <w:rPr>
                <w:rStyle w:val="70"/>
                <w:color w:val="auto"/>
                <w:lang w:val="en-US" w:eastAsia="zh-CN" w:bidi="ar"/>
              </w:rPr>
              <w:t>27.具有卫健委消毒产品网上备案</w:t>
            </w:r>
            <w:r>
              <w:rPr>
                <w:rStyle w:val="70"/>
                <w:color w:val="auto"/>
                <w:lang w:val="en-US" w:eastAsia="zh-CN" w:bidi="ar"/>
              </w:rPr>
              <w:br w:type="textWrapping"/>
            </w:r>
            <w:r>
              <w:rPr>
                <w:rStyle w:val="70"/>
                <w:color w:val="auto"/>
                <w:lang w:val="en-US" w:eastAsia="zh-CN" w:bidi="ar"/>
              </w:rPr>
              <w:t>28.具有实验室检测资质的检测单位出具的检验报告</w:t>
            </w:r>
            <w:r>
              <w:rPr>
                <w:rStyle w:val="70"/>
                <w:color w:val="auto"/>
                <w:lang w:val="en-US" w:eastAsia="zh-CN" w:bidi="ar"/>
              </w:rPr>
              <w:br w:type="textWrapping"/>
            </w:r>
            <w:r>
              <w:rPr>
                <w:rStyle w:val="70"/>
                <w:color w:val="auto"/>
                <w:lang w:val="en-US" w:eastAsia="zh-CN" w:bidi="ar"/>
              </w:rPr>
              <w:t>29.具有消毒产品生产企业卫生许可证、安全评价报告</w:t>
            </w:r>
          </w:p>
        </w:tc>
      </w:tr>
      <w:tr w14:paraId="2D7A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85D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D95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空气消毒机（壁挂2）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709C83">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紫外线+臭氧+负离子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电源：220V/50Hz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风速：4.5-6.0m/s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设备风量：600-800m³/H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输出功率：75W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产品尺寸：845*375*185mm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产品重量：6.2KG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运行音量：30DB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大肠杆菌杀灭率：99.98%</w:t>
            </w:r>
          </w:p>
          <w:p w14:paraId="1126A88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甲型流感病毒H1N1杀灭率：99.98%（提供相应检测报告，加盖原厂公章）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甲醛去除率：98%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具有卫健委消毒产品网上备案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具有实验室检测资质的检测单位出具的检验报告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具有消毒产品生产企业卫生许可证、安全评价报告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功能特点：1)整体成型烤漆工艺，经久耐用不易刮花，耐腐蚀性更强2)  82cm*12cm风轮设计，每小时800m3风量，常规单间30平米空间循环9次，强大风力单次消毒仅需30分钟即可循环5次消毒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3)智能触控控制，一键操作，更省心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4)以空气为源料转化为活性氧消毒覆盖渗透，专治复杂空间死角病菌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5)远距离红外线接收遥控器，可倾斜45度任意操控(选配)消毒更方便</w:t>
            </w:r>
          </w:p>
        </w:tc>
      </w:tr>
      <w:tr w14:paraId="69BE4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5C3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941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毛巾茶杯消毒柜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2E4D2EA">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Style w:val="70"/>
                <w:color w:val="auto"/>
                <w:lang w:val="en-US" w:eastAsia="zh-CN" w:bidi="ar"/>
              </w:rPr>
              <w:t>智能显示，消毒星级</w:t>
            </w:r>
            <w:r>
              <w:rPr>
                <w:rStyle w:val="72"/>
                <w:rFonts w:eastAsia="宋体"/>
                <w:color w:val="auto"/>
                <w:lang w:val="en-US" w:eastAsia="zh-CN" w:bidi="ar"/>
              </w:rPr>
              <w:t>2</w:t>
            </w:r>
            <w:r>
              <w:rPr>
                <w:rStyle w:val="70"/>
                <w:color w:val="auto"/>
                <w:lang w:val="en-US" w:eastAsia="zh-CN" w:bidi="ar"/>
              </w:rPr>
              <w:t>级，左消毒温度</w:t>
            </w:r>
            <w:r>
              <w:rPr>
                <w:rStyle w:val="72"/>
                <w:rFonts w:eastAsia="宋体"/>
                <w:color w:val="auto"/>
                <w:lang w:val="en-US" w:eastAsia="zh-CN" w:bidi="ar"/>
              </w:rPr>
              <w:t>125</w:t>
            </w:r>
            <w:r>
              <w:rPr>
                <w:rStyle w:val="73"/>
                <w:color w:val="auto"/>
                <w:lang w:val="en-US" w:eastAsia="zh-CN" w:bidi="ar"/>
              </w:rPr>
              <w:t>℃</w:t>
            </w:r>
            <w:r>
              <w:rPr>
                <w:rStyle w:val="70"/>
                <w:color w:val="auto"/>
                <w:lang w:val="en-US" w:eastAsia="zh-CN" w:bidi="ar"/>
              </w:rPr>
              <w:t>右室</w:t>
            </w:r>
            <w:r>
              <w:rPr>
                <w:rStyle w:val="72"/>
                <w:rFonts w:eastAsia="宋体"/>
                <w:color w:val="auto"/>
                <w:lang w:val="en-US" w:eastAsia="zh-CN" w:bidi="ar"/>
              </w:rPr>
              <w:t>60</w:t>
            </w:r>
            <w:r>
              <w:rPr>
                <w:rStyle w:val="73"/>
                <w:color w:val="auto"/>
                <w:lang w:val="en-US" w:eastAsia="zh-CN" w:bidi="ar"/>
              </w:rPr>
              <w:t>℃</w:t>
            </w:r>
            <w:r>
              <w:rPr>
                <w:rStyle w:val="70"/>
                <w:color w:val="auto"/>
                <w:lang w:val="en-US" w:eastAsia="zh-CN" w:bidi="ar"/>
              </w:rPr>
              <w:t>，容量</w:t>
            </w:r>
            <w:r>
              <w:rPr>
                <w:rStyle w:val="72"/>
                <w:rFonts w:eastAsia="宋体"/>
                <w:color w:val="auto"/>
                <w:lang w:val="en-US" w:eastAsia="zh-CN" w:bidi="ar"/>
              </w:rPr>
              <w:t>68</w:t>
            </w:r>
            <w:r>
              <w:rPr>
                <w:rStyle w:val="70"/>
                <w:color w:val="auto"/>
                <w:lang w:val="en-US" w:eastAsia="zh-CN" w:bidi="ar"/>
              </w:rPr>
              <w:t>升，额定功率</w:t>
            </w:r>
            <w:r>
              <w:rPr>
                <w:rStyle w:val="72"/>
                <w:rFonts w:eastAsia="宋体"/>
                <w:color w:val="auto"/>
                <w:lang w:val="en-US" w:eastAsia="zh-CN" w:bidi="ar"/>
              </w:rPr>
              <w:t>500W</w:t>
            </w:r>
            <w:r>
              <w:rPr>
                <w:rStyle w:val="70"/>
                <w:color w:val="auto"/>
                <w:lang w:val="en-US" w:eastAsia="zh-CN" w:bidi="ar"/>
              </w:rPr>
              <w:t>，尺寸</w:t>
            </w:r>
            <w:r>
              <w:rPr>
                <w:rStyle w:val="72"/>
                <w:rFonts w:eastAsia="宋体"/>
                <w:color w:val="auto"/>
                <w:lang w:val="en-US" w:eastAsia="zh-CN" w:bidi="ar"/>
              </w:rPr>
              <w:t>750*330*420CM</w:t>
            </w:r>
          </w:p>
        </w:tc>
      </w:tr>
      <w:tr w14:paraId="7767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E13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EDA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ABCCDEE">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尺寸：770*430*410mm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聚能发泡保温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2200W速热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蓝釉搪瓷内胆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能效等级：二级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额定功率：2.2KW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额定电压：220V-50Hz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产品毛重/净重：20.1kg/18.2kg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控制方式：机械</w:t>
            </w:r>
          </w:p>
        </w:tc>
      </w:tr>
      <w:tr w14:paraId="57F0C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F28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957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风幕机（1.5米）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C8788EA">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1.金属外壳结构：防火性能高，整体结构紧凑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2.风量大大功率：耗电少PTC发热体的风幕机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3.轴承电机：铝壳铜线电机，性能稳定可靠，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4.全贴挂式背板：选用全贴合钢板，减少工震安装更牢靠，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5.优质贯流风轮：采用严格的动平衡测试，更稳定，低噪音，可形成均匀的空气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风速：11m/s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功率：160w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规格：1500*145*185mm</w:t>
            </w:r>
          </w:p>
        </w:tc>
      </w:tr>
      <w:tr w14:paraId="35F4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75B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1B9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风幕机（0.9米）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0332866">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1.金属外壳结构：防火性能高，整体结构紧凑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2.风量大大功率：耗电少PTC发热体的风幕机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3.轴承电机：铝壳铜线电机，性能稳定可靠，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4.全贴挂式背板：选用全贴合钢板，减少工震安装更牢靠，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5.优质贯流风轮：采用严格的动平衡测试，更稳定，低噪音，可形成均匀的空气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风速：11m/s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功率：100w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规格：900*145*185mm</w:t>
            </w:r>
          </w:p>
        </w:tc>
      </w:tr>
      <w:tr w14:paraId="7466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837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EEE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身高体重器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9339FF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名称：身高体重秤；显示屏：LED高清显示屏；体重测量范围：100g-180kg；身高测量范围70-190cm；单位切换：公斤/斤；产品尺寸：42*30*83cm</w:t>
            </w:r>
          </w:p>
        </w:tc>
      </w:tr>
      <w:tr w14:paraId="277C5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E26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C86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视力测试仪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E3EA478">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适用类型：近视防控</w:t>
            </w:r>
          </w:p>
          <w:p w14:paraId="186C6E6C">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产品尺寸：82*42*1.5cm</w:t>
            </w:r>
          </w:p>
          <w:p w14:paraId="7728D3BD">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面板材质：亚克力</w:t>
            </w:r>
          </w:p>
          <w:p w14:paraId="75D04247">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边框材质：铝合金</w:t>
            </w:r>
          </w:p>
          <w:p w14:paraId="2353FCC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供电模式：插座供电和充电宝供电</w:t>
            </w:r>
          </w:p>
        </w:tc>
      </w:tr>
      <w:tr w14:paraId="6B26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31E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5F8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微波炉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0211F8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额定输入功率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微波1300W光波850W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产品尺寸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宽490*深378*高287MM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能效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二级能效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内腔容积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微波输出功率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底盘类型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平板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产品重量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净重约12.7kg</w:t>
            </w:r>
          </w:p>
        </w:tc>
      </w:tr>
      <w:tr w14:paraId="7BCB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168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757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电蒸锅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F24AE0">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额定功率:1600W；额定电压:220V；电源线长：1m；容量：17L；CCC强制性认证：是；颜色：灰色；内胆材质：不锈钢</w:t>
            </w:r>
          </w:p>
        </w:tc>
      </w:tr>
      <w:tr w14:paraId="197A8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50C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0F0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E9DDC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额定功率:2200W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额定电压:220V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额定频率:50Hz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裸机尺寸:416*311*52mm</w:t>
            </w:r>
          </w:p>
        </w:tc>
      </w:tr>
      <w:tr w14:paraId="60AC7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808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706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3C1651">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功率15KW，380V，160L/h,含底座，内胆-304不锈钢</w:t>
            </w:r>
          </w:p>
        </w:tc>
      </w:tr>
      <w:tr w14:paraId="7627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589671B">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中心幼儿园塔下园区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1749BD">
            <w:pPr>
              <w:jc w:val="left"/>
              <w:rPr>
                <w:rFonts w:hint="eastAsia" w:ascii="宋体" w:hAnsi="宋体" w:eastAsia="宋体" w:cs="宋体"/>
                <w:b/>
                <w:bCs/>
                <w:i w:val="0"/>
                <w:iCs w:val="0"/>
                <w:color w:val="auto"/>
                <w:sz w:val="20"/>
                <w:szCs w:val="20"/>
                <w:u w:val="none"/>
              </w:rPr>
            </w:pPr>
          </w:p>
        </w:tc>
      </w:tr>
      <w:tr w14:paraId="3FC7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792D">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6129A">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AC47781">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1）布艺面料型号、英棉纺，材质：100%聚酯纤维。</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2）金刚纱</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3）甲醛含量；≤300， 3）PH 值；4.0~9.0 4）铬含量；≤2.0 5）铅含量；≤1.0 6）耐洗色牢度；变色≤4.0，沾色≤3.4 7）耐光色牢度；变色≤5 8）水洗尺寸变化率；径向+3.0--3.0.纬向+3.0--3.0 9）防止外线性能；UPF 值＜40， 10）加工标准： 10.1 布帘后面附遮光布，遮光度≥95%； 10.2 2.0 倍饱和度（1:2.0）； 10.3 窗帘头用法式摺车法； 10.4 底边反折 10 cm； 11）窗帘轨道： 11.1 外观：色泽均匀、外壁光滑、无电灼伤、氧化膜无脱落； 11.2 主体采用原生铝生产的优质铝合金，壁厚≥0.8mm，外表电泳镀 漆，内置消音条，包含滑轮（每米不少于 8 个）、封头、安装码、 螺丝等所有配件； 11.3 韦氏强度：10HW 或优于； 11.4 抗拉强度：190Mpa 或优于； 11.5 规定非比例延伸率（Rp0.2）：130Mpa 或优于； 11.6 伸长率 A：8%或优于； 11.7 电泳表面膜厚：B 级或优于； 11.8 甲醛：未检出</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含铝合金轨道</w:t>
            </w:r>
          </w:p>
        </w:tc>
      </w:tr>
      <w:tr w14:paraId="4236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02BD">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6FC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钢琴（含凳）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584705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、铁板高度：≥107cm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2、外观尺寸:长宽高（cm）149*60*118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 外观：传统立式设计，简约大方。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 键盘：88键标准键盘，仿象牙白键，防滑设计。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音板：实木复合音板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6. 击弦机：优质材料，耐用性较好。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 琴弦：优质琴弦，音色稳定性强。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8. 踏板：3个踏板（右踏板延音、中踏板弱音、左踏板柔音）。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9. 音域：低音浑厚，高音清澈。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10.榔头：用纯羊毛毡及鹅耳枥木制作，硬度经过处理，寿命较长。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11.铸铁板：:翻砂工艺铸铁板。</w:t>
            </w:r>
          </w:p>
          <w:p w14:paraId="2F50425D">
            <w:pPr>
              <w:keepNext w:val="0"/>
              <w:keepLines w:val="0"/>
              <w:widowControl/>
              <w:suppressLineNumbers w:val="0"/>
              <w:jc w:val="left"/>
              <w:textAlignment w:val="top"/>
              <w:rPr>
                <w:color w:val="auto"/>
              </w:rPr>
            </w:pPr>
            <w:r>
              <w:rPr>
                <w:rFonts w:hint="eastAsia" w:ascii="宋体" w:hAnsi="宋体" w:eastAsia="宋体" w:cs="宋体"/>
                <w:i w:val="0"/>
                <w:iCs w:val="0"/>
                <w:color w:val="auto"/>
                <w:kern w:val="0"/>
                <w:sz w:val="20"/>
                <w:szCs w:val="20"/>
                <w:u w:val="none"/>
                <w:lang w:val="en-US" w:eastAsia="zh-CN" w:bidi="ar"/>
              </w:rPr>
              <w:t>投标时须提供具相应证明材料加盖原厂公章。</w:t>
            </w:r>
          </w:p>
        </w:tc>
      </w:tr>
      <w:tr w14:paraId="7E6D6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1997">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013AC">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纱窗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10EA3A">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材质是铝合金：规格5.2#1.6.厚度是0.80mm\铝型材：</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金钢网，高清网：材质采用304不锈钢，网孔13目-18目，T/HSSIA 001-2023全国团体标准</w:t>
            </w:r>
          </w:p>
        </w:tc>
      </w:tr>
      <w:tr w14:paraId="6EEA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F9FB">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A8B2D">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伸缩门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B8A1F1E">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主材：采用201高强度不锈钢，国家标准JG/T73 - 1999《不锈钢建筑型材》高强度不锈钢材料。双轨道。厚度：主材定制厚度0.8mm；</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主料规格：50*51；</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辅料规格：33*44；</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机头为双面显示屏：滚动屏(可输入文字)+固定屏(出入平安)</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常规主料中心距40公分，门总宽8.9米；</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如果主料中心距要加密到31公分(主料之间内径宽度26公分)，门总长度外加2.4米。</w:t>
            </w:r>
          </w:p>
        </w:tc>
      </w:tr>
      <w:tr w14:paraId="492F9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F931">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F87F4">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06D614B">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LED智能显示，消毒星级2级，左消毒温度125℃右室60℃，容量68升，额定功率500W，尺寸750*330*420CM</w:t>
            </w:r>
          </w:p>
        </w:tc>
      </w:tr>
      <w:tr w14:paraId="0AEB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D5D8">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A7B6">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直饮水机1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372C48">
            <w:pPr>
              <w:keepNext w:val="0"/>
              <w:keepLines w:val="0"/>
              <w:widowControl/>
              <w:suppressLineNumbers w:val="0"/>
              <w:jc w:val="left"/>
              <w:textAlignment w:val="top"/>
              <w:rPr>
                <w:rFonts w:ascii="宋体" w:hAnsi="宋体" w:eastAsia="宋体" w:cs="宋体"/>
                <w:i w:val="0"/>
                <w:iCs w:val="0"/>
                <w:color w:val="auto"/>
                <w:sz w:val="20"/>
                <w:szCs w:val="20"/>
                <w:u w:val="none"/>
              </w:rPr>
            </w:pPr>
            <w:r>
              <w:rPr>
                <w:rStyle w:val="74"/>
                <w:color w:val="auto"/>
                <w:lang w:val="en-US" w:eastAsia="zh-CN" w:bidi="ar"/>
              </w:rPr>
              <w:t>1.水胆容量≥6L;出水方式两温出水；功率1.5KW，制水能力温开水≥20L/H  ：</w:t>
            </w:r>
            <w:r>
              <w:rPr>
                <w:rStyle w:val="74"/>
                <w:color w:val="auto"/>
                <w:lang w:val="en-US" w:eastAsia="zh-CN" w:bidi="ar"/>
              </w:rPr>
              <w:br w:type="textWrapping"/>
            </w:r>
            <w:r>
              <w:rPr>
                <w:rStyle w:val="74"/>
                <w:color w:val="auto"/>
                <w:lang w:val="en-US" w:eastAsia="zh-CN" w:bidi="ar"/>
              </w:rPr>
              <w:t xml:space="preserve">2.尺寸：500*420*940mm                                                                                                                    3.面板、侧板、门板采用不锈钢或烤漆板材，厚度≥0.8mm；水槽采用304不锈钢，厚度≥0.8mm，采用深凹设计，凹槽深度≥70mm，采用凹槽夹层滤网式以防止水外溅及外流；水胆采用304不锈钢，厚度≥0.8mm                                       </w:t>
            </w:r>
            <w:r>
              <w:rPr>
                <w:rStyle w:val="74"/>
                <w:color w:val="auto"/>
                <w:lang w:val="en-US" w:eastAsia="zh-CN" w:bidi="ar"/>
              </w:rPr>
              <w:br w:type="textWrapping"/>
            </w:r>
            <w:r>
              <w:rPr>
                <w:rStyle w:val="74"/>
                <w:color w:val="auto"/>
                <w:lang w:val="en-US" w:eastAsia="zh-CN" w:bidi="ar"/>
              </w:rPr>
              <w:t>4.外壳采用不锈钢材质喷涂和四防表面抗菌处理，具有防污、防老化、防腐、防指纹印和抗菌抑菌功能。                                                                                                             5.过滤系统要求：五级或以上过滤（PP棉+活性炭或PP棉+炭棒+纳滤或RO+活性炭）、额定总净水量≥3000L。节水技术达到1级水效（≥60%）；出水水质达到或高于现行国家标准。</w:t>
            </w:r>
            <w:r>
              <w:rPr>
                <w:rStyle w:val="74"/>
                <w:color w:val="auto"/>
                <w:lang w:val="en-US" w:eastAsia="zh-CN" w:bidi="ar"/>
              </w:rPr>
              <w:br w:type="textWrapping"/>
            </w:r>
            <w:r>
              <w:rPr>
                <w:rStyle w:val="74"/>
                <w:color w:val="auto"/>
                <w:lang w:val="en-US" w:eastAsia="zh-CN" w:bidi="ar"/>
              </w:rPr>
              <w:t xml:space="preserve">  投标时须提供与整机同一品牌的《涉及饮用水卫生安全产品卫生许可批件》和节水认证证书                                                                                   6.出水水温可调控到40℃±5</w:t>
            </w:r>
            <w:r>
              <w:rPr>
                <w:rFonts w:ascii="Segoe UI Symbol" w:hAnsi="Segoe UI Symbol" w:eastAsia="Segoe UI Symbol" w:cs="Segoe UI Symbol"/>
                <w:i w:val="0"/>
                <w:iCs w:val="0"/>
                <w:color w:val="auto"/>
                <w:kern w:val="0"/>
                <w:sz w:val="20"/>
                <w:szCs w:val="20"/>
                <w:u w:val="none"/>
                <w:lang w:val="en-US" w:eastAsia="zh-CN" w:bidi="ar"/>
              </w:rPr>
              <w:t>℃</w:t>
            </w:r>
            <w:r>
              <w:rPr>
                <w:rStyle w:val="74"/>
                <w:color w:val="auto"/>
                <w:lang w:val="en-US" w:eastAsia="zh-CN" w:bidi="ar"/>
              </w:rPr>
              <w:t>范围中的某一温度。采用触摸出水按键，按键具有38秒连续出水功能（38s后自停）；取水按键防护等级为IP44；具有整机一键消毒以及隔夜水自动排空功能；设备外表应平整光滑，其易触及的零部件棱边和尖角应圆滑或加以防护；采用水电完全分离的安全控制技术、双重泄压结构确保内胆零压力技术，防漏电、防干烧、防超温等全面防护。</w:t>
            </w:r>
            <w:r>
              <w:rPr>
                <w:rStyle w:val="74"/>
                <w:color w:val="auto"/>
                <w:lang w:val="en-US" w:eastAsia="zh-CN" w:bidi="ar"/>
              </w:rPr>
              <w:br w:type="textWrapping"/>
            </w:r>
            <w:r>
              <w:rPr>
                <w:rStyle w:val="74"/>
                <w:color w:val="auto"/>
                <w:lang w:val="en-US" w:eastAsia="zh-CN" w:bidi="ar"/>
              </w:rPr>
              <w:t xml:space="preserve">投标时须提供具相应证明材料加盖原厂公章。                                                                    </w:t>
            </w:r>
            <w:r>
              <w:rPr>
                <w:rStyle w:val="74"/>
                <w:color w:val="auto"/>
                <w:lang w:val="en-US" w:eastAsia="zh-CN" w:bidi="ar"/>
              </w:rPr>
              <w:br w:type="textWrapping"/>
            </w:r>
            <w:r>
              <w:rPr>
                <w:rStyle w:val="74"/>
                <w:color w:val="auto"/>
                <w:lang w:val="en-US" w:eastAsia="zh-CN" w:bidi="ar"/>
              </w:rPr>
              <w:t>7.采用节能加热腔技术，节能高效。</w:t>
            </w:r>
            <w:r>
              <w:rPr>
                <w:rStyle w:val="74"/>
                <w:color w:val="auto"/>
                <w:lang w:val="en-US" w:eastAsia="zh-CN" w:bidi="ar"/>
              </w:rPr>
              <w:br w:type="textWrapping"/>
            </w:r>
            <w:r>
              <w:rPr>
                <w:rStyle w:val="74"/>
                <w:color w:val="auto"/>
                <w:lang w:val="en-US" w:eastAsia="zh-CN" w:bidi="ar"/>
              </w:rPr>
              <w:t xml:space="preserve">投标时须提供具相应证明材料加盖原厂公章。     </w:t>
            </w:r>
            <w:r>
              <w:rPr>
                <w:rStyle w:val="74"/>
                <w:color w:val="auto"/>
                <w:lang w:val="en-US" w:eastAsia="zh-CN" w:bidi="ar"/>
              </w:rPr>
              <w:br w:type="textWrapping"/>
            </w:r>
            <w:r>
              <w:rPr>
                <w:rStyle w:val="74"/>
                <w:color w:val="auto"/>
                <w:lang w:val="en-US" w:eastAsia="zh-CN" w:bidi="ar"/>
              </w:rPr>
              <w:t>8.温开水出水需要采用热交换技术，内外管均采用304波纹管；水温调控不得采用原水或经过净化处理的原水和热水直接混合方式。</w:t>
            </w:r>
            <w:r>
              <w:rPr>
                <w:rStyle w:val="74"/>
                <w:color w:val="auto"/>
                <w:lang w:val="en-US" w:eastAsia="zh-CN" w:bidi="ar"/>
              </w:rPr>
              <w:br w:type="textWrapping"/>
            </w:r>
            <w:r>
              <w:rPr>
                <w:rStyle w:val="74"/>
                <w:color w:val="auto"/>
                <w:lang w:val="en-US" w:eastAsia="zh-CN" w:bidi="ar"/>
              </w:rPr>
              <w:t>投标时须提供具相应证明材料加盖原厂公章。                                                                                                                                                 9.采用智能主控系统，带有日期显示、定时开关机功能、隔夜排空时间设置、一键消毒操作、温度显示、加热提示、温保提示等数码一体化控制功能，可设置每周工作日和每天工作时间，整机应具备IP44检查报告；设备需要具有一键消毒技术，可以随时对饮水设备进行物理消毒；具备隔夜排空技术，可以每天定时排空水胆内的隔夜水，保证饮水健康；具备智能防漏水控制技术，能更有效减少漏水隐患，提高用户使用安全。</w:t>
            </w:r>
            <w:r>
              <w:rPr>
                <w:rStyle w:val="74"/>
                <w:color w:val="auto"/>
                <w:lang w:val="en-US" w:eastAsia="zh-CN" w:bidi="ar"/>
              </w:rPr>
              <w:br w:type="textWrapping"/>
            </w:r>
            <w:r>
              <w:rPr>
                <w:rStyle w:val="74"/>
                <w:color w:val="auto"/>
                <w:lang w:val="en-US" w:eastAsia="zh-CN" w:bidi="ar"/>
              </w:rPr>
              <w:t>投标时须提供具有国家认可检测机构出具的整机IP44检测报告。</w:t>
            </w:r>
            <w:r>
              <w:rPr>
                <w:rStyle w:val="74"/>
                <w:color w:val="auto"/>
                <w:lang w:val="en-US" w:eastAsia="zh-CN" w:bidi="ar"/>
              </w:rPr>
              <w:br w:type="textWrapping"/>
            </w:r>
            <w:r>
              <w:rPr>
                <w:rStyle w:val="74"/>
                <w:color w:val="auto"/>
                <w:lang w:val="en-US" w:eastAsia="zh-CN" w:bidi="ar"/>
              </w:rPr>
              <w:t>10.采用波纹管连接的管路接头</w:t>
            </w:r>
            <w:r>
              <w:rPr>
                <w:rStyle w:val="74"/>
                <w:rFonts w:hint="eastAsia"/>
                <w:color w:val="auto"/>
                <w:lang w:val="en-US" w:eastAsia="zh-CN" w:bidi="ar"/>
              </w:rPr>
              <w:t>，须采用304不锈钢板材厚度≥1.5mm</w:t>
            </w:r>
            <w:r>
              <w:rPr>
                <w:rStyle w:val="74"/>
                <w:color w:val="auto"/>
                <w:lang w:val="en-US" w:eastAsia="zh-CN" w:bidi="ar"/>
              </w:rPr>
              <w:br w:type="textWrapping"/>
            </w:r>
            <w:r>
              <w:rPr>
                <w:rStyle w:val="74"/>
                <w:color w:val="auto"/>
                <w:lang w:val="en-US" w:eastAsia="zh-CN" w:bidi="ar"/>
              </w:rPr>
              <w:t>11.直饮机发热管须采用800材质</w:t>
            </w:r>
            <w:r>
              <w:rPr>
                <w:rStyle w:val="74"/>
                <w:color w:val="auto"/>
                <w:lang w:val="en-US" w:eastAsia="zh-CN" w:bidi="ar"/>
              </w:rPr>
              <w:br w:type="textWrapping"/>
            </w:r>
            <w:r>
              <w:rPr>
                <w:rStyle w:val="74"/>
                <w:color w:val="auto"/>
                <w:lang w:val="en-US" w:eastAsia="zh-CN" w:bidi="ar"/>
              </w:rPr>
              <w:t>投标时须提供具相应证明材料加盖原厂公章。</w:t>
            </w:r>
          </w:p>
        </w:tc>
      </w:tr>
      <w:tr w14:paraId="3109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E65">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30F4C">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空气净化</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C27BBE">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使用电源 AC-220V/50Hz</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消毒方式 等离子+紫外线+负离子或紫外线+负离子消毒净化+微量臭氧</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适用面积  100m2</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产品功率 110W</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产品尺寸 890*530*330mm</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产品重量 26.5kg</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设备风量 900m3/h</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运行音量 68dB</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高清液晶显示屏，具有定时控制功能，可实现预约开机和关机，且具备临时定时功能。</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高清液晶显示屏，可远红外遥控控制，也可手动按键控制，实现手动定时消毒和程控定时消毒；具有高、中、低三档风速可调节。</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具有紫外管、风机故障自动巡检报警功能</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具有自动累时500小时报警强行维护保养提示功能，</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且有累计消毒时间显示</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具有时间、温度显示功能</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具有卫健委消毒产品网上备案</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具有实验室检测资质的检测单位出具的检验报告</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具有消毒产品生产企业卫生许可证、安全评价报告</w:t>
            </w:r>
          </w:p>
        </w:tc>
      </w:tr>
      <w:tr w14:paraId="13CEF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4025">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A7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直饮机2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291D7C">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规格尺寸：350mm*430mm*1390mm长宽高；出水龙头1开水1常温，取水方式：触控取水；不锈钢15L无菌储水箱+保温处理；使用人数20-50人；5级反渗透；具备取水氛围灯、童锁开关；制水能力：开水15-30升/时，不锈钢3防烤漆，滤芯提醒</w:t>
            </w:r>
          </w:p>
        </w:tc>
      </w:tr>
      <w:tr w14:paraId="50E5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E8C4">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2D568">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洗衣机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D018E3">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产品类型：波轮式</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自动化程度：全自动</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变频/定频：定频</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开门方式：顶开式</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排水方式：下排水</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能效等级：二级能效</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洗涤容量：10-20KG</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洗净比：0.8比值</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进水阀漏水保护：支持</w:t>
            </w:r>
          </w:p>
        </w:tc>
      </w:tr>
      <w:tr w14:paraId="096E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6202">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436E1">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身高体重器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06C2935">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名称：身高体重秤；显示屏：LED高清显示屏；体重测量范围：</w:t>
            </w:r>
            <w:r>
              <w:rPr>
                <w:rFonts w:hint="eastAsia" w:ascii="宋体" w:hAnsi="宋体" w:eastAsia="宋体" w:cs="宋体"/>
                <w:i w:val="0"/>
                <w:iCs w:val="0"/>
                <w:color w:val="auto"/>
                <w:kern w:val="0"/>
                <w:sz w:val="20"/>
                <w:szCs w:val="20"/>
                <w:u w:val="none"/>
                <w:lang w:val="en-US" w:eastAsia="zh-CN" w:bidi="ar"/>
              </w:rPr>
              <w:t>5k</w:t>
            </w:r>
            <w:r>
              <w:rPr>
                <w:rFonts w:ascii="宋体" w:hAnsi="宋体" w:eastAsia="宋体" w:cs="宋体"/>
                <w:i w:val="0"/>
                <w:iCs w:val="0"/>
                <w:color w:val="auto"/>
                <w:kern w:val="0"/>
                <w:sz w:val="20"/>
                <w:szCs w:val="20"/>
                <w:u w:val="none"/>
                <w:lang w:val="en-US" w:eastAsia="zh-CN" w:bidi="ar"/>
              </w:rPr>
              <w:t>g-1</w:t>
            </w:r>
            <w:r>
              <w:rPr>
                <w:rFonts w:hint="eastAsia" w:ascii="宋体" w:hAnsi="宋体" w:eastAsia="宋体" w:cs="宋体"/>
                <w:i w:val="0"/>
                <w:iCs w:val="0"/>
                <w:color w:val="auto"/>
                <w:kern w:val="0"/>
                <w:sz w:val="20"/>
                <w:szCs w:val="20"/>
                <w:u w:val="none"/>
                <w:lang w:val="en-US" w:eastAsia="zh-CN" w:bidi="ar"/>
              </w:rPr>
              <w:t>2</w:t>
            </w:r>
            <w:r>
              <w:rPr>
                <w:rFonts w:ascii="宋体" w:hAnsi="宋体" w:eastAsia="宋体" w:cs="宋体"/>
                <w:i w:val="0"/>
                <w:iCs w:val="0"/>
                <w:color w:val="auto"/>
                <w:kern w:val="0"/>
                <w:sz w:val="20"/>
                <w:szCs w:val="20"/>
                <w:u w:val="none"/>
                <w:lang w:val="en-US" w:eastAsia="zh-CN" w:bidi="ar"/>
              </w:rPr>
              <w:t>0kg；身高测量范围70-190cm；单位切换：公斤/斤；</w:t>
            </w:r>
          </w:p>
        </w:tc>
      </w:tr>
      <w:tr w14:paraId="3724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0265">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884BA">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移动消毒机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88615B">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功率: 100W以下</w:t>
            </w:r>
          </w:p>
          <w:p w14:paraId="0B9A24F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灯具是否带光源: 否</w:t>
            </w:r>
          </w:p>
          <w:p w14:paraId="4DA21964">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开关类型: 拉线开关</w:t>
            </w:r>
          </w:p>
          <w:p w14:paraId="71F3111D">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电压: 111V~240V（含）</w:t>
            </w:r>
          </w:p>
          <w:p w14:paraId="54A6C75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灯身材质: PVC</w:t>
            </w:r>
          </w:p>
          <w:p w14:paraId="57BA7F35">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光源类型: led灯</w:t>
            </w:r>
          </w:p>
          <w:p w14:paraId="34ADD74E">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控制类型: 其他</w:t>
            </w:r>
          </w:p>
          <w:p w14:paraId="2E17F8E7">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质保年限: 10年</w:t>
            </w:r>
          </w:p>
          <w:p w14:paraId="5229F64D">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是否智能操控: 否</w:t>
            </w:r>
          </w:p>
        </w:tc>
      </w:tr>
      <w:tr w14:paraId="73F0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0542">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1F5B6">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AB7668E">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产品类型：双门</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总容积：35L</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冷藏室容积:23L</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冷冻室容积:12L</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产品尺寸：420*430*850cm</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能效等级：3级</w:t>
            </w:r>
          </w:p>
        </w:tc>
      </w:tr>
      <w:tr w14:paraId="2537C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75E5">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907EA">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视力测试仪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B6E9CC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适用类型：近视防控</w:t>
            </w:r>
          </w:p>
          <w:p w14:paraId="017D9539">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产品尺寸：82*42*1.5cm</w:t>
            </w:r>
          </w:p>
          <w:p w14:paraId="2EBF2BD9">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面板材质：亚克力</w:t>
            </w:r>
          </w:p>
          <w:p w14:paraId="5CC2C1A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边框材质：铝合金</w:t>
            </w:r>
          </w:p>
          <w:p w14:paraId="79EE2B94">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供电模式：插座供电和充电宝供电</w:t>
            </w:r>
          </w:p>
        </w:tc>
      </w:tr>
      <w:tr w14:paraId="3B9B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5A6D">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2511A">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电烤箱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2D9D9D1">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额定电压:220V；产品尺寸：长534mm；宽525mm；高367mm；额定功率：1500W；蒸汽功率：1800W；容量：40L；</w:t>
            </w:r>
          </w:p>
        </w:tc>
      </w:tr>
      <w:tr w14:paraId="64F1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87D7">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4B40D">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电磁炉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CA3239E">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额定功率:2200W</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额定电压:220V</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额定频率:50Hz</w:t>
            </w:r>
          </w:p>
        </w:tc>
      </w:tr>
      <w:tr w14:paraId="6D00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1EBB">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E37DA">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电蒸锅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5911585">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额定功率:1600W；额定电压:220V；电源线长：1m；容量：17L；CCC强制性认证：是；颜色：灰色；内胆材质：不锈钢</w:t>
            </w:r>
          </w:p>
        </w:tc>
      </w:tr>
      <w:tr w14:paraId="7F8FA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C225054">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中心幼儿园玖珑壹号园区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CB32D">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规格参数</w:t>
            </w:r>
          </w:p>
        </w:tc>
      </w:tr>
      <w:tr w14:paraId="11430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791F">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B8BA7">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8C410B">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1）布艺面料型号、英棉纺，材质：100%聚酯纤维。</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2）金刚纱</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3）甲醛含量；≤300， 3）PH 值；4.0~9.0 4）铬含量；≤2.0 5）铅含量；≤1.0 6）耐洗色牢度；变色≤4.0，沾色≤3.4 7）耐光色牢度；变色≤5 8）水洗尺寸变化率；径向+3.0--3.0.纬向+3.0--3.0 9）防止外线性能；UPF 值＜40， 10）加工标准： 10.1 布帘后面附遮光布，遮光度≥95%； 10.2 2.0 倍饱和度（1:2.0）； 10.3 窗帘头用法式摺车法； 10.4 底边反折 10 cm； 11）窗帘轨道： 11.1 外观：色泽均匀、外壁光滑、无电灼伤、氧化膜无脱落； 11.2 主体采用原生铝生产的优质铝合金，壁厚≥0.8mm，外表电泳镀 漆，内置消音条，包含滑轮（每米不少于 8 个）、封头、安装码、 螺丝等所有配件； 11.3 韦氏强度：10HW 或优于； 11.4 抗拉强度：190Mpa 或优于； 11.5 规定非比例延伸率（Rp0.2）：130Mpa 或优于； 11.6 伸长率 A：8%或优于； 11.7 电泳表面膜厚：B 级或优于； 11.8 甲醛：未检出</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含铝合金轨道</w:t>
            </w:r>
          </w:p>
        </w:tc>
      </w:tr>
      <w:tr w14:paraId="5A28B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430F">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A482B">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钢琴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A0519C">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0"/>
                <w:szCs w:val="20"/>
                <w:u w:val="none"/>
                <w:lang w:val="en-US" w:eastAsia="zh-CN" w:bidi="ar"/>
              </w:rPr>
              <w:t>1、</w:t>
            </w:r>
            <w:r>
              <w:rPr>
                <w:rFonts w:ascii="宋体" w:hAnsi="宋体" w:eastAsia="宋体" w:cs="宋体"/>
                <w:i w:val="0"/>
                <w:iCs w:val="0"/>
                <w:color w:val="auto"/>
                <w:kern w:val="0"/>
                <w:sz w:val="20"/>
                <w:szCs w:val="20"/>
                <w:u w:val="none"/>
                <w:lang w:val="en-US" w:eastAsia="zh-CN" w:bidi="ar"/>
              </w:rPr>
              <w:t>铁板高度：H≥107cm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 xml:space="preserve">. 外观：传统立式设计，简约大方。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 xml:space="preserve">. 键盘：88键标准键盘，仿象牙白键，防滑设计。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 音板：实木复合音板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 xml:space="preserve">. 击弦机：优质材料，耐用性较好。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2"/>
                <w:szCs w:val="22"/>
                <w:u w:val="none"/>
                <w:lang w:val="en-US" w:eastAsia="zh-CN" w:bidi="ar"/>
              </w:rPr>
              <w:t xml:space="preserve">. 琴弦：优质琴弦，音色稳定性强。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7</w:t>
            </w:r>
            <w:r>
              <w:rPr>
                <w:rFonts w:hint="eastAsia" w:ascii="宋体" w:hAnsi="宋体" w:eastAsia="宋体" w:cs="宋体"/>
                <w:i w:val="0"/>
                <w:iCs w:val="0"/>
                <w:color w:val="auto"/>
                <w:kern w:val="0"/>
                <w:sz w:val="22"/>
                <w:szCs w:val="22"/>
                <w:u w:val="none"/>
                <w:lang w:val="en-US" w:eastAsia="zh-CN" w:bidi="ar"/>
              </w:rPr>
              <w:t xml:space="preserve">. 踏板：3个踏板（右踏板延音、中踏板弱音、左踏板柔音）。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2"/>
                <w:szCs w:val="22"/>
                <w:u w:val="none"/>
                <w:lang w:val="en-US" w:eastAsia="zh-CN" w:bidi="ar"/>
              </w:rPr>
              <w:t xml:space="preserve">. 音域：低音浑厚，高音清澈。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9</w:t>
            </w:r>
            <w:r>
              <w:rPr>
                <w:rFonts w:hint="eastAsia" w:ascii="宋体" w:hAnsi="宋体" w:eastAsia="宋体" w:cs="宋体"/>
                <w:i w:val="0"/>
                <w:iCs w:val="0"/>
                <w:color w:val="auto"/>
                <w:kern w:val="0"/>
                <w:sz w:val="22"/>
                <w:szCs w:val="22"/>
                <w:u w:val="none"/>
                <w:lang w:val="en-US" w:eastAsia="zh-CN" w:bidi="ar"/>
              </w:rPr>
              <w:t xml:space="preserve">.榔头：用纯羊毛毡及鹅耳枥木制作，硬度经过处理，寿命较长。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10</w:t>
            </w:r>
            <w:r>
              <w:rPr>
                <w:rFonts w:hint="eastAsia" w:ascii="宋体" w:hAnsi="宋体" w:eastAsia="宋体" w:cs="宋体"/>
                <w:i w:val="0"/>
                <w:iCs w:val="0"/>
                <w:color w:val="auto"/>
                <w:kern w:val="0"/>
                <w:sz w:val="22"/>
                <w:szCs w:val="22"/>
                <w:u w:val="none"/>
                <w:lang w:val="en-US" w:eastAsia="zh-CN" w:bidi="ar"/>
              </w:rPr>
              <w:t>.铸铁板：:翻砂工艺铸铁板。</w:t>
            </w:r>
          </w:p>
          <w:p w14:paraId="10B21926">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投标时须提供具相应证明材料加盖原厂公章。</w:t>
            </w:r>
          </w:p>
        </w:tc>
      </w:tr>
      <w:tr w14:paraId="10B0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CA78">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B6EB5">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0E1214B">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LED智能显示，消毒星级2级，左消毒温度125℃右室60℃，容量68升，额定功率500W，尺寸750*330*420CM</w:t>
            </w:r>
          </w:p>
        </w:tc>
      </w:tr>
      <w:tr w14:paraId="7F0A0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615F">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00ED5">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直饮水机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8421E6D">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1.水胆容量≥6L;出水方式两温出水；功率1.5KW，制水能力温开水≥20L/H  ：</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 xml:space="preserve">2.尺寸：500*420*940mm                                                                                                                    3.面板、侧板、门板采用不锈钢或烤漆板材，厚度≥0.8mm；水槽采用304不锈钢，厚度≥0.8mm，采用深凹设计，凹槽深度≥70mm，采用凹槽夹层滤网式以防止水外溅及外流；水胆采用304不锈钢，厚度≥0.8mm                                       </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4.外壳采用不锈钢材质喷涂和四防表面抗菌处理，具有防污、防老化、防腐、防指纹印和抗菌抑菌功能。                                                                                                             5.过滤系统要求：五级或以上过滤（PP棉+活性炭或PP棉+炭棒+纳滤或RO+活性炭）、额定总净水量≥3000L。节水技术达到1级水效（≥60%）；出水水质达到或高于现行国家标准。</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 xml:space="preserve">  投标时须提供与整机同一品牌的《涉及饮用水卫生安全产品卫生许可批件》和节水认证证书                                                                                   6.出水水温可调控到40℃±5</w:t>
            </w:r>
            <w:r>
              <w:rPr>
                <w:rFonts w:ascii="Segoe UI Symbol" w:hAnsi="Segoe UI Symbol" w:eastAsia="Segoe UI Symbol" w:cs="Segoe UI Symbol"/>
                <w:i w:val="0"/>
                <w:iCs w:val="0"/>
                <w:color w:val="auto"/>
                <w:kern w:val="0"/>
                <w:sz w:val="20"/>
                <w:szCs w:val="20"/>
                <w:u w:val="none"/>
                <w:lang w:val="en-US" w:eastAsia="zh-CN" w:bidi="ar"/>
              </w:rPr>
              <w:t>℃</w:t>
            </w:r>
            <w:r>
              <w:rPr>
                <w:rFonts w:ascii="宋体" w:hAnsi="宋体" w:eastAsia="宋体" w:cs="宋体"/>
                <w:i w:val="0"/>
                <w:iCs w:val="0"/>
                <w:color w:val="auto"/>
                <w:kern w:val="0"/>
                <w:sz w:val="20"/>
                <w:szCs w:val="20"/>
                <w:u w:val="none"/>
                <w:lang w:val="en-US" w:eastAsia="zh-CN" w:bidi="ar"/>
              </w:rPr>
              <w:t>范围中的某一温度。采用触摸出水按键，按键具有38秒连续出水功能（38s后自停）；取水按键防护等级为IP44；具有整机一键消毒以及隔夜水自动排空功能；设备外表应平整光滑，其易触及的零部件棱边和尖角应圆滑或加以防护；采用水电完全分离的安全控制技术、双重泄压结构确保内胆零压力技术，防漏电、防干烧、防超温等全面防护。</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 xml:space="preserve">投标时须提供具相应证明材料加盖原厂公章。                                                                    </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7.采用节能加热腔技术，节能高效。</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 xml:space="preserve">投标时须提供具相应证明材料加盖原厂公章。     </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8.温开水出水需要采用热交换技术，内外管均采用304波纹管；水温调控不得采用原水或经过净化处理的原水和热水直接混合方式。                                                                                                                                                9.采用智能主控系统，带有日期显示、定时开关机功能、隔夜排空时间设置、一键消毒操作、温度显示、加热提示、温保提示等数码一体化控制功能，可设置每周工作日和每天工作时间，整机应具备IP44检查报告；设备需要具有一键消毒技术，可以随时对饮水设备进行物理消毒；具备隔夜排空技术，可以每天定时排空水胆内的隔夜水，保证饮水健康；具备智能防漏水控制技术，能更有效减少漏水隐患，提高用户使用安全。</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投标时须提供具有国家认可检测机构出具的整机IP44检测报告。</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10.采用波纹管连接的管路接头</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11.直饮机发热管须采用800材质</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投标时须提供具相应证明材料加盖原厂公章。</w:t>
            </w:r>
          </w:p>
        </w:tc>
      </w:tr>
      <w:tr w14:paraId="289D1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93C0">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7B9F9">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空气净化</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0C1AB5E">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使用电源 AC-220V/50Hz</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消毒方式 等离子+紫外线+负离子或紫外线+负离子消毒净化+微量臭氧</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适用面积  100m2</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产品功率 110W</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产品尺寸 890*530*330mm</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产品重量 26.5kg</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设备风量 900m3/h</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运行音量 68dB</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高清液晶显示屏，具有定时控制功能，可实现预约开机和关机，且具备临时定时功能。</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高清液晶显示屏，可远红外遥控控制，也可手动按键控制，实现手动定时消毒和程控定时消毒；具有高、中、低三档风速可调节。</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具有紫外管、风机故障自动巡检报警功能</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具有自动累时500小时报警强行维护保养提示功能，</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且有累计消毒时间显示</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具有时间、温度显示功能</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具有卫健委消毒产品网上备案</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具有实验室检测资质的检测单位出具的检验报告</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具有消毒产品生产企业卫生许可证、安全评价报告</w:t>
            </w:r>
          </w:p>
        </w:tc>
      </w:tr>
      <w:tr w14:paraId="2E5B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46C9">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151D3">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直饮机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896D37">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规格尺寸：350mm*430mm*1390mm长宽高；出水龙头1开水1常温，取水方式：触控取水；不锈钢15L无菌储水箱+保温处理；使用人数20-50人；5级反渗透；具备取水氛围灯、童锁开关；制水能力：开水15-30升/时，不锈钢3防烤漆，滤芯提醒</w:t>
            </w:r>
          </w:p>
        </w:tc>
      </w:tr>
      <w:tr w14:paraId="1160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8BFB">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07047">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洗衣机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3FC412">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产品类型：波轮式</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自动化程度：全自动</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变频/定频：定频</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开门方式：顶开式</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排水方式：下排水</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能效等级：二级能效</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洗涤容量：10-20KG</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洗净比：0.8比值</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进水阀漏水保护：支持</w:t>
            </w:r>
          </w:p>
        </w:tc>
      </w:tr>
      <w:tr w14:paraId="1DF81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DE4C">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55AD8">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身高体重器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581AB34">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产品尺寸：55*28*93mm</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秤面尺寸：37*27cm</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称重范围：5kg-120kg</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身高测量：70-190cm</w:t>
            </w:r>
          </w:p>
        </w:tc>
      </w:tr>
      <w:tr w14:paraId="58FBB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6F71">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67E5C">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移动消毒机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A03D6E4">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功率: 100W以下</w:t>
            </w:r>
          </w:p>
          <w:p w14:paraId="43CA2149">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灯具是否带光源: 否</w:t>
            </w:r>
          </w:p>
          <w:p w14:paraId="519554D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开关类型: 拉线开关</w:t>
            </w:r>
          </w:p>
          <w:p w14:paraId="06D12A0A">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电压: 111V~240V（含）</w:t>
            </w:r>
          </w:p>
          <w:p w14:paraId="2113926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灯身材质: PVC</w:t>
            </w:r>
          </w:p>
          <w:p w14:paraId="1BFFBAC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光源类型: led灯</w:t>
            </w:r>
          </w:p>
          <w:p w14:paraId="73ADACC8">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控制类型: 其他</w:t>
            </w:r>
          </w:p>
          <w:p w14:paraId="770529C2">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质保年限: 10年</w:t>
            </w:r>
          </w:p>
          <w:p w14:paraId="7603CB5E">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是否智能操控: 否</w:t>
            </w:r>
          </w:p>
        </w:tc>
      </w:tr>
      <w:tr w14:paraId="61089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884A">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69DB7">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22AE99D">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产品类型：双门</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总容积：35L</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冷藏室容积:23L</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冷冻室容积:12L</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产品尺寸：420*430*850cm</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能效等级：3级</w:t>
            </w:r>
          </w:p>
        </w:tc>
      </w:tr>
      <w:tr w14:paraId="7C2FD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9058">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1DA69">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视力测试仪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ECF258A">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适用类型：近视防控</w:t>
            </w:r>
          </w:p>
          <w:p w14:paraId="1636170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产品尺寸：82*42*1.5cm</w:t>
            </w:r>
          </w:p>
          <w:p w14:paraId="0E877771">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面板材质：亚克力</w:t>
            </w:r>
          </w:p>
          <w:p w14:paraId="7A2D1F3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边框材质：铝合金</w:t>
            </w:r>
          </w:p>
          <w:p w14:paraId="637F7E55">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供电模式：插座供电和充电宝供电</w:t>
            </w:r>
          </w:p>
        </w:tc>
      </w:tr>
      <w:tr w14:paraId="6EA0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2C9E">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F9A36">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电烤箱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1254FC">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额定电压:220V；产品尺寸：长534mm；宽525mm；高367mm；额定功率：1500W；蒸汽功率：1800W；容量：40L；</w:t>
            </w:r>
          </w:p>
        </w:tc>
      </w:tr>
      <w:tr w14:paraId="68D6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B2ED">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4C0CD">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电磁炉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A038057">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额定功率:2200W</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额定电压:220V</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额定频率:50Hz</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裸机尺寸:416*311*52mm</w:t>
            </w:r>
          </w:p>
        </w:tc>
      </w:tr>
      <w:tr w14:paraId="52673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9FD3EA1">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方山幼儿园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A779B">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规格参数</w:t>
            </w:r>
          </w:p>
        </w:tc>
      </w:tr>
      <w:tr w14:paraId="1911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95B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844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895E764">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遮光布：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1.高温定型工艺，杀菌消毒，水洗强光不褪色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2.采用1500克全麻遮光布，遮光率≥99%，纯物理遮光。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3.采用先进数码多层织造。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4.环保染料，不含任何有害物质;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5.耐洗、耐磨、耐光，不易褪色。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加厚铝合金单管道：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采用铝合金航空工艺，厚度1.2MM，纳米静音滑轮。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亚麻卷帘：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1.面料，克重量210克/平方，开孔率1%左右，紫外线遮挡率高于99%。面料使用涤纶丝与溶点丝编织而成。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罩壳，下梁，卷管，罩壳宽8cm，高7cm，下梁宽5.3cm，厚0.7cm，卷管直径3.8cm，厚度大于0.11cm，全部都是使用铝合金电泳烤漆的优质铝型材，铝材的化学成分，涂层厚度，涂层压痕，硬度等各项指标符合国家的质量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窗纱：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1材质：雪纺，防污、耐磨、手感丝滑，不钩丝，不起球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杜亚电动轨道：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主体材质：杜亚轨道原材料采用铝合金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表面采用双面阳离子电泳工艺处理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更静音、更顺滑、耐腐蚀、高强度、不易变形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承重：100KG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尺寸：宽3.2cm*高2.2cm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铝锭等级：A00 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壁厚：2.0mm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皮带：7根加强钢丝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传动箱：304不锈钢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吊轮及滑车：304不锈钢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隐藏款电机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-小体积 电机仅高7cm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-低噪音 分贝仅20.7db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-高载重 可负载70kg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-快速度 运行14cm每秒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-强扭矩 额定扭力1.5Nm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-双平台 米家精灵2选1 </w:t>
            </w:r>
          </w:p>
        </w:tc>
      </w:tr>
      <w:tr w14:paraId="11C1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C6B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4B4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电子琴（含凳）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56CDC80">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键盘   88键重锤触感渐进式键盘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声音   128种音色，600预制节奏，256个复音数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键盘控制  键盘分离，双音色。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音色控制 移调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效果  混响，和声，调音台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显示器  图形 LCD</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踏板，USB接口，连接苹果产品/安卓产品/，MIDI     输入/输出。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内置乐曲  130首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音箱  15Wx2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其他  节拍器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录音  音频录音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  1360-485-845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重量  46 Kg</w:t>
            </w:r>
          </w:p>
        </w:tc>
      </w:tr>
      <w:tr w14:paraId="6684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D61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25C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钢琴（含凳）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F6EE41F">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2"/>
                <w:szCs w:val="22"/>
                <w:u w:val="none"/>
                <w:lang w:val="en-US" w:eastAsia="zh-CN" w:bidi="ar"/>
              </w:rPr>
              <w:t>、外观尺寸:长宽高（cm）</w:t>
            </w:r>
            <w:r>
              <w:rPr>
                <w:rFonts w:hint="eastAsia" w:ascii="宋体" w:hAnsi="宋体" w:cs="宋体"/>
                <w:i w:val="0"/>
                <w:iCs w:val="0"/>
                <w:color w:val="auto"/>
                <w:kern w:val="0"/>
                <w:sz w:val="22"/>
                <w:szCs w:val="22"/>
                <w:u w:val="none"/>
                <w:lang w:val="en-US" w:eastAsia="zh-CN" w:bidi="ar"/>
              </w:rPr>
              <w:t>150</w:t>
            </w:r>
            <w:r>
              <w:rPr>
                <w:rFonts w:hint="eastAsia" w:ascii="宋体" w:hAnsi="宋体" w:eastAsia="宋体" w:cs="宋体"/>
                <w:i w:val="0"/>
                <w:iCs w:val="0"/>
                <w:color w:val="auto"/>
                <w:kern w:val="0"/>
                <w:sz w:val="22"/>
                <w:szCs w:val="22"/>
                <w:u w:val="none"/>
                <w:lang w:val="en-US" w:eastAsia="zh-CN" w:bidi="ar"/>
              </w:rPr>
              <w:t>*6</w:t>
            </w:r>
            <w:r>
              <w:rPr>
                <w:rFonts w:hint="eastAsia" w:ascii="宋体" w:hAnsi="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21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 xml:space="preserve">. 外观：传统立式设计，简约大方。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 xml:space="preserve">. 键盘：88键标准键盘，仿象牙白键，防滑设计。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 音板：实木复合音板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 xml:space="preserve">. 击弦机：优质材料，耐用性较好。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2"/>
                <w:szCs w:val="22"/>
                <w:u w:val="none"/>
                <w:lang w:val="en-US" w:eastAsia="zh-CN" w:bidi="ar"/>
              </w:rPr>
              <w:t xml:space="preserve">. 琴弦：优质琴弦，音色稳定性强。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7</w:t>
            </w:r>
            <w:r>
              <w:rPr>
                <w:rFonts w:hint="eastAsia" w:ascii="宋体" w:hAnsi="宋体" w:eastAsia="宋体" w:cs="宋体"/>
                <w:i w:val="0"/>
                <w:iCs w:val="0"/>
                <w:color w:val="auto"/>
                <w:kern w:val="0"/>
                <w:sz w:val="22"/>
                <w:szCs w:val="22"/>
                <w:u w:val="none"/>
                <w:lang w:val="en-US" w:eastAsia="zh-CN" w:bidi="ar"/>
              </w:rPr>
              <w:t xml:space="preserve">. 踏板：3个踏板（右踏板延音、中踏板弱音、左踏板柔音）。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2"/>
                <w:szCs w:val="22"/>
                <w:u w:val="none"/>
                <w:lang w:val="en-US" w:eastAsia="zh-CN" w:bidi="ar"/>
              </w:rPr>
              <w:t xml:space="preserve">. 音域：低音浑厚，高音清澈。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9</w:t>
            </w:r>
            <w:r>
              <w:rPr>
                <w:rFonts w:hint="eastAsia" w:ascii="宋体" w:hAnsi="宋体" w:eastAsia="宋体" w:cs="宋体"/>
                <w:i w:val="0"/>
                <w:iCs w:val="0"/>
                <w:color w:val="auto"/>
                <w:kern w:val="0"/>
                <w:sz w:val="22"/>
                <w:szCs w:val="22"/>
                <w:u w:val="none"/>
                <w:lang w:val="en-US" w:eastAsia="zh-CN" w:bidi="ar"/>
              </w:rPr>
              <w:t xml:space="preserve">.榔头：用纯羊毛毡及鹅耳枥木制作，硬度经过处理，寿命较长。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0</w:t>
            </w:r>
            <w:r>
              <w:rPr>
                <w:rFonts w:hint="eastAsia" w:ascii="宋体" w:hAnsi="宋体" w:eastAsia="宋体" w:cs="宋体"/>
                <w:i w:val="0"/>
                <w:iCs w:val="0"/>
                <w:color w:val="auto"/>
                <w:kern w:val="0"/>
                <w:sz w:val="22"/>
                <w:szCs w:val="22"/>
                <w:u w:val="none"/>
                <w:lang w:val="en-US" w:eastAsia="zh-CN" w:bidi="ar"/>
              </w:rPr>
              <w:t>.铸铁板：:翻砂工艺铸铁板。</w:t>
            </w:r>
          </w:p>
          <w:p w14:paraId="43B7F794">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投标时须提供具相应证明材料加盖原厂公章。                             </w:t>
            </w:r>
          </w:p>
        </w:tc>
      </w:tr>
      <w:tr w14:paraId="4CC4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E01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EB6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966E71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1.容量：≥68L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2.采用臭氧加高温双重消毒方式，左室支持120℃以上高温恒温消毒，右室配置臭氧保洁与烘干功能                                         3.双室独立设计可分别存放耐高温与非耐高温餐具，内腔采用不锈钢漫反射板实现无死角杀菌                                         4.提供壁挂式、台式安装方式</w:t>
            </w:r>
          </w:p>
        </w:tc>
      </w:tr>
      <w:tr w14:paraId="49482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889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4FD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直饮水机1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B0FBD6">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1.水胆容量≥6L;出水方式两温出水；功率1.5KW，制水能力温开水≥20L/H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2.尺寸：500*420*940mm                                                                                                                    3.面板、侧板、门板采用不锈钢或烤漆板材，厚度≥0.8mm；水槽采用304不锈钢，厚度≥0.8mm，采用深凹设计，凹槽深度≥70mm，采用凹槽夹层滤网式以防止水外溅及外流；水胆采用304不锈钢，厚度≥0.8mm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4.外壳采用不锈钢材质喷涂和四防表面抗菌处理，具有防污、防老化、防腐、防指纹印和抗菌抑菌功能。                                                                                                             5.过滤系统要求：五级或以上过滤（PP棉+活性炭或PP棉+炭棒+纳滤或RO+活性炭）、额定总净水量≥3000L。节水技术达到1级水效（≥60%）；出水水质达到或高于现行国家标准。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投标时须提供与整机同一品牌的《涉及饮用水卫生安全产品卫生许可批件》和节水认证证书                                                                                   6.出水水温可调控到40℃±5℃范围中的某一温度。采用触摸出水按键，按键具有38秒连续出水功能（38s后自停）；取水按键防护等级为IP44；具有整机一键消毒以及隔夜水自动排空功能；设备外表应平整光滑，其易触及的零部件棱边和尖角应圆滑或加以防护；采用水电完全分离的安全控制技术、双重泄压结构确保内胆零压力技术，防漏电、防干烧、防超温等全面防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投标时须提供具相应证明材料加盖原厂公章。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7.采用节能加热腔技术，节能高效。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投标时须提供具相应证明材料加盖原厂公章。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8.温开水出水需要采用热交换技术，内外管均采用304波纹管；水温调控不得采用原水或经过净化处理的原水和热水直接混合方式。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投标时须提供具相应证明材料加盖原厂公章。                                                                                                                                                 9.采用智能主控系统，带有日期显示、定时开关机功能、隔夜排空时间设置、一键消毒操作、温度显示、加热提示、温保提示等数码一体化控制功能，可设置每周工作日和每天工作时间，整机应具备IP44检查报告；设备需要具有一键消毒技术，可以随时对饮水设备进行物理消毒；具备隔夜排空技术，可以每天定时排空水胆内的隔夜水，保证饮水健康；具备智能防漏水控制技术，能更有效减少漏水隐患，提高用户使用安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投标时须提供具有国家认可检测机构出具的整机IP44检测报告。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10.采用波纹管连接的管路接头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11.直饮机发热管须采用800材质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投标时须提供具相应证明材料加盖原厂公章。</w:t>
            </w:r>
          </w:p>
        </w:tc>
      </w:tr>
      <w:tr w14:paraId="456CE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311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589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空气净化消毒机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9F8E69">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1.外形：落地移动式，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2.消毒方式：紫外线+负离子消毒净化+微量臭氧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3.动态消毒模式：紫外线循环风、高浓度负氧离子清新空气，可在有人的环境下对室内空气进行动态、连续消毒，对任何物品无毒副作用。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5.配置复合型活性炭过滤网，初中效过滤吸附。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6.循环风量：972m³/H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7.使用体积为≤100 m³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8.菌落数≤200cfu/m³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9.适用电压：220V/50Hz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10.运行噪声：≤60dB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11.运行功率：≤200W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12.白色葡萄球菌杀灭率：≥99.9 %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15.运行环境温度：0-50°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16.机内紫外线辐照强度：≥116.4 µm/cm²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17.机外紫外线泄露强度：&lt;0.1</w:t>
            </w:r>
            <w:r>
              <w:rPr>
                <w:rStyle w:val="75"/>
                <w:rFonts w:eastAsia="宋体"/>
                <w:color w:val="auto"/>
                <w:lang w:val="en-US" w:eastAsia="zh-CN" w:bidi="ar"/>
              </w:rPr>
              <w:t>μ</w:t>
            </w:r>
            <w:r>
              <w:rPr>
                <w:rFonts w:hint="eastAsia" w:ascii="宋体" w:hAnsi="宋体" w:eastAsia="宋体" w:cs="宋体"/>
                <w:i w:val="0"/>
                <w:iCs w:val="0"/>
                <w:color w:val="auto"/>
                <w:kern w:val="0"/>
                <w:sz w:val="22"/>
                <w:szCs w:val="22"/>
                <w:u w:val="none"/>
                <w:lang w:val="en-US" w:eastAsia="zh-CN" w:bidi="ar"/>
              </w:rPr>
              <w:t>W/cm2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18.臭氧泄漏量：≤0.028mg/cm³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19.紫外线杀菌灯寿命：≥5000h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20.适用空间的消毒时间：≥2h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21.高清液晶显示屏，具有定时控制功能，可实现预约开机和关机，且具备临时定时功能。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22.高清液晶显示屏，可远红外遥控控制，也可手动按键控制，实现手动定时消毒和程控定时消毒；具有高、中、低三档风速可调节。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23.具有紫外管、风机故障自动巡检报警功能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24.具有自动累时500小时报警强行维护保养提示功能，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25.且有累计消毒时间显示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26.具有时间、温度显示功能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27.具有卫健委消毒产品网上备案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28.具有实验室检测资质的检测单位出具的检验报告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29.具有消毒产品生产企业卫生许可证、安全评价报告</w:t>
            </w:r>
          </w:p>
        </w:tc>
      </w:tr>
      <w:tr w14:paraId="2D5E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7A7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5BD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直饮机2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5D5635B">
            <w:pPr>
              <w:keepNext w:val="0"/>
              <w:keepLines w:val="0"/>
              <w:widowControl/>
              <w:numPr>
                <w:ilvl w:val="0"/>
                <w:numId w:val="10"/>
              </w:numPr>
              <w:suppressLineNumbers w:val="0"/>
              <w:jc w:val="left"/>
              <w:textAlignment w:val="top"/>
              <w:rPr>
                <w:rFonts w:hint="eastAsia"/>
                <w:color w:val="auto"/>
              </w:rPr>
            </w:pPr>
            <w:r>
              <w:rPr>
                <w:rFonts w:hint="eastAsia" w:ascii="宋体" w:hAnsi="宋体" w:eastAsia="宋体" w:cs="宋体"/>
                <w:i w:val="0"/>
                <w:iCs w:val="0"/>
                <w:color w:val="auto"/>
                <w:kern w:val="0"/>
                <w:sz w:val="22"/>
                <w:szCs w:val="22"/>
                <w:u w:val="none"/>
                <w:lang w:val="en-US" w:eastAsia="zh-CN" w:bidi="ar"/>
              </w:rPr>
              <w:t>电源电压220V 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2.额定功率:2KW（提供投标产品品牌、系列整机CCC产品认证证书）；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3.内胆容量≥6L、储水箱≥6L（提供与投标产品型号一致的整机《涉及饮用水卫生安全产品卫生许可批件》复印件做为依据）；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4.外形尺寸(长*厚*高)400x360 x1350mm（±5%）；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5.水咀数:2个龙头，1开1温开水；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6.过滤配置技术：不低于5级反渗透过滤；净水流量≥0.5L/min，额定净水量≥4000L，须提供所投直饮水机生产厂家申请的所投产品整机《涉及饮用水卫生安全产品卫生许可批件》。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7.出水方式：触摸式按键出水；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8.功能特点:隔夜水自动排除，确保水质新鲜；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9.温开水制水不得采用开水和常温水直接混合的方式，需采用物理热交换技术，交换器内管、外管均为304或以上不锈钢波纹管。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10.水龙头采用无铅材质或304不锈钢；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11.水质要求：直饮水设备出水水质符合国家相关标准要求。投标时须提供具相应证明材料加盖原厂公章。</w:t>
            </w:r>
          </w:p>
          <w:p w14:paraId="5A6230C6">
            <w:pPr>
              <w:keepNext w:val="0"/>
              <w:keepLines w:val="0"/>
              <w:widowControl/>
              <w:numPr>
                <w:ilvl w:val="0"/>
                <w:numId w:val="0"/>
              </w:numPr>
              <w:suppressLineNumbers w:val="0"/>
              <w:jc w:val="left"/>
              <w:textAlignment w:val="top"/>
              <w:rPr>
                <w:rFonts w:hint="eastAsia"/>
                <w:color w:val="auto"/>
              </w:rPr>
            </w:pPr>
            <w:r>
              <w:rPr>
                <w:rFonts w:hint="eastAsia" w:ascii="宋体" w:hAnsi="宋体" w:eastAsia="宋体" w:cs="宋体"/>
                <w:i w:val="0"/>
                <w:iCs w:val="0"/>
                <w:color w:val="auto"/>
                <w:kern w:val="0"/>
                <w:sz w:val="22"/>
                <w:szCs w:val="22"/>
                <w:u w:val="none"/>
                <w:lang w:val="en-US" w:eastAsia="zh-CN" w:bidi="ar"/>
              </w:rPr>
              <w:t>投标时须提供具相应证明材料加盖原厂公章。</w:t>
            </w:r>
          </w:p>
        </w:tc>
      </w:tr>
      <w:tr w14:paraId="368E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AC4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5E4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CEF0450">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额定电源220V- /50HZ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使用水压为0.03-1.OMPa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额定功率（W）：500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容量 (kg):≥10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外形尺寸(宽X厚X高) (mm) ：550*565*940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整机重量(kg) ：38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能效等级(级) ：≥2级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洗涤/脱水噪声dB(A) ：56/66</w:t>
            </w:r>
          </w:p>
        </w:tc>
      </w:tr>
      <w:tr w14:paraId="3B94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239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B15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身高体重器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EDBD347">
            <w:pPr>
              <w:keepNext w:val="0"/>
              <w:keepLines w:val="0"/>
              <w:widowControl/>
              <w:suppressLineNumbers w:val="0"/>
              <w:jc w:val="left"/>
              <w:textAlignment w:val="top"/>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名称：身高体重秤；显示屏：</w:t>
            </w:r>
            <w:r>
              <w:rPr>
                <w:rStyle w:val="76"/>
                <w:rFonts w:eastAsia="宋体"/>
                <w:color w:val="auto"/>
                <w:lang w:val="en-US" w:eastAsia="zh-CN" w:bidi="ar"/>
              </w:rPr>
              <w:t>LED</w:t>
            </w:r>
            <w:r>
              <w:rPr>
                <w:rFonts w:hint="eastAsia" w:ascii="宋体" w:hAnsi="宋体" w:eastAsia="宋体" w:cs="宋体"/>
                <w:i w:val="0"/>
                <w:iCs w:val="0"/>
                <w:color w:val="auto"/>
                <w:kern w:val="0"/>
                <w:sz w:val="22"/>
                <w:szCs w:val="22"/>
                <w:u w:val="none"/>
                <w:lang w:val="en-US" w:eastAsia="zh-CN" w:bidi="ar"/>
              </w:rPr>
              <w:t>高清显示屏；体重测量范围：</w:t>
            </w:r>
            <w:r>
              <w:rPr>
                <w:rStyle w:val="76"/>
                <w:rFonts w:hint="eastAsia" w:eastAsia="宋体"/>
                <w:color w:val="auto"/>
                <w:lang w:val="en-US" w:eastAsia="zh-CN" w:bidi="ar"/>
              </w:rPr>
              <w:t>0</w:t>
            </w:r>
            <w:r>
              <w:rPr>
                <w:rStyle w:val="76"/>
                <w:rFonts w:eastAsia="宋体"/>
                <w:color w:val="auto"/>
                <w:lang w:val="en-US" w:eastAsia="zh-CN" w:bidi="ar"/>
              </w:rPr>
              <w:t>g-180kg</w:t>
            </w:r>
            <w:r>
              <w:rPr>
                <w:rFonts w:hint="eastAsia" w:ascii="宋体" w:hAnsi="宋体" w:eastAsia="宋体" w:cs="宋体"/>
                <w:i w:val="0"/>
                <w:iCs w:val="0"/>
                <w:color w:val="auto"/>
                <w:kern w:val="0"/>
                <w:sz w:val="22"/>
                <w:szCs w:val="22"/>
                <w:u w:val="none"/>
                <w:lang w:val="en-US" w:eastAsia="zh-CN" w:bidi="ar"/>
              </w:rPr>
              <w:t>；身高测量范围</w:t>
            </w:r>
            <w:r>
              <w:rPr>
                <w:rStyle w:val="76"/>
                <w:rFonts w:hint="eastAsia" w:eastAsia="宋体"/>
                <w:color w:val="auto"/>
                <w:lang w:val="en-US" w:eastAsia="zh-CN" w:bidi="ar"/>
              </w:rPr>
              <w:t>9</w:t>
            </w:r>
            <w:r>
              <w:rPr>
                <w:rStyle w:val="76"/>
                <w:rFonts w:eastAsia="宋体"/>
                <w:color w:val="auto"/>
                <w:lang w:val="en-US" w:eastAsia="zh-CN" w:bidi="ar"/>
              </w:rPr>
              <w:t>0-</w:t>
            </w:r>
            <w:r>
              <w:rPr>
                <w:rStyle w:val="76"/>
                <w:rFonts w:hint="eastAsia" w:eastAsia="宋体"/>
                <w:color w:val="auto"/>
                <w:lang w:val="en-US" w:eastAsia="zh-CN" w:bidi="ar"/>
              </w:rPr>
              <w:t>21</w:t>
            </w:r>
            <w:r>
              <w:rPr>
                <w:rStyle w:val="76"/>
                <w:rFonts w:eastAsia="宋体"/>
                <w:color w:val="auto"/>
                <w:lang w:val="en-US" w:eastAsia="zh-CN" w:bidi="ar"/>
              </w:rPr>
              <w:t>0cm</w:t>
            </w:r>
            <w:r>
              <w:rPr>
                <w:rFonts w:hint="eastAsia" w:ascii="宋体" w:hAnsi="宋体" w:eastAsia="宋体" w:cs="宋体"/>
                <w:i w:val="0"/>
                <w:iCs w:val="0"/>
                <w:color w:val="auto"/>
                <w:kern w:val="0"/>
                <w:sz w:val="22"/>
                <w:szCs w:val="22"/>
                <w:u w:val="none"/>
                <w:lang w:val="en-US" w:eastAsia="zh-CN" w:bidi="ar"/>
              </w:rPr>
              <w:t>；单位切换：公斤</w:t>
            </w:r>
            <w:r>
              <w:rPr>
                <w:rStyle w:val="76"/>
                <w:rFonts w:eastAsia="宋体"/>
                <w:color w:val="auto"/>
                <w:lang w:val="en-US" w:eastAsia="zh-CN" w:bidi="ar"/>
              </w:rPr>
              <w:t>/</w:t>
            </w:r>
            <w:r>
              <w:rPr>
                <w:rFonts w:hint="eastAsia" w:ascii="宋体" w:hAnsi="宋体" w:eastAsia="宋体" w:cs="宋体"/>
                <w:i w:val="0"/>
                <w:iCs w:val="0"/>
                <w:color w:val="auto"/>
                <w:kern w:val="0"/>
                <w:sz w:val="22"/>
                <w:szCs w:val="22"/>
                <w:u w:val="none"/>
                <w:lang w:val="en-US" w:eastAsia="zh-CN" w:bidi="ar"/>
              </w:rPr>
              <w:t>斤；产品尺寸：</w:t>
            </w:r>
            <w:r>
              <w:rPr>
                <w:rStyle w:val="76"/>
                <w:rFonts w:eastAsia="宋体"/>
                <w:color w:val="auto"/>
                <w:lang w:val="en-US" w:eastAsia="zh-CN" w:bidi="ar"/>
              </w:rPr>
              <w:t>42*30*83cm</w:t>
            </w:r>
            <w:r>
              <w:rPr>
                <w:rStyle w:val="76"/>
                <w:rFonts w:hint="eastAsia" w:eastAsia="宋体"/>
                <w:color w:val="auto"/>
                <w:lang w:val="en-US" w:eastAsia="zh-CN" w:bidi="ar"/>
              </w:rPr>
              <w:t>同步语音播报功能‌</w:t>
            </w:r>
          </w:p>
        </w:tc>
      </w:tr>
      <w:tr w14:paraId="3044F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C1C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8C1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07EED4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1、额定电压：220V/50Hz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2、额定功率：85w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3、控制方式：智能APP+触控+遥控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4、消杀类型：5g臭氧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5、产品尺寸：145*205*280mm</w:t>
            </w:r>
          </w:p>
        </w:tc>
      </w:tr>
      <w:tr w14:paraId="05B4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135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F5C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D74418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总容积：≥45L；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气候类型：SN/N/ST；</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能效等级：</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综合耗电量：0.27KW.h/24h；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冷却能力：2.7kg/12h；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噪音值dB(A) ≤37；</w:t>
            </w:r>
          </w:p>
        </w:tc>
      </w:tr>
      <w:tr w14:paraId="20047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03A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899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视力测试仪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214D1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用于视力检测或弱视、盲视筛查；设备运行方式:连续运行；电源输入:AC220V，50HZ</w:t>
            </w:r>
          </w:p>
        </w:tc>
      </w:tr>
      <w:tr w14:paraId="73C6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132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4BB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电烤箱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96EAB6">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额定电压:220V；产品尺寸：长534mm；宽525mm；高367mm；额定功率：1500W；蒸汽功率：1800W；容量：40L；</w:t>
            </w:r>
          </w:p>
        </w:tc>
      </w:tr>
      <w:tr w14:paraId="5369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56E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127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18CFD26">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额定功率:2200W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额定电压:220V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额定频率:50Hz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裸机尺寸:416*311*52mm</w:t>
            </w:r>
          </w:p>
        </w:tc>
      </w:tr>
      <w:tr w14:paraId="65B74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04F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94C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电蒸锅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365E70">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1.≥24L 的三层大容量，                                                                              2.透明视窗让烹饪过程一目了然，避免过蒸或欠蒸。                                             3.高品质不锈钢蒸片，耐腐蚀、易清洁，保障食物卫生健康 。除了常规蒸煮，它还支持保温、定时等多种烹饪模式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4.1600W 功率，加热速度快，4 - 6 分钟就能产生大量蒸汽 。</w:t>
            </w:r>
          </w:p>
        </w:tc>
      </w:tr>
      <w:tr w14:paraId="13D2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28E31E0">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龙誉园区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B5E70">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规格参数</w:t>
            </w:r>
          </w:p>
        </w:tc>
      </w:tr>
      <w:tr w14:paraId="04C6B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959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D5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遮光窗帘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76F677A">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1.尺寸按实际场地定制尺寸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2.成分：涤纶；克重不少于900克/米，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防紫外线性能：UPF&gt;40；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3.颜色按实际布料颜色为准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含铝合金轨道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表面工艺：喷涂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轨道壁厚：1.1 m 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树脂金属挂钩（单个挂钩可承重3公斤）</w:t>
            </w:r>
          </w:p>
        </w:tc>
      </w:tr>
      <w:tr w14:paraId="66C7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933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C0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39C64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1.尺寸按实际场地定制尺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2.成分：聚酯纤维；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3.颜色按实际布料颜色为准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含铝合金轨道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表面工艺：喷涂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轨道壁厚：1.1 m 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树脂金属挂钩（单个挂钩可承重3公斤）</w:t>
            </w:r>
          </w:p>
        </w:tc>
      </w:tr>
      <w:tr w14:paraId="744E5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8D5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22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百叶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D5C6F5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材质：高分子PVC材质59</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2.7厘米宽/拉丝叶片</w:t>
            </w:r>
          </w:p>
        </w:tc>
      </w:tr>
      <w:tr w14:paraId="3461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1E8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B6B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金钢砂纱窗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49F902">
            <w:pPr>
              <w:keepNext w:val="0"/>
              <w:keepLines w:val="0"/>
              <w:widowControl/>
              <w:suppressLineNumbers w:val="0"/>
              <w:spacing w:after="220" w:afterAutospacing="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材质：铝合金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网纱：304不锈钢金刚砂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款式：单推式、两节式、平推式</w:t>
            </w:r>
          </w:p>
        </w:tc>
      </w:tr>
      <w:tr w14:paraId="35EB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80E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BE1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电子琴（含凳）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7EC5A3C">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1、尺寸：136x41x86cm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2、颜色：白色、烤漆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3、产品配置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键盘:88键国际标准尺寸逐级渐进式中置重锤键音 源:多核高速专业顶级Dream高端音源音色:大三角钢琴/多重采样(原声大三角钢琴音色)复音数:128复音数喇叭:HIFI全频段3D立体声大功率喇叭8欧25*2(可选装4喇叭)数字功放:具有抗干扰零噪音、零失真、动态范围大、低频震撼等特点调节功能:16级触键灵敏度蓝牙功能:无线连接手机电脑播放音频/无线连接APP/微信小程序多功能调节设备连接:双耳机立体声输出/音频输入/输出/MIDI输入/输出/方口扁口USB插口安卓系统手机电脑/苹果系统手机电脑/录音设备</w:t>
            </w:r>
          </w:p>
        </w:tc>
      </w:tr>
      <w:tr w14:paraId="55CF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F61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091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钢琴（含凳）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583431">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2"/>
                <w:szCs w:val="22"/>
                <w:u w:val="none"/>
                <w:lang w:val="en-US" w:eastAsia="zh-CN" w:bidi="ar"/>
              </w:rPr>
              <w:t xml:space="preserve">、外观尺寸:1530x610x1230mm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 xml:space="preserve">. 外观：传统立式设计，简约大方。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 xml:space="preserve">. 键盘：88键标准键盘，仿象牙白键，防滑设计。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 音板：实木复合音板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 xml:space="preserve">. 击弦机：优质材料，耐用性较好。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2"/>
                <w:szCs w:val="22"/>
                <w:u w:val="none"/>
                <w:lang w:val="en-US" w:eastAsia="zh-CN" w:bidi="ar"/>
              </w:rPr>
              <w:t xml:space="preserve">. 琴弦：优质琴弦，音色稳定性强。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7</w:t>
            </w:r>
            <w:r>
              <w:rPr>
                <w:rFonts w:hint="eastAsia" w:ascii="宋体" w:hAnsi="宋体" w:eastAsia="宋体" w:cs="宋体"/>
                <w:i w:val="0"/>
                <w:iCs w:val="0"/>
                <w:color w:val="auto"/>
                <w:kern w:val="0"/>
                <w:sz w:val="22"/>
                <w:szCs w:val="22"/>
                <w:u w:val="none"/>
                <w:lang w:val="en-US" w:eastAsia="zh-CN" w:bidi="ar"/>
              </w:rPr>
              <w:t xml:space="preserve">. 踏板：3个踏板（右踏板延音、中踏板弱音、左踏板柔音）。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2"/>
                <w:szCs w:val="22"/>
                <w:u w:val="none"/>
                <w:lang w:val="en-US" w:eastAsia="zh-CN" w:bidi="ar"/>
              </w:rPr>
              <w:t xml:space="preserve">. 音域：低音浑厚，高音清澈。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9</w:t>
            </w:r>
            <w:r>
              <w:rPr>
                <w:rFonts w:hint="eastAsia" w:ascii="宋体" w:hAnsi="宋体" w:eastAsia="宋体" w:cs="宋体"/>
                <w:i w:val="0"/>
                <w:iCs w:val="0"/>
                <w:color w:val="auto"/>
                <w:kern w:val="0"/>
                <w:sz w:val="22"/>
                <w:szCs w:val="22"/>
                <w:u w:val="none"/>
                <w:lang w:val="en-US" w:eastAsia="zh-CN" w:bidi="ar"/>
              </w:rPr>
              <w:t xml:space="preserve">.榔头：用纯羊毛毡及鹅耳枥木制作，硬度经过处理，寿命较长。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0</w:t>
            </w:r>
            <w:r>
              <w:rPr>
                <w:rFonts w:hint="eastAsia" w:ascii="宋体" w:hAnsi="宋体" w:eastAsia="宋体" w:cs="宋体"/>
                <w:i w:val="0"/>
                <w:iCs w:val="0"/>
                <w:color w:val="auto"/>
                <w:kern w:val="0"/>
                <w:sz w:val="22"/>
                <w:szCs w:val="22"/>
                <w:u w:val="none"/>
                <w:lang w:val="en-US" w:eastAsia="zh-CN" w:bidi="ar"/>
              </w:rPr>
              <w:t>.铸铁板：:翻砂工艺铸铁板。</w:t>
            </w:r>
          </w:p>
          <w:p w14:paraId="28BDDBA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投标时须提供具相应证明材料加盖原厂公章。</w:t>
            </w:r>
          </w:p>
        </w:tc>
      </w:tr>
      <w:tr w14:paraId="110DD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F92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832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BAE9D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操控方式：机械式；消毒方式：臭氧低温+远红外高温；额定电压：220V；特色功能：高温；臭氧；红外线；消毒星级：二星级；容量：80L及以下；内胆材质：不锈钢；消毒温度：120℃；外机尺寸：长750mm；宽330mm；高420mm</w:t>
            </w:r>
          </w:p>
        </w:tc>
      </w:tr>
      <w:tr w14:paraId="44B5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308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F68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直饮水机1（教师）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DA5EC9">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尺寸：600*460*1650mm ；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电源：220V 50Hz；功率：3KW；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水胆容量：≥40L；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出水方式：一开一直饮（触摸按键）；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适用人数：50人；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五级及以上RO过滤， 出水水质达到直饮水标准;.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高端显示屏，不低于11寸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外壳采用烤漆板材厚度达到1.0，与水接触部分材料均用食品级304不锈钢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水胆一体成型，采用1.0厚的材质，防腐蚀性强，经久耐用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水胆：采用304不锈钢，厚度为1.0mm；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水槽：采用304不锈钢，厚度为0.8mm；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安全技术配置：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1.直饮水机整机防护等级IP44；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2.提供直饮水机具有水质实时检测智能分析与应急管理的官方证明材料；以查询截图为准；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3、提供直饮水机具有水胆安全监控防护防爆系统的官方证明材料；以查询截图为准；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4、提供直饮机出水安全智能监控评估系统的官方证明材料；以查询截图为准；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技术配置：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1、提供直饮水机整机具有中国节能认证证书。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2、提供直饮机具有水电分离安全智能监控管理系统的官方证明材料；以查询截图为准；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3、提供直饮机具有滤芯状态检测与智能提醒系统的官方证明材料；以查询截图为准；</w:t>
            </w:r>
          </w:p>
        </w:tc>
      </w:tr>
      <w:tr w14:paraId="40C14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FCF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E2B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空气净化消毒机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A9DDC5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1.外形：落地移动式，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2.消毒方式：紫外线+负离子消毒净化+微量臭氧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3.动态消毒模式：紫外线循环风、高浓度负氧离子清新空气，可在有人的环境下对室内空气进行动态、连续消毒，对任何物品无毒副作用。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5.配置复合型活性炭过滤网，初中效过滤吸附。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6.循环风量：972m³/H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7.使用体积为≤100 m³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8.菌落数≤200cfu/m³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9.适用电压：220V/50Hz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10.运行噪声：≤60dB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11.运行功率：≤200W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12.白色葡萄球菌杀灭率：≥99.9 %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15.运行环境温度：0-50°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16.机内紫外线辐照强度：≥116.4 µm/cm²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17.机外紫外线泄露强度：&lt;0.1</w:t>
            </w:r>
            <w:r>
              <w:rPr>
                <w:rFonts w:ascii="Calibri" w:hAnsi="Calibri" w:eastAsia="宋体" w:cs="Calibri"/>
                <w:i w:val="0"/>
                <w:iCs w:val="0"/>
                <w:color w:val="auto"/>
                <w:kern w:val="0"/>
                <w:sz w:val="22"/>
                <w:szCs w:val="22"/>
                <w:u w:val="none"/>
                <w:lang w:val="en-US" w:eastAsia="zh-CN" w:bidi="ar"/>
              </w:rPr>
              <w:t>μ</w:t>
            </w:r>
            <w:r>
              <w:rPr>
                <w:rFonts w:hint="eastAsia" w:ascii="宋体" w:hAnsi="宋体" w:eastAsia="宋体" w:cs="宋体"/>
                <w:i w:val="0"/>
                <w:iCs w:val="0"/>
                <w:color w:val="auto"/>
                <w:kern w:val="0"/>
                <w:sz w:val="22"/>
                <w:szCs w:val="22"/>
                <w:u w:val="none"/>
                <w:lang w:val="en-US" w:eastAsia="zh-CN" w:bidi="ar"/>
              </w:rPr>
              <w:t>W/cm2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18.臭氧泄漏量：≤0.028mg/cm³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19.紫外线杀菌灯寿命：≥5000h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20.适用空间的消毒时间：≥2h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21.高清液晶显示屏，具有定时控制功能，可实现预约开机和关机，且具备临时定时功能。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22.高清液晶显示屏，可远红外遥控控制，也可手动按键控制，实现手动定时消毒和程控定时消毒；具有高、中、低三档风速可调节。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23.具有紫外管、风机故障自动巡检报警功能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24.具有自动累时500小时报警强行维护保养提示功能，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25.且有累计消毒时间显示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26.具有时间、温度显示功能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27.具有卫健委消毒产品网上备案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28.具有实验室检测资质的检测单位出具的检验报告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29.具有消毒产品生产企业卫生许可证、安全评价报告</w:t>
            </w:r>
          </w:p>
        </w:tc>
      </w:tr>
      <w:tr w14:paraId="00A4F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81B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1E8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直饮机2（幼儿）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C8767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val="en-US" w:eastAsia="zh-CN"/>
              </w:rPr>
              <w:t>1.水胆容量≥10L;出水方式两温出水；功率1.5KW，制水能力温开水≥20L/H  ：</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 xml:space="preserve">2.尺寸：560*330*1190mm                                                                                                                     3.面板、侧板、门板采用不锈钢或烤漆板材，厚度≥0.8mm；水槽采用304不锈钢，厚度≥0.8mm，采用深凹设计，凹槽深度≥70mm，采用凹槽夹层滤网式以防止水外溅及外流；水胆采用304不锈钢，厚度≥0.8mm                                       </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4.外壳采用不锈钢材质喷涂和四防表面抗菌处理，具有防污、防老化、防腐、防指纹印和抗菌抑菌功能。                                                                                                             5.过滤系统要求：五级或以上过滤（PP棉+活性炭或PP棉+炭棒+纳滤或RO+活性炭）、额定总净水量≥3000L。节水技术达到1级水效（≥60%）；出水水质达到或高于现行国家标准。</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 xml:space="preserve">  投标时须提供与整机同一品牌的《涉及饮用水卫生安全产品卫生许可批件》和节水认证证书                                                                                   6.出水水温可调控到40℃±5℃范围中的某一温度。采用触摸出水按键，按键具有38秒连续出水功能（38s后自停）；取水按键防护等级为IP44；具有整机一键消毒以及隔夜水自动排空功能；设备外表应平整光滑，其易触及的零部件棱边和尖角应圆滑或加以防护；采用水电完全分离的安全控制技术、双重泄压结构确保内胆零压力技术，防漏电、防干烧、防超温等全面防护。</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 xml:space="preserve">投标时须提供具相应证明材料加盖原厂公章。                                                                    </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7.采用节能加热腔技术，节能高效。</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 xml:space="preserve">投标时须提供具相应证明材料加盖原厂公章。     </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8.温开水出水需要采用热交换技术，内外管均采用304波纹管；水温调控不得采用原水或经过净化处理的原水和热水直接混合方式。</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投标时须提供具相应证明材料加盖原厂公章。                                                                                                                                                 9.采用智能主控系统，带有日期显示、定时开关机功能、隔夜排空时间设置、一键消毒操作、温度显示、加热提示、温保提示等数码一体化控制功能，可设置每周工作日和每天工作时间，整机应具备IP44检查报告；设备需要具有一键消毒技术，可以随时对饮水设备进行物理消毒；具备隔夜排空技术，可以每天定时排空水胆内的隔夜水，保证饮水健康；具备智能防漏水控制技术，能更有效减少漏水隐患，提高用户使用安全。</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投标时须提供具有国家认可检测机构出具的整机IP44检测报告。</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10.采用波纹管连接的管路接头</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11.直饮机发热管须采用800材质</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投标时须提供具相应证明材料加盖原厂公章。</w:t>
            </w:r>
          </w:p>
        </w:tc>
      </w:tr>
      <w:tr w14:paraId="3432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F20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575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C9CADFD">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额定电源220V- /50HZ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使用水压为0.03-1.OMPa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额定功率（W）：500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容量 (kg):≥10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外形尺寸(宽X厚X高) (mm) ：550*565*940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整机重量(kg) ：38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能效等级(级) ：≥2级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洗涤/脱水噪声dB(A) ：56/66</w:t>
            </w:r>
          </w:p>
        </w:tc>
      </w:tr>
      <w:tr w14:paraId="15A1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FDA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E7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人脸抓拍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9983C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设备具有1个RJ45网络接口，可输出两路视频图像：通道1、通道2。（以公安部检验报告为准并加盖原厂公章）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摄像机定焦镜头、变焦镜头靶面尺寸均不小于1/1.8英寸。（以公安部检验报告为准并加盖原厂公章）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内置不少于2个GPU芯片。（以公安部检验报告为准并加盖原厂公章）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两路视频输出分别支持分辨率设置为2560x1440，帧率设置为25fps，分辨力不小于1500线。（以公安部检验报告为准并加盖原厂公章）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支持最低照度可达彩色0.0002Lux，黑白0.0001Lux。（以公安部检验报告为准并加盖原厂公章）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支持对镜头前盖玻璃加热，去除玻璃上的冰状和水状附着物。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在设定的侦测区域内有目标移动时，设备可联动开启白光灯并抓拍图像。（以公安部检验报告为准并加盖原厂公章）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设备可同时对行人、非机动车、机动车进行检测、跟踪及抓拍；可支持人脸、车牌的抠图及人脸与人体、车牌与车辆的关联显示。（以公安部检验报告为准并加盖原厂公章）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设备应支持正面/侧面/背面行人的检测、跟踪、抓拍；应支持对骑自行车、骑三轮车、骑电动车、踩平衡车等非机动车的检测、跟踪、抓拍。（以公安部检验报告为准并加盖原厂公章）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可在监控画面实时显示行人、车辆的信息。（以公安部检验报告为准并加盖原厂公章）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设备支持看清80米处人体轮廓，并可生成人体小图。（以公安部检验报告为准并加盖原厂公章）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可通过客户端软件显示行人的属性，包括上衣颜色、下装颜色、是/否戴眼镜、是/否背包、是/否戴帽子。（以公安部检验报告为准并加盖原厂公章）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支持检出两眼瞳距20像素点以上的人脸图片，人脸检出率不小于99%，支持单场景同时检出不少于30张人脸图片，并支持面部跟踪。（公安部检验报告证明并加盖原厂公章）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设备可对30米处的行人进行人脸抓拍，并可生成分辨率不小于120×120的人脸图片。（以公安部检验报告为准并加盖原厂公章）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在距离设备30米处，人脸抓拍准确率不小于95%，人体抓拍准确率不小于95%。（以公安部检验报告为准并加盖原厂公章）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支持本机存储功能，支持SD卡热插拔，SD卡最大支持256GB。（以公安部检验报告为准并加盖原厂公章）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电压在DC36V±25%范围内变化时，设备可正常工作，工作温度范围可达-45℃-70℃，支持IP67。（以公安部检验报告为准并加盖原厂公章）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设备支持对出现在监控场景内的人脸进行检测，并显示评分。（以公安部检验报告为准并加盖原厂公章）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设备可将人体抓拍设置为正向人体抓拍和背向人体抓拍。（以公安部检验报告为准并加盖原厂公章）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设备可将细节通道中抓拍的人脸图片和全景通道中的人体图片进行关联比对，可对同一目标进行双画面关联显示。（以公安部检验报告为准并加盖原厂公章）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设备支持人脸抓拍去重功能，去重后在所有人脸抓拍图片中，同一人脸抓拍图的数量占比应≤1%。（以公安部检验报告为准并加盖原厂公章）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设备可将车辆抓拍模式设置为不抓拍未悬挂车牌车辆。（以公安部检验报告为准并加盖原厂公章）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设备细节画面支持快速聚焦，从聚焦开始到聚焦结束用时不超过0.01s。（以公安部检验报告为准并加盖原厂公章）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支持视频录像、人脸抓拍等无缝对接温岭市雪亮工程共享整合平台和市公安局相关平台，出具无缝接入承诺函或证明。</w:t>
            </w:r>
          </w:p>
        </w:tc>
      </w:tr>
      <w:tr w14:paraId="4F9A2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67F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1D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车辆抓拍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D5BD2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 Progressive Scan CMOS；最高分辨率及帧率可达最高分辨率及帧率可达2688×1512@30fps，镜头6.0mm/F1.2，水平视场角92°，星光级超低照度，0.001Lux/F1.0（彩色），0.0005Lux/F1.0（黑白）；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动点相机：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≥1/1.8＂ 2MP Progressive Scan CMOS；最高分辨率及帧率可达2560×1536@30fps，水平210°连续旋转，垂直-22°-22°，超低照度，0.001Lux（彩色），0.0005Lux （黑白）；4倍光学变倍（13-52mm），16倍数字变倍；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支持数字宽动态、透雾、强光抑制、电子防抖、背光补偿；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内置GPU芯片，支持多种算法并行，人体抓拍功能、人脸抓拍功能、车辆抓拍功能；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可同时对行人、非机动车、机动车进行检测、跟踪及抓拍；可支持人脸、车牌的抠图及人脸与人体、车牌与车辆的关联显示（以公安部检验报告为准并加盖原厂公章）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支持检出两眼瞳距20像素点以上的人脸图片，人脸检出率不小于99%，支持单场景同时检出不少于30张人脸图片，并支持面部跟踪（以公安部检验报告为准并加盖原厂公章）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智能补光:补光灯集成白光灯和红外灯，分为白光模式和混合模式，白光模式只开启白光灯，混合模式下是开启红外，另外用白光做补偿（以公安部检验报告为准并加盖原厂公章）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支持视频录像、人脸抓拍等无缝对接温岭市雪亮工程共享整合平台和市公安局相关平台，出具无缝接入承诺函或证明</w:t>
            </w:r>
          </w:p>
        </w:tc>
      </w:tr>
      <w:tr w14:paraId="1291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71A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A3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可视报警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FAD099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 操作系统：嵌入式操作系统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 屏幕尺寸：无屏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 屏幕分辨率：无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 摄像头参数：400W红外高清彩色摄像头，红外补光5米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 操作方式：1个实体按键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 通信方式：有线网络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 网络协议：支持TCP/IP、RTSP、ISUP、SDK、国标、私有sip、标准sip、ONVIF</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 硬件接口：RJ45*2，电源接口*1，RS485*1，IO输入*2，IO输出*2，防拆报警*1，3.5mm音频输入接口*1，3.5mm音频输出接口*1，TF/micro SD卡接口*1（最大支持256G）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 安装方式：壁挂安装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 供电方式：DC12V（标配电源适配器）、POE（802.3at）</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 设备功耗：≤24W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 工作温度：-25℃-＋55℃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 工作湿度：10%-95%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 防护等级：IP54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 产品尺寸：195mm*119mm*39.5mm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【功能特性】：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 支持一键报警，和管理中心双向语音对讲，中心呼叫前端报警盒；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 支持监听功能、广播功能；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 支持通过语音关键字识别进行报警呼叫；</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 支持外接警灯警号、警灯警号可独立控制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 支持防拆报警/喧哗报警等功能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支持兼容并接入温岭市公安一键报警总平台，出具无缝接入承诺函或证明。</w:t>
            </w:r>
          </w:p>
        </w:tc>
      </w:tr>
      <w:tr w14:paraId="2DE8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FCA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8F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访客机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1670FD5">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一、主机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主屏幕 11.6英寸，TFT 1366*768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副屏幕 9英寸，TFT 1280*720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WiFi 802.11b/g/n，2.4GHz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蓝牙 BLE 4.0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读卡器 身份证读卡器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摄像机 200万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USB接口 USB 2.0*4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Micro-USB Micro-USB*1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RS232接口 RS232*1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以太网接口 RJ45*1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音频接口 3.5mm*1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TF卡接口 TF*1，最大支持64GB内存扩展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电源接口 DC 12V 3A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 394*327*373mm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(以上参数需提供证明资料，加盖原厂公章）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支持访客管理后台与台州公安人车核录平台对接，出具无缝接入承诺函或证明；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二、电源模块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1.支持独立的八路大功率电源输出，可满足多种三级的电源插座，如国标插座、美标插座以及欧标插座等，还可满足二级欧式的圆头插座；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2.支持控制和显示八路通道开关状态，可通过面板一键开关时序关启通道；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3.支持开机时由前级到后级按顺序逐个启动各类设备，关机时由后级到前级逐个关闭各个设备，有效的统一管理控制用电设备，确保整个系统的稳定运行；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4.单路负荷:10A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5.电源容量:总容量220V，16A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6.输入电源:AC220-240/50Hz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7.支持短路信号触发控制：电源开关处于关闭状态时，从TIMER IN口接入短路信号输入，会顺序激活8路电源输出；（提供第三方检测报告复印件加盖厂家公章）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8.支持短路信号输出：电源开关处于关闭状态时，从TIMER IN口接入短路信号，同时会激活TIMER LINK接口短路信号输出；（提供第三方检测报告复印件加盖厂家公章）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9.电源输出顺序间隔时间:≤0.66S。（提供第三方检测报告复印件加盖厂家公章）</w:t>
            </w:r>
          </w:p>
        </w:tc>
      </w:tr>
      <w:tr w14:paraId="23D9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5E1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11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安保7件套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677D38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伸缩钢叉+盾牌+防刺服+头盔+防割手套+橡胶辊+强光手电</w:t>
            </w:r>
          </w:p>
        </w:tc>
      </w:tr>
      <w:tr w14:paraId="75894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4AD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366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身高体重器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D2F880">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名称：身高体重秤；显示屏：LED高清显示屏；体重测量范围：100g-180kg；身高测量范围70-190cm；单位切换：公斤/斤；产品尺寸：42*30*83cm</w:t>
            </w:r>
          </w:p>
        </w:tc>
      </w:tr>
      <w:tr w14:paraId="7B36B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917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182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7444A90">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1、额定电压：220V/50Hz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2、额定功率：85w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3、控制方式：智能APP+触控+遥控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4、消杀类型：5g臭氧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5、产品尺寸：145*205*280mm</w:t>
            </w:r>
          </w:p>
        </w:tc>
      </w:tr>
      <w:tr w14:paraId="73191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674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0F9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26609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总容积：≥45L；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气候类型：SN/N/ST；</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能效等级：</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综合耗电量：0.27KW.h/24h；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冷却能力：2.7kg/12h；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噪音值dB(A) ≤37；</w:t>
            </w:r>
          </w:p>
        </w:tc>
      </w:tr>
      <w:tr w14:paraId="5182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EC7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D34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视力测试仪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1666264">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用于视力检测或弱视、盲视筛查；设备运行方式:连续运行；电源输入:AC220V，50HZ</w:t>
            </w:r>
          </w:p>
        </w:tc>
      </w:tr>
      <w:tr w14:paraId="0A5D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258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DCA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电烤箱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CF9F5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额定电压:220V；产品尺寸：长534mm；宽525mm；高367mm；额定功率：1500W；蒸汽功率：1800W；容量：40L；</w:t>
            </w:r>
          </w:p>
        </w:tc>
      </w:tr>
      <w:tr w14:paraId="29A5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99D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576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6609279">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额定功率:2200W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额定电压:220V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额定频率:50Hz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裸机尺寸:416*311*52mm</w:t>
            </w:r>
          </w:p>
        </w:tc>
      </w:tr>
      <w:tr w14:paraId="49EE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E99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B83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电蒸锅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21B1C5">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额定功率:1600W；额定电压:220V；电源线长：1m；容量：17L；CCC强制性认证：是；颜色：灰色；内胆材质：不锈钢</w:t>
            </w:r>
          </w:p>
        </w:tc>
      </w:tr>
    </w:tbl>
    <w:p w14:paraId="60A2AE8B">
      <w:pPr>
        <w:rPr>
          <w:rFonts w:hint="default"/>
          <w:color w:val="auto"/>
          <w:lang w:val="en-US" w:eastAsia="zh-CN"/>
        </w:rPr>
      </w:pPr>
    </w:p>
    <w:p w14:paraId="51E67B85">
      <w:pPr>
        <w:autoSpaceDE w:val="0"/>
        <w:autoSpaceDN w:val="0"/>
        <w:adjustRightInd w:val="0"/>
        <w:snapToGrid w:val="0"/>
        <w:spacing w:line="460" w:lineRule="exact"/>
        <w:outlineLvl w:val="0"/>
        <w:rPr>
          <w:rFonts w:ascii="Arial" w:hAnsi="Arial" w:cs="Arial"/>
          <w:b/>
          <w:color w:val="auto"/>
          <w:sz w:val="24"/>
          <w:szCs w:val="24"/>
        </w:rPr>
      </w:pPr>
      <w:r>
        <w:rPr>
          <w:rFonts w:ascii="Arial" w:cs="Arial"/>
          <w:b/>
          <w:color w:val="auto"/>
          <w:sz w:val="24"/>
          <w:szCs w:val="24"/>
        </w:rPr>
        <w:t>总则</w:t>
      </w:r>
    </w:p>
    <w:p w14:paraId="22CC78D9">
      <w:pPr>
        <w:snapToGrid w:val="0"/>
        <w:spacing w:line="380" w:lineRule="exact"/>
        <w:ind w:firstLine="499" w:firstLineChars="208"/>
        <w:rPr>
          <w:rFonts w:ascii="宋体" w:hAnsi="宋体" w:cs="宋体"/>
          <w:color w:val="auto"/>
          <w:sz w:val="24"/>
        </w:rPr>
      </w:pPr>
      <w:r>
        <w:rPr>
          <w:rFonts w:hint="eastAsia" w:ascii="宋体" w:hAnsi="宋体" w:cs="宋体"/>
          <w:color w:val="auto"/>
          <w:sz w:val="24"/>
        </w:rPr>
        <w:t>1.1本技术规范要求提出的是最低限度的基本技术要求，并未对所有技术细节作出规定，供应商应提供符合本技术要求和国家标准、行业标准的优质产品。</w:t>
      </w:r>
    </w:p>
    <w:p w14:paraId="2E20CCE8">
      <w:pPr>
        <w:snapToGrid w:val="0"/>
        <w:spacing w:line="380" w:lineRule="exact"/>
        <w:ind w:firstLine="499" w:firstLineChars="208"/>
        <w:rPr>
          <w:rFonts w:ascii="宋体" w:hAnsi="宋体" w:cs="宋体"/>
          <w:color w:val="auto"/>
          <w:sz w:val="24"/>
        </w:rPr>
      </w:pPr>
      <w:r>
        <w:rPr>
          <w:rFonts w:hint="eastAsia" w:ascii="宋体" w:hAnsi="宋体" w:cs="宋体"/>
          <w:color w:val="auto"/>
          <w:sz w:val="24"/>
        </w:rPr>
        <w:t>1.2供应商产品与本技术要求不一致时，供应商应在投标文件中予以说明，并由评审小组鉴定供应商产品能否达到要求。如供应商没有在投标文件中提出异议，则视为供应商提供的产品完全按照本招标文件要求。</w:t>
      </w:r>
    </w:p>
    <w:p w14:paraId="4DC72CCC">
      <w:pPr>
        <w:snapToGrid w:val="0"/>
        <w:spacing w:line="380" w:lineRule="exact"/>
        <w:ind w:firstLine="499" w:firstLineChars="208"/>
        <w:rPr>
          <w:rFonts w:ascii="宋体" w:hAnsi="宋体" w:cs="宋体"/>
          <w:color w:val="auto"/>
          <w:sz w:val="24"/>
        </w:rPr>
      </w:pPr>
      <w:r>
        <w:rPr>
          <w:rFonts w:hint="eastAsia" w:ascii="宋体" w:hAnsi="宋体" w:cs="宋体"/>
          <w:color w:val="auto"/>
          <w:sz w:val="24"/>
        </w:rPr>
        <w:t>2、技术要求及标准的执行</w:t>
      </w:r>
    </w:p>
    <w:p w14:paraId="5A31FD8F">
      <w:pPr>
        <w:autoSpaceDE w:val="0"/>
        <w:autoSpaceDN w:val="0"/>
        <w:adjustRightInd w:val="0"/>
        <w:snapToGrid w:val="0"/>
        <w:spacing w:line="380" w:lineRule="exact"/>
        <w:ind w:firstLine="480" w:firstLineChars="200"/>
        <w:textAlignment w:val="bottom"/>
        <w:rPr>
          <w:rFonts w:ascii="宋体" w:hAnsi="宋体" w:cs="宋体"/>
          <w:color w:val="auto"/>
          <w:sz w:val="24"/>
        </w:rPr>
      </w:pPr>
      <w:r>
        <w:rPr>
          <w:rFonts w:hint="eastAsia" w:ascii="宋体" w:hAnsi="宋体" w:cs="宋体"/>
          <w:color w:val="auto"/>
          <w:sz w:val="24"/>
        </w:rPr>
        <w:t>供应商提供的产品应标明所执行的质量标准，若同一标准已颁发新标准，则按最新标准执行。若同一产品同时有几个标准（国际标准、行业标准、企业标准等），则按最高层次的标准执行。</w:t>
      </w:r>
    </w:p>
    <w:p w14:paraId="449F885A">
      <w:pPr>
        <w:autoSpaceDE w:val="0"/>
        <w:autoSpaceDN w:val="0"/>
        <w:adjustRightInd w:val="0"/>
        <w:snapToGrid w:val="0"/>
        <w:spacing w:line="380" w:lineRule="exact"/>
        <w:textAlignment w:val="bottom"/>
        <w:rPr>
          <w:rFonts w:ascii="宋体" w:hAnsi="宋体" w:cs="宋体"/>
          <w:color w:val="auto"/>
          <w:sz w:val="24"/>
        </w:rPr>
      </w:pPr>
      <w:r>
        <w:rPr>
          <w:rFonts w:hint="eastAsia" w:ascii="宋体" w:hAnsi="宋体" w:cs="宋体"/>
          <w:color w:val="auto"/>
          <w:sz w:val="24"/>
        </w:rPr>
        <w:t xml:space="preserve">    3、产品如涉及国家强制性认证要求的，必须满足相关要求。</w:t>
      </w:r>
    </w:p>
    <w:bookmarkEnd w:id="32"/>
    <w:p w14:paraId="255C2F37">
      <w:pPr>
        <w:widowControl/>
        <w:jc w:val="left"/>
        <w:textAlignment w:val="center"/>
        <w:rPr>
          <w:rFonts w:ascii="宋体" w:hAnsi="宋体" w:cs="宋体"/>
          <w:color w:val="auto"/>
          <w:kern w:val="0"/>
          <w:sz w:val="24"/>
          <w:szCs w:val="24"/>
          <w:lang w:bidi="ar"/>
        </w:rPr>
      </w:pPr>
      <w:r>
        <w:rPr>
          <w:rFonts w:hint="eastAsia" w:ascii="宋体" w:hAnsi="宋体"/>
          <w:b/>
          <w:color w:val="auto"/>
          <w:sz w:val="24"/>
        </w:rPr>
        <w:t>三</w:t>
      </w:r>
      <w:r>
        <w:rPr>
          <w:rFonts w:hint="eastAsia" w:ascii="宋体" w:hAnsi="宋体" w:cs="宋体"/>
          <w:color w:val="auto"/>
          <w:kern w:val="0"/>
          <w:sz w:val="24"/>
          <w:szCs w:val="24"/>
          <w:lang w:bidi="ar"/>
        </w:rPr>
        <w:t>、其他商务要求</w:t>
      </w:r>
    </w:p>
    <w:p w14:paraId="1CD761CC">
      <w:pPr>
        <w:widowControl/>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1、▲免费质保期：提供</w:t>
      </w:r>
      <w:r>
        <w:rPr>
          <w:rFonts w:hint="eastAsia" w:ascii="宋体" w:hAnsi="宋体" w:cs="宋体"/>
          <w:b/>
          <w:color w:val="auto"/>
          <w:kern w:val="0"/>
          <w:sz w:val="24"/>
          <w:szCs w:val="24"/>
          <w:lang w:bidi="ar"/>
        </w:rPr>
        <w:t>至少3年</w:t>
      </w:r>
      <w:r>
        <w:rPr>
          <w:rFonts w:hint="eastAsia" w:ascii="宋体" w:hAnsi="宋体" w:cs="宋体"/>
          <w:color w:val="auto"/>
          <w:kern w:val="0"/>
          <w:sz w:val="24"/>
          <w:szCs w:val="24"/>
          <w:lang w:bidi="ar"/>
        </w:rPr>
        <w:t>的免费质保期，自全部货物交货完毕且验收合格后之日起计。供应商可提供更加优惠的质保期。</w:t>
      </w:r>
    </w:p>
    <w:p w14:paraId="6CB3A2B0">
      <w:pPr>
        <w:widowControl/>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2、▲交货期：合同签订之日起</w:t>
      </w:r>
      <w:r>
        <w:rPr>
          <w:rFonts w:hint="eastAsia" w:ascii="宋体" w:hAnsi="宋体" w:cs="宋体"/>
          <w:color w:val="auto"/>
          <w:kern w:val="0"/>
          <w:sz w:val="24"/>
          <w:szCs w:val="24"/>
          <w:lang w:val="en-US" w:eastAsia="zh-CN" w:bidi="ar"/>
        </w:rPr>
        <w:t>15</w:t>
      </w:r>
      <w:r>
        <w:rPr>
          <w:rFonts w:hint="eastAsia" w:ascii="宋体" w:hAnsi="宋体" w:cs="宋体"/>
          <w:color w:val="auto"/>
          <w:kern w:val="0"/>
          <w:sz w:val="24"/>
          <w:szCs w:val="24"/>
          <w:lang w:bidi="ar"/>
        </w:rPr>
        <w:t>天内完成供货、安装。</w:t>
      </w:r>
    </w:p>
    <w:p w14:paraId="44F5FDF0">
      <w:pPr>
        <w:widowControl/>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3、售后服务要求：保证所供货物在保修期内发生故障时，</w:t>
      </w:r>
      <w:r>
        <w:rPr>
          <w:rFonts w:hint="eastAsia" w:ascii="宋体" w:hAnsi="宋体" w:cs="宋体"/>
          <w:b/>
          <w:color w:val="auto"/>
          <w:kern w:val="0"/>
          <w:sz w:val="24"/>
          <w:szCs w:val="24"/>
          <w:lang w:bidi="ar"/>
        </w:rPr>
        <w:t>2小时内响应,24小时内解决问题</w:t>
      </w:r>
      <w:r>
        <w:rPr>
          <w:rFonts w:hint="eastAsia" w:ascii="宋体" w:hAnsi="宋体" w:cs="宋体"/>
          <w:color w:val="auto"/>
          <w:kern w:val="0"/>
          <w:sz w:val="24"/>
          <w:szCs w:val="24"/>
          <w:lang w:bidi="ar"/>
        </w:rPr>
        <w:t>。</w:t>
      </w:r>
    </w:p>
    <w:p w14:paraId="4814A167">
      <w:pPr>
        <w:widowControl/>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4、交货地点：采购人指定地点。</w:t>
      </w:r>
    </w:p>
    <w:p w14:paraId="2393F78B">
      <w:pPr>
        <w:pStyle w:val="2"/>
        <w:keepNext w:val="0"/>
        <w:keepLines w:val="0"/>
        <w:pageBreakBefore w:val="0"/>
        <w:widowControl w:val="0"/>
        <w:kinsoku/>
        <w:wordWrap/>
        <w:overflowPunct/>
        <w:topLinePunct w:val="0"/>
        <w:autoSpaceDE/>
        <w:autoSpaceDN/>
        <w:bidi w:val="0"/>
        <w:adjustRightInd/>
        <w:snapToGrid/>
        <w:spacing w:line="216" w:lineRule="auto"/>
        <w:ind w:right="0"/>
        <w:textAlignment w:val="auto"/>
        <w:rPr>
          <w:rFonts w:hint="eastAsia" w:ascii="宋体" w:hAnsi="宋体" w:cs="宋体"/>
          <w:b/>
          <w:bCs/>
          <w:color w:val="auto"/>
          <w:kern w:val="0"/>
          <w:sz w:val="24"/>
          <w:szCs w:val="24"/>
          <w:lang w:val="en-US" w:eastAsia="zh-CN" w:bidi="ar"/>
        </w:rPr>
      </w:pPr>
      <w:r>
        <w:rPr>
          <w:rFonts w:hint="eastAsia" w:ascii="宋体" w:hAnsi="宋体" w:cs="宋体"/>
          <w:color w:val="auto"/>
          <w:kern w:val="0"/>
          <w:sz w:val="24"/>
          <w:szCs w:val="24"/>
          <w:lang w:bidi="ar"/>
        </w:rPr>
        <w:t>5、</w:t>
      </w:r>
      <w:r>
        <w:rPr>
          <w:rFonts w:hint="eastAsia" w:ascii="宋体" w:hAnsi="宋体" w:cs="宋体"/>
          <w:b/>
          <w:bCs/>
          <w:color w:val="auto"/>
          <w:kern w:val="0"/>
          <w:sz w:val="24"/>
          <w:szCs w:val="24"/>
          <w:lang w:val="en-US" w:eastAsia="zh-CN" w:bidi="ar"/>
        </w:rPr>
        <w:t>投标截止时间前送达温岭市公共资源交易中心4楼完成签收，联系人：黄露梦，联系电话：15058619215，并确保在投标截止时间前递交完毕，不允许泄露样品品牌、供应商、制造商等体现供应商信息的内容，否则作无效标处理。供应商递交样品同时提供“样品清单表”一式二份并加盖公章，以便递交和退回时核对。样品递交给代理机构人员前，供应商需自行保管好样品。地点若有变化另行通知，样品送到有签收时间，投标人务必早一点提交样品以免超过投标截止时间，否则采购人及代理机构将拒绝接收。</w:t>
      </w:r>
    </w:p>
    <w:p w14:paraId="171AFCB5">
      <w:pPr>
        <w:pStyle w:val="2"/>
        <w:keepNext w:val="0"/>
        <w:keepLines w:val="0"/>
        <w:pageBreakBefore w:val="0"/>
        <w:widowControl w:val="0"/>
        <w:kinsoku/>
        <w:wordWrap/>
        <w:overflowPunct/>
        <w:topLinePunct w:val="0"/>
        <w:autoSpaceDE/>
        <w:autoSpaceDN/>
        <w:bidi w:val="0"/>
        <w:adjustRightInd/>
        <w:snapToGrid/>
        <w:spacing w:line="216" w:lineRule="auto"/>
        <w:ind w:left="160" w:leftChars="76" w:right="0" w:firstLine="361" w:firstLineChars="100"/>
        <w:textAlignment w:val="auto"/>
        <w:rPr>
          <w:rFonts w:hint="eastAsia" w:ascii="宋体" w:hAnsi="宋体" w:cs="宋体"/>
          <w:b/>
          <w:bCs/>
          <w:color w:val="auto"/>
          <w:sz w:val="36"/>
          <w:szCs w:val="36"/>
        </w:rPr>
      </w:pPr>
      <w:r>
        <w:rPr>
          <w:rFonts w:hint="eastAsia" w:ascii="宋体" w:hAnsi="宋体" w:cs="宋体"/>
          <w:b/>
          <w:bCs/>
          <w:color w:val="auto"/>
          <w:sz w:val="36"/>
          <w:szCs w:val="36"/>
        </w:rPr>
        <w:br w:type="page"/>
      </w:r>
    </w:p>
    <w:p w14:paraId="0497B781">
      <w:pPr>
        <w:spacing w:line="440" w:lineRule="exact"/>
        <w:jc w:val="center"/>
        <w:rPr>
          <w:rFonts w:ascii="宋体" w:cs="宋体"/>
          <w:b/>
          <w:bCs/>
          <w:color w:val="auto"/>
          <w:sz w:val="36"/>
          <w:szCs w:val="36"/>
        </w:rPr>
      </w:pPr>
      <w:r>
        <w:rPr>
          <w:rFonts w:hint="eastAsia" w:ascii="宋体" w:hAnsi="宋体" w:cs="宋体"/>
          <w:b/>
          <w:bCs/>
          <w:color w:val="auto"/>
          <w:sz w:val="36"/>
          <w:szCs w:val="36"/>
        </w:rPr>
        <w:t>第五章</w:t>
      </w:r>
      <w:r>
        <w:rPr>
          <w:rFonts w:ascii="宋体" w:hAnsi="宋体" w:cs="宋体"/>
          <w:b/>
          <w:bCs/>
          <w:color w:val="auto"/>
          <w:sz w:val="36"/>
          <w:szCs w:val="36"/>
        </w:rPr>
        <w:t xml:space="preserve"> </w:t>
      </w:r>
      <w:r>
        <w:rPr>
          <w:rFonts w:hint="eastAsia" w:ascii="宋体" w:hAnsi="宋体" w:cs="宋体"/>
          <w:b/>
          <w:bCs/>
          <w:color w:val="auto"/>
          <w:sz w:val="36"/>
          <w:szCs w:val="36"/>
          <w:lang w:eastAsia="zh-CN"/>
        </w:rPr>
        <w:t>拟签订的合同文本</w:t>
      </w:r>
    </w:p>
    <w:p w14:paraId="1DB8C9AF">
      <w:pPr>
        <w:snapToGrid w:val="0"/>
        <w:spacing w:line="440" w:lineRule="exact"/>
        <w:jc w:val="center"/>
        <w:rPr>
          <w:rFonts w:ascii="宋体" w:cs="宋体"/>
          <w:b/>
          <w:bCs/>
          <w:color w:val="auto"/>
          <w:sz w:val="36"/>
          <w:szCs w:val="36"/>
        </w:rPr>
      </w:pPr>
    </w:p>
    <w:p w14:paraId="6DA7C726">
      <w:pPr>
        <w:pStyle w:val="14"/>
        <w:snapToGrid w:val="0"/>
        <w:spacing w:before="120" w:after="120" w:line="360" w:lineRule="auto"/>
        <w:rPr>
          <w:rFonts w:hAnsi="宋体"/>
          <w:color w:val="auto"/>
          <w:sz w:val="24"/>
        </w:rPr>
      </w:pPr>
      <w:r>
        <w:rPr>
          <w:rFonts w:hAnsi="宋体"/>
          <w:color w:val="auto"/>
          <w:sz w:val="24"/>
        </w:rPr>
        <w:t>项目名称：                                       项目编号：</w:t>
      </w:r>
    </w:p>
    <w:p w14:paraId="4F46ED7D">
      <w:pPr>
        <w:pStyle w:val="14"/>
        <w:snapToGrid w:val="0"/>
        <w:spacing w:before="120" w:after="120" w:line="360" w:lineRule="auto"/>
        <w:rPr>
          <w:rFonts w:hAnsi="宋体"/>
          <w:color w:val="auto"/>
          <w:sz w:val="24"/>
        </w:rPr>
      </w:pPr>
      <w:r>
        <w:rPr>
          <w:rFonts w:hAnsi="宋体"/>
          <w:color w:val="auto"/>
          <w:sz w:val="24"/>
        </w:rPr>
        <w:t>甲方：（</w:t>
      </w:r>
      <w:r>
        <w:rPr>
          <w:rFonts w:hint="eastAsia" w:hAnsi="宋体"/>
          <w:color w:val="auto"/>
          <w:sz w:val="24"/>
        </w:rPr>
        <w:t>采购人</w:t>
      </w:r>
      <w:r>
        <w:rPr>
          <w:rFonts w:hAnsi="宋体"/>
          <w:color w:val="auto"/>
          <w:sz w:val="24"/>
        </w:rPr>
        <w:t>）</w:t>
      </w:r>
      <w:r>
        <w:rPr>
          <w:rFonts w:hint="eastAsia" w:hAnsi="宋体"/>
          <w:color w:val="auto"/>
          <w:sz w:val="24"/>
        </w:rPr>
        <w:t xml:space="preserve">                            </w:t>
      </w:r>
      <w:r>
        <w:rPr>
          <w:rFonts w:hint="eastAsia" w:hAnsi="宋体"/>
          <w:color w:val="auto"/>
          <w:sz w:val="24"/>
          <w:lang w:val="en-US" w:eastAsia="zh-CN"/>
        </w:rPr>
        <w:t xml:space="preserve">  </w:t>
      </w:r>
      <w:r>
        <w:rPr>
          <w:rFonts w:hint="eastAsia" w:hAnsi="宋体"/>
          <w:color w:val="auto"/>
          <w:sz w:val="24"/>
        </w:rPr>
        <w:t xml:space="preserve">所在地：                              </w:t>
      </w:r>
    </w:p>
    <w:p w14:paraId="684E9203">
      <w:pPr>
        <w:pStyle w:val="14"/>
        <w:snapToGrid w:val="0"/>
        <w:spacing w:before="120" w:after="120" w:line="360" w:lineRule="auto"/>
        <w:rPr>
          <w:rFonts w:hAnsi="宋体"/>
          <w:color w:val="auto"/>
          <w:sz w:val="24"/>
        </w:rPr>
      </w:pPr>
      <w:r>
        <w:rPr>
          <w:rFonts w:hAnsi="宋体"/>
          <w:color w:val="auto"/>
          <w:sz w:val="24"/>
        </w:rPr>
        <w:t>乙方：（</w:t>
      </w:r>
      <w:r>
        <w:rPr>
          <w:rFonts w:hint="eastAsia" w:hAnsi="宋体"/>
          <w:color w:val="auto"/>
          <w:sz w:val="24"/>
        </w:rPr>
        <w:t>成交供应商</w:t>
      </w:r>
      <w:r>
        <w:rPr>
          <w:rFonts w:hAnsi="宋体"/>
          <w:color w:val="auto"/>
          <w:sz w:val="24"/>
        </w:rPr>
        <w:t>）</w:t>
      </w:r>
      <w:r>
        <w:rPr>
          <w:rFonts w:hint="eastAsia" w:hAnsi="宋体"/>
          <w:color w:val="auto"/>
          <w:sz w:val="24"/>
        </w:rPr>
        <w:t xml:space="preserve">                          所在地：</w:t>
      </w:r>
    </w:p>
    <w:p w14:paraId="65723168">
      <w:pPr>
        <w:pStyle w:val="14"/>
        <w:snapToGrid w:val="0"/>
        <w:spacing w:before="120" w:after="120" w:line="360" w:lineRule="auto"/>
        <w:rPr>
          <w:rFonts w:hAnsi="宋体"/>
          <w:b/>
          <w:color w:val="auto"/>
          <w:sz w:val="24"/>
        </w:rPr>
      </w:pPr>
      <w:r>
        <w:rPr>
          <w:rFonts w:hAnsi="宋体"/>
          <w:color w:val="auto"/>
          <w:sz w:val="24"/>
        </w:rPr>
        <w:t>甲、乙双方根据</w:t>
      </w:r>
      <w:r>
        <w:rPr>
          <w:rFonts w:hint="eastAsia" w:hAnsi="宋体" w:cs="Arial"/>
          <w:color w:val="auto"/>
          <w:sz w:val="24"/>
        </w:rPr>
        <w:t>浙江冠宇工程咨询有限公司</w:t>
      </w:r>
      <w:r>
        <w:rPr>
          <w:rFonts w:hAnsi="宋体"/>
          <w:color w:val="auto"/>
          <w:sz w:val="24"/>
        </w:rPr>
        <w:t>关于</w:t>
      </w:r>
      <w:r>
        <w:rPr>
          <w:rFonts w:hint="eastAsia" w:hAnsi="宋体"/>
          <w:color w:val="auto"/>
          <w:sz w:val="24"/>
          <w:lang w:val="en-US" w:eastAsia="zh-CN"/>
        </w:rPr>
        <w:t>温岭市社会事业发展有限公司</w:t>
      </w:r>
      <w:r>
        <w:rPr>
          <w:rFonts w:hAnsi="宋体"/>
          <w:color w:val="auto"/>
          <w:sz w:val="24"/>
        </w:rPr>
        <w:t>单位</w:t>
      </w:r>
      <w:r>
        <w:rPr>
          <w:rFonts w:hint="eastAsia" w:hAnsi="宋体"/>
          <w:color w:val="auto"/>
          <w:sz w:val="24"/>
          <w:lang w:eastAsia="zh-CN"/>
        </w:rPr>
        <w:t>2025年温岭市幼儿园（玖樾府、塔下、玖珑壹号院 、大溪镇方山、大溪镇龙誉）活动设备采购</w:t>
      </w:r>
      <w:r>
        <w:rPr>
          <w:rFonts w:hint="eastAsia" w:hAnsi="宋体"/>
          <w:color w:val="auto"/>
          <w:sz w:val="24"/>
        </w:rPr>
        <w:t>投标采购</w:t>
      </w:r>
      <w:r>
        <w:rPr>
          <w:rFonts w:hAnsi="宋体"/>
          <w:color w:val="auto"/>
          <w:sz w:val="24"/>
        </w:rPr>
        <w:t>的结果，签署本合同。</w:t>
      </w:r>
    </w:p>
    <w:p w14:paraId="5886CF31">
      <w:pPr>
        <w:spacing w:line="360" w:lineRule="auto"/>
        <w:rPr>
          <w:rFonts w:ascii="宋体"/>
          <w:color w:val="auto"/>
          <w:sz w:val="24"/>
          <w:lang w:val="zh-CN"/>
        </w:rPr>
      </w:pPr>
      <w:r>
        <w:rPr>
          <w:rFonts w:hint="eastAsia" w:ascii="宋体"/>
          <w:color w:val="auto"/>
          <w:sz w:val="24"/>
          <w:lang w:val="zh-CN"/>
        </w:rPr>
        <w:t xml:space="preserve">一、合同文件： </w:t>
      </w:r>
    </w:p>
    <w:p w14:paraId="2B0C1AA1">
      <w:pPr>
        <w:spacing w:line="360" w:lineRule="auto"/>
        <w:ind w:firstLine="480" w:firstLineChars="200"/>
        <w:rPr>
          <w:rFonts w:ascii="宋体"/>
          <w:color w:val="auto"/>
          <w:sz w:val="24"/>
          <w:lang w:val="zh-CN"/>
        </w:rPr>
      </w:pPr>
      <w:r>
        <w:rPr>
          <w:rFonts w:hint="eastAsia" w:ascii="宋体"/>
          <w:color w:val="auto"/>
          <w:sz w:val="24"/>
          <w:lang w:val="zh-CN"/>
        </w:rPr>
        <w:t>1.合同条款。</w:t>
      </w:r>
    </w:p>
    <w:p w14:paraId="71ED59A5">
      <w:pPr>
        <w:spacing w:line="360" w:lineRule="auto"/>
        <w:ind w:firstLine="480" w:firstLineChars="200"/>
        <w:rPr>
          <w:rFonts w:ascii="宋体"/>
          <w:color w:val="auto"/>
          <w:sz w:val="24"/>
          <w:lang w:val="zh-CN"/>
        </w:rPr>
      </w:pPr>
      <w:r>
        <w:rPr>
          <w:rFonts w:hint="eastAsia" w:ascii="宋体"/>
          <w:color w:val="auto"/>
          <w:sz w:val="24"/>
          <w:lang w:val="zh-CN"/>
        </w:rPr>
        <w:t>2.成交通知书。</w:t>
      </w:r>
    </w:p>
    <w:p w14:paraId="6244245B">
      <w:pPr>
        <w:spacing w:line="360" w:lineRule="auto"/>
        <w:ind w:firstLine="480" w:firstLineChars="200"/>
        <w:rPr>
          <w:rFonts w:ascii="宋体"/>
          <w:color w:val="auto"/>
          <w:sz w:val="24"/>
          <w:lang w:val="zh-CN"/>
        </w:rPr>
      </w:pPr>
      <w:r>
        <w:rPr>
          <w:rFonts w:hint="eastAsia" w:ascii="宋体"/>
          <w:color w:val="auto"/>
          <w:sz w:val="24"/>
          <w:lang w:val="zh-CN"/>
        </w:rPr>
        <w:t>3.更正补充文件。</w:t>
      </w:r>
    </w:p>
    <w:p w14:paraId="64F06D28">
      <w:pPr>
        <w:spacing w:line="360" w:lineRule="auto"/>
        <w:ind w:firstLine="480" w:firstLineChars="200"/>
        <w:rPr>
          <w:rFonts w:ascii="宋体"/>
          <w:color w:val="auto"/>
          <w:sz w:val="24"/>
          <w:lang w:val="zh-CN"/>
        </w:rPr>
      </w:pPr>
      <w:r>
        <w:rPr>
          <w:rFonts w:hint="eastAsia" w:ascii="宋体"/>
          <w:color w:val="auto"/>
          <w:sz w:val="24"/>
          <w:lang w:val="zh-CN"/>
        </w:rPr>
        <w:t>4.采购文件。</w:t>
      </w:r>
    </w:p>
    <w:p w14:paraId="29A7AF5D">
      <w:pPr>
        <w:spacing w:line="360" w:lineRule="auto"/>
        <w:ind w:firstLine="480" w:firstLineChars="200"/>
        <w:rPr>
          <w:rFonts w:ascii="宋体"/>
          <w:color w:val="auto"/>
          <w:sz w:val="24"/>
          <w:lang w:val="zh-CN"/>
        </w:rPr>
      </w:pPr>
      <w:r>
        <w:rPr>
          <w:rFonts w:hint="eastAsia" w:ascii="宋体"/>
          <w:color w:val="auto"/>
          <w:sz w:val="24"/>
          <w:lang w:val="zh-CN"/>
        </w:rPr>
        <w:t>5.成交供应商投标响应文件。</w:t>
      </w:r>
    </w:p>
    <w:p w14:paraId="06E88F3E">
      <w:pPr>
        <w:spacing w:line="360" w:lineRule="auto"/>
        <w:ind w:firstLine="480" w:firstLineChars="200"/>
        <w:rPr>
          <w:rFonts w:ascii="宋体"/>
          <w:color w:val="auto"/>
          <w:sz w:val="24"/>
          <w:lang w:val="zh-CN"/>
        </w:rPr>
      </w:pPr>
      <w:r>
        <w:rPr>
          <w:rFonts w:hint="eastAsia" w:ascii="宋体"/>
          <w:color w:val="auto"/>
          <w:sz w:val="24"/>
          <w:lang w:val="zh-CN"/>
        </w:rPr>
        <w:t>6.其他。</w:t>
      </w:r>
    </w:p>
    <w:p w14:paraId="55F8683E">
      <w:pPr>
        <w:pStyle w:val="14"/>
        <w:snapToGrid w:val="0"/>
        <w:spacing w:line="360" w:lineRule="auto"/>
        <w:ind w:firstLine="480" w:firstLineChars="200"/>
        <w:rPr>
          <w:rFonts w:hAnsi="Times New Roman"/>
          <w:color w:val="auto"/>
          <w:sz w:val="24"/>
          <w:lang w:val="zh-CN"/>
        </w:rPr>
      </w:pPr>
      <w:r>
        <w:rPr>
          <w:rFonts w:hint="eastAsia"/>
          <w:color w:val="auto"/>
          <w:sz w:val="24"/>
          <w:lang w:val="zh-CN"/>
        </w:rPr>
        <w:t>上述所指合同文件应认为是互相补充和解释的，但是有模棱两可或互相矛盾之处，以其所列内容顺序为准。</w:t>
      </w:r>
    </w:p>
    <w:p w14:paraId="415276A7">
      <w:pPr>
        <w:pStyle w:val="14"/>
        <w:snapToGrid w:val="0"/>
        <w:spacing w:before="120" w:after="120" w:line="360" w:lineRule="auto"/>
        <w:rPr>
          <w:rFonts w:hAnsi="宋体"/>
          <w:b/>
          <w:color w:val="auto"/>
          <w:sz w:val="24"/>
        </w:rPr>
      </w:pPr>
      <w:r>
        <w:rPr>
          <w:rFonts w:hint="eastAsia" w:hAnsi="宋体"/>
          <w:b/>
          <w:color w:val="auto"/>
          <w:sz w:val="24"/>
        </w:rPr>
        <w:t>二</w:t>
      </w:r>
      <w:r>
        <w:rPr>
          <w:rFonts w:hAnsi="宋体"/>
          <w:b/>
          <w:color w:val="auto"/>
          <w:sz w:val="24"/>
        </w:rPr>
        <w:t>、货物内容</w:t>
      </w:r>
    </w:p>
    <w:p w14:paraId="34FAB526">
      <w:pPr>
        <w:pStyle w:val="14"/>
        <w:snapToGrid w:val="0"/>
        <w:spacing w:before="120" w:after="120" w:line="360" w:lineRule="auto"/>
        <w:rPr>
          <w:rFonts w:hAnsi="宋体"/>
          <w:color w:val="auto"/>
          <w:sz w:val="24"/>
        </w:rPr>
      </w:pPr>
      <w:r>
        <w:rPr>
          <w:rFonts w:hAnsi="宋体"/>
          <w:color w:val="auto"/>
          <w:sz w:val="24"/>
        </w:rPr>
        <w:t>1. 货物名称：</w:t>
      </w:r>
    </w:p>
    <w:p w14:paraId="2AC750E9">
      <w:pPr>
        <w:pStyle w:val="14"/>
        <w:snapToGrid w:val="0"/>
        <w:spacing w:before="120" w:after="120" w:line="360" w:lineRule="auto"/>
        <w:rPr>
          <w:rFonts w:hAnsi="宋体"/>
          <w:color w:val="auto"/>
          <w:sz w:val="24"/>
        </w:rPr>
      </w:pPr>
      <w:r>
        <w:rPr>
          <w:rFonts w:hint="eastAsia" w:hAnsi="宋体"/>
          <w:color w:val="auto"/>
          <w:sz w:val="24"/>
        </w:rPr>
        <w:t>2</w:t>
      </w:r>
      <w:r>
        <w:rPr>
          <w:rFonts w:hAnsi="宋体"/>
          <w:color w:val="auto"/>
          <w:sz w:val="24"/>
        </w:rPr>
        <w:t>. 型号规格：</w:t>
      </w:r>
    </w:p>
    <w:p w14:paraId="20D40BDC">
      <w:pPr>
        <w:pStyle w:val="14"/>
        <w:snapToGrid w:val="0"/>
        <w:spacing w:before="120" w:after="120" w:line="360" w:lineRule="auto"/>
        <w:rPr>
          <w:rFonts w:hAnsi="宋体"/>
          <w:color w:val="auto"/>
          <w:sz w:val="24"/>
        </w:rPr>
      </w:pPr>
      <w:r>
        <w:rPr>
          <w:rFonts w:hint="eastAsia" w:hAnsi="宋体"/>
          <w:color w:val="auto"/>
          <w:sz w:val="24"/>
        </w:rPr>
        <w:t>3</w:t>
      </w:r>
      <w:r>
        <w:rPr>
          <w:rFonts w:hAnsi="宋体"/>
          <w:color w:val="auto"/>
          <w:sz w:val="24"/>
        </w:rPr>
        <w:t>. 技术参数：</w:t>
      </w:r>
    </w:p>
    <w:p w14:paraId="31E4E352">
      <w:pPr>
        <w:pStyle w:val="14"/>
        <w:snapToGrid w:val="0"/>
        <w:spacing w:before="120" w:after="120" w:line="360" w:lineRule="auto"/>
        <w:rPr>
          <w:rFonts w:hAnsi="宋体"/>
          <w:color w:val="auto"/>
          <w:sz w:val="24"/>
        </w:rPr>
      </w:pPr>
      <w:r>
        <w:rPr>
          <w:rFonts w:hAnsi="宋体"/>
          <w:color w:val="auto"/>
          <w:sz w:val="24"/>
        </w:rPr>
        <w:t>4</w:t>
      </w:r>
      <w:r>
        <w:rPr>
          <w:rFonts w:hint="eastAsia" w:hAnsi="宋体"/>
          <w:color w:val="auto"/>
          <w:sz w:val="24"/>
        </w:rPr>
        <w:t>.</w:t>
      </w:r>
      <w:r>
        <w:rPr>
          <w:rFonts w:hAnsi="宋体"/>
          <w:color w:val="auto"/>
          <w:sz w:val="24"/>
        </w:rPr>
        <w:t xml:space="preserve"> 数量（单位）：</w:t>
      </w:r>
    </w:p>
    <w:p w14:paraId="0E9907F1">
      <w:pPr>
        <w:pStyle w:val="14"/>
        <w:snapToGrid w:val="0"/>
        <w:spacing w:before="120" w:after="120" w:line="360" w:lineRule="auto"/>
        <w:rPr>
          <w:rFonts w:hAnsi="宋体"/>
          <w:b/>
          <w:color w:val="auto"/>
          <w:sz w:val="24"/>
        </w:rPr>
      </w:pPr>
      <w:r>
        <w:rPr>
          <w:rFonts w:hint="eastAsia" w:hAnsi="宋体"/>
          <w:b/>
          <w:color w:val="auto"/>
          <w:sz w:val="24"/>
        </w:rPr>
        <w:t>三</w:t>
      </w:r>
      <w:r>
        <w:rPr>
          <w:rFonts w:hAnsi="宋体"/>
          <w:b/>
          <w:color w:val="auto"/>
          <w:sz w:val="24"/>
        </w:rPr>
        <w:t>、合同金额</w:t>
      </w:r>
    </w:p>
    <w:p w14:paraId="08DFF1A1">
      <w:pPr>
        <w:pStyle w:val="14"/>
        <w:snapToGrid w:val="0"/>
        <w:spacing w:before="120" w:after="120" w:line="360" w:lineRule="auto"/>
        <w:ind w:left="410" w:hanging="410" w:hangingChars="171"/>
        <w:rPr>
          <w:rFonts w:hint="eastAsia" w:hAnsi="宋体" w:eastAsia="宋体"/>
          <w:color w:val="auto"/>
          <w:sz w:val="24"/>
          <w:lang w:eastAsia="zh-CN"/>
        </w:rPr>
      </w:pPr>
      <w:r>
        <w:rPr>
          <w:rFonts w:hAnsi="宋体"/>
          <w:color w:val="auto"/>
          <w:sz w:val="24"/>
        </w:rPr>
        <w:t xml:space="preserve"> 本合同金额为（大写）：____________________________________元（￥_______________元）人民币。</w:t>
      </w:r>
    </w:p>
    <w:p w14:paraId="274A447F">
      <w:pPr>
        <w:pStyle w:val="14"/>
        <w:snapToGrid w:val="0"/>
        <w:spacing w:before="120" w:after="120" w:line="360" w:lineRule="auto"/>
        <w:rPr>
          <w:rFonts w:hAnsi="宋体"/>
          <w:b/>
          <w:color w:val="auto"/>
          <w:sz w:val="24"/>
        </w:rPr>
      </w:pPr>
      <w:r>
        <w:rPr>
          <w:rFonts w:hint="eastAsia" w:hAnsi="宋体"/>
          <w:b/>
          <w:color w:val="auto"/>
          <w:sz w:val="24"/>
        </w:rPr>
        <w:t>四</w:t>
      </w:r>
      <w:r>
        <w:rPr>
          <w:rFonts w:hAnsi="宋体"/>
          <w:b/>
          <w:color w:val="auto"/>
          <w:sz w:val="24"/>
        </w:rPr>
        <w:t>、技术资料</w:t>
      </w:r>
    </w:p>
    <w:p w14:paraId="2516E556">
      <w:pPr>
        <w:pStyle w:val="14"/>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乙方应按</w:t>
      </w:r>
      <w:r>
        <w:rPr>
          <w:rFonts w:hint="eastAsia" w:hAnsi="宋体"/>
          <w:color w:val="auto"/>
          <w:sz w:val="24"/>
        </w:rPr>
        <w:t>招标采购</w:t>
      </w:r>
      <w:r>
        <w:rPr>
          <w:rFonts w:hAnsi="宋体"/>
          <w:color w:val="auto"/>
          <w:sz w:val="24"/>
        </w:rPr>
        <w:t>文件规定的时间向甲方提供使用货物的有关技术资料。</w:t>
      </w:r>
    </w:p>
    <w:p w14:paraId="06EA466D">
      <w:pPr>
        <w:pStyle w:val="14"/>
        <w:snapToGrid w:val="0"/>
        <w:spacing w:before="120" w:after="120" w:line="360" w:lineRule="auto"/>
        <w:ind w:left="410" w:hanging="410" w:hangingChars="171"/>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C1EEED3">
      <w:pPr>
        <w:pStyle w:val="14"/>
        <w:snapToGrid w:val="0"/>
        <w:spacing w:before="120" w:after="120" w:line="360" w:lineRule="auto"/>
        <w:ind w:left="412" w:hanging="412" w:hangingChars="171"/>
        <w:rPr>
          <w:rFonts w:hAnsi="宋体"/>
          <w:b/>
          <w:color w:val="auto"/>
          <w:sz w:val="24"/>
        </w:rPr>
      </w:pPr>
      <w:r>
        <w:rPr>
          <w:rFonts w:hint="eastAsia" w:hAnsi="宋体"/>
          <w:b/>
          <w:color w:val="auto"/>
          <w:sz w:val="24"/>
        </w:rPr>
        <w:t>五</w:t>
      </w:r>
      <w:r>
        <w:rPr>
          <w:rFonts w:hAnsi="宋体"/>
          <w:b/>
          <w:color w:val="auto"/>
          <w:sz w:val="24"/>
        </w:rPr>
        <w:t>、知识产权</w:t>
      </w:r>
    </w:p>
    <w:p w14:paraId="63FAC27E">
      <w:pPr>
        <w:pStyle w:val="14"/>
        <w:snapToGrid w:val="0"/>
        <w:spacing w:before="120" w:after="120" w:line="360" w:lineRule="auto"/>
        <w:rPr>
          <w:rFonts w:hAnsi="宋体"/>
          <w:color w:val="auto"/>
          <w:sz w:val="24"/>
        </w:rPr>
      </w:pPr>
      <w:r>
        <w:rPr>
          <w:rFonts w:hint="eastAsia" w:hAnsi="宋体"/>
          <w:color w:val="auto"/>
          <w:sz w:val="24"/>
        </w:rPr>
        <w:t>1.</w:t>
      </w:r>
      <w:r>
        <w:rPr>
          <w:rFonts w:hAnsi="宋体"/>
          <w:color w:val="auto"/>
          <w:sz w:val="24"/>
        </w:rPr>
        <w:t>乙方应保证所提供的货物或其任何一部分均不会侵犯任何第三方的知识产权。</w:t>
      </w:r>
    </w:p>
    <w:p w14:paraId="0D6DE6C1">
      <w:pPr>
        <w:pStyle w:val="14"/>
        <w:snapToGrid w:val="0"/>
        <w:spacing w:before="120" w:after="120" w:line="360" w:lineRule="auto"/>
        <w:rPr>
          <w:rFonts w:hAnsi="宋体"/>
          <w:color w:val="auto"/>
          <w:sz w:val="24"/>
        </w:rPr>
      </w:pPr>
      <w:r>
        <w:rPr>
          <w:rFonts w:hint="eastAsia" w:hAnsi="宋体"/>
          <w:color w:val="auto"/>
          <w:sz w:val="24"/>
        </w:rPr>
        <w:t>2.若侵犯,由乙方赔偿甲方因此遭受的损失（包括但不限于应对及追偿过程中所支付的律师费、差旅费、诉讼费、保全费、鉴定费、评估费等）。</w:t>
      </w:r>
    </w:p>
    <w:p w14:paraId="37DC9CB0">
      <w:pPr>
        <w:pStyle w:val="14"/>
        <w:snapToGrid w:val="0"/>
        <w:spacing w:before="120" w:after="120" w:line="360" w:lineRule="auto"/>
        <w:rPr>
          <w:rFonts w:hAnsi="宋体"/>
          <w:color w:val="auto"/>
          <w:sz w:val="24"/>
          <w:u w:val="single"/>
        </w:rPr>
      </w:pPr>
      <w:r>
        <w:rPr>
          <w:rFonts w:hint="eastAsia" w:hAnsi="宋体"/>
          <w:b/>
          <w:color w:val="auto"/>
          <w:sz w:val="24"/>
        </w:rPr>
        <w:t>六</w:t>
      </w:r>
      <w:r>
        <w:rPr>
          <w:rFonts w:hAnsi="宋体"/>
          <w:b/>
          <w:color w:val="auto"/>
          <w:sz w:val="24"/>
        </w:rPr>
        <w:t>、产权担保</w:t>
      </w:r>
    </w:p>
    <w:p w14:paraId="7DFC5D97">
      <w:pPr>
        <w:pStyle w:val="14"/>
        <w:snapToGrid w:val="0"/>
        <w:spacing w:before="120" w:after="120" w:line="360" w:lineRule="auto"/>
        <w:rPr>
          <w:rFonts w:hAnsi="宋体"/>
          <w:color w:val="auto"/>
          <w:sz w:val="24"/>
          <w:u w:val="single"/>
        </w:rPr>
      </w:pPr>
      <w:r>
        <w:rPr>
          <w:rFonts w:hAnsi="宋体"/>
          <w:color w:val="auto"/>
          <w:sz w:val="24"/>
        </w:rPr>
        <w:t>乙方保证所交付的货物的所有权完全属于乙方且无任何抵押、查封等产权瑕疵。</w:t>
      </w:r>
    </w:p>
    <w:p w14:paraId="019B1D64">
      <w:pPr>
        <w:pStyle w:val="14"/>
        <w:snapToGrid w:val="0"/>
        <w:spacing w:before="120" w:after="120" w:line="360" w:lineRule="auto"/>
        <w:ind w:left="410" w:hanging="410" w:hangingChars="170"/>
        <w:rPr>
          <w:rFonts w:hAnsi="宋体"/>
          <w:b/>
          <w:color w:val="auto"/>
          <w:sz w:val="24"/>
        </w:rPr>
      </w:pPr>
      <w:r>
        <w:rPr>
          <w:rFonts w:hint="eastAsia" w:hAnsi="宋体"/>
          <w:b/>
          <w:color w:val="auto"/>
          <w:sz w:val="24"/>
        </w:rPr>
        <w:t>七</w:t>
      </w:r>
      <w:r>
        <w:rPr>
          <w:rFonts w:hAnsi="宋体"/>
          <w:b/>
          <w:color w:val="auto"/>
          <w:sz w:val="24"/>
        </w:rPr>
        <w:t>、履约保证金</w:t>
      </w:r>
    </w:p>
    <w:p w14:paraId="706764A6">
      <w:pPr>
        <w:pStyle w:val="14"/>
        <w:snapToGrid w:val="0"/>
        <w:spacing w:before="120" w:after="120" w:line="360" w:lineRule="auto"/>
        <w:rPr>
          <w:rFonts w:hint="eastAsia" w:hAnsi="宋体"/>
          <w:color w:val="auto"/>
          <w:sz w:val="24"/>
        </w:rPr>
      </w:pPr>
      <w:r>
        <w:rPr>
          <w:rFonts w:hint="eastAsia" w:hAnsi="宋体"/>
          <w:color w:val="auto"/>
          <w:sz w:val="24"/>
          <w:lang w:val="en-US" w:eastAsia="zh-CN"/>
        </w:rPr>
        <w:t>不收取</w:t>
      </w:r>
      <w:r>
        <w:rPr>
          <w:rFonts w:hint="eastAsia" w:hAnsi="宋体"/>
          <w:color w:val="auto"/>
          <w:sz w:val="24"/>
        </w:rPr>
        <w:t>。</w:t>
      </w:r>
    </w:p>
    <w:p w14:paraId="7848E929">
      <w:pPr>
        <w:pStyle w:val="14"/>
        <w:snapToGrid w:val="0"/>
        <w:spacing w:before="120" w:after="120" w:line="360" w:lineRule="auto"/>
        <w:ind w:left="410" w:hanging="410" w:hangingChars="170"/>
        <w:rPr>
          <w:rFonts w:hAnsi="宋体"/>
          <w:b/>
          <w:color w:val="auto"/>
          <w:sz w:val="24"/>
        </w:rPr>
      </w:pPr>
      <w:r>
        <w:rPr>
          <w:rFonts w:hint="eastAsia" w:hAnsi="宋体"/>
          <w:b/>
          <w:color w:val="auto"/>
          <w:sz w:val="24"/>
        </w:rPr>
        <w:t>八、转包或分包</w:t>
      </w:r>
    </w:p>
    <w:p w14:paraId="03EF5D4C">
      <w:pPr>
        <w:snapToGrid w:val="0"/>
        <w:spacing w:beforeLines="50" w:afterLines="50" w:line="360" w:lineRule="auto"/>
        <w:rPr>
          <w:rFonts w:ascii="宋体" w:hAnsi="宋体"/>
          <w:color w:val="auto"/>
          <w:sz w:val="24"/>
        </w:rPr>
      </w:pPr>
      <w:r>
        <w:rPr>
          <w:rFonts w:ascii="宋体" w:hAnsi="宋体"/>
          <w:color w:val="auto"/>
          <w:sz w:val="24"/>
        </w:rPr>
        <w:t>1</w:t>
      </w:r>
      <w:r>
        <w:rPr>
          <w:rFonts w:hint="eastAsia" w:ascii="宋体" w:hAnsi="宋体"/>
          <w:color w:val="auto"/>
          <w:sz w:val="24"/>
        </w:rPr>
        <w:t>.本合同范围的货物，应由</w:t>
      </w:r>
      <w:r>
        <w:rPr>
          <w:rFonts w:ascii="宋体" w:hAnsi="宋体"/>
          <w:color w:val="auto"/>
          <w:sz w:val="24"/>
        </w:rPr>
        <w:t>乙</w:t>
      </w:r>
      <w:r>
        <w:rPr>
          <w:rFonts w:hint="eastAsia" w:ascii="宋体" w:hAnsi="宋体"/>
          <w:color w:val="auto"/>
          <w:sz w:val="24"/>
        </w:rPr>
        <w:t>方直接供应，不得转让他人供应；</w:t>
      </w:r>
    </w:p>
    <w:p w14:paraId="3E0481BE">
      <w:pPr>
        <w:snapToGrid w:val="0"/>
        <w:spacing w:beforeLines="50" w:afterLines="50" w:line="360" w:lineRule="auto"/>
        <w:rPr>
          <w:rFonts w:ascii="宋体" w:hAnsi="宋体"/>
          <w:color w:val="auto"/>
          <w:sz w:val="24"/>
        </w:rPr>
      </w:pPr>
      <w:r>
        <w:rPr>
          <w:rFonts w:ascii="宋体" w:hAnsi="宋体"/>
          <w:color w:val="auto"/>
          <w:sz w:val="24"/>
        </w:rPr>
        <w:t>2</w:t>
      </w:r>
      <w:r>
        <w:rPr>
          <w:rFonts w:hint="eastAsia" w:ascii="宋体" w:hAnsi="宋体"/>
          <w:color w:val="auto"/>
          <w:sz w:val="24"/>
        </w:rPr>
        <w:t>.除非得到</w:t>
      </w:r>
      <w:r>
        <w:rPr>
          <w:rFonts w:ascii="宋体" w:hAnsi="宋体"/>
          <w:color w:val="auto"/>
          <w:sz w:val="24"/>
        </w:rPr>
        <w:t>甲</w:t>
      </w:r>
      <w:r>
        <w:rPr>
          <w:rFonts w:hint="eastAsia" w:ascii="宋体" w:hAnsi="宋体"/>
          <w:color w:val="auto"/>
          <w:sz w:val="24"/>
        </w:rPr>
        <w:t>方的书面同意，</w:t>
      </w:r>
      <w:r>
        <w:rPr>
          <w:rFonts w:ascii="宋体" w:hAnsi="宋体"/>
          <w:color w:val="auto"/>
          <w:sz w:val="24"/>
        </w:rPr>
        <w:t>乙</w:t>
      </w:r>
      <w:r>
        <w:rPr>
          <w:rFonts w:hint="eastAsia" w:ascii="宋体" w:hAnsi="宋体"/>
          <w:color w:val="auto"/>
          <w:sz w:val="24"/>
        </w:rPr>
        <w:t>方不得将本合同范围的货物全部或部分分包给他人供应；</w:t>
      </w:r>
    </w:p>
    <w:p w14:paraId="7DD0002A">
      <w:pPr>
        <w:snapToGrid w:val="0"/>
        <w:spacing w:beforeLines="50" w:afterLines="50" w:line="360" w:lineRule="auto"/>
        <w:rPr>
          <w:rFonts w:ascii="宋体" w:hAnsi="宋体"/>
          <w:color w:val="auto"/>
          <w:sz w:val="24"/>
        </w:rPr>
      </w:pPr>
      <w:r>
        <w:rPr>
          <w:rFonts w:ascii="宋体" w:hAnsi="宋体"/>
          <w:color w:val="auto"/>
          <w:sz w:val="24"/>
        </w:rPr>
        <w:t>3</w:t>
      </w:r>
      <w:r>
        <w:rPr>
          <w:rFonts w:hint="eastAsia" w:ascii="宋体" w:hAnsi="宋体"/>
          <w:color w:val="auto"/>
          <w:sz w:val="24"/>
        </w:rPr>
        <w:t>.如有转让和未经</w:t>
      </w:r>
      <w:r>
        <w:rPr>
          <w:rFonts w:ascii="宋体" w:hAnsi="宋体"/>
          <w:color w:val="auto"/>
          <w:sz w:val="24"/>
        </w:rPr>
        <w:t>甲</w:t>
      </w:r>
      <w:r>
        <w:rPr>
          <w:rFonts w:hint="eastAsia" w:ascii="宋体" w:hAnsi="宋体"/>
          <w:color w:val="auto"/>
          <w:sz w:val="24"/>
        </w:rPr>
        <w:t>方同意的分包行为，</w:t>
      </w:r>
      <w:r>
        <w:rPr>
          <w:rFonts w:ascii="宋体" w:hAnsi="宋体"/>
          <w:color w:val="auto"/>
          <w:sz w:val="24"/>
        </w:rPr>
        <w:t>甲</w:t>
      </w:r>
      <w:r>
        <w:rPr>
          <w:rFonts w:hint="eastAsia" w:ascii="宋体" w:hAnsi="宋体"/>
          <w:color w:val="auto"/>
          <w:sz w:val="24"/>
        </w:rPr>
        <w:t>方有权解除合同并追究乙方的违约责任。</w:t>
      </w:r>
    </w:p>
    <w:p w14:paraId="5544D044">
      <w:pPr>
        <w:pStyle w:val="14"/>
        <w:snapToGrid w:val="0"/>
        <w:spacing w:before="120" w:after="120" w:line="360" w:lineRule="auto"/>
        <w:rPr>
          <w:rFonts w:hAnsi="宋体"/>
          <w:color w:val="auto"/>
          <w:sz w:val="24"/>
        </w:rPr>
      </w:pPr>
      <w:r>
        <w:rPr>
          <w:rFonts w:hint="eastAsia" w:hAnsi="宋体"/>
          <w:b/>
          <w:color w:val="auto"/>
          <w:sz w:val="24"/>
        </w:rPr>
        <w:t>九</w:t>
      </w:r>
      <w:r>
        <w:rPr>
          <w:rFonts w:hAnsi="宋体"/>
          <w:b/>
          <w:color w:val="auto"/>
          <w:sz w:val="24"/>
        </w:rPr>
        <w:t>、质保期</w:t>
      </w:r>
    </w:p>
    <w:p w14:paraId="254885B7">
      <w:pPr>
        <w:pStyle w:val="14"/>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质保期___年。（自交货验收合格之日起计）</w:t>
      </w:r>
    </w:p>
    <w:p w14:paraId="21AFD969">
      <w:pPr>
        <w:pStyle w:val="14"/>
        <w:snapToGrid w:val="0"/>
        <w:spacing w:before="120" w:after="120" w:line="360" w:lineRule="auto"/>
        <w:rPr>
          <w:rFonts w:hAnsi="宋体"/>
          <w:b/>
          <w:color w:val="auto"/>
          <w:sz w:val="24"/>
        </w:rPr>
      </w:pPr>
      <w:r>
        <w:rPr>
          <w:rFonts w:hint="eastAsia" w:hAnsi="宋体"/>
          <w:b/>
          <w:color w:val="auto"/>
          <w:sz w:val="24"/>
        </w:rPr>
        <w:t>十</w:t>
      </w:r>
      <w:r>
        <w:rPr>
          <w:rFonts w:hAnsi="宋体"/>
          <w:b/>
          <w:color w:val="auto"/>
          <w:sz w:val="24"/>
        </w:rPr>
        <w:t>、交货期、交货方式及交货地点</w:t>
      </w:r>
    </w:p>
    <w:p w14:paraId="1F026CD1">
      <w:pPr>
        <w:pStyle w:val="14"/>
        <w:snapToGrid w:val="0"/>
        <w:spacing w:before="120" w:after="120" w:line="360" w:lineRule="auto"/>
        <w:rPr>
          <w:rFonts w:hint="default" w:hAnsi="宋体" w:eastAsia="宋体"/>
          <w:bCs/>
          <w:color w:val="auto"/>
          <w:sz w:val="24"/>
          <w:lang w:val="en-US" w:eastAsia="zh-CN"/>
        </w:rPr>
      </w:pPr>
      <w:r>
        <w:rPr>
          <w:rFonts w:hAnsi="宋体"/>
          <w:bCs/>
          <w:color w:val="auto"/>
          <w:sz w:val="24"/>
        </w:rPr>
        <w:t>1</w:t>
      </w:r>
      <w:r>
        <w:rPr>
          <w:rFonts w:hint="eastAsia" w:hAnsi="宋体"/>
          <w:bCs/>
          <w:color w:val="auto"/>
          <w:sz w:val="24"/>
        </w:rPr>
        <w:t>.</w:t>
      </w:r>
      <w:r>
        <w:rPr>
          <w:rFonts w:hAnsi="宋体"/>
          <w:bCs/>
          <w:color w:val="auto"/>
          <w:sz w:val="24"/>
        </w:rPr>
        <w:t xml:space="preserve"> 交货期：</w:t>
      </w:r>
      <w:r>
        <w:rPr>
          <w:rFonts w:hint="eastAsia" w:hAnsi="宋体"/>
          <w:bCs/>
          <w:color w:val="auto"/>
          <w:sz w:val="24"/>
          <w:lang w:val="en-US" w:eastAsia="zh-CN"/>
        </w:rPr>
        <w:t>合同签订后15天内</w:t>
      </w:r>
    </w:p>
    <w:p w14:paraId="6AD660F6">
      <w:pPr>
        <w:pStyle w:val="14"/>
        <w:snapToGrid w:val="0"/>
        <w:spacing w:before="120" w:after="120" w:line="360" w:lineRule="auto"/>
        <w:rPr>
          <w:rFonts w:hAnsi="宋体"/>
          <w:bCs/>
          <w:color w:val="auto"/>
          <w:sz w:val="24"/>
        </w:rPr>
      </w:pPr>
      <w:r>
        <w:rPr>
          <w:rFonts w:hAnsi="宋体"/>
          <w:bCs/>
          <w:color w:val="auto"/>
          <w:sz w:val="24"/>
        </w:rPr>
        <w:t>2</w:t>
      </w:r>
      <w:r>
        <w:rPr>
          <w:rFonts w:hint="eastAsia" w:hAnsi="宋体"/>
          <w:bCs/>
          <w:color w:val="auto"/>
          <w:sz w:val="24"/>
        </w:rPr>
        <w:t>.</w:t>
      </w:r>
      <w:r>
        <w:rPr>
          <w:rFonts w:hAnsi="宋体"/>
          <w:bCs/>
          <w:color w:val="auto"/>
          <w:sz w:val="24"/>
        </w:rPr>
        <w:t xml:space="preserve"> 交货方式：</w:t>
      </w:r>
    </w:p>
    <w:p w14:paraId="111F1B1F">
      <w:pPr>
        <w:pStyle w:val="14"/>
        <w:snapToGrid w:val="0"/>
        <w:spacing w:before="120" w:after="120" w:line="360" w:lineRule="auto"/>
        <w:rPr>
          <w:rFonts w:hAnsi="宋体"/>
          <w:b/>
          <w:color w:val="auto"/>
          <w:sz w:val="24"/>
        </w:rPr>
      </w:pPr>
      <w:r>
        <w:rPr>
          <w:rFonts w:hAnsi="宋体"/>
          <w:bCs/>
          <w:color w:val="auto"/>
          <w:sz w:val="24"/>
        </w:rPr>
        <w:t>3</w:t>
      </w:r>
      <w:r>
        <w:rPr>
          <w:rFonts w:hint="eastAsia" w:hAnsi="宋体"/>
          <w:bCs/>
          <w:color w:val="auto"/>
          <w:sz w:val="24"/>
        </w:rPr>
        <w:t>.</w:t>
      </w:r>
      <w:r>
        <w:rPr>
          <w:rFonts w:hAnsi="宋体"/>
          <w:bCs/>
          <w:color w:val="auto"/>
          <w:sz w:val="24"/>
        </w:rPr>
        <w:t xml:space="preserve"> 交货地点：</w:t>
      </w:r>
    </w:p>
    <w:p w14:paraId="7A3D0116">
      <w:pPr>
        <w:pStyle w:val="14"/>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一</w:t>
      </w:r>
      <w:r>
        <w:rPr>
          <w:rFonts w:hAnsi="宋体"/>
          <w:b/>
          <w:color w:val="auto"/>
          <w:sz w:val="24"/>
        </w:rPr>
        <w:t>、货款支付</w:t>
      </w:r>
    </w:p>
    <w:p w14:paraId="6AB5ADAB">
      <w:pPr>
        <w:pStyle w:val="14"/>
        <w:snapToGrid w:val="0"/>
        <w:spacing w:before="120" w:after="120" w:line="360" w:lineRule="auto"/>
        <w:rPr>
          <w:rFonts w:hint="eastAsia" w:hAnsi="宋体"/>
          <w:bCs/>
          <w:color w:val="auto"/>
          <w:sz w:val="24"/>
        </w:rPr>
      </w:pPr>
      <w:r>
        <w:rPr>
          <w:rFonts w:hAnsi="宋体"/>
          <w:bCs/>
          <w:color w:val="auto"/>
          <w:sz w:val="24"/>
        </w:rPr>
        <w:t>1</w:t>
      </w:r>
      <w:r>
        <w:rPr>
          <w:rFonts w:hint="eastAsia" w:hAnsi="宋体"/>
          <w:bCs/>
          <w:color w:val="auto"/>
          <w:sz w:val="24"/>
        </w:rPr>
        <w:t>.</w:t>
      </w:r>
      <w:r>
        <w:rPr>
          <w:rFonts w:hAnsi="宋体"/>
          <w:bCs/>
          <w:color w:val="auto"/>
          <w:sz w:val="24"/>
        </w:rPr>
        <w:t xml:space="preserve"> 付款方式：</w:t>
      </w:r>
      <w:bookmarkStart w:id="34" w:name="OLE_LINK123"/>
      <w:bookmarkStart w:id="35" w:name="OLE_LINK122"/>
      <w:r>
        <w:rPr>
          <w:rFonts w:hint="eastAsia" w:hAnsi="宋体"/>
          <w:bCs/>
          <w:color w:val="auto"/>
          <w:sz w:val="24"/>
        </w:rPr>
        <w:t>合同签订后</w:t>
      </w:r>
      <w:r>
        <w:rPr>
          <w:rFonts w:hint="eastAsia" w:hAnsi="宋体"/>
          <w:bCs/>
          <w:color w:val="auto"/>
          <w:sz w:val="24"/>
          <w:lang w:val="en-US" w:eastAsia="zh-CN"/>
        </w:rPr>
        <w:t>7个工作日</w:t>
      </w:r>
      <w:r>
        <w:rPr>
          <w:rFonts w:hint="eastAsia" w:hAnsi="宋体"/>
          <w:bCs/>
          <w:color w:val="auto"/>
          <w:sz w:val="24"/>
        </w:rPr>
        <w:t>内，甲方（采购人）向乙方（中标单位）支付合同总金额的40%，项目完工终验合格后</w:t>
      </w:r>
      <w:r>
        <w:rPr>
          <w:rFonts w:hint="eastAsia" w:hAnsi="宋体"/>
          <w:bCs/>
          <w:color w:val="auto"/>
          <w:sz w:val="24"/>
          <w:lang w:val="en-US" w:eastAsia="zh-CN"/>
        </w:rPr>
        <w:t>7个工作日</w:t>
      </w:r>
      <w:r>
        <w:rPr>
          <w:rFonts w:hint="eastAsia" w:hAnsi="宋体"/>
          <w:bCs/>
          <w:color w:val="auto"/>
          <w:sz w:val="24"/>
        </w:rPr>
        <w:t>内支付至结算价的100%。</w:t>
      </w:r>
      <w:bookmarkEnd w:id="34"/>
      <w:bookmarkEnd w:id="35"/>
    </w:p>
    <w:p w14:paraId="3AC88CA3">
      <w:pPr>
        <w:pStyle w:val="14"/>
        <w:snapToGrid w:val="0"/>
        <w:spacing w:before="120" w:after="120" w:line="360" w:lineRule="auto"/>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注：</w:t>
      </w:r>
      <w:r>
        <w:rPr>
          <w:rFonts w:hint="default" w:ascii="宋体" w:hAnsi="宋体" w:eastAsia="宋体" w:cs="宋体"/>
          <w:bCs/>
          <w:color w:val="auto"/>
          <w:sz w:val="24"/>
          <w:lang w:val="en-US" w:eastAsia="zh-CN"/>
        </w:rPr>
        <w:t>单价按中标单价结算，数量清单如有减少，按实际发生数量结算</w:t>
      </w:r>
      <w:r>
        <w:rPr>
          <w:rFonts w:hint="eastAsia" w:ascii="宋体" w:hAnsi="宋体" w:eastAsia="宋体" w:cs="宋体"/>
          <w:bCs/>
          <w:color w:val="auto"/>
          <w:sz w:val="24"/>
          <w:lang w:val="en-US" w:eastAsia="zh-CN"/>
        </w:rPr>
        <w:t>，增加则按合同价包死</w:t>
      </w:r>
      <w:r>
        <w:rPr>
          <w:rFonts w:hint="default" w:ascii="宋体" w:hAnsi="宋体" w:eastAsia="宋体" w:cs="宋体"/>
          <w:bCs/>
          <w:color w:val="auto"/>
          <w:sz w:val="24"/>
          <w:lang w:val="en-US" w:eastAsia="zh-CN"/>
        </w:rPr>
        <w:t>。</w:t>
      </w:r>
    </w:p>
    <w:p w14:paraId="2384B5B3">
      <w:pPr>
        <w:snapToGrid w:val="0"/>
        <w:spacing w:beforeLines="50" w:afterLines="50" w:line="360" w:lineRule="auto"/>
        <w:rPr>
          <w:rFonts w:ascii="宋体" w:hAnsi="宋体"/>
          <w:b/>
          <w:color w:val="auto"/>
          <w:sz w:val="24"/>
        </w:rPr>
      </w:pPr>
      <w:r>
        <w:rPr>
          <w:rFonts w:hint="eastAsia" w:ascii="宋体" w:hAnsi="宋体"/>
          <w:b/>
          <w:color w:val="auto"/>
          <w:sz w:val="24"/>
        </w:rPr>
        <w:t>十二、税费</w:t>
      </w:r>
    </w:p>
    <w:p w14:paraId="622F046B">
      <w:pPr>
        <w:snapToGrid w:val="0"/>
        <w:spacing w:beforeLines="50" w:afterLines="50" w:line="360" w:lineRule="auto"/>
        <w:rPr>
          <w:rFonts w:ascii="宋体" w:hAnsi="宋体"/>
          <w:color w:val="auto"/>
          <w:sz w:val="24"/>
        </w:rPr>
      </w:pPr>
      <w:r>
        <w:rPr>
          <w:rFonts w:hint="eastAsia" w:ascii="宋体" w:hAnsi="宋体"/>
          <w:color w:val="auto"/>
          <w:sz w:val="24"/>
        </w:rPr>
        <w:t>本合同执行中相关的一切税费均由</w:t>
      </w:r>
      <w:r>
        <w:rPr>
          <w:rFonts w:ascii="宋体" w:hAnsi="宋体"/>
          <w:color w:val="auto"/>
          <w:sz w:val="24"/>
        </w:rPr>
        <w:t>乙</w:t>
      </w:r>
      <w:r>
        <w:rPr>
          <w:rFonts w:hint="eastAsia" w:ascii="宋体" w:hAnsi="宋体"/>
          <w:color w:val="auto"/>
          <w:sz w:val="24"/>
        </w:rPr>
        <w:t>方负担。</w:t>
      </w:r>
    </w:p>
    <w:p w14:paraId="78586993">
      <w:pPr>
        <w:pStyle w:val="14"/>
        <w:snapToGrid w:val="0"/>
        <w:spacing w:before="120" w:after="120" w:line="360" w:lineRule="auto"/>
        <w:ind w:left="412" w:hanging="412" w:hangingChars="171"/>
        <w:rPr>
          <w:rFonts w:hAnsi="宋体"/>
          <w:color w:val="auto"/>
          <w:sz w:val="24"/>
        </w:rPr>
      </w:pPr>
      <w:r>
        <w:rPr>
          <w:rFonts w:hAnsi="宋体"/>
          <w:b/>
          <w:color w:val="auto"/>
          <w:sz w:val="24"/>
        </w:rPr>
        <w:t>十</w:t>
      </w:r>
      <w:r>
        <w:rPr>
          <w:rFonts w:hint="eastAsia" w:hAnsi="宋体"/>
          <w:b/>
          <w:color w:val="auto"/>
          <w:sz w:val="24"/>
        </w:rPr>
        <w:t>三</w:t>
      </w:r>
      <w:r>
        <w:rPr>
          <w:rFonts w:hAnsi="宋体"/>
          <w:b/>
          <w:color w:val="auto"/>
          <w:sz w:val="24"/>
        </w:rPr>
        <w:t>、质量保证及售后服务</w:t>
      </w:r>
    </w:p>
    <w:p w14:paraId="4227E751">
      <w:pPr>
        <w:pStyle w:val="14"/>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乙方应按</w:t>
      </w:r>
      <w:r>
        <w:rPr>
          <w:rFonts w:hint="eastAsia" w:hAnsi="宋体"/>
          <w:color w:val="auto"/>
          <w:sz w:val="24"/>
        </w:rPr>
        <w:t>招标采购</w:t>
      </w:r>
      <w:r>
        <w:rPr>
          <w:rFonts w:hAnsi="宋体"/>
          <w:color w:val="auto"/>
          <w:sz w:val="24"/>
        </w:rPr>
        <w:t>文件规定的货物性能、技术要求、质量标准向甲方提供未经使用的全新产品。</w:t>
      </w:r>
    </w:p>
    <w:p w14:paraId="4C4C7A2D">
      <w:pPr>
        <w:pStyle w:val="14"/>
        <w:snapToGrid w:val="0"/>
        <w:spacing w:before="120" w:after="120" w:line="360" w:lineRule="auto"/>
        <w:ind w:left="480" w:hanging="480" w:hangingChars="200"/>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乙方提供的货物在质</w:t>
      </w:r>
      <w:r>
        <w:rPr>
          <w:rFonts w:hint="eastAsia" w:hAnsi="宋体"/>
          <w:color w:val="auto"/>
          <w:sz w:val="24"/>
        </w:rPr>
        <w:t>保</w:t>
      </w:r>
      <w:r>
        <w:rPr>
          <w:rFonts w:hAnsi="宋体"/>
          <w:color w:val="auto"/>
          <w:sz w:val="24"/>
        </w:rPr>
        <w:t>期内因货物本身的质量问题发生故障，乙方应负责免费更换。对达不到技术要求者，根据实际情况，经双方协商，可按以下办法处理：</w:t>
      </w:r>
    </w:p>
    <w:p w14:paraId="639D3990">
      <w:pPr>
        <w:pStyle w:val="14"/>
        <w:snapToGrid w:val="0"/>
        <w:spacing w:before="120" w:after="120" w:line="360" w:lineRule="auto"/>
        <w:ind w:firstLine="420"/>
        <w:rPr>
          <w:rFonts w:hAnsi="宋体"/>
          <w:color w:val="auto"/>
          <w:sz w:val="24"/>
        </w:rPr>
      </w:pPr>
      <w:r>
        <w:rPr>
          <w:rFonts w:hAnsi="宋体"/>
          <w:color w:val="auto"/>
          <w:sz w:val="24"/>
        </w:rPr>
        <w:t>⑴更换：由乙方承担所发生的全部费用。</w:t>
      </w:r>
    </w:p>
    <w:p w14:paraId="265CBE72">
      <w:pPr>
        <w:pStyle w:val="14"/>
        <w:snapToGrid w:val="0"/>
        <w:spacing w:before="120" w:after="120" w:line="360" w:lineRule="auto"/>
        <w:ind w:firstLine="420"/>
        <w:rPr>
          <w:rFonts w:hAnsi="宋体"/>
          <w:color w:val="auto"/>
          <w:sz w:val="24"/>
        </w:rPr>
      </w:pPr>
      <w:r>
        <w:rPr>
          <w:rFonts w:hAnsi="宋体"/>
          <w:color w:val="auto"/>
          <w:sz w:val="24"/>
        </w:rPr>
        <w:t>⑵贬值处理：由甲乙双方合议定价。</w:t>
      </w:r>
    </w:p>
    <w:p w14:paraId="1FAC882C">
      <w:pPr>
        <w:pStyle w:val="14"/>
        <w:snapToGrid w:val="0"/>
        <w:spacing w:before="120" w:after="120" w:line="360" w:lineRule="auto"/>
        <w:ind w:left="420" w:leftChars="200"/>
        <w:rPr>
          <w:rFonts w:hAnsi="宋体"/>
          <w:color w:val="auto"/>
          <w:sz w:val="24"/>
        </w:rPr>
      </w:pPr>
      <w:r>
        <w:rPr>
          <w:rFonts w:hAnsi="宋体"/>
          <w:color w:val="auto"/>
          <w:sz w:val="24"/>
        </w:rPr>
        <w:t>⑶退货处理：乙方应退还甲方支付的合同款，同时应承担该货物的直接费用（运输、保险、检验、货款利息及银行手续费等）。</w:t>
      </w:r>
    </w:p>
    <w:p w14:paraId="33477BE7">
      <w:pPr>
        <w:pStyle w:val="14"/>
        <w:snapToGrid w:val="0"/>
        <w:spacing w:before="120" w:after="120" w:line="360" w:lineRule="auto"/>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 xml:space="preserve"> 如在使用过程中发生质量问题，乙方在接到甲方通知后在</w:t>
      </w:r>
      <w:r>
        <w:rPr>
          <w:rFonts w:hint="eastAsia" w:hAnsi="宋体"/>
          <w:color w:val="auto"/>
          <w:sz w:val="24"/>
          <w:u w:val="single"/>
        </w:rPr>
        <w:t xml:space="preserve">  </w:t>
      </w:r>
      <w:r>
        <w:rPr>
          <w:rFonts w:hAnsi="宋体"/>
          <w:color w:val="auto"/>
          <w:sz w:val="24"/>
        </w:rPr>
        <w:t>小时内到达甲方现场。</w:t>
      </w:r>
    </w:p>
    <w:p w14:paraId="6C326055">
      <w:pPr>
        <w:pStyle w:val="14"/>
        <w:snapToGrid w:val="0"/>
        <w:spacing w:before="120" w:after="120" w:line="360" w:lineRule="auto"/>
        <w:rPr>
          <w:rFonts w:hAnsi="宋体"/>
          <w:color w:val="auto"/>
          <w:sz w:val="24"/>
        </w:rPr>
      </w:pPr>
      <w:r>
        <w:rPr>
          <w:rFonts w:hAnsi="宋体"/>
          <w:color w:val="auto"/>
          <w:sz w:val="24"/>
        </w:rPr>
        <w:t>4</w:t>
      </w:r>
      <w:r>
        <w:rPr>
          <w:rFonts w:hint="eastAsia" w:hAnsi="宋体"/>
          <w:color w:val="auto"/>
          <w:sz w:val="24"/>
        </w:rPr>
        <w:t>.</w:t>
      </w:r>
      <w:r>
        <w:rPr>
          <w:rFonts w:hAnsi="宋体"/>
          <w:color w:val="auto"/>
          <w:sz w:val="24"/>
        </w:rPr>
        <w:t xml:space="preserve"> 在质保期内，乙方应对货物出现的质量及安全问题负责处理解决并承担一切费用。</w:t>
      </w:r>
    </w:p>
    <w:p w14:paraId="511BF509">
      <w:pPr>
        <w:pStyle w:val="14"/>
        <w:snapToGrid w:val="0"/>
        <w:spacing w:before="120" w:after="120" w:line="360" w:lineRule="auto"/>
        <w:rPr>
          <w:rFonts w:hAnsi="宋体"/>
          <w:color w:val="auto"/>
          <w:sz w:val="24"/>
        </w:rPr>
      </w:pPr>
      <w:r>
        <w:rPr>
          <w:rFonts w:hAnsi="宋体"/>
          <w:color w:val="auto"/>
          <w:sz w:val="24"/>
        </w:rPr>
        <w:t>5</w:t>
      </w:r>
      <w:r>
        <w:rPr>
          <w:rFonts w:hint="eastAsia" w:hAnsi="宋体"/>
          <w:color w:val="auto"/>
          <w:sz w:val="24"/>
        </w:rPr>
        <w:t>.</w:t>
      </w:r>
      <w:r>
        <w:rPr>
          <w:rFonts w:hAnsi="宋体"/>
          <w:color w:val="auto"/>
          <w:sz w:val="24"/>
        </w:rPr>
        <w:t>上述的货物免费保修期为</w:t>
      </w:r>
      <w:r>
        <w:rPr>
          <w:rFonts w:hint="eastAsia" w:hAnsi="宋体"/>
          <w:color w:val="auto"/>
          <w:sz w:val="24"/>
          <w:u w:val="single"/>
          <w:lang w:val="en-US" w:eastAsia="zh-CN"/>
        </w:rPr>
        <w:t xml:space="preserve">  </w:t>
      </w:r>
      <w:r>
        <w:rPr>
          <w:rFonts w:hAnsi="宋体"/>
          <w:color w:val="auto"/>
          <w:sz w:val="24"/>
        </w:rPr>
        <w:t>年，因人为因素出现的故障不在免费保修范围内。超过保修期的机器设备，终生维修，维修时只收部件成本费。</w:t>
      </w:r>
    </w:p>
    <w:p w14:paraId="7D646C75">
      <w:pPr>
        <w:pStyle w:val="14"/>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四</w:t>
      </w:r>
      <w:r>
        <w:rPr>
          <w:rFonts w:hAnsi="宋体"/>
          <w:b/>
          <w:color w:val="auto"/>
          <w:sz w:val="24"/>
        </w:rPr>
        <w:t>、调试和验收</w:t>
      </w:r>
    </w:p>
    <w:p w14:paraId="6D96996D">
      <w:pPr>
        <w:pStyle w:val="14"/>
        <w:snapToGrid w:val="0"/>
        <w:spacing w:before="120" w:after="120" w:line="360" w:lineRule="auto"/>
        <w:ind w:left="240" w:hanging="240" w:hangingChars="100"/>
        <w:jc w:val="left"/>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甲方对乙方提交的货物依据</w:t>
      </w:r>
      <w:r>
        <w:rPr>
          <w:rFonts w:hint="eastAsia" w:hAnsi="宋体"/>
          <w:color w:val="auto"/>
          <w:sz w:val="24"/>
        </w:rPr>
        <w:t>招标采购</w:t>
      </w:r>
      <w:r>
        <w:rPr>
          <w:rFonts w:hAnsi="宋体"/>
          <w:color w:val="auto"/>
          <w:sz w:val="24"/>
        </w:rPr>
        <w:t>文件上的技术规格要求和国家有关质量标准进行现场初步验收，外观、说明书符合</w:t>
      </w:r>
      <w:r>
        <w:rPr>
          <w:rFonts w:hint="eastAsia" w:hAnsi="宋体"/>
          <w:color w:val="auto"/>
          <w:sz w:val="24"/>
        </w:rPr>
        <w:t>招标采购</w:t>
      </w:r>
      <w:r>
        <w:rPr>
          <w:rFonts w:hAnsi="宋体"/>
          <w:color w:val="auto"/>
          <w:sz w:val="24"/>
        </w:rPr>
        <w:t>文件技术要求的，给予签收，初步验收不合格的不予签收。货到后，甲方需在</w:t>
      </w:r>
      <w:r>
        <w:rPr>
          <w:rFonts w:hint="eastAsia" w:hAnsi="宋体"/>
          <w:color w:val="auto"/>
          <w:sz w:val="24"/>
          <w:u w:val="single"/>
        </w:rPr>
        <w:t>五</w:t>
      </w:r>
      <w:r>
        <w:rPr>
          <w:rFonts w:hint="eastAsia" w:hAnsi="宋体"/>
          <w:color w:val="auto"/>
          <w:sz w:val="24"/>
        </w:rPr>
        <w:t>个</w:t>
      </w:r>
      <w:r>
        <w:rPr>
          <w:rFonts w:hAnsi="宋体"/>
          <w:color w:val="auto"/>
          <w:sz w:val="24"/>
        </w:rPr>
        <w:t>工作日内验收。</w:t>
      </w:r>
    </w:p>
    <w:p w14:paraId="5D23AE32">
      <w:pPr>
        <w:pStyle w:val="14"/>
        <w:snapToGrid w:val="0"/>
        <w:spacing w:before="120" w:after="120" w:line="360" w:lineRule="auto"/>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乙方交货前应对产品作出全面检查和对验收文件进行整理，并列出清单，作为甲方收货验收和使用的技术条件依据，检验的结果应随货物交甲方。</w:t>
      </w:r>
    </w:p>
    <w:p w14:paraId="1F8FFFED">
      <w:pPr>
        <w:pStyle w:val="14"/>
        <w:snapToGrid w:val="0"/>
        <w:spacing w:before="120" w:after="120" w:line="360" w:lineRule="auto"/>
        <w:rPr>
          <w:rFonts w:hAnsi="宋体"/>
          <w:color w:val="auto"/>
          <w:sz w:val="24"/>
          <w:u w:val="single"/>
        </w:rPr>
      </w:pPr>
      <w:r>
        <w:rPr>
          <w:rFonts w:hAnsi="宋体"/>
          <w:color w:val="auto"/>
          <w:sz w:val="24"/>
        </w:rPr>
        <w:t>3</w:t>
      </w:r>
      <w:r>
        <w:rPr>
          <w:rFonts w:hint="eastAsia" w:hAnsi="宋体"/>
          <w:color w:val="auto"/>
          <w:sz w:val="24"/>
        </w:rPr>
        <w:t>.</w:t>
      </w:r>
      <w:r>
        <w:rPr>
          <w:rFonts w:hAnsi="宋体"/>
          <w:color w:val="auto"/>
          <w:sz w:val="24"/>
        </w:rPr>
        <w:t xml:space="preserve"> 甲方对乙方提供的货物在使用前进行调试时，乙方需负责安装并培训甲方的使用操作人员，并协助甲方一起调试，直到符合技术要求，甲方才做最终验收。</w:t>
      </w:r>
    </w:p>
    <w:p w14:paraId="01119AC1">
      <w:pPr>
        <w:pStyle w:val="14"/>
        <w:snapToGrid w:val="0"/>
        <w:spacing w:before="120" w:after="120" w:line="360" w:lineRule="auto"/>
        <w:rPr>
          <w:rFonts w:hAnsi="宋体"/>
          <w:color w:val="auto"/>
          <w:sz w:val="24"/>
        </w:rPr>
      </w:pPr>
      <w:r>
        <w:rPr>
          <w:rFonts w:hAnsi="宋体"/>
          <w:color w:val="auto"/>
          <w:sz w:val="24"/>
        </w:rPr>
        <w:t>4</w:t>
      </w:r>
      <w:r>
        <w:rPr>
          <w:rFonts w:hint="eastAsia" w:hAnsi="宋体"/>
          <w:color w:val="auto"/>
          <w:sz w:val="24"/>
        </w:rPr>
        <w:t>.</w:t>
      </w:r>
      <w:r>
        <w:rPr>
          <w:rFonts w:hAnsi="宋体"/>
          <w:color w:val="auto"/>
          <w:sz w:val="24"/>
        </w:rPr>
        <w:t>对技术复杂的货物，甲方应请国家认可的专业检测机构参与初步验收及最终验收，并由其出具质量检测报告。</w:t>
      </w:r>
    </w:p>
    <w:p w14:paraId="0F5FB25B">
      <w:pPr>
        <w:pStyle w:val="14"/>
        <w:snapToGrid w:val="0"/>
        <w:spacing w:before="120" w:after="120" w:line="360" w:lineRule="auto"/>
        <w:rPr>
          <w:rFonts w:hAnsi="宋体"/>
          <w:color w:val="auto"/>
          <w:sz w:val="24"/>
        </w:rPr>
      </w:pPr>
      <w:r>
        <w:rPr>
          <w:rFonts w:hAnsi="宋体"/>
          <w:color w:val="auto"/>
          <w:sz w:val="24"/>
        </w:rPr>
        <w:t>5</w:t>
      </w:r>
      <w:r>
        <w:rPr>
          <w:rFonts w:hint="eastAsia" w:hAnsi="宋体"/>
          <w:color w:val="auto"/>
          <w:sz w:val="24"/>
        </w:rPr>
        <w:t>.</w:t>
      </w:r>
      <w:r>
        <w:rPr>
          <w:rFonts w:hAnsi="宋体"/>
          <w:color w:val="auto"/>
          <w:sz w:val="24"/>
        </w:rPr>
        <w:t>验收时乙方必须在现场，验收完毕后作出验收结果报告；验收费用由</w:t>
      </w:r>
      <w:r>
        <w:rPr>
          <w:rFonts w:hint="eastAsia" w:hAnsi="宋体"/>
          <w:color w:val="auto"/>
          <w:sz w:val="24"/>
        </w:rPr>
        <w:t>甲</w:t>
      </w:r>
      <w:r>
        <w:rPr>
          <w:rFonts w:hAnsi="宋体"/>
          <w:color w:val="auto"/>
          <w:sz w:val="24"/>
        </w:rPr>
        <w:t>方负责。</w:t>
      </w:r>
    </w:p>
    <w:p w14:paraId="4541AB39">
      <w:pPr>
        <w:pStyle w:val="14"/>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五</w:t>
      </w:r>
      <w:r>
        <w:rPr>
          <w:rFonts w:hAnsi="宋体"/>
          <w:b/>
          <w:color w:val="auto"/>
          <w:sz w:val="24"/>
        </w:rPr>
        <w:t>、货物包装、发运及运输</w:t>
      </w:r>
    </w:p>
    <w:p w14:paraId="26DEFBF5">
      <w:pPr>
        <w:pStyle w:val="14"/>
        <w:snapToGrid w:val="0"/>
        <w:spacing w:before="120" w:after="120" w:line="360" w:lineRule="auto"/>
        <w:ind w:left="480" w:hanging="480" w:hangingChars="200"/>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乙方应在货物发运前对其进行满足运输距离、防潮、防震、防锈和防破损装卸等要求包装，以保证货物安全运达甲方指定地点。</w:t>
      </w:r>
    </w:p>
    <w:p w14:paraId="70462073">
      <w:pPr>
        <w:pStyle w:val="14"/>
        <w:snapToGrid w:val="0"/>
        <w:spacing w:before="120" w:after="120" w:line="360" w:lineRule="auto"/>
        <w:ind w:left="480" w:hanging="480" w:hangingChars="200"/>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使用说明书、质量检验证明书、随配附件和工具以及清单一并附于货物内。</w:t>
      </w:r>
    </w:p>
    <w:p w14:paraId="30D29769">
      <w:pPr>
        <w:pStyle w:val="14"/>
        <w:snapToGrid w:val="0"/>
        <w:spacing w:before="120" w:after="120" w:line="360" w:lineRule="auto"/>
        <w:ind w:left="480" w:hanging="480" w:hangingChars="200"/>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 xml:space="preserve"> 乙方在货物发运手续办理完毕后24小时内或货到甲方48小时前通知甲方，以准备接货。</w:t>
      </w:r>
    </w:p>
    <w:p w14:paraId="6BE58925">
      <w:pPr>
        <w:pStyle w:val="14"/>
        <w:snapToGrid w:val="0"/>
        <w:spacing w:before="120" w:after="120" w:line="360" w:lineRule="auto"/>
        <w:ind w:left="480" w:hanging="480" w:hangingChars="200"/>
        <w:rPr>
          <w:rFonts w:hAnsi="宋体"/>
          <w:color w:val="auto"/>
          <w:sz w:val="24"/>
        </w:rPr>
      </w:pPr>
      <w:r>
        <w:rPr>
          <w:rFonts w:hAnsi="宋体"/>
          <w:color w:val="auto"/>
          <w:sz w:val="24"/>
        </w:rPr>
        <w:t>4</w:t>
      </w:r>
      <w:r>
        <w:rPr>
          <w:rFonts w:hint="eastAsia" w:hAnsi="宋体"/>
          <w:color w:val="auto"/>
          <w:sz w:val="24"/>
        </w:rPr>
        <w:t>.</w:t>
      </w:r>
      <w:r>
        <w:rPr>
          <w:rFonts w:hAnsi="宋体"/>
          <w:color w:val="auto"/>
          <w:sz w:val="24"/>
        </w:rPr>
        <w:t xml:space="preserve"> 货物在交付甲方前发生的风险均由乙方负责。</w:t>
      </w:r>
    </w:p>
    <w:p w14:paraId="72A96A0B">
      <w:pPr>
        <w:pStyle w:val="14"/>
        <w:snapToGrid w:val="0"/>
        <w:spacing w:line="360" w:lineRule="auto"/>
        <w:ind w:left="480" w:right="26" w:hanging="480" w:hangingChars="200"/>
        <w:rPr>
          <w:rFonts w:hAnsi="宋体"/>
          <w:color w:val="auto"/>
          <w:sz w:val="24"/>
        </w:rPr>
      </w:pPr>
      <w:r>
        <w:rPr>
          <w:rFonts w:hAnsi="宋体"/>
          <w:color w:val="auto"/>
          <w:sz w:val="24"/>
        </w:rPr>
        <w:t>5</w:t>
      </w:r>
      <w:r>
        <w:rPr>
          <w:rFonts w:hint="eastAsia" w:hAnsi="宋体"/>
          <w:color w:val="auto"/>
          <w:sz w:val="24"/>
        </w:rPr>
        <w:t>.</w:t>
      </w:r>
      <w:r>
        <w:rPr>
          <w:rFonts w:hAnsi="宋体"/>
          <w:color w:val="auto"/>
          <w:sz w:val="24"/>
        </w:rPr>
        <w:t xml:space="preserve"> 货物在规定的交付期限内由乙方送达甲方指定的地点视为交付，乙方同时需通知甲方货物已送达。</w:t>
      </w:r>
    </w:p>
    <w:p w14:paraId="20C4F4CD">
      <w:pPr>
        <w:pStyle w:val="14"/>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六</w:t>
      </w:r>
      <w:r>
        <w:rPr>
          <w:rFonts w:hAnsi="宋体"/>
          <w:b/>
          <w:color w:val="auto"/>
          <w:sz w:val="24"/>
        </w:rPr>
        <w:t>、违约责任</w:t>
      </w:r>
    </w:p>
    <w:p w14:paraId="58DE9ED2">
      <w:pPr>
        <w:pStyle w:val="14"/>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甲方无正当理由拒收货物的，甲方向乙方偿付拒收货款总值的</w:t>
      </w:r>
      <w:r>
        <w:rPr>
          <w:rFonts w:hAnsi="宋体"/>
          <w:color w:val="auto"/>
          <w:sz w:val="24"/>
          <w:u w:val="single"/>
        </w:rPr>
        <w:t>百分之五</w:t>
      </w:r>
      <w:r>
        <w:rPr>
          <w:rFonts w:hAnsi="宋体"/>
          <w:color w:val="auto"/>
          <w:sz w:val="24"/>
        </w:rPr>
        <w:t>违约金。</w:t>
      </w:r>
    </w:p>
    <w:p w14:paraId="64903415">
      <w:pPr>
        <w:pStyle w:val="14"/>
        <w:snapToGrid w:val="0"/>
        <w:spacing w:before="120" w:after="120" w:line="360" w:lineRule="auto"/>
        <w:ind w:left="410" w:hanging="410" w:hangingChars="171"/>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甲方无故逾期验收和办理货款支付手续的,甲方应按逾期付款总额每日</w:t>
      </w:r>
      <w:r>
        <w:rPr>
          <w:rFonts w:hAnsi="宋体"/>
          <w:color w:val="auto"/>
          <w:sz w:val="24"/>
          <w:u w:val="single"/>
        </w:rPr>
        <w:t>万分之五</w:t>
      </w:r>
      <w:r>
        <w:rPr>
          <w:rFonts w:hAnsi="宋体"/>
          <w:color w:val="auto"/>
          <w:sz w:val="24"/>
        </w:rPr>
        <w:t>向乙方支付违约金。</w:t>
      </w:r>
    </w:p>
    <w:p w14:paraId="4F75BBA8">
      <w:pPr>
        <w:pStyle w:val="14"/>
        <w:snapToGrid w:val="0"/>
        <w:spacing w:before="120" w:after="120" w:line="360" w:lineRule="auto"/>
        <w:ind w:left="410" w:hanging="410" w:hangingChars="171"/>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 xml:space="preserve"> 乙方逾期交付货物的，乙方应按逾期交货总额每日</w:t>
      </w:r>
      <w:r>
        <w:rPr>
          <w:rFonts w:hAnsi="宋体"/>
          <w:color w:val="auto"/>
          <w:sz w:val="24"/>
          <w:u w:val="single"/>
        </w:rPr>
        <w:t>千分之六</w:t>
      </w:r>
      <w:r>
        <w:rPr>
          <w:rFonts w:hAnsi="宋体"/>
          <w:color w:val="auto"/>
          <w:sz w:val="24"/>
        </w:rPr>
        <w:t>向甲方支付违约金，由甲方从待付货款中扣除。逾期超过约定日期</w:t>
      </w:r>
      <w:r>
        <w:rPr>
          <w:rFonts w:hAnsi="宋体"/>
          <w:color w:val="auto"/>
          <w:sz w:val="24"/>
          <w:u w:val="single"/>
        </w:rPr>
        <w:t>10</w:t>
      </w:r>
      <w:r>
        <w:rPr>
          <w:rFonts w:hAnsi="宋体"/>
          <w:color w:val="auto"/>
          <w:sz w:val="24"/>
        </w:rPr>
        <w:t>个工作日不能交货的，甲方可解除本合同。乙方因逾期交货或因其他违约行为导致甲方解除合同的，乙方应向甲方支付合同总值</w:t>
      </w:r>
      <w:r>
        <w:rPr>
          <w:rFonts w:hAnsi="宋体"/>
          <w:color w:val="auto"/>
          <w:sz w:val="24"/>
          <w:u w:val="single"/>
        </w:rPr>
        <w:t>5%</w:t>
      </w:r>
      <w:r>
        <w:rPr>
          <w:rFonts w:hAnsi="宋体"/>
          <w:color w:val="auto"/>
          <w:sz w:val="24"/>
        </w:rPr>
        <w:t xml:space="preserve">的违约金，如造成甲方损失超过违约金的，超出部分由乙方继续承担赔偿责任。 </w:t>
      </w:r>
    </w:p>
    <w:p w14:paraId="6E190DC9">
      <w:pPr>
        <w:pStyle w:val="14"/>
        <w:snapToGrid w:val="0"/>
        <w:spacing w:before="120" w:after="120" w:line="360" w:lineRule="auto"/>
        <w:ind w:left="410" w:hanging="410" w:hangingChars="171"/>
        <w:rPr>
          <w:rFonts w:hAnsi="宋体"/>
          <w:color w:val="auto"/>
          <w:sz w:val="24"/>
        </w:rPr>
      </w:pPr>
      <w:r>
        <w:rPr>
          <w:rFonts w:hAnsi="宋体"/>
          <w:color w:val="auto"/>
          <w:sz w:val="24"/>
        </w:rPr>
        <w:t>4</w:t>
      </w:r>
      <w:r>
        <w:rPr>
          <w:rFonts w:hint="eastAsia" w:hAnsi="宋体"/>
          <w:color w:val="auto"/>
          <w:sz w:val="24"/>
        </w:rPr>
        <w:t>.</w:t>
      </w:r>
      <w:r>
        <w:rPr>
          <w:rFonts w:hAnsi="宋体"/>
          <w:color w:val="auto"/>
          <w:sz w:val="24"/>
        </w:rPr>
        <w:t xml:space="preserve"> 乙方所交的货物品种、型号、规格、技术参数、质量不符合合同规定及</w:t>
      </w:r>
      <w:r>
        <w:rPr>
          <w:rFonts w:hint="eastAsia" w:hAnsi="宋体"/>
          <w:color w:val="auto"/>
          <w:sz w:val="24"/>
        </w:rPr>
        <w:t>投标采购</w:t>
      </w:r>
      <w:r>
        <w:rPr>
          <w:rFonts w:hAnsi="宋体"/>
          <w:color w:val="auto"/>
          <w:sz w:val="24"/>
        </w:rPr>
        <w:t>文件规定标准的，甲方有权拒收该货物，乙方愿意更换货物但逾期交货的，按乙方逾期交货处理。乙方拒绝更换货物的，甲方可单方面解除合同。</w:t>
      </w:r>
    </w:p>
    <w:p w14:paraId="4468A880">
      <w:pPr>
        <w:pStyle w:val="14"/>
        <w:snapToGrid w:val="0"/>
        <w:spacing w:before="120" w:after="120" w:line="360" w:lineRule="auto"/>
        <w:ind w:left="410" w:hanging="410" w:hangingChars="171"/>
        <w:rPr>
          <w:rFonts w:hAnsi="宋体"/>
          <w:color w:val="auto"/>
          <w:sz w:val="24"/>
        </w:rPr>
      </w:pPr>
      <w:r>
        <w:rPr>
          <w:rFonts w:hint="eastAsia" w:hAnsi="宋体"/>
          <w:color w:val="auto"/>
          <w:sz w:val="24"/>
        </w:rPr>
        <w:t>5.若发生纠纷，由违约方赔偿守约方因纠纷所支付的费用（包括但不限于律师费、差旅费、诉讼费、保全费、鉴定费、评估费等）</w:t>
      </w:r>
    </w:p>
    <w:p w14:paraId="0D4185EF">
      <w:pPr>
        <w:pStyle w:val="14"/>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七</w:t>
      </w:r>
      <w:r>
        <w:rPr>
          <w:rFonts w:hAnsi="宋体"/>
          <w:b/>
          <w:color w:val="auto"/>
          <w:sz w:val="24"/>
        </w:rPr>
        <w:t>、不可抗力事件处理</w:t>
      </w:r>
    </w:p>
    <w:p w14:paraId="65BFCAAA">
      <w:pPr>
        <w:pStyle w:val="14"/>
        <w:snapToGrid w:val="0"/>
        <w:spacing w:before="120" w:after="120" w:line="360" w:lineRule="auto"/>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在合同有效期内，任何一方因不可抗力事件导致不能履行合同，则合同履行期可延长，其延长期与不可抗力影响期相同。</w:t>
      </w:r>
    </w:p>
    <w:p w14:paraId="0974E915">
      <w:pPr>
        <w:pStyle w:val="14"/>
        <w:snapToGrid w:val="0"/>
        <w:spacing w:before="120" w:after="120" w:line="360" w:lineRule="auto"/>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不可抗力事件发生后，应立即通知对方，并寄送有关权威机构出具的证明。</w:t>
      </w:r>
    </w:p>
    <w:p w14:paraId="147CFD2E">
      <w:pPr>
        <w:pStyle w:val="14"/>
        <w:snapToGrid w:val="0"/>
        <w:spacing w:before="120" w:after="120" w:line="360" w:lineRule="auto"/>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 xml:space="preserve"> 不可抗力事件延续120天以上，双方应通过友好协商，确定是否继续履行合同。</w:t>
      </w:r>
    </w:p>
    <w:p w14:paraId="539B3701">
      <w:pPr>
        <w:pStyle w:val="14"/>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八</w:t>
      </w:r>
      <w:r>
        <w:rPr>
          <w:rFonts w:hAnsi="宋体"/>
          <w:b/>
          <w:color w:val="auto"/>
          <w:sz w:val="24"/>
        </w:rPr>
        <w:t>、</w:t>
      </w:r>
      <w:r>
        <w:rPr>
          <w:rFonts w:hint="eastAsia" w:hAnsi="宋体"/>
          <w:b/>
          <w:color w:val="auto"/>
          <w:sz w:val="24"/>
        </w:rPr>
        <w:t>解决争议的方法</w:t>
      </w:r>
    </w:p>
    <w:p w14:paraId="4FAF5E21">
      <w:pPr>
        <w:pStyle w:val="14"/>
        <w:snapToGrid w:val="0"/>
        <w:spacing w:before="120" w:after="120" w:line="360" w:lineRule="auto"/>
        <w:rPr>
          <w:rFonts w:hAnsi="宋体" w:cs="宋体"/>
          <w:color w:val="auto"/>
          <w:kern w:val="0"/>
          <w:sz w:val="24"/>
        </w:rPr>
      </w:pPr>
      <w:r>
        <w:rPr>
          <w:rFonts w:hint="eastAsia" w:hAnsi="宋体" w:cs="宋体"/>
          <w:color w:val="auto"/>
          <w:kern w:val="0"/>
          <w:sz w:val="24"/>
        </w:rPr>
        <w:t xml:space="preserve">1. </w:t>
      </w:r>
      <w:r>
        <w:rPr>
          <w:rFonts w:hAnsi="宋体" w:cs="宋体"/>
          <w:color w:val="auto"/>
          <w:kern w:val="0"/>
          <w:sz w:val="24"/>
        </w:rPr>
        <w:t>如双方在履行合同时发生纠纷，应协商解决；协商不成时，可提请政府采购管理部门调解；调解不成的依法向</w:t>
      </w:r>
      <w:r>
        <w:rPr>
          <w:rFonts w:hint="eastAsia" w:hAnsi="宋体" w:cs="宋体"/>
          <w:color w:val="auto"/>
          <w:kern w:val="0"/>
          <w:sz w:val="24"/>
          <w:lang w:val="en-US" w:eastAsia="zh-CN"/>
        </w:rPr>
        <w:t>温岭市</w:t>
      </w:r>
      <w:r>
        <w:rPr>
          <w:rFonts w:hAnsi="宋体" w:cs="宋体"/>
          <w:color w:val="auto"/>
          <w:kern w:val="0"/>
          <w:sz w:val="24"/>
        </w:rPr>
        <w:t>人民法院提起诉讼。</w:t>
      </w:r>
    </w:p>
    <w:p w14:paraId="6E68455B">
      <w:pPr>
        <w:pStyle w:val="14"/>
        <w:tabs>
          <w:tab w:val="left" w:pos="5790"/>
        </w:tabs>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九</w:t>
      </w:r>
      <w:r>
        <w:rPr>
          <w:rFonts w:hAnsi="宋体"/>
          <w:b/>
          <w:color w:val="auto"/>
          <w:sz w:val="24"/>
        </w:rPr>
        <w:t>、合同生效及其它</w:t>
      </w:r>
      <w:r>
        <w:rPr>
          <w:rFonts w:hAnsi="宋体"/>
          <w:b/>
          <w:color w:val="auto"/>
          <w:sz w:val="24"/>
        </w:rPr>
        <w:tab/>
      </w:r>
    </w:p>
    <w:p w14:paraId="49761D2F">
      <w:pPr>
        <w:pStyle w:val="2"/>
        <w:widowControl/>
        <w:spacing w:line="360" w:lineRule="auto"/>
        <w:ind w:right="-88"/>
        <w:rPr>
          <w:rFonts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 xml:space="preserve"> 合同经双方法定代表人或授权代表</w:t>
      </w:r>
      <w:r>
        <w:rPr>
          <w:rFonts w:hint="eastAsia" w:ascii="宋体" w:hAnsi="宋体"/>
          <w:color w:val="auto"/>
          <w:sz w:val="24"/>
        </w:rPr>
        <w:t>签字</w:t>
      </w:r>
      <w:r>
        <w:rPr>
          <w:rFonts w:ascii="宋体" w:hAnsi="宋体"/>
          <w:color w:val="auto"/>
          <w:sz w:val="24"/>
        </w:rPr>
        <w:t>并加盖单位公章后生效。</w:t>
      </w:r>
    </w:p>
    <w:p w14:paraId="4DAA8101">
      <w:pPr>
        <w:pStyle w:val="2"/>
        <w:widowControl/>
        <w:spacing w:line="360" w:lineRule="auto"/>
        <w:ind w:right="-88"/>
        <w:rPr>
          <w:rFonts w:ascii="宋体" w:hAnsi="宋体"/>
          <w:color w:val="auto"/>
          <w:sz w:val="24"/>
        </w:rPr>
      </w:pPr>
      <w:r>
        <w:rPr>
          <w:rFonts w:hint="eastAsia" w:ascii="宋体" w:hAnsi="宋体"/>
          <w:color w:val="auto"/>
          <w:sz w:val="24"/>
        </w:rPr>
        <w:t xml:space="preserve">2. </w:t>
      </w:r>
      <w:r>
        <w:rPr>
          <w:rFonts w:ascii="宋体" w:hAnsi="宋体"/>
          <w:color w:val="auto"/>
          <w:sz w:val="24"/>
        </w:rPr>
        <w:t>本合同未尽事宜，遵照《</w:t>
      </w:r>
      <w:r>
        <w:rPr>
          <w:rFonts w:hint="eastAsia" w:ascii="宋体" w:hAnsi="宋体"/>
          <w:color w:val="auto"/>
          <w:sz w:val="24"/>
          <w:lang w:eastAsia="zh-CN"/>
        </w:rPr>
        <w:t>民典法</w:t>
      </w:r>
      <w:r>
        <w:rPr>
          <w:rFonts w:ascii="宋体" w:hAnsi="宋体"/>
          <w:color w:val="auto"/>
          <w:sz w:val="24"/>
        </w:rPr>
        <w:t>》有关条文执行。</w:t>
      </w:r>
    </w:p>
    <w:p w14:paraId="69CC38A4">
      <w:pPr>
        <w:pStyle w:val="2"/>
        <w:widowControl/>
        <w:spacing w:line="360" w:lineRule="auto"/>
        <w:ind w:right="-88"/>
        <w:rPr>
          <w:rFonts w:ascii="宋体" w:hAnsi="宋体"/>
          <w:bCs/>
          <w:color w:val="auto"/>
          <w:sz w:val="24"/>
        </w:rPr>
      </w:pPr>
      <w:r>
        <w:rPr>
          <w:rFonts w:hint="eastAsia" w:ascii="宋体" w:hAnsi="宋体"/>
          <w:b/>
          <w:color w:val="auto"/>
          <w:sz w:val="24"/>
        </w:rPr>
        <w:t xml:space="preserve">3. </w:t>
      </w:r>
      <w:r>
        <w:rPr>
          <w:rFonts w:hint="eastAsia" w:ascii="宋体" w:hAnsi="宋体"/>
          <w:bCs/>
          <w:color w:val="auto"/>
          <w:sz w:val="24"/>
        </w:rPr>
        <w:t>本合同一式四份。甲、乙双方各执一份，采购组织机构及同级人民政府财政部门各执一份。本项目未尽事宜以投标采购文件、投标响应文件及澄清文件等为准。</w:t>
      </w:r>
    </w:p>
    <w:p w14:paraId="4E9526F1">
      <w:pPr>
        <w:widowControl/>
        <w:spacing w:line="360" w:lineRule="auto"/>
        <w:rPr>
          <w:rFonts w:ascii="宋体" w:hAnsi="宋体"/>
          <w:b/>
          <w:color w:val="auto"/>
          <w:sz w:val="24"/>
        </w:rPr>
      </w:pPr>
    </w:p>
    <w:p w14:paraId="670B4D34">
      <w:pPr>
        <w:widowControl/>
        <w:spacing w:line="360" w:lineRule="auto"/>
        <w:rPr>
          <w:rFonts w:ascii="宋体" w:hAnsi="宋体"/>
          <w:b/>
          <w:color w:val="auto"/>
          <w:sz w:val="24"/>
        </w:rPr>
      </w:pPr>
    </w:p>
    <w:p w14:paraId="154212D5">
      <w:pPr>
        <w:spacing w:line="360" w:lineRule="auto"/>
        <w:rPr>
          <w:rFonts w:ascii="宋体" w:hAnsi="宋体"/>
          <w:color w:val="auto"/>
          <w:sz w:val="24"/>
        </w:rPr>
      </w:pPr>
      <w:r>
        <w:rPr>
          <w:rFonts w:hint="eastAsia" w:ascii="宋体" w:hAnsi="宋体"/>
          <w:color w:val="auto"/>
          <w:sz w:val="24"/>
        </w:rPr>
        <w:t>甲方（公章）                                     乙方（公章）</w:t>
      </w:r>
    </w:p>
    <w:p w14:paraId="329B39BA">
      <w:pPr>
        <w:spacing w:line="360" w:lineRule="auto"/>
        <w:rPr>
          <w:rFonts w:ascii="宋体" w:hAnsi="宋体"/>
          <w:color w:val="auto"/>
          <w:sz w:val="24"/>
        </w:rPr>
      </w:pPr>
      <w:r>
        <w:rPr>
          <w:rFonts w:hint="eastAsia" w:ascii="宋体" w:hAnsi="宋体"/>
          <w:color w:val="auto"/>
          <w:sz w:val="24"/>
        </w:rPr>
        <w:t>法定代表人：                                     法定代表人：</w:t>
      </w:r>
    </w:p>
    <w:p w14:paraId="766B9DB4">
      <w:pPr>
        <w:spacing w:line="360" w:lineRule="auto"/>
        <w:rPr>
          <w:rFonts w:ascii="宋体" w:hAnsi="宋体"/>
          <w:color w:val="auto"/>
          <w:sz w:val="24"/>
        </w:rPr>
      </w:pPr>
      <w:r>
        <w:rPr>
          <w:rFonts w:hint="eastAsia" w:ascii="宋体" w:hAnsi="宋体"/>
          <w:color w:val="auto"/>
          <w:sz w:val="24"/>
        </w:rPr>
        <w:t>委托代理人：                                     委托代理人：</w:t>
      </w:r>
    </w:p>
    <w:p w14:paraId="435F79FE">
      <w:pPr>
        <w:spacing w:line="360" w:lineRule="auto"/>
        <w:rPr>
          <w:rFonts w:ascii="宋体" w:hAnsi="宋体"/>
          <w:color w:val="auto"/>
          <w:sz w:val="24"/>
        </w:rPr>
      </w:pPr>
      <w:r>
        <w:rPr>
          <w:rFonts w:hint="eastAsia" w:ascii="宋体" w:hAnsi="宋体"/>
          <w:color w:val="auto"/>
          <w:sz w:val="24"/>
        </w:rPr>
        <w:t>联系电话：                                       联系电话：</w:t>
      </w:r>
    </w:p>
    <w:p w14:paraId="41C6A9A9">
      <w:pPr>
        <w:spacing w:line="360" w:lineRule="auto"/>
        <w:rPr>
          <w:rFonts w:ascii="宋体" w:hAnsi="宋体"/>
          <w:color w:val="auto"/>
          <w:sz w:val="24"/>
        </w:rPr>
      </w:pPr>
      <w:r>
        <w:rPr>
          <w:rFonts w:hint="eastAsia" w:ascii="宋体" w:hAnsi="宋体"/>
          <w:color w:val="auto"/>
          <w:sz w:val="24"/>
        </w:rPr>
        <w:t>开户银行：                                       开户银行：</w:t>
      </w:r>
    </w:p>
    <w:p w14:paraId="17ED6168">
      <w:pPr>
        <w:spacing w:line="360" w:lineRule="auto"/>
        <w:rPr>
          <w:rFonts w:ascii="宋体" w:hAnsi="宋体"/>
          <w:color w:val="auto"/>
          <w:sz w:val="24"/>
        </w:rPr>
      </w:pPr>
      <w:r>
        <w:rPr>
          <w:rFonts w:hint="eastAsia" w:ascii="宋体" w:hAnsi="宋体"/>
          <w:color w:val="auto"/>
          <w:sz w:val="24"/>
        </w:rPr>
        <w:t>帐号：                                           帐号：</w:t>
      </w:r>
    </w:p>
    <w:p w14:paraId="4843CE29">
      <w:pPr>
        <w:spacing w:line="360" w:lineRule="auto"/>
        <w:rPr>
          <w:rFonts w:ascii="宋体" w:hAnsi="宋体"/>
          <w:color w:val="auto"/>
          <w:sz w:val="24"/>
        </w:rPr>
      </w:pPr>
      <w:r>
        <w:rPr>
          <w:rFonts w:hint="eastAsia" w:ascii="宋体" w:hAnsi="宋体"/>
          <w:color w:val="auto"/>
          <w:sz w:val="24"/>
        </w:rPr>
        <w:t>地址及邮编：                                     地址及邮编：</w:t>
      </w:r>
    </w:p>
    <w:p w14:paraId="7FF99BA6">
      <w:pPr>
        <w:spacing w:line="360" w:lineRule="auto"/>
        <w:rPr>
          <w:rFonts w:ascii="宋体" w:hAnsi="宋体"/>
          <w:color w:val="auto"/>
          <w:sz w:val="24"/>
        </w:rPr>
      </w:pPr>
    </w:p>
    <w:p w14:paraId="34A517DD">
      <w:pPr>
        <w:spacing w:line="360" w:lineRule="auto"/>
        <w:rPr>
          <w:rFonts w:ascii="宋体" w:hAnsi="宋体"/>
          <w:color w:val="auto"/>
          <w:sz w:val="24"/>
        </w:rPr>
      </w:pPr>
    </w:p>
    <w:p w14:paraId="09D757B4">
      <w:pPr>
        <w:spacing w:line="360" w:lineRule="auto"/>
        <w:rPr>
          <w:rFonts w:ascii="宋体" w:hAnsi="宋体"/>
          <w:color w:val="auto"/>
          <w:sz w:val="24"/>
        </w:rPr>
      </w:pPr>
    </w:p>
    <w:p w14:paraId="748A342C">
      <w:pPr>
        <w:widowControl/>
        <w:jc w:val="left"/>
        <w:rPr>
          <w:rFonts w:hint="eastAsia" w:ascii="宋体" w:hAnsi="宋体" w:cs="宋体"/>
          <w:b/>
          <w:bCs/>
          <w:color w:val="auto"/>
          <w:sz w:val="36"/>
          <w:szCs w:val="36"/>
        </w:rPr>
      </w:pPr>
      <w:r>
        <w:rPr>
          <w:rFonts w:hint="eastAsia" w:ascii="宋体" w:hAnsi="宋体"/>
          <w:color w:val="auto"/>
          <w:sz w:val="24"/>
        </w:rPr>
        <w:t>签订时间：    年   月    日</w:t>
      </w:r>
      <w:r>
        <w:rPr>
          <w:rFonts w:hint="eastAsia" w:ascii="宋体" w:hAnsi="宋体" w:cs="宋体"/>
          <w:color w:val="auto"/>
          <w:sz w:val="24"/>
          <w:szCs w:val="24"/>
        </w:rPr>
        <w:br w:type="page"/>
      </w:r>
    </w:p>
    <w:p w14:paraId="3EFE473A">
      <w:pPr>
        <w:spacing w:line="360" w:lineRule="auto"/>
        <w:jc w:val="both"/>
        <w:rPr>
          <w:rFonts w:hint="eastAsia" w:ascii="宋体" w:hAnsi="宋体" w:cs="宋体"/>
          <w:b/>
          <w:bCs/>
          <w:color w:val="auto"/>
          <w:sz w:val="36"/>
          <w:szCs w:val="36"/>
        </w:rPr>
      </w:pPr>
    </w:p>
    <w:p w14:paraId="4D7F7461">
      <w:pPr>
        <w:spacing w:line="360" w:lineRule="auto"/>
        <w:jc w:val="center"/>
        <w:rPr>
          <w:rFonts w:hint="eastAsia" w:ascii="宋体" w:hAnsi="宋体" w:cs="宋体"/>
          <w:b/>
          <w:bCs/>
          <w:color w:val="auto"/>
          <w:sz w:val="36"/>
          <w:szCs w:val="36"/>
        </w:rPr>
      </w:pPr>
    </w:p>
    <w:p w14:paraId="751AB281">
      <w:pPr>
        <w:spacing w:line="360" w:lineRule="auto"/>
        <w:jc w:val="center"/>
        <w:rPr>
          <w:rFonts w:hint="eastAsia" w:ascii="宋体" w:hAnsi="宋体" w:cs="宋体"/>
          <w:b/>
          <w:bCs/>
          <w:color w:val="auto"/>
          <w:sz w:val="36"/>
          <w:szCs w:val="36"/>
        </w:rPr>
      </w:pPr>
    </w:p>
    <w:p w14:paraId="09236122">
      <w:pPr>
        <w:spacing w:line="360" w:lineRule="auto"/>
        <w:jc w:val="center"/>
        <w:rPr>
          <w:rFonts w:ascii="宋体" w:cs="宋体"/>
          <w:b/>
          <w:bCs/>
          <w:color w:val="auto"/>
          <w:sz w:val="36"/>
          <w:szCs w:val="36"/>
        </w:rPr>
      </w:pPr>
      <w:r>
        <w:rPr>
          <w:rFonts w:hint="eastAsia" w:ascii="宋体" w:hAnsi="宋体" w:cs="宋体"/>
          <w:b/>
          <w:bCs/>
          <w:color w:val="auto"/>
          <w:sz w:val="36"/>
          <w:szCs w:val="36"/>
        </w:rPr>
        <w:t>第六章</w:t>
      </w:r>
      <w:r>
        <w:rPr>
          <w:rFonts w:ascii="宋体" w:hAnsi="宋体" w:cs="宋体"/>
          <w:b/>
          <w:bCs/>
          <w:color w:val="auto"/>
          <w:sz w:val="36"/>
          <w:szCs w:val="36"/>
        </w:rPr>
        <w:t xml:space="preserve"> </w:t>
      </w:r>
      <w:r>
        <w:rPr>
          <w:rFonts w:hint="eastAsia" w:ascii="宋体" w:hAnsi="宋体" w:cs="宋体"/>
          <w:b/>
          <w:bCs/>
          <w:color w:val="auto"/>
          <w:sz w:val="36"/>
          <w:szCs w:val="36"/>
        </w:rPr>
        <w:t>投标文件格式附件</w:t>
      </w:r>
    </w:p>
    <w:p w14:paraId="4E3AAB46">
      <w:pPr>
        <w:rPr>
          <w:rFonts w:ascii="宋体" w:cs="宋体"/>
          <w:b/>
          <w:bCs/>
          <w:color w:val="auto"/>
          <w:sz w:val="30"/>
          <w:szCs w:val="30"/>
        </w:rPr>
      </w:pPr>
      <w:r>
        <w:rPr>
          <w:rFonts w:hint="eastAsia" w:ascii="宋体" w:hAnsi="宋体" w:cs="宋体"/>
          <w:b/>
          <w:bCs/>
          <w:color w:val="auto"/>
          <w:kern w:val="0"/>
          <w:sz w:val="28"/>
          <w:szCs w:val="28"/>
        </w:rPr>
        <w:br w:type="page"/>
      </w:r>
    </w:p>
    <w:p w14:paraId="5B099470">
      <w:pPr>
        <w:keepNext w:val="0"/>
        <w:keepLines w:val="0"/>
        <w:pageBreakBefore w:val="0"/>
        <w:widowControl w:val="0"/>
        <w:kinsoku/>
        <w:wordWrap/>
        <w:overflowPunct/>
        <w:topLinePunct w:val="0"/>
        <w:autoSpaceDE/>
        <w:autoSpaceDN/>
        <w:bidi w:val="0"/>
        <w:adjustRightInd/>
        <w:snapToGrid/>
        <w:spacing w:line="700" w:lineRule="exact"/>
        <w:ind w:right="-108"/>
        <w:jc w:val="center"/>
        <w:textAlignment w:val="auto"/>
        <w:rPr>
          <w:rFonts w:hint="eastAsia" w:ascii="宋体" w:eastAsia="宋体"/>
          <w:color w:val="auto"/>
          <w:spacing w:val="40"/>
          <w:sz w:val="52"/>
          <w:szCs w:val="52"/>
          <w:lang w:eastAsia="zh-CN"/>
        </w:rPr>
      </w:pPr>
      <w:r>
        <w:rPr>
          <w:rFonts w:hint="eastAsia" w:asciiTheme="majorEastAsia" w:hAnsiTheme="majorEastAsia" w:eastAsiaTheme="majorEastAsia" w:cstheme="majorEastAsia"/>
          <w:b/>
          <w:bCs/>
          <w:color w:val="auto"/>
          <w:spacing w:val="0"/>
          <w:sz w:val="52"/>
          <w:szCs w:val="52"/>
          <w:lang w:eastAsia="zh-CN"/>
        </w:rPr>
        <w:t>2025年温岭市幼儿园（玖樾府、塔下、玖珑壹号院 、大溪镇方山、大溪镇龙誉）活动设备采购</w:t>
      </w:r>
    </w:p>
    <w:p w14:paraId="7C88E2E1">
      <w:pPr>
        <w:spacing w:beforeLines="100" w:line="360" w:lineRule="auto"/>
        <w:ind w:right="-108"/>
        <w:jc w:val="center"/>
        <w:rPr>
          <w:rFonts w:hint="eastAsia" w:ascii="宋体" w:eastAsia="宋体"/>
          <w:color w:val="auto"/>
          <w:sz w:val="36"/>
          <w:szCs w:val="36"/>
          <w:lang w:eastAsia="zh-CN"/>
        </w:rPr>
      </w:pPr>
      <w:r>
        <w:rPr>
          <w:rFonts w:hint="eastAsia" w:ascii="宋体" w:hAnsi="宋体" w:cs="宋体"/>
          <w:color w:val="auto"/>
          <w:sz w:val="36"/>
          <w:szCs w:val="36"/>
        </w:rPr>
        <w:t>项目编号：</w:t>
      </w:r>
      <w:r>
        <w:rPr>
          <w:rFonts w:hint="eastAsia" w:ascii="宋体" w:hAnsi="宋体" w:cs="宋体"/>
          <w:color w:val="auto"/>
          <w:sz w:val="36"/>
          <w:szCs w:val="36"/>
          <w:lang w:eastAsia="zh-CN"/>
        </w:rPr>
        <w:t>ZJGYZX-2025-2-041</w:t>
      </w:r>
    </w:p>
    <w:p w14:paraId="79D72718">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投</w:t>
      </w:r>
    </w:p>
    <w:p w14:paraId="59DFB893">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标</w:t>
      </w:r>
    </w:p>
    <w:p w14:paraId="316A82D7">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14:paraId="3B2D96CB">
      <w:pPr>
        <w:spacing w:after="100" w:afterAutospacing="1" w:line="360" w:lineRule="auto"/>
        <w:ind w:right="-108"/>
        <w:jc w:val="center"/>
        <w:rPr>
          <w:rFonts w:ascii="宋体"/>
          <w:color w:val="auto"/>
          <w:sz w:val="84"/>
          <w:szCs w:val="84"/>
          <w:lang w:val="zh-CN"/>
        </w:rPr>
      </w:pPr>
      <w:r>
        <w:rPr>
          <w:rFonts w:hint="eastAsia" w:ascii="宋体" w:hAnsi="宋体" w:cs="宋体"/>
          <w:color w:val="auto"/>
          <w:sz w:val="84"/>
          <w:szCs w:val="84"/>
          <w:lang w:val="zh-CN"/>
        </w:rPr>
        <w:t>件</w:t>
      </w:r>
    </w:p>
    <w:p w14:paraId="1126C52E">
      <w:pPr>
        <w:spacing w:after="100" w:afterAutospacing="1" w:line="360" w:lineRule="auto"/>
        <w:ind w:right="-108"/>
        <w:jc w:val="center"/>
        <w:rPr>
          <w:rFonts w:ascii="宋体"/>
          <w:b/>
          <w:bCs/>
          <w:color w:val="auto"/>
          <w:spacing w:val="40"/>
          <w:sz w:val="28"/>
          <w:szCs w:val="28"/>
        </w:rPr>
      </w:pPr>
      <w:r>
        <w:rPr>
          <w:rFonts w:hint="eastAsia" w:ascii="宋体" w:hAnsi="宋体" w:cs="宋体"/>
          <w:b/>
          <w:bCs/>
          <w:color w:val="auto"/>
          <w:sz w:val="28"/>
          <w:szCs w:val="28"/>
          <w:lang w:val="zh-CN"/>
        </w:rPr>
        <w:t>（</w:t>
      </w:r>
      <w:r>
        <w:rPr>
          <w:rFonts w:hint="eastAsia" w:ascii="宋体" w:hAnsi="宋体" w:cs="宋体"/>
          <w:b/>
          <w:bCs/>
          <w:color w:val="auto"/>
          <w:spacing w:val="40"/>
          <w:sz w:val="28"/>
          <w:szCs w:val="28"/>
        </w:rPr>
        <w:t>资格证明文件）</w:t>
      </w:r>
    </w:p>
    <w:p w14:paraId="3F854CDE">
      <w:pPr>
        <w:spacing w:line="360" w:lineRule="auto"/>
        <w:ind w:right="532" w:firstLine="720" w:firstLineChars="200"/>
        <w:rPr>
          <w:rFonts w:ascii="宋体"/>
          <w:color w:val="auto"/>
          <w:sz w:val="36"/>
          <w:szCs w:val="36"/>
        </w:rPr>
      </w:pPr>
      <w:r>
        <w:rPr>
          <w:rFonts w:hint="eastAsia" w:ascii="宋体" w:hAnsi="宋体" w:cs="宋体"/>
          <w:color w:val="auto"/>
          <w:sz w:val="36"/>
          <w:szCs w:val="36"/>
        </w:rPr>
        <w:t>投标人全称（公章）：</w:t>
      </w:r>
    </w:p>
    <w:p w14:paraId="2F7988D0">
      <w:pPr>
        <w:spacing w:line="360" w:lineRule="auto"/>
        <w:ind w:right="532" w:firstLine="720" w:firstLineChars="200"/>
        <w:rPr>
          <w:rFonts w:ascii="宋体"/>
          <w:color w:val="auto"/>
          <w:sz w:val="36"/>
          <w:szCs w:val="36"/>
        </w:rPr>
      </w:pPr>
      <w:r>
        <w:rPr>
          <w:rFonts w:hint="eastAsia" w:ascii="宋体" w:hAnsi="宋体" w:cs="宋体"/>
          <w:color w:val="auto"/>
          <w:sz w:val="36"/>
          <w:szCs w:val="36"/>
        </w:rPr>
        <w:t>地</w:t>
      </w:r>
      <w:r>
        <w:rPr>
          <w:rFonts w:ascii="宋体" w:hAnsi="宋体" w:cs="宋体"/>
          <w:color w:val="auto"/>
          <w:sz w:val="36"/>
          <w:szCs w:val="36"/>
        </w:rPr>
        <w:t xml:space="preserve">    </w:t>
      </w:r>
      <w:r>
        <w:rPr>
          <w:rFonts w:hint="eastAsia" w:ascii="宋体" w:hAnsi="宋体" w:cs="宋体"/>
          <w:color w:val="auto"/>
          <w:sz w:val="36"/>
          <w:szCs w:val="36"/>
        </w:rPr>
        <w:t>址：</w:t>
      </w:r>
    </w:p>
    <w:p w14:paraId="1873EB23">
      <w:pPr>
        <w:spacing w:line="360" w:lineRule="auto"/>
        <w:ind w:right="532" w:firstLine="720" w:firstLineChars="200"/>
        <w:rPr>
          <w:rFonts w:ascii="宋体"/>
          <w:color w:val="auto"/>
          <w:sz w:val="36"/>
          <w:szCs w:val="36"/>
        </w:rPr>
      </w:pPr>
      <w:r>
        <w:rPr>
          <w:rFonts w:hint="eastAsia" w:ascii="宋体" w:hAnsi="宋体" w:cs="宋体"/>
          <w:color w:val="auto"/>
          <w:sz w:val="36"/>
          <w:szCs w:val="36"/>
        </w:rPr>
        <w:t>时</w:t>
      </w:r>
      <w:r>
        <w:rPr>
          <w:rFonts w:ascii="宋体" w:hAnsi="宋体" w:cs="宋体"/>
          <w:color w:val="auto"/>
          <w:sz w:val="36"/>
          <w:szCs w:val="36"/>
        </w:rPr>
        <w:t xml:space="preserve">    </w:t>
      </w:r>
      <w:r>
        <w:rPr>
          <w:rFonts w:hint="eastAsia" w:ascii="宋体" w:hAnsi="宋体" w:cs="宋体"/>
          <w:color w:val="auto"/>
          <w:sz w:val="36"/>
          <w:szCs w:val="36"/>
        </w:rPr>
        <w:t>间：</w:t>
      </w:r>
    </w:p>
    <w:p w14:paraId="2F839914">
      <w:pPr>
        <w:snapToGrid w:val="0"/>
        <w:spacing w:before="50" w:after="50" w:line="360" w:lineRule="auto"/>
        <w:rPr>
          <w:rFonts w:ascii="仿宋_GB2312" w:hAnsi="宋体" w:eastAsia="仿宋_GB2312"/>
          <w:b/>
          <w:bCs/>
          <w:color w:val="auto"/>
          <w:sz w:val="36"/>
          <w:szCs w:val="36"/>
        </w:rPr>
      </w:pPr>
    </w:p>
    <w:p w14:paraId="276351EC">
      <w:pPr>
        <w:snapToGrid w:val="0"/>
        <w:spacing w:before="50" w:after="50" w:line="360" w:lineRule="auto"/>
        <w:jc w:val="center"/>
        <w:rPr>
          <w:rFonts w:ascii="宋体"/>
          <w:b/>
          <w:bCs/>
          <w:color w:val="auto"/>
          <w:sz w:val="36"/>
          <w:szCs w:val="36"/>
        </w:rPr>
      </w:pPr>
      <w:r>
        <w:rPr>
          <w:rFonts w:hint="eastAsia" w:ascii="宋体" w:hAnsi="宋体" w:cs="宋体"/>
          <w:b/>
          <w:bCs/>
          <w:color w:val="auto"/>
          <w:sz w:val="36"/>
          <w:szCs w:val="36"/>
        </w:rPr>
        <w:t>资格证明文件目录</w:t>
      </w:r>
    </w:p>
    <w:p w14:paraId="5E18F430">
      <w:pPr>
        <w:snapToGrid w:val="0"/>
        <w:spacing w:before="50" w:after="50" w:line="360" w:lineRule="auto"/>
        <w:jc w:val="center"/>
        <w:rPr>
          <w:rFonts w:ascii="仿宋_GB2312" w:hAnsi="宋体" w:eastAsia="仿宋_GB2312"/>
          <w:b/>
          <w:bCs/>
          <w:color w:val="auto"/>
          <w:sz w:val="36"/>
          <w:szCs w:val="36"/>
        </w:rPr>
      </w:pPr>
    </w:p>
    <w:p w14:paraId="58483E51">
      <w:pPr>
        <w:numPr>
          <w:ilvl w:val="0"/>
          <w:numId w:val="0"/>
        </w:numPr>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投标声明书（附件</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w:t>
      </w:r>
    </w:p>
    <w:p w14:paraId="68C48792">
      <w:pPr>
        <w:numPr>
          <w:ilvl w:val="0"/>
          <w:numId w:val="0"/>
        </w:numPr>
        <w:snapToGrid w:val="0"/>
        <w:spacing w:line="360" w:lineRule="auto"/>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授权委托书（附件</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w:t>
      </w:r>
    </w:p>
    <w:p w14:paraId="7174B81F">
      <w:pPr>
        <w:numPr>
          <w:ilvl w:val="0"/>
          <w:numId w:val="0"/>
        </w:numPr>
        <w:snapToGrid w:val="0"/>
        <w:spacing w:line="360" w:lineRule="auto"/>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3、法定代表人资格证明书（附件3）；</w:t>
      </w:r>
    </w:p>
    <w:p w14:paraId="10F329E4">
      <w:pPr>
        <w:numPr>
          <w:ilvl w:val="0"/>
          <w:numId w:val="0"/>
        </w:numPr>
        <w:snapToGrid w:val="0"/>
        <w:spacing w:line="360" w:lineRule="auto"/>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法人或者其他组织的营业执照等证明文件，自然人的身份证明</w:t>
      </w:r>
      <w:r>
        <w:rPr>
          <w:rFonts w:hint="eastAsia" w:asciiTheme="minorEastAsia" w:hAnsiTheme="minorEastAsia" w:eastAsiaTheme="minorEastAsia" w:cstheme="minorEastAsia"/>
          <w:color w:val="auto"/>
          <w:sz w:val="28"/>
          <w:szCs w:val="28"/>
          <w:lang w:eastAsia="zh-CN"/>
        </w:rPr>
        <w:t>；</w:t>
      </w:r>
    </w:p>
    <w:p w14:paraId="5ADB6DE6">
      <w:pPr>
        <w:snapToGrid w:val="0"/>
        <w:spacing w:line="360" w:lineRule="auto"/>
        <w:ind w:firstLine="560" w:firstLineChars="200"/>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lang w:eastAsia="zh-CN"/>
        </w:rPr>
        <w:t>近一年经审计的</w:t>
      </w:r>
      <w:r>
        <w:rPr>
          <w:rFonts w:hint="eastAsia" w:asciiTheme="minorEastAsia" w:hAnsiTheme="minorEastAsia" w:eastAsiaTheme="minorEastAsia" w:cstheme="minorEastAsia"/>
          <w:color w:val="auto"/>
          <w:kern w:val="0"/>
          <w:sz w:val="28"/>
          <w:szCs w:val="28"/>
        </w:rPr>
        <w:t>财务状况报告</w:t>
      </w:r>
      <w:r>
        <w:rPr>
          <w:rFonts w:hint="eastAsia" w:asciiTheme="minorEastAsia" w:hAnsiTheme="minorEastAsia" w:eastAsiaTheme="minorEastAsia" w:cstheme="minorEastAsia"/>
          <w:color w:val="auto"/>
          <w:kern w:val="0"/>
          <w:sz w:val="28"/>
          <w:szCs w:val="28"/>
          <w:lang w:eastAsia="zh-CN"/>
        </w:rPr>
        <w:t>（新成立公司提供银行资信证明）</w:t>
      </w:r>
      <w:r>
        <w:rPr>
          <w:rFonts w:hint="eastAsia" w:asciiTheme="minorEastAsia" w:hAnsiTheme="minorEastAsia" w:eastAsiaTheme="minorEastAsia" w:cstheme="minorEastAsia"/>
          <w:color w:val="auto"/>
          <w:kern w:val="0"/>
          <w:sz w:val="28"/>
          <w:szCs w:val="28"/>
        </w:rPr>
        <w:t>，依法缴纳税收和社会保障资金的相关材料</w:t>
      </w:r>
      <w:r>
        <w:rPr>
          <w:rFonts w:hint="eastAsia" w:asciiTheme="minorEastAsia" w:hAnsiTheme="minorEastAsia" w:eastAsiaTheme="minorEastAsia" w:cstheme="minorEastAsia"/>
          <w:color w:val="auto"/>
          <w:sz w:val="28"/>
          <w:szCs w:val="28"/>
          <w:lang w:eastAsia="zh-CN"/>
        </w:rPr>
        <w:t>；</w:t>
      </w:r>
    </w:p>
    <w:p w14:paraId="5F49D52E">
      <w:pPr>
        <w:snapToGrid w:val="0"/>
        <w:spacing w:line="360" w:lineRule="auto"/>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、具备履行合同所必需的设备和专业技术能力的</w:t>
      </w:r>
      <w:r>
        <w:rPr>
          <w:rFonts w:hint="eastAsia" w:asciiTheme="minorEastAsia" w:hAnsiTheme="minorEastAsia" w:eastAsiaTheme="minorEastAsia" w:cstheme="minorEastAsia"/>
          <w:color w:val="auto"/>
          <w:sz w:val="28"/>
          <w:szCs w:val="28"/>
          <w:lang w:val="en-US" w:eastAsia="zh-CN"/>
        </w:rPr>
        <w:t>承诺函</w:t>
      </w:r>
      <w:r>
        <w:rPr>
          <w:rFonts w:hint="eastAsia" w:asciiTheme="minorEastAsia" w:hAnsiTheme="minorEastAsia" w:eastAsiaTheme="minorEastAsia" w:cstheme="minorEastAsia"/>
          <w:color w:val="auto"/>
          <w:sz w:val="28"/>
          <w:szCs w:val="28"/>
          <w:lang w:eastAsia="zh-CN"/>
        </w:rPr>
        <w:t>；</w:t>
      </w:r>
    </w:p>
    <w:p w14:paraId="70B7CC60">
      <w:pPr>
        <w:snapToGrid w:val="0"/>
        <w:spacing w:line="360" w:lineRule="auto"/>
        <w:ind w:firstLine="548" w:firstLineChars="196"/>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7、提供招标公告中符合供应商特定条件的有效资质证书或其他资料；</w:t>
      </w:r>
    </w:p>
    <w:p w14:paraId="7D7C1715">
      <w:pPr>
        <w:snapToGrid w:val="0"/>
        <w:spacing w:line="360" w:lineRule="auto"/>
        <w:ind w:firstLine="548" w:firstLineChars="196"/>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kern w:val="0"/>
          <w:sz w:val="28"/>
          <w:szCs w:val="28"/>
          <w:lang w:eastAsia="zh-CN"/>
        </w:rPr>
        <w:t>投标人认为需要提供的其它文件和资料。</w:t>
      </w:r>
    </w:p>
    <w:p w14:paraId="5DB1C36A">
      <w:pPr>
        <w:spacing w:line="360" w:lineRule="auto"/>
        <w:rPr>
          <w:rFonts w:ascii="宋体"/>
          <w:b/>
          <w:bCs/>
          <w:color w:val="auto"/>
          <w:sz w:val="28"/>
          <w:szCs w:val="28"/>
        </w:rPr>
      </w:pPr>
    </w:p>
    <w:p w14:paraId="656891F8">
      <w:pPr>
        <w:spacing w:line="360" w:lineRule="auto"/>
        <w:ind w:left="420"/>
        <w:rPr>
          <w:rFonts w:ascii="宋体"/>
          <w:b/>
          <w:bCs/>
          <w:color w:val="auto"/>
          <w:sz w:val="28"/>
          <w:szCs w:val="28"/>
        </w:rPr>
      </w:pPr>
    </w:p>
    <w:p w14:paraId="2A99520F">
      <w:pPr>
        <w:spacing w:line="360" w:lineRule="auto"/>
        <w:ind w:left="420"/>
        <w:rPr>
          <w:rFonts w:ascii="宋体"/>
          <w:b/>
          <w:bCs/>
          <w:color w:val="auto"/>
          <w:sz w:val="28"/>
          <w:szCs w:val="28"/>
        </w:rPr>
      </w:pPr>
    </w:p>
    <w:p w14:paraId="185D0F95">
      <w:pPr>
        <w:spacing w:line="360" w:lineRule="auto"/>
        <w:ind w:left="420"/>
        <w:rPr>
          <w:rFonts w:ascii="宋体"/>
          <w:b/>
          <w:bCs/>
          <w:color w:val="auto"/>
          <w:sz w:val="28"/>
          <w:szCs w:val="28"/>
        </w:rPr>
      </w:pPr>
    </w:p>
    <w:p w14:paraId="45ED81DA">
      <w:pPr>
        <w:spacing w:line="360" w:lineRule="auto"/>
        <w:ind w:left="420"/>
        <w:rPr>
          <w:rFonts w:ascii="宋体"/>
          <w:b/>
          <w:bCs/>
          <w:color w:val="auto"/>
          <w:sz w:val="28"/>
          <w:szCs w:val="28"/>
        </w:rPr>
      </w:pPr>
    </w:p>
    <w:p w14:paraId="0DE47FD4">
      <w:pPr>
        <w:spacing w:line="360" w:lineRule="auto"/>
        <w:ind w:left="420"/>
        <w:rPr>
          <w:rFonts w:ascii="宋体"/>
          <w:b/>
          <w:bCs/>
          <w:color w:val="auto"/>
          <w:sz w:val="28"/>
          <w:szCs w:val="28"/>
        </w:rPr>
      </w:pPr>
    </w:p>
    <w:p w14:paraId="3622464A">
      <w:pPr>
        <w:spacing w:line="360" w:lineRule="auto"/>
        <w:ind w:left="420"/>
        <w:rPr>
          <w:rFonts w:ascii="宋体"/>
          <w:b/>
          <w:bCs/>
          <w:color w:val="auto"/>
          <w:sz w:val="28"/>
          <w:szCs w:val="28"/>
        </w:rPr>
      </w:pPr>
    </w:p>
    <w:p w14:paraId="395CF640">
      <w:pPr>
        <w:spacing w:line="360" w:lineRule="auto"/>
        <w:ind w:left="420"/>
        <w:rPr>
          <w:rFonts w:ascii="宋体"/>
          <w:b/>
          <w:bCs/>
          <w:color w:val="auto"/>
          <w:sz w:val="28"/>
          <w:szCs w:val="28"/>
        </w:rPr>
      </w:pPr>
    </w:p>
    <w:p w14:paraId="0898016E">
      <w:pPr>
        <w:spacing w:line="360" w:lineRule="auto"/>
        <w:ind w:left="420"/>
        <w:rPr>
          <w:rFonts w:ascii="宋体"/>
          <w:b/>
          <w:bCs/>
          <w:color w:val="auto"/>
          <w:sz w:val="28"/>
          <w:szCs w:val="28"/>
        </w:rPr>
      </w:pPr>
    </w:p>
    <w:p w14:paraId="2830989B">
      <w:pPr>
        <w:rPr>
          <w:rFonts w:hint="eastAsia" w:ascii="宋体" w:hAnsi="宋体" w:cs="宋体"/>
          <w:b/>
          <w:bCs/>
          <w:color w:val="auto"/>
          <w:sz w:val="28"/>
          <w:szCs w:val="28"/>
        </w:rPr>
      </w:pPr>
      <w:r>
        <w:rPr>
          <w:rFonts w:hint="eastAsia" w:ascii="宋体" w:hAnsi="宋体" w:cs="宋体"/>
          <w:b/>
          <w:bCs/>
          <w:color w:val="auto"/>
          <w:sz w:val="28"/>
          <w:szCs w:val="28"/>
        </w:rPr>
        <w:br w:type="page"/>
      </w:r>
    </w:p>
    <w:p w14:paraId="044E5C68">
      <w:pPr>
        <w:widowControl/>
        <w:jc w:val="left"/>
        <w:rPr>
          <w:rFonts w:hint="eastAsia" w:ascii="宋体" w:eastAsia="宋体"/>
          <w:b/>
          <w:bCs/>
          <w:color w:val="auto"/>
          <w:sz w:val="28"/>
          <w:szCs w:val="28"/>
          <w:lang w:val="en-US" w:eastAsia="zh-CN"/>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1</w:t>
      </w:r>
    </w:p>
    <w:p w14:paraId="128C6F88">
      <w:pPr>
        <w:adjustRightInd w:val="0"/>
        <w:snapToGrid w:val="0"/>
        <w:spacing w:line="440" w:lineRule="exact"/>
        <w:ind w:firstLine="723" w:firstLineChars="200"/>
        <w:jc w:val="center"/>
        <w:rPr>
          <w:rFonts w:ascii="宋体"/>
          <w:b/>
          <w:bCs/>
          <w:color w:val="auto"/>
          <w:kern w:val="0"/>
          <w:sz w:val="32"/>
          <w:szCs w:val="32"/>
          <w:lang w:val="zh-CN"/>
        </w:rPr>
      </w:pPr>
      <w:r>
        <w:rPr>
          <w:rFonts w:hint="eastAsia" w:ascii="宋体" w:hAnsi="宋体" w:cs="宋体"/>
          <w:b/>
          <w:bCs/>
          <w:color w:val="auto"/>
          <w:kern w:val="0"/>
          <w:sz w:val="36"/>
          <w:szCs w:val="36"/>
          <w:lang w:val="zh-CN"/>
        </w:rPr>
        <w:t>投标声明书</w:t>
      </w:r>
    </w:p>
    <w:p w14:paraId="033DC141">
      <w:pPr>
        <w:snapToGrid w:val="0"/>
        <w:spacing w:line="440" w:lineRule="exact"/>
        <w:rPr>
          <w:rFonts w:ascii="宋体"/>
          <w:color w:val="auto"/>
          <w:kern w:val="0"/>
          <w:sz w:val="24"/>
          <w:szCs w:val="24"/>
        </w:rPr>
      </w:pPr>
      <w:r>
        <w:rPr>
          <w:rFonts w:hint="eastAsia" w:ascii="宋体" w:hAnsi="宋体" w:cs="宋体"/>
          <w:color w:val="auto"/>
          <w:kern w:val="0"/>
          <w:sz w:val="24"/>
          <w:szCs w:val="24"/>
          <w:u w:val="single"/>
          <w:lang w:val="en-US" w:eastAsia="zh-CN"/>
        </w:rPr>
        <w:t>温岭市社会事业发展有限公司</w:t>
      </w:r>
      <w:r>
        <w:rPr>
          <w:rFonts w:hint="eastAsia" w:ascii="宋体" w:hAnsi="宋体" w:cs="宋体"/>
          <w:color w:val="auto"/>
          <w:kern w:val="0"/>
          <w:sz w:val="24"/>
          <w:szCs w:val="24"/>
        </w:rPr>
        <w:t>：</w:t>
      </w:r>
    </w:p>
    <w:p w14:paraId="31C7D245">
      <w:pPr>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（投标人名称）系中华人民共和国合法企业，（经营地址）。</w:t>
      </w:r>
    </w:p>
    <w:p w14:paraId="2E2462AC">
      <w:pPr>
        <w:keepNext w:val="0"/>
        <w:keepLines w:val="0"/>
        <w:pageBreakBefore w:val="0"/>
        <w:widowControl w:val="0"/>
        <w:kinsoku/>
        <w:wordWrap w:val="0"/>
        <w:overflowPunct/>
        <w:topLinePunct w:val="0"/>
        <w:autoSpaceDE/>
        <w:autoSpaceDN/>
        <w:bidi w:val="0"/>
        <w:adjustRightInd/>
        <w:snapToGrid w:val="0"/>
        <w:spacing w:line="440" w:lineRule="exact"/>
        <w:ind w:firstLine="480" w:firstLineChars="200"/>
        <w:jc w:val="left"/>
        <w:textAlignment w:val="auto"/>
        <w:rPr>
          <w:rFonts w:ascii="宋体"/>
          <w:color w:val="auto"/>
          <w:kern w:val="0"/>
          <w:sz w:val="24"/>
          <w:szCs w:val="24"/>
        </w:rPr>
      </w:pPr>
      <w:r>
        <w:rPr>
          <w:rFonts w:hint="eastAsia" w:ascii="宋体" w:hAnsi="宋体" w:cs="宋体"/>
          <w:color w:val="auto"/>
          <w:kern w:val="0"/>
          <w:sz w:val="24"/>
          <w:szCs w:val="24"/>
        </w:rPr>
        <w:t>我（</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姓名</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）系（</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投标人名称</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）的法定代表人，我公司自愿参加贵方组织的（</w:t>
      </w:r>
      <w:r>
        <w:rPr>
          <w:rFonts w:hint="eastAsia" w:ascii="宋体" w:hAnsi="宋体" w:cs="宋体"/>
          <w:color w:val="auto"/>
          <w:kern w:val="0"/>
          <w:sz w:val="24"/>
          <w:szCs w:val="24"/>
          <w:u w:val="single"/>
          <w:lang w:eastAsia="zh-CN"/>
        </w:rPr>
        <w:t>2025年温岭市幼儿园（玖樾府、塔下、玖珑壹号院 、大溪镇方山、大溪镇龙誉）活动设备采购</w:t>
      </w:r>
      <w:r>
        <w:rPr>
          <w:rFonts w:hint="eastAsia" w:ascii="宋体" w:hAnsi="宋体" w:cs="宋体"/>
          <w:color w:val="auto"/>
          <w:kern w:val="0"/>
          <w:sz w:val="24"/>
          <w:szCs w:val="24"/>
        </w:rPr>
        <w:t>）（</w:t>
      </w:r>
      <w:r>
        <w:rPr>
          <w:rFonts w:hint="eastAsia" w:ascii="宋体" w:hAnsi="宋体" w:cs="宋体"/>
          <w:color w:val="auto"/>
          <w:kern w:val="0"/>
          <w:sz w:val="24"/>
          <w:szCs w:val="24"/>
          <w:u w:val="single"/>
        </w:rPr>
        <w:t>编号为</w:t>
      </w:r>
      <w:r>
        <w:rPr>
          <w:rFonts w:hint="eastAsia" w:ascii="宋体" w:hAnsi="宋体" w:cs="宋体"/>
          <w:color w:val="auto"/>
          <w:kern w:val="0"/>
          <w:sz w:val="24"/>
          <w:szCs w:val="24"/>
          <w:u w:val="single"/>
          <w:lang w:eastAsia="zh-CN"/>
        </w:rPr>
        <w:t>ZJGYZX-2025-2-041</w:t>
      </w:r>
      <w:r>
        <w:rPr>
          <w:rFonts w:hint="eastAsia" w:ascii="宋体" w:hAnsi="宋体" w:cs="宋体"/>
          <w:color w:val="auto"/>
          <w:kern w:val="0"/>
          <w:sz w:val="24"/>
          <w:szCs w:val="24"/>
        </w:rPr>
        <w:t>）的投标，为此，我公司就本次投标有关事项郑重声明如下：</w:t>
      </w:r>
    </w:p>
    <w:p w14:paraId="0403AC12">
      <w:pPr>
        <w:adjustRightInd w:val="0"/>
        <w:snapToGrid w:val="0"/>
        <w:spacing w:line="440" w:lineRule="exact"/>
        <w:ind w:firstLine="480" w:firstLineChars="200"/>
        <w:rPr>
          <w:rFonts w:ascii="宋体"/>
          <w:color w:val="auto"/>
          <w:kern w:val="0"/>
          <w:sz w:val="24"/>
          <w:szCs w:val="24"/>
        </w:rPr>
      </w:pPr>
      <w:r>
        <w:rPr>
          <w:rFonts w:ascii="宋体"/>
          <w:color w:val="auto"/>
          <w:kern w:val="0"/>
          <w:sz w:val="24"/>
          <w:szCs w:val="24"/>
        </w:rPr>
        <w:t>1、</w:t>
      </w:r>
      <w:r>
        <w:rPr>
          <w:rFonts w:hint="eastAsia" w:ascii="宋体"/>
          <w:color w:val="auto"/>
          <w:kern w:val="0"/>
          <w:sz w:val="24"/>
          <w:szCs w:val="24"/>
        </w:rPr>
        <w:t>我公司声明截止投标时间</w:t>
      </w:r>
      <w:r>
        <w:rPr>
          <w:rFonts w:hint="eastAsia" w:ascii="宋体"/>
          <w:color w:val="auto"/>
          <w:kern w:val="0"/>
          <w:sz w:val="24"/>
          <w:szCs w:val="24"/>
          <w:lang w:eastAsia="zh-CN"/>
        </w:rPr>
        <w:t>前</w:t>
      </w:r>
      <w:r>
        <w:rPr>
          <w:rFonts w:hint="eastAsia" w:ascii="宋体"/>
          <w:color w:val="auto"/>
          <w:kern w:val="0"/>
          <w:sz w:val="24"/>
          <w:szCs w:val="24"/>
        </w:rPr>
        <w:t>三年</w:t>
      </w:r>
      <w:r>
        <w:rPr>
          <w:rFonts w:hint="eastAsia" w:ascii="宋体"/>
          <w:color w:val="auto"/>
          <w:kern w:val="0"/>
          <w:sz w:val="24"/>
          <w:szCs w:val="24"/>
          <w:lang w:eastAsia="zh-CN"/>
        </w:rPr>
        <w:t>内</w:t>
      </w:r>
      <w:r>
        <w:rPr>
          <w:rFonts w:hint="eastAsia" w:ascii="宋体"/>
          <w:color w:val="auto"/>
          <w:kern w:val="0"/>
          <w:sz w:val="24"/>
          <w:szCs w:val="24"/>
        </w:rPr>
        <w:t>：</w:t>
      </w:r>
      <w:r>
        <w:rPr>
          <w:rFonts w:hint="eastAsia" w:ascii="宋体"/>
          <w:color w:val="auto"/>
          <w:kern w:val="0"/>
          <w:sz w:val="24"/>
          <w:szCs w:val="24"/>
          <w:lang w:eastAsia="zh-CN"/>
        </w:rPr>
        <w:t>在经营活动中没有</w:t>
      </w:r>
      <w:r>
        <w:rPr>
          <w:rFonts w:hint="eastAsia" w:ascii="宋体"/>
          <w:color w:val="auto"/>
          <w:kern w:val="0"/>
          <w:sz w:val="24"/>
          <w:szCs w:val="24"/>
        </w:rPr>
        <w:t>重大违法记录（重大违法记录是指供应商因违法经营受到刑事处罚或者责令停产停业、吊销许可证或者执照、较大数额罚款等行政处罚）。</w:t>
      </w:r>
    </w:p>
    <w:p w14:paraId="6630C794">
      <w:pPr>
        <w:adjustRightInd w:val="0"/>
        <w:snapToGrid w:val="0"/>
        <w:spacing w:line="440" w:lineRule="exact"/>
        <w:ind w:firstLine="480" w:firstLineChars="200"/>
        <w:rPr>
          <w:rFonts w:ascii="宋体"/>
          <w:color w:val="auto"/>
          <w:kern w:val="0"/>
          <w:sz w:val="24"/>
          <w:szCs w:val="24"/>
        </w:rPr>
      </w:pPr>
      <w:r>
        <w:rPr>
          <w:rFonts w:ascii="宋体"/>
          <w:color w:val="auto"/>
          <w:kern w:val="0"/>
          <w:sz w:val="24"/>
          <w:szCs w:val="24"/>
        </w:rPr>
        <w:t>2、我公司在参与投标前已详细审查了招标文件和所有相关资料，我方完全明白并认为此招标文件没有倾向性，也没有存在排斥潜在投标人的内容，我方同意招标文件的相关条款， 放弃对招标文件提出误解和质疑的一切权利。</w:t>
      </w:r>
    </w:p>
    <w:p w14:paraId="5F640C08">
      <w:pPr>
        <w:adjustRightInd w:val="0"/>
        <w:snapToGrid w:val="0"/>
        <w:spacing w:line="440" w:lineRule="exact"/>
        <w:ind w:firstLine="480" w:firstLineChars="200"/>
        <w:rPr>
          <w:rFonts w:ascii="宋体"/>
          <w:color w:val="auto"/>
          <w:kern w:val="0"/>
          <w:sz w:val="24"/>
          <w:szCs w:val="24"/>
        </w:rPr>
      </w:pPr>
      <w:r>
        <w:rPr>
          <w:rFonts w:ascii="宋体"/>
          <w:color w:val="auto"/>
          <w:kern w:val="0"/>
          <w:sz w:val="24"/>
          <w:szCs w:val="24"/>
        </w:rPr>
        <w:t>3、我公司不是采购人的附属机构；在获知本项目采购信息后，与采购人聘请的为此项目提供咨询服务的公司及其附属机构没有任何联系。</w:t>
      </w:r>
    </w:p>
    <w:p w14:paraId="72619D22">
      <w:pPr>
        <w:adjustRightInd w:val="0"/>
        <w:snapToGrid w:val="0"/>
        <w:spacing w:line="440" w:lineRule="exact"/>
        <w:ind w:firstLine="480" w:firstLineChars="200"/>
        <w:rPr>
          <w:rFonts w:ascii="宋体"/>
          <w:color w:val="auto"/>
          <w:kern w:val="0"/>
          <w:sz w:val="24"/>
          <w:szCs w:val="24"/>
        </w:rPr>
      </w:pPr>
      <w:r>
        <w:rPr>
          <w:rFonts w:ascii="宋体"/>
          <w:color w:val="auto"/>
          <w:kern w:val="0"/>
          <w:sz w:val="24"/>
          <w:szCs w:val="24"/>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A136157">
      <w:pPr>
        <w:adjustRightInd w:val="0"/>
        <w:snapToGrid w:val="0"/>
        <w:spacing w:line="440" w:lineRule="exact"/>
        <w:ind w:firstLine="480" w:firstLineChars="200"/>
        <w:rPr>
          <w:rFonts w:ascii="宋体"/>
          <w:color w:val="auto"/>
          <w:kern w:val="0"/>
          <w:sz w:val="24"/>
          <w:szCs w:val="24"/>
        </w:rPr>
      </w:pPr>
      <w:r>
        <w:rPr>
          <w:rFonts w:ascii="宋体"/>
          <w:color w:val="auto"/>
          <w:kern w:val="0"/>
          <w:sz w:val="24"/>
          <w:szCs w:val="24"/>
        </w:rPr>
        <w:t>5、我公司严格履行政府采购合同，不降低合同约定的产品质量和服务，不擅自变更、中止、终止合同，或拒绝履行合同义务；</w:t>
      </w:r>
    </w:p>
    <w:p w14:paraId="27CAA981">
      <w:pPr>
        <w:adjustRightInd w:val="0"/>
        <w:snapToGrid w:val="0"/>
        <w:spacing w:line="440" w:lineRule="exact"/>
        <w:ind w:firstLine="480" w:firstLineChars="200"/>
        <w:rPr>
          <w:rFonts w:hint="default" w:ascii="宋体"/>
          <w:color w:val="auto"/>
          <w:kern w:val="0"/>
          <w:sz w:val="24"/>
          <w:szCs w:val="24"/>
          <w:lang w:val="en-US" w:eastAsia="zh-CN"/>
        </w:rPr>
      </w:pPr>
      <w:r>
        <w:rPr>
          <w:rFonts w:hint="eastAsia" w:ascii="宋体"/>
          <w:color w:val="auto"/>
          <w:kern w:val="0"/>
          <w:sz w:val="24"/>
          <w:szCs w:val="24"/>
        </w:rPr>
        <w:t>6</w:t>
      </w:r>
      <w:r>
        <w:rPr>
          <w:rFonts w:hint="eastAsia" w:ascii="宋体"/>
          <w:color w:val="auto"/>
          <w:kern w:val="0"/>
          <w:sz w:val="24"/>
          <w:szCs w:val="24"/>
          <w:lang w:val="en-US" w:eastAsia="zh-CN"/>
        </w:rPr>
        <w:t>. 我公司承诺（若代理服务费由中标单位支付）：如在本项目中标，我公司在中标公告发布之日起5个工作日内按采购文件约定支付代理服务费。</w:t>
      </w:r>
    </w:p>
    <w:p w14:paraId="7DCEFF7E">
      <w:pPr>
        <w:adjustRightInd w:val="0"/>
        <w:snapToGrid w:val="0"/>
        <w:spacing w:line="440" w:lineRule="exact"/>
        <w:ind w:firstLine="480" w:firstLineChars="200"/>
        <w:rPr>
          <w:rFonts w:ascii="宋体"/>
          <w:color w:val="auto"/>
          <w:kern w:val="0"/>
          <w:sz w:val="24"/>
          <w:szCs w:val="24"/>
        </w:rPr>
      </w:pPr>
      <w:r>
        <w:rPr>
          <w:rFonts w:hint="eastAsia" w:ascii="宋体"/>
          <w:color w:val="auto"/>
          <w:kern w:val="0"/>
          <w:sz w:val="24"/>
          <w:szCs w:val="24"/>
          <w:lang w:val="en-US" w:eastAsia="zh-CN"/>
        </w:rPr>
        <w:t>7</w:t>
      </w:r>
      <w:r>
        <w:rPr>
          <w:rFonts w:ascii="宋体"/>
          <w:color w:val="auto"/>
          <w:kern w:val="0"/>
          <w:sz w:val="24"/>
          <w:szCs w:val="24"/>
        </w:rPr>
        <w:t>、以上事项如有虚假或隐瞒，我公司愿意承担一切后果，并不再寻求任何旨在减轻或免除法律责任的辩解。</w:t>
      </w:r>
    </w:p>
    <w:p w14:paraId="66E65563">
      <w:pPr>
        <w:adjustRightInd w:val="0"/>
        <w:snapToGrid w:val="0"/>
        <w:spacing w:line="440" w:lineRule="exact"/>
        <w:rPr>
          <w:rFonts w:ascii="宋体"/>
          <w:color w:val="auto"/>
          <w:kern w:val="0"/>
          <w:sz w:val="24"/>
          <w:szCs w:val="24"/>
        </w:rPr>
      </w:pPr>
    </w:p>
    <w:p w14:paraId="42618518">
      <w:pPr>
        <w:adjustRightInd w:val="0"/>
        <w:snapToGrid w:val="0"/>
        <w:spacing w:line="440" w:lineRule="exact"/>
        <w:ind w:firstLine="480" w:firstLineChars="200"/>
        <w:rPr>
          <w:rFonts w:ascii="宋体"/>
          <w:color w:val="auto"/>
          <w:kern w:val="0"/>
          <w:sz w:val="24"/>
          <w:szCs w:val="24"/>
          <w:lang w:val="zh-CN"/>
        </w:rPr>
      </w:pP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投标人名称</w:t>
      </w:r>
      <w:r>
        <w:rPr>
          <w:rFonts w:ascii="宋体" w:hAnsi="宋体" w:cs="宋体"/>
          <w:color w:val="auto"/>
          <w:kern w:val="0"/>
          <w:sz w:val="24"/>
          <w:szCs w:val="24"/>
          <w:lang w:val="zh-CN"/>
        </w:rPr>
        <w:t>(</w:t>
      </w:r>
      <w:r>
        <w:rPr>
          <w:rFonts w:hint="eastAsia" w:ascii="宋体" w:hAnsi="宋体" w:cs="宋体"/>
          <w:color w:val="auto"/>
          <w:kern w:val="0"/>
          <w:sz w:val="24"/>
          <w:szCs w:val="24"/>
          <w:lang w:val="zh-CN"/>
        </w:rPr>
        <w:t>公章</w:t>
      </w:r>
      <w:r>
        <w:rPr>
          <w:rFonts w:ascii="宋体" w:hAnsi="宋体" w:cs="宋体"/>
          <w:color w:val="auto"/>
          <w:kern w:val="0"/>
          <w:sz w:val="24"/>
          <w:szCs w:val="24"/>
          <w:lang w:val="zh-CN"/>
        </w:rPr>
        <w:t>)</w:t>
      </w:r>
      <w:r>
        <w:rPr>
          <w:rFonts w:hint="eastAsia" w:ascii="宋体" w:hAnsi="宋体" w:cs="宋体"/>
          <w:color w:val="auto"/>
          <w:kern w:val="0"/>
          <w:sz w:val="24"/>
          <w:szCs w:val="24"/>
          <w:lang w:val="zh-CN"/>
        </w:rPr>
        <w:t>：</w:t>
      </w:r>
    </w:p>
    <w:p w14:paraId="0A466D12">
      <w:pPr>
        <w:adjustRightInd w:val="0"/>
        <w:snapToGrid w:val="0"/>
        <w:spacing w:line="440" w:lineRule="exact"/>
        <w:ind w:firstLine="480" w:firstLineChars="200"/>
        <w:rPr>
          <w:rFonts w:ascii="宋体"/>
          <w:color w:val="auto"/>
          <w:kern w:val="0"/>
          <w:sz w:val="24"/>
          <w:szCs w:val="24"/>
          <w:lang w:val="zh-CN"/>
        </w:rPr>
      </w:pP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法定代表人或委托人</w:t>
      </w:r>
      <w:r>
        <w:rPr>
          <w:rFonts w:ascii="宋体" w:hAnsi="宋体" w:cs="宋体"/>
          <w:color w:val="auto"/>
          <w:kern w:val="0"/>
          <w:sz w:val="24"/>
          <w:szCs w:val="24"/>
          <w:lang w:val="zh-CN"/>
        </w:rPr>
        <w:t>(</w:t>
      </w:r>
      <w:r>
        <w:rPr>
          <w:rFonts w:hint="eastAsia" w:ascii="宋体" w:hAnsi="宋体" w:cs="宋体"/>
          <w:color w:val="auto"/>
          <w:kern w:val="0"/>
          <w:sz w:val="24"/>
          <w:szCs w:val="24"/>
          <w:lang w:val="zh-CN"/>
        </w:rPr>
        <w:t>签字</w:t>
      </w:r>
      <w:r>
        <w:rPr>
          <w:rFonts w:ascii="宋体" w:hAnsi="宋体" w:cs="宋体"/>
          <w:color w:val="auto"/>
          <w:kern w:val="0"/>
          <w:sz w:val="24"/>
          <w:szCs w:val="24"/>
          <w:lang w:val="zh-CN"/>
        </w:rPr>
        <w:t>)</w:t>
      </w:r>
      <w:r>
        <w:rPr>
          <w:rFonts w:hint="eastAsia" w:ascii="宋体" w:hAnsi="宋体" w:cs="宋体"/>
          <w:color w:val="auto"/>
          <w:kern w:val="0"/>
          <w:sz w:val="24"/>
          <w:szCs w:val="24"/>
          <w:lang w:val="zh-CN"/>
        </w:rPr>
        <w:t>：</w:t>
      </w:r>
    </w:p>
    <w:p w14:paraId="53360A17">
      <w:pPr>
        <w:adjustRightInd w:val="0"/>
        <w:snapToGrid w:val="0"/>
        <w:spacing w:line="440" w:lineRule="exact"/>
        <w:ind w:firstLine="480" w:firstLineChars="200"/>
        <w:jc w:val="center"/>
        <w:rPr>
          <w:rFonts w:ascii="宋体"/>
          <w:color w:val="auto"/>
          <w:kern w:val="0"/>
          <w:sz w:val="24"/>
          <w:szCs w:val="24"/>
          <w:lang w:val="zh-CN"/>
        </w:rPr>
      </w:pP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日期：</w:t>
      </w:r>
      <w:r>
        <w:rPr>
          <w:rFonts w:hint="eastAsia" w:ascii="宋体" w:hAnsi="宋体" w:cs="宋体"/>
          <w:color w:val="auto"/>
          <w:sz w:val="24"/>
          <w:szCs w:val="24"/>
        </w:rPr>
        <w:t>××</w:t>
      </w:r>
      <w:r>
        <w:rPr>
          <w:rFonts w:hint="eastAsia" w:ascii="宋体" w:hAnsi="宋体" w:cs="宋体"/>
          <w:color w:val="auto"/>
          <w:kern w:val="0"/>
          <w:sz w:val="24"/>
          <w:szCs w:val="24"/>
          <w:lang w:val="zh-CN"/>
        </w:rPr>
        <w:t>年</w:t>
      </w:r>
      <w:r>
        <w:rPr>
          <w:rFonts w:ascii="宋体" w:hAnsi="宋体" w:cs="宋体"/>
          <w:color w:val="auto"/>
          <w:kern w:val="0"/>
          <w:sz w:val="24"/>
          <w:szCs w:val="24"/>
          <w:lang w:val="zh-CN"/>
        </w:rPr>
        <w:t xml:space="preserve"> </w:t>
      </w:r>
      <w:r>
        <w:rPr>
          <w:rFonts w:hint="eastAsia" w:ascii="宋体" w:hAnsi="宋体" w:cs="宋体"/>
          <w:color w:val="auto"/>
          <w:sz w:val="24"/>
          <w:szCs w:val="24"/>
        </w:rPr>
        <w:t>××</w:t>
      </w: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月</w:t>
      </w:r>
      <w:r>
        <w:rPr>
          <w:rFonts w:ascii="宋体" w:hAnsi="宋体" w:cs="宋体"/>
          <w:color w:val="auto"/>
          <w:kern w:val="0"/>
          <w:sz w:val="24"/>
          <w:szCs w:val="24"/>
          <w:lang w:val="zh-CN"/>
        </w:rPr>
        <w:t xml:space="preserve"> </w:t>
      </w:r>
      <w:r>
        <w:rPr>
          <w:rFonts w:hint="eastAsia" w:ascii="宋体" w:hAnsi="宋体" w:cs="宋体"/>
          <w:color w:val="auto"/>
          <w:sz w:val="24"/>
          <w:szCs w:val="24"/>
        </w:rPr>
        <w:t>××</w:t>
      </w: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日</w:t>
      </w:r>
    </w:p>
    <w:p w14:paraId="19EB4073">
      <w:pPr>
        <w:adjustRightInd w:val="0"/>
        <w:snapToGrid w:val="0"/>
        <w:spacing w:line="360" w:lineRule="auto"/>
        <w:ind w:right="480"/>
        <w:rPr>
          <w:rFonts w:hint="eastAsia" w:ascii="宋体" w:eastAsia="宋体"/>
          <w:b/>
          <w:bCs/>
          <w:color w:val="auto"/>
          <w:sz w:val="30"/>
          <w:szCs w:val="30"/>
          <w:lang w:val="en-US" w:eastAsia="zh-CN"/>
        </w:rPr>
      </w:pPr>
      <w:r>
        <w:rPr>
          <w:rFonts w:hint="eastAsia" w:ascii="宋体" w:hAnsi="宋体" w:cs="宋体"/>
          <w:b/>
          <w:bCs/>
          <w:color w:val="auto"/>
          <w:sz w:val="28"/>
          <w:szCs w:val="28"/>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2</w:t>
      </w:r>
    </w:p>
    <w:p w14:paraId="409E9A61">
      <w:pPr>
        <w:spacing w:line="360" w:lineRule="auto"/>
        <w:ind w:firstLine="723" w:firstLineChars="200"/>
        <w:jc w:val="center"/>
        <w:rPr>
          <w:rFonts w:ascii="宋体"/>
          <w:b/>
          <w:bCs/>
          <w:color w:val="auto"/>
          <w:kern w:val="0"/>
          <w:sz w:val="32"/>
          <w:szCs w:val="32"/>
          <w:lang w:val="zh-CN"/>
        </w:rPr>
      </w:pPr>
      <w:r>
        <w:rPr>
          <w:rFonts w:hint="eastAsia" w:ascii="宋体" w:hAnsi="宋体" w:cs="宋体"/>
          <w:b/>
          <w:bCs/>
          <w:color w:val="auto"/>
          <w:kern w:val="0"/>
          <w:sz w:val="36"/>
          <w:szCs w:val="36"/>
          <w:lang w:val="zh-CN"/>
        </w:rPr>
        <w:t>授权委托书</w:t>
      </w:r>
    </w:p>
    <w:p w14:paraId="093041FF">
      <w:pPr>
        <w:spacing w:line="360" w:lineRule="auto"/>
        <w:ind w:firstLine="420" w:firstLineChars="200"/>
        <w:rPr>
          <w:rFonts w:ascii="宋体"/>
          <w:color w:val="auto"/>
        </w:rPr>
      </w:pPr>
    </w:p>
    <w:p w14:paraId="4F0982CC">
      <w:pPr>
        <w:spacing w:line="360" w:lineRule="auto"/>
        <w:jc w:val="left"/>
        <w:rPr>
          <w:rFonts w:ascii="宋体"/>
          <w:color w:val="auto"/>
          <w:kern w:val="0"/>
          <w:sz w:val="24"/>
          <w:szCs w:val="24"/>
        </w:rPr>
      </w:pPr>
      <w:r>
        <w:rPr>
          <w:rFonts w:hint="eastAsia" w:ascii="宋体" w:hAnsi="宋体" w:cs="宋体"/>
          <w:color w:val="auto"/>
          <w:kern w:val="0"/>
          <w:sz w:val="24"/>
          <w:szCs w:val="24"/>
          <w:u w:val="single"/>
          <w:lang w:val="en-US" w:eastAsia="zh-CN"/>
        </w:rPr>
        <w:t>温岭市社会事业发展有限公司</w:t>
      </w:r>
      <w:r>
        <w:rPr>
          <w:rFonts w:hint="eastAsia" w:ascii="宋体" w:hAnsi="宋体" w:cs="宋体"/>
          <w:color w:val="auto"/>
          <w:kern w:val="0"/>
          <w:sz w:val="24"/>
          <w:szCs w:val="24"/>
        </w:rPr>
        <w:t>：</w:t>
      </w:r>
    </w:p>
    <w:p w14:paraId="3E27197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ascii="宋体"/>
          <w:color w:val="auto"/>
          <w:kern w:val="0"/>
          <w:sz w:val="24"/>
          <w:szCs w:val="24"/>
        </w:rPr>
      </w:pPr>
      <w:r>
        <w:rPr>
          <w:rFonts w:hint="eastAsia" w:ascii="宋体" w:hAnsi="宋体" w:cs="宋体"/>
          <w:color w:val="auto"/>
          <w:kern w:val="0"/>
          <w:sz w:val="24"/>
          <w:szCs w:val="24"/>
        </w:rPr>
        <w:t>我单位全权委托</w:t>
      </w:r>
      <w:r>
        <w:rPr>
          <w:rFonts w:ascii="宋体" w:hAnsi="宋体" w:cs="宋体"/>
          <w:color w:val="auto"/>
          <w:kern w:val="0"/>
          <w:sz w:val="24"/>
          <w:szCs w:val="24"/>
        </w:rPr>
        <w:t xml:space="preserve">       </w:t>
      </w:r>
      <w:r>
        <w:rPr>
          <w:rFonts w:hint="eastAsia" w:ascii="宋体" w:hAnsi="宋体" w:cs="宋体"/>
          <w:color w:val="auto"/>
          <w:kern w:val="0"/>
          <w:sz w:val="24"/>
          <w:szCs w:val="24"/>
        </w:rPr>
        <w:t>（身份证号：</w:t>
      </w:r>
      <w:r>
        <w:rPr>
          <w:rFonts w:ascii="宋体" w:hAnsi="宋体" w:cs="宋体"/>
          <w:color w:val="auto"/>
          <w:kern w:val="0"/>
          <w:sz w:val="24"/>
          <w:szCs w:val="24"/>
        </w:rPr>
        <w:t xml:space="preserve">              </w:t>
      </w:r>
      <w:r>
        <w:rPr>
          <w:rFonts w:hint="eastAsia" w:ascii="宋体" w:hAnsi="宋体" w:cs="宋体"/>
          <w:color w:val="auto"/>
          <w:kern w:val="0"/>
          <w:sz w:val="24"/>
          <w:szCs w:val="24"/>
        </w:rPr>
        <w:t>）作为我单位合法代理人，参加</w:t>
      </w:r>
      <w:r>
        <w:rPr>
          <w:rFonts w:hint="eastAsia" w:ascii="宋体" w:hAnsi="宋体" w:cs="宋体"/>
          <w:color w:val="auto"/>
          <w:kern w:val="0"/>
          <w:sz w:val="24"/>
          <w:szCs w:val="24"/>
          <w:u w:val="single"/>
          <w:lang w:eastAsia="zh-CN"/>
        </w:rPr>
        <w:t>2025年温岭市幼儿园（玖樾府、塔下、玖珑壹号院 、大溪镇方山、大溪镇龙誉）活动设备采购</w:t>
      </w:r>
      <w:r>
        <w:rPr>
          <w:rFonts w:hint="eastAsia" w:ascii="宋体" w:hAnsi="宋体" w:cs="宋体"/>
          <w:color w:val="auto"/>
          <w:kern w:val="0"/>
          <w:sz w:val="24"/>
          <w:szCs w:val="24"/>
        </w:rPr>
        <w:t>（</w:t>
      </w:r>
      <w:r>
        <w:rPr>
          <w:rFonts w:hint="eastAsia" w:ascii="宋体" w:hAnsi="宋体" w:cs="宋体"/>
          <w:color w:val="auto"/>
          <w:kern w:val="0"/>
          <w:sz w:val="24"/>
          <w:szCs w:val="24"/>
          <w:u w:val="single"/>
        </w:rPr>
        <w:t>编号为</w:t>
      </w:r>
      <w:r>
        <w:rPr>
          <w:rFonts w:hint="eastAsia" w:ascii="宋体" w:hAnsi="宋体" w:cs="宋体"/>
          <w:color w:val="auto"/>
          <w:kern w:val="0"/>
          <w:sz w:val="24"/>
          <w:szCs w:val="24"/>
          <w:u w:val="single"/>
          <w:lang w:eastAsia="zh-CN"/>
        </w:rPr>
        <w:t>ZJGYZX-2025-2-041</w:t>
      </w:r>
      <w:r>
        <w:rPr>
          <w:rFonts w:hint="eastAsia" w:ascii="宋体" w:hAnsi="宋体" w:cs="宋体"/>
          <w:color w:val="auto"/>
          <w:kern w:val="0"/>
          <w:sz w:val="24"/>
          <w:szCs w:val="24"/>
        </w:rPr>
        <w:t>）投标活动，并办理上述项目所涉的投标文件签署、合同签订及项目实施等与之相关的投标全程各事项。该代理人的上述行为，均代表本单位，与本单位的行为具有同等法律效力</w:t>
      </w:r>
      <w:r>
        <w:rPr>
          <w:rFonts w:ascii="宋体" w:cs="宋体"/>
          <w:color w:val="auto"/>
          <w:kern w:val="0"/>
          <w:sz w:val="24"/>
          <w:szCs w:val="24"/>
        </w:rPr>
        <w:t>,</w:t>
      </w:r>
      <w:r>
        <w:rPr>
          <w:rFonts w:hint="eastAsia" w:ascii="宋体" w:hAnsi="宋体" w:cs="宋体"/>
          <w:color w:val="auto"/>
          <w:kern w:val="0"/>
          <w:sz w:val="24"/>
          <w:szCs w:val="24"/>
        </w:rPr>
        <w:t>本单位将承担该代理人行为的全部法律后果和法律责任。代理人无权转换委托权。</w:t>
      </w:r>
    </w:p>
    <w:p w14:paraId="3556EF04">
      <w:pPr>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特此委托</w:t>
      </w:r>
    </w:p>
    <w:p w14:paraId="5A3B49A5">
      <w:pPr>
        <w:widowControl/>
        <w:shd w:val="clear" w:color="auto" w:fill="FFFFFF"/>
        <w:spacing w:line="360" w:lineRule="auto"/>
        <w:ind w:firstLine="480" w:firstLineChars="200"/>
        <w:rPr>
          <w:rFonts w:ascii="宋体"/>
          <w:color w:val="auto"/>
          <w:kern w:val="0"/>
          <w:sz w:val="24"/>
          <w:szCs w:val="24"/>
        </w:rPr>
      </w:pPr>
    </w:p>
    <w:p w14:paraId="2398652C">
      <w:pPr>
        <w:widowControl/>
        <w:shd w:val="clear" w:color="auto" w:fill="FFFFFF"/>
        <w:spacing w:line="360" w:lineRule="auto"/>
        <w:ind w:firstLine="480" w:firstLineChars="200"/>
        <w:rPr>
          <w:rFonts w:ascii="宋体"/>
          <w:color w:val="auto"/>
          <w:kern w:val="0"/>
          <w:sz w:val="24"/>
          <w:szCs w:val="24"/>
        </w:rPr>
      </w:pPr>
      <w:r>
        <w:rPr>
          <w:rFonts w:hint="eastAsia" w:ascii="宋体" w:hAnsi="宋体" w:cs="宋体"/>
          <w:color w:val="auto"/>
          <w:kern w:val="0"/>
          <w:sz w:val="24"/>
          <w:szCs w:val="24"/>
        </w:rPr>
        <w:t>代理人姓名（签字）：　　　　　日期：　　年　　月　　日</w:t>
      </w:r>
    </w:p>
    <w:p w14:paraId="48A8A4F7">
      <w:pPr>
        <w:widowControl/>
        <w:shd w:val="clear" w:color="auto" w:fill="FFFFFF"/>
        <w:spacing w:line="360" w:lineRule="auto"/>
        <w:ind w:firstLine="480" w:firstLineChars="200"/>
        <w:rPr>
          <w:rFonts w:ascii="宋体"/>
          <w:color w:val="auto"/>
          <w:kern w:val="0"/>
          <w:sz w:val="24"/>
          <w:szCs w:val="24"/>
        </w:rPr>
      </w:pPr>
    </w:p>
    <w:p w14:paraId="3B231634">
      <w:pPr>
        <w:widowControl/>
        <w:shd w:val="clear" w:color="auto" w:fill="FFFFFF"/>
        <w:spacing w:line="360" w:lineRule="auto"/>
        <w:ind w:firstLine="480" w:firstLineChars="200"/>
        <w:rPr>
          <w:rFonts w:ascii="宋体"/>
          <w:color w:val="auto"/>
          <w:kern w:val="0"/>
          <w:sz w:val="24"/>
          <w:szCs w:val="24"/>
        </w:rPr>
      </w:pPr>
    </w:p>
    <w:p w14:paraId="04E536D4">
      <w:pPr>
        <w:widowControl/>
        <w:shd w:val="clear" w:color="auto" w:fill="FFFFFF"/>
        <w:spacing w:line="360" w:lineRule="auto"/>
        <w:ind w:firstLine="480" w:firstLineChars="200"/>
        <w:rPr>
          <w:rFonts w:ascii="宋体"/>
          <w:color w:val="auto"/>
          <w:kern w:val="0"/>
          <w:sz w:val="24"/>
          <w:szCs w:val="24"/>
        </w:rPr>
      </w:pPr>
      <w:r>
        <w:rPr>
          <w:rFonts w:hint="eastAsia" w:ascii="宋体" w:hAnsi="宋体" w:cs="宋体"/>
          <w:color w:val="auto"/>
          <w:kern w:val="0"/>
          <w:sz w:val="24"/>
          <w:szCs w:val="24"/>
        </w:rPr>
        <w:t>法定代表人（签字）：　　　　　日期：　　年　　月　　日</w:t>
      </w:r>
    </w:p>
    <w:p w14:paraId="0F660BCB">
      <w:pPr>
        <w:widowControl/>
        <w:shd w:val="clear" w:color="auto" w:fill="FFFFFF"/>
        <w:spacing w:line="360" w:lineRule="auto"/>
        <w:ind w:firstLine="480" w:firstLineChars="200"/>
        <w:jc w:val="right"/>
        <w:rPr>
          <w:rFonts w:ascii="宋体"/>
          <w:color w:val="auto"/>
          <w:kern w:val="0"/>
          <w:sz w:val="24"/>
          <w:szCs w:val="24"/>
        </w:rPr>
      </w:pPr>
      <w:r>
        <w:rPr>
          <w:rFonts w:hint="eastAsia" w:ascii="宋体" w:hAnsi="宋体" w:cs="宋体"/>
          <w:color w:val="auto"/>
          <w:kern w:val="0"/>
          <w:sz w:val="24"/>
          <w:szCs w:val="24"/>
        </w:rPr>
        <w:t>（委托单位加盖公章）</w:t>
      </w:r>
    </w:p>
    <w:p w14:paraId="4A195704">
      <w:pPr>
        <w:spacing w:line="360" w:lineRule="auto"/>
        <w:ind w:firstLine="480" w:firstLineChars="200"/>
        <w:jc w:val="left"/>
        <w:rPr>
          <w:rFonts w:ascii="宋体"/>
          <w:color w:val="auto"/>
          <w:kern w:val="0"/>
          <w:sz w:val="24"/>
          <w:szCs w:val="24"/>
        </w:rPr>
      </w:pPr>
    </w:p>
    <w:p w14:paraId="1722D02D">
      <w:pPr>
        <w:spacing w:line="360" w:lineRule="auto"/>
        <w:ind w:firstLine="480" w:firstLineChars="200"/>
        <w:jc w:val="left"/>
        <w:rPr>
          <w:rFonts w:ascii="宋体"/>
          <w:color w:val="auto"/>
          <w:kern w:val="0"/>
          <w:sz w:val="24"/>
          <w:szCs w:val="24"/>
        </w:rPr>
      </w:pPr>
    </w:p>
    <w:p w14:paraId="58D77D72">
      <w:pPr>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附：</w:t>
      </w:r>
      <w:r>
        <w:rPr>
          <w:rFonts w:ascii="宋体" w:hAnsi="宋体" w:cs="宋体"/>
          <w:color w:val="auto"/>
          <w:kern w:val="0"/>
          <w:sz w:val="24"/>
          <w:szCs w:val="24"/>
        </w:rPr>
        <w:t>1</w:t>
      </w:r>
      <w:r>
        <w:rPr>
          <w:rFonts w:hint="eastAsia" w:ascii="宋体" w:hAnsi="宋体" w:cs="宋体"/>
          <w:color w:val="auto"/>
          <w:kern w:val="0"/>
          <w:sz w:val="24"/>
          <w:szCs w:val="24"/>
        </w:rPr>
        <w:t>、代理人身份证复印件（本人签名、日期，单位加盖公章）</w:t>
      </w:r>
    </w:p>
    <w:p w14:paraId="64A0E80D">
      <w:pPr>
        <w:spacing w:line="360" w:lineRule="auto"/>
        <w:ind w:firstLine="480" w:firstLineChars="200"/>
        <w:jc w:val="left"/>
        <w:rPr>
          <w:rFonts w:ascii="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、法定代表人身份证复印件（本人签名、日期，单位加盖公章）</w:t>
      </w:r>
    </w:p>
    <w:p w14:paraId="624DF2E7">
      <w:pPr>
        <w:widowControl/>
        <w:jc w:val="left"/>
        <w:rPr>
          <w:rFonts w:hint="eastAsia" w:ascii="宋体" w:hAnsi="宋体" w:eastAsia="宋体" w:cs="宋体"/>
          <w:b/>
          <w:bCs/>
          <w:color w:val="auto"/>
          <w:sz w:val="28"/>
          <w:szCs w:val="28"/>
          <w:lang w:val="en-US" w:eastAsia="zh-CN"/>
        </w:rPr>
      </w:pPr>
      <w:r>
        <w:rPr>
          <w:rFonts w:ascii="宋体"/>
          <w:b/>
          <w:bCs/>
          <w:color w:val="auto"/>
          <w:sz w:val="28"/>
          <w:szCs w:val="28"/>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3</w:t>
      </w:r>
    </w:p>
    <w:p w14:paraId="0B62391B">
      <w:pPr>
        <w:ind w:firstLine="643" w:firstLineChars="200"/>
        <w:jc w:val="center"/>
        <w:rPr>
          <w:rFonts w:ascii="宋体" w:hAnsi="宋体" w:eastAsia="宋体" w:cs="Times New Roman"/>
          <w:b/>
          <w:bCs/>
          <w:color w:val="auto"/>
          <w:kern w:val="2"/>
          <w:sz w:val="32"/>
          <w:szCs w:val="24"/>
        </w:rPr>
      </w:pPr>
      <w:r>
        <w:rPr>
          <w:rFonts w:hint="eastAsia" w:ascii="宋体" w:hAnsi="宋体" w:eastAsia="宋体" w:cs="Times New Roman"/>
          <w:b/>
          <w:bCs/>
          <w:color w:val="auto"/>
          <w:kern w:val="2"/>
          <w:sz w:val="32"/>
          <w:szCs w:val="24"/>
        </w:rPr>
        <w:t>法定代表人资格证明书</w:t>
      </w:r>
    </w:p>
    <w:p w14:paraId="3512225F">
      <w:pPr>
        <w:ind w:firstLine="480" w:firstLineChars="200"/>
        <w:rPr>
          <w:rFonts w:ascii="宋体" w:hAnsi="宋体" w:eastAsia="宋体" w:cs="Times New Roman"/>
          <w:color w:val="auto"/>
          <w:kern w:val="2"/>
          <w:sz w:val="24"/>
          <w:szCs w:val="24"/>
        </w:rPr>
      </w:pPr>
    </w:p>
    <w:p w14:paraId="44A4D8E3">
      <w:pPr>
        <w:spacing w:line="360" w:lineRule="auto"/>
        <w:ind w:firstLine="480" w:firstLineChars="200"/>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单位名称：</w:t>
      </w:r>
      <w:r>
        <w:rPr>
          <w:rFonts w:hint="eastAsia" w:ascii="宋体" w:hAnsi="宋体" w:eastAsia="宋体" w:cs="Times New Roman"/>
          <w:color w:val="auto"/>
          <w:kern w:val="2"/>
          <w:sz w:val="24"/>
          <w:szCs w:val="24"/>
          <w:u w:val="single"/>
        </w:rPr>
        <w:t xml:space="preserve">                                            　　　　　　　　</w:t>
      </w:r>
    </w:p>
    <w:p w14:paraId="69D9D612">
      <w:pPr>
        <w:spacing w:line="360" w:lineRule="auto"/>
        <w:ind w:firstLine="480" w:firstLineChars="200"/>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地址：</w:t>
      </w:r>
      <w:r>
        <w:rPr>
          <w:rFonts w:hint="eastAsia" w:ascii="宋体" w:hAnsi="宋体" w:eastAsia="宋体" w:cs="Times New Roman"/>
          <w:color w:val="auto"/>
          <w:kern w:val="2"/>
          <w:sz w:val="24"/>
          <w:szCs w:val="24"/>
          <w:u w:val="single"/>
        </w:rPr>
        <w:t xml:space="preserve">                  </w:t>
      </w:r>
      <w:r>
        <w:rPr>
          <w:rFonts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rPr>
        <w:t xml:space="preserve">                          　　　　　　　　</w:t>
      </w:r>
    </w:p>
    <w:p w14:paraId="158C733D">
      <w:pPr>
        <w:spacing w:line="360" w:lineRule="auto"/>
        <w:ind w:firstLine="480" w:firstLineChars="200"/>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 xml:space="preserve">   性别：</w:t>
      </w:r>
      <w:r>
        <w:rPr>
          <w:rFonts w:hint="eastAsia" w:ascii="宋体" w:hAnsi="宋体" w:eastAsia="宋体" w:cs="Times New Roman"/>
          <w:color w:val="auto"/>
          <w:kern w:val="2"/>
          <w:sz w:val="24"/>
          <w:szCs w:val="24"/>
          <w:u w:val="single"/>
        </w:rPr>
        <w:t xml:space="preserve">              　　　　　　　　</w:t>
      </w:r>
    </w:p>
    <w:p w14:paraId="477D8F67">
      <w:pPr>
        <w:spacing w:line="360" w:lineRule="auto"/>
        <w:ind w:firstLine="480" w:firstLineChars="200"/>
        <w:rPr>
          <w:rFonts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年龄：</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 xml:space="preserve">   职务：</w:t>
      </w:r>
      <w:r>
        <w:rPr>
          <w:rFonts w:hint="eastAsia" w:ascii="宋体" w:hAnsi="宋体" w:eastAsia="宋体" w:cs="Times New Roman"/>
          <w:color w:val="auto"/>
          <w:kern w:val="2"/>
          <w:sz w:val="24"/>
          <w:szCs w:val="24"/>
          <w:u w:val="single"/>
        </w:rPr>
        <w:t xml:space="preserve">              　　　　　　　　</w:t>
      </w:r>
    </w:p>
    <w:p w14:paraId="22D8BFAE">
      <w:pPr>
        <w:spacing w:line="360" w:lineRule="auto"/>
        <w:ind w:firstLine="440" w:firstLineChars="200"/>
        <w:rPr>
          <w:rFonts w:ascii="宋体" w:hAnsi="宋体" w:eastAsia="宋体" w:cs="Times New Roman"/>
          <w:color w:val="auto"/>
          <w:kern w:val="2"/>
          <w:sz w:val="24"/>
          <w:szCs w:val="24"/>
        </w:rPr>
      </w:pPr>
      <w:r>
        <w:rPr>
          <w:rFonts w:hint="eastAsia" w:ascii="Times New Roman" w:hAnsi="Times New Roman" w:eastAsia="宋体" w:cs="Times New Roman"/>
          <w:color w:val="auto"/>
          <w:spacing w:val="-10"/>
          <w:kern w:val="2"/>
          <w:sz w:val="24"/>
          <w:szCs w:val="24"/>
        </w:rPr>
        <w:t>身份证号码：</w:t>
      </w:r>
      <w:r>
        <w:rPr>
          <w:rFonts w:hint="eastAsia" w:ascii="Times New Roman" w:hAnsi="Times New Roman" w:eastAsia="宋体" w:cs="Times New Roman"/>
          <w:color w:val="auto"/>
          <w:spacing w:val="-10"/>
          <w:kern w:val="2"/>
          <w:sz w:val="24"/>
          <w:szCs w:val="24"/>
          <w:u w:val="single"/>
        </w:rPr>
        <w:t xml:space="preserve">                                                                   </w:t>
      </w:r>
    </w:p>
    <w:p w14:paraId="3ACD036B">
      <w:pPr>
        <w:spacing w:line="360" w:lineRule="auto"/>
        <w:ind w:firstLine="480" w:firstLineChars="20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系</w:t>
      </w:r>
      <w:r>
        <w:rPr>
          <w:rFonts w:hint="eastAsia" w:ascii="宋体" w:hAnsi="宋体" w:eastAsia="宋体" w:cs="Times New Roman"/>
          <w:color w:val="auto"/>
          <w:kern w:val="2"/>
          <w:sz w:val="24"/>
          <w:szCs w:val="24"/>
          <w:u w:val="single"/>
        </w:rPr>
        <w:t xml:space="preserve">        （投标人名称）          　　　　　　　　</w:t>
      </w:r>
      <w:r>
        <w:rPr>
          <w:rFonts w:hint="eastAsia" w:ascii="宋体" w:hAnsi="宋体" w:eastAsia="宋体" w:cs="Times New Roman"/>
          <w:color w:val="auto"/>
          <w:kern w:val="2"/>
          <w:sz w:val="24"/>
          <w:szCs w:val="24"/>
        </w:rPr>
        <w:t>的法定代表人。</w:t>
      </w:r>
    </w:p>
    <w:p w14:paraId="671A1A30">
      <w:pPr>
        <w:spacing w:line="360" w:lineRule="auto"/>
        <w:ind w:firstLine="482" w:firstLineChars="200"/>
        <w:rPr>
          <w:rFonts w:hint="eastAsia" w:ascii="宋体" w:hAnsi="宋体" w:eastAsia="宋体" w:cs="Times New Roman"/>
          <w:b/>
          <w:bCs/>
          <w:color w:val="auto"/>
          <w:kern w:val="2"/>
          <w:sz w:val="24"/>
          <w:szCs w:val="24"/>
        </w:rPr>
      </w:pPr>
      <w:r>
        <w:rPr>
          <w:rFonts w:hint="eastAsia" w:ascii="宋体" w:hAnsi="宋体" w:eastAsia="宋体" w:cs="Times New Roman"/>
          <w:b/>
          <w:bCs/>
          <w:color w:val="auto"/>
          <w:kern w:val="2"/>
          <w:sz w:val="24"/>
          <w:szCs w:val="24"/>
        </w:rPr>
        <w:t>特此证明。</w:t>
      </w:r>
    </w:p>
    <w:tbl>
      <w:tblPr>
        <w:tblStyle w:val="27"/>
        <w:tblpPr w:leftFromText="180" w:rightFromText="180" w:vertAnchor="text" w:horzAnchor="page" w:tblpXSpec="center" w:tblpY="1457"/>
        <w:tblW w:w="672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6720"/>
      </w:tblGrid>
      <w:tr w14:paraId="07ED808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97" w:hRule="atLeast"/>
          <w:jc w:val="center"/>
        </w:trPr>
        <w:tc>
          <w:tcPr>
            <w:tcW w:w="6720" w:type="dxa"/>
            <w:vAlign w:val="center"/>
          </w:tcPr>
          <w:p w14:paraId="7BBA7D19">
            <w:pPr>
              <w:jc w:val="center"/>
              <w:rPr>
                <w:rFonts w:ascii="宋体" w:hAnsi="宋体" w:eastAsia="宋体" w:cs="Times New Roman"/>
                <w:color w:val="auto"/>
                <w:kern w:val="2"/>
                <w:sz w:val="21"/>
                <w:szCs w:val="24"/>
              </w:rPr>
            </w:pPr>
            <w:r>
              <w:rPr>
                <w:rFonts w:hint="eastAsia" w:ascii="宋体" w:hAnsi="宋体" w:eastAsia="宋体" w:cs="Times New Roman"/>
                <w:color w:val="auto"/>
                <w:kern w:val="2"/>
                <w:sz w:val="21"/>
                <w:szCs w:val="24"/>
                <w:lang w:eastAsia="zh-CN"/>
              </w:rPr>
              <w:t>法定代表人</w:t>
            </w:r>
            <w:r>
              <w:rPr>
                <w:rFonts w:ascii="宋体" w:hAnsi="宋体" w:eastAsia="宋体" w:cs="Times New Roman"/>
                <w:color w:val="auto"/>
                <w:kern w:val="2"/>
                <w:sz w:val="21"/>
                <w:szCs w:val="24"/>
              </w:rPr>
              <w:t>身份证</w:t>
            </w:r>
            <w:r>
              <w:rPr>
                <w:rFonts w:hint="eastAsia" w:ascii="宋体" w:hAnsi="宋体" w:eastAsia="宋体" w:cs="Times New Roman"/>
                <w:color w:val="auto"/>
                <w:kern w:val="2"/>
                <w:sz w:val="21"/>
                <w:szCs w:val="24"/>
                <w:lang w:eastAsia="zh-CN"/>
              </w:rPr>
              <w:t>（</w:t>
            </w:r>
            <w:r>
              <w:rPr>
                <w:rFonts w:hint="eastAsia" w:ascii="宋体" w:hAnsi="宋体" w:eastAsia="宋体" w:cs="Times New Roman"/>
                <w:color w:val="auto"/>
                <w:kern w:val="2"/>
                <w:sz w:val="21"/>
                <w:szCs w:val="24"/>
                <w:lang w:val="en-US" w:eastAsia="zh-CN"/>
              </w:rPr>
              <w:t>正反面</w:t>
            </w:r>
            <w:r>
              <w:rPr>
                <w:rFonts w:hint="eastAsia" w:ascii="宋体" w:hAnsi="宋体" w:eastAsia="宋体" w:cs="Times New Roman"/>
                <w:color w:val="auto"/>
                <w:kern w:val="2"/>
                <w:sz w:val="21"/>
                <w:szCs w:val="24"/>
                <w:lang w:eastAsia="zh-CN"/>
              </w:rPr>
              <w:t>）</w:t>
            </w:r>
          </w:p>
        </w:tc>
      </w:tr>
    </w:tbl>
    <w:p w14:paraId="22D6AC27">
      <w:pPr>
        <w:spacing w:line="360" w:lineRule="auto"/>
        <w:rPr>
          <w:rFonts w:hint="eastAsia" w:ascii="宋体" w:hAnsi="宋体" w:eastAsia="宋体" w:cs="Times New Roman"/>
          <w:color w:val="auto"/>
          <w:kern w:val="0"/>
          <w:sz w:val="34"/>
          <w:szCs w:val="20"/>
        </w:rPr>
      </w:pPr>
    </w:p>
    <w:p w14:paraId="2079B9F7">
      <w:pPr>
        <w:widowControl w:val="0"/>
        <w:autoSpaceDE w:val="0"/>
        <w:autoSpaceDN w:val="0"/>
        <w:adjustRightInd w:val="0"/>
        <w:spacing w:before="240" w:beforeLines="0" w:after="60" w:afterLines="0"/>
        <w:jc w:val="center"/>
        <w:outlineLvl w:val="0"/>
        <w:rPr>
          <w:rFonts w:hint="eastAsia" w:ascii="Cambria" w:hAnsi="Cambria" w:eastAsia="宋体" w:cs="Times New Roman"/>
          <w:b/>
          <w:bCs/>
          <w:color w:val="auto"/>
          <w:sz w:val="32"/>
          <w:szCs w:val="32"/>
          <w:lang w:val="en-US" w:eastAsia="zh-CN" w:bidi="ar-SA"/>
        </w:rPr>
      </w:pPr>
    </w:p>
    <w:p w14:paraId="7935F113">
      <w:pPr>
        <w:spacing w:line="360" w:lineRule="auto"/>
        <w:ind w:firstLine="680" w:firstLineChars="200"/>
        <w:rPr>
          <w:rFonts w:hint="eastAsia" w:ascii="宋体" w:hAnsi="宋体" w:eastAsia="宋体" w:cs="Times New Roman"/>
          <w:color w:val="auto"/>
          <w:kern w:val="0"/>
          <w:sz w:val="34"/>
          <w:szCs w:val="20"/>
        </w:rPr>
      </w:pPr>
    </w:p>
    <w:p w14:paraId="13F6B6E9">
      <w:pPr>
        <w:spacing w:line="360" w:lineRule="auto"/>
        <w:ind w:firstLine="680" w:firstLineChars="200"/>
        <w:rPr>
          <w:rFonts w:hint="eastAsia" w:ascii="宋体" w:hAnsi="宋体" w:eastAsia="宋体" w:cs="Times New Roman"/>
          <w:color w:val="auto"/>
          <w:kern w:val="0"/>
          <w:sz w:val="34"/>
          <w:szCs w:val="20"/>
        </w:rPr>
      </w:pPr>
    </w:p>
    <w:p w14:paraId="78C15CFC">
      <w:pPr>
        <w:spacing w:line="360" w:lineRule="auto"/>
        <w:ind w:firstLine="680" w:firstLineChars="200"/>
        <w:rPr>
          <w:rFonts w:hint="eastAsia" w:ascii="宋体" w:hAnsi="宋体" w:eastAsia="宋体" w:cs="Times New Roman"/>
          <w:color w:val="auto"/>
          <w:kern w:val="0"/>
          <w:sz w:val="34"/>
          <w:szCs w:val="20"/>
        </w:rPr>
      </w:pPr>
    </w:p>
    <w:p w14:paraId="04F43C36">
      <w:pPr>
        <w:spacing w:line="360" w:lineRule="auto"/>
        <w:ind w:firstLine="680" w:firstLineChars="200"/>
        <w:rPr>
          <w:rFonts w:hint="eastAsia" w:ascii="宋体" w:hAnsi="宋体" w:eastAsia="宋体" w:cs="Times New Roman"/>
          <w:color w:val="auto"/>
          <w:kern w:val="0"/>
          <w:sz w:val="34"/>
          <w:szCs w:val="20"/>
        </w:rPr>
      </w:pPr>
    </w:p>
    <w:p w14:paraId="5B749E57">
      <w:pPr>
        <w:spacing w:line="360" w:lineRule="auto"/>
        <w:ind w:firstLine="680" w:firstLineChars="200"/>
        <w:rPr>
          <w:rFonts w:hint="eastAsia" w:ascii="宋体" w:hAnsi="宋体" w:eastAsia="宋体" w:cs="Times New Roman"/>
          <w:color w:val="auto"/>
          <w:kern w:val="0"/>
          <w:sz w:val="34"/>
          <w:szCs w:val="20"/>
        </w:rPr>
      </w:pPr>
    </w:p>
    <w:p w14:paraId="09B026C7">
      <w:pPr>
        <w:spacing w:line="360" w:lineRule="auto"/>
        <w:ind w:firstLine="680" w:firstLineChars="200"/>
        <w:rPr>
          <w:rFonts w:hint="eastAsia" w:ascii="宋体" w:hAnsi="宋体" w:eastAsia="宋体" w:cs="Times New Roman"/>
          <w:color w:val="auto"/>
          <w:kern w:val="0"/>
          <w:sz w:val="34"/>
          <w:szCs w:val="20"/>
        </w:rPr>
      </w:pPr>
    </w:p>
    <w:p w14:paraId="314104E1">
      <w:pPr>
        <w:spacing w:line="360" w:lineRule="auto"/>
        <w:ind w:firstLine="680" w:firstLineChars="200"/>
        <w:rPr>
          <w:rFonts w:hint="eastAsia" w:ascii="宋体" w:hAnsi="宋体" w:eastAsia="宋体" w:cs="Times New Roman"/>
          <w:color w:val="auto"/>
          <w:kern w:val="0"/>
          <w:sz w:val="34"/>
          <w:szCs w:val="20"/>
        </w:rPr>
      </w:pPr>
    </w:p>
    <w:p w14:paraId="3C501910">
      <w:pPr>
        <w:tabs>
          <w:tab w:val="center" w:pos="4153"/>
        </w:tabs>
        <w:spacing w:line="600" w:lineRule="exact"/>
        <w:jc w:val="left"/>
        <w:rPr>
          <w:rFonts w:hint="eastAsia" w:ascii="宋体" w:hAnsi="Calibri" w:eastAsia="宋体" w:cs="Times New Roman"/>
          <w:color w:val="auto"/>
          <w:kern w:val="0"/>
          <w:sz w:val="24"/>
          <w:szCs w:val="20"/>
        </w:rPr>
      </w:pPr>
      <w:r>
        <w:rPr>
          <w:rFonts w:ascii="宋体" w:hAnsi="Calibri" w:eastAsia="宋体" w:cs="Times New Roman"/>
          <w:color w:val="auto"/>
          <w:kern w:val="0"/>
          <w:sz w:val="24"/>
          <w:szCs w:val="20"/>
        </w:rPr>
        <w:t>投标人（盖章）：</w:t>
      </w:r>
      <w:r>
        <w:rPr>
          <w:rFonts w:ascii="宋体" w:hAnsi="Calibri" w:eastAsia="宋体" w:cs="Times New Roman"/>
          <w:color w:val="auto"/>
          <w:kern w:val="0"/>
          <w:sz w:val="24"/>
          <w:szCs w:val="20"/>
          <w:u w:val="single"/>
          <w:vertAlign w:val="subscript"/>
        </w:rPr>
        <w:tab/>
      </w:r>
      <w:r>
        <w:rPr>
          <w:rFonts w:ascii="宋体" w:hAnsi="Calibri" w:eastAsia="宋体" w:cs="Times New Roman"/>
          <w:color w:val="auto"/>
          <w:kern w:val="0"/>
          <w:sz w:val="24"/>
          <w:szCs w:val="20"/>
          <w:u w:val="single"/>
          <w:vertAlign w:val="subscript"/>
        </w:rPr>
        <w:tab/>
      </w:r>
      <w:r>
        <w:rPr>
          <w:rFonts w:ascii="宋体" w:hAnsi="Calibri" w:eastAsia="宋体" w:cs="Times New Roman"/>
          <w:color w:val="auto"/>
          <w:kern w:val="0"/>
          <w:sz w:val="24"/>
          <w:szCs w:val="20"/>
          <w:u w:val="single"/>
          <w:vertAlign w:val="subscript"/>
        </w:rPr>
        <w:tab/>
      </w:r>
    </w:p>
    <w:p w14:paraId="797A73CE">
      <w:pPr>
        <w:tabs>
          <w:tab w:val="center" w:pos="4153"/>
        </w:tabs>
        <w:spacing w:line="600" w:lineRule="exact"/>
        <w:rPr>
          <w:rFonts w:hint="eastAsia" w:ascii="宋体" w:hAnsi="Calibri" w:eastAsia="宋体" w:cs="Times New Roman"/>
          <w:color w:val="auto"/>
          <w:kern w:val="0"/>
          <w:sz w:val="24"/>
          <w:szCs w:val="20"/>
          <w:u w:val="single"/>
          <w:vertAlign w:val="subscript"/>
        </w:rPr>
      </w:pPr>
      <w:r>
        <w:rPr>
          <w:rFonts w:ascii="宋体" w:hAnsi="Calibri" w:eastAsia="宋体" w:cs="Times New Roman"/>
          <w:color w:val="auto"/>
          <w:kern w:val="0"/>
          <w:sz w:val="24"/>
          <w:szCs w:val="20"/>
        </w:rPr>
        <w:t>法定代表人（签字或盖章）：</w:t>
      </w:r>
      <w:r>
        <w:rPr>
          <w:rFonts w:ascii="宋体" w:hAnsi="Calibri" w:eastAsia="宋体" w:cs="Times New Roman"/>
          <w:color w:val="auto"/>
          <w:kern w:val="0"/>
          <w:sz w:val="24"/>
          <w:szCs w:val="20"/>
          <w:u w:val="single"/>
          <w:vertAlign w:val="subscript"/>
        </w:rPr>
        <w:tab/>
      </w:r>
      <w:r>
        <w:rPr>
          <w:rFonts w:ascii="宋体" w:hAnsi="Calibri" w:eastAsia="宋体" w:cs="Times New Roman"/>
          <w:color w:val="auto"/>
          <w:kern w:val="0"/>
          <w:sz w:val="24"/>
          <w:szCs w:val="20"/>
          <w:u w:val="single"/>
          <w:vertAlign w:val="subscript"/>
        </w:rPr>
        <w:tab/>
      </w:r>
      <w:r>
        <w:rPr>
          <w:rFonts w:ascii="宋体" w:hAnsi="Calibri" w:eastAsia="宋体" w:cs="Times New Roman"/>
          <w:color w:val="auto"/>
          <w:kern w:val="0"/>
          <w:sz w:val="24"/>
          <w:szCs w:val="20"/>
          <w:u w:val="single"/>
          <w:vertAlign w:val="subscript"/>
        </w:rPr>
        <w:tab/>
      </w:r>
    </w:p>
    <w:p w14:paraId="49798C22">
      <w:pPr>
        <w:widowControl/>
        <w:jc w:val="left"/>
        <w:rPr>
          <w:rFonts w:ascii="宋体" w:hAnsi="Calibri" w:eastAsia="宋体" w:cs="Times New Roman"/>
          <w:color w:val="auto"/>
          <w:kern w:val="0"/>
          <w:sz w:val="24"/>
          <w:szCs w:val="20"/>
        </w:rPr>
      </w:pPr>
    </w:p>
    <w:p w14:paraId="52DD3DE7">
      <w:pPr>
        <w:widowControl/>
        <w:jc w:val="left"/>
        <w:rPr>
          <w:rFonts w:ascii="仿宋_GB2312" w:hAnsi="宋体" w:eastAsia="仿宋_GB2312"/>
          <w:color w:val="auto"/>
          <w:sz w:val="30"/>
          <w:szCs w:val="30"/>
        </w:rPr>
      </w:pPr>
      <w:r>
        <w:rPr>
          <w:rFonts w:ascii="宋体" w:hAnsi="Calibri" w:eastAsia="宋体" w:cs="Times New Roman"/>
          <w:color w:val="auto"/>
          <w:kern w:val="0"/>
          <w:sz w:val="24"/>
          <w:szCs w:val="20"/>
        </w:rPr>
        <w:t>日</w:t>
      </w:r>
      <w:r>
        <w:rPr>
          <w:rFonts w:hint="eastAsia" w:ascii="宋体" w:hAnsi="Calibri" w:eastAsia="宋体" w:cs="Times New Roman"/>
          <w:color w:val="auto"/>
          <w:kern w:val="0"/>
          <w:sz w:val="24"/>
          <w:szCs w:val="20"/>
          <w:lang w:val="en-US" w:eastAsia="zh-CN"/>
        </w:rPr>
        <w:t xml:space="preserve">  </w:t>
      </w:r>
      <w:r>
        <w:rPr>
          <w:rFonts w:ascii="宋体" w:hAnsi="Calibri" w:eastAsia="宋体" w:cs="Times New Roman"/>
          <w:color w:val="auto"/>
          <w:kern w:val="0"/>
          <w:sz w:val="24"/>
          <w:szCs w:val="20"/>
        </w:rPr>
        <w:t>期：</w:t>
      </w:r>
      <w:r>
        <w:rPr>
          <w:rFonts w:ascii="宋体"/>
          <w:b/>
          <w:bCs/>
          <w:color w:val="auto"/>
          <w:sz w:val="28"/>
          <w:szCs w:val="28"/>
        </w:rPr>
        <w:br w:type="page"/>
      </w:r>
    </w:p>
    <w:p w14:paraId="768FAC60">
      <w:pPr>
        <w:keepNext w:val="0"/>
        <w:keepLines w:val="0"/>
        <w:pageBreakBefore w:val="0"/>
        <w:widowControl w:val="0"/>
        <w:kinsoku/>
        <w:wordWrap/>
        <w:overflowPunct/>
        <w:topLinePunct w:val="0"/>
        <w:autoSpaceDE/>
        <w:autoSpaceDN/>
        <w:bidi w:val="0"/>
        <w:adjustRightInd/>
        <w:snapToGrid/>
        <w:spacing w:line="700" w:lineRule="exact"/>
        <w:ind w:right="-108"/>
        <w:jc w:val="center"/>
        <w:textAlignment w:val="auto"/>
        <w:rPr>
          <w:rFonts w:hint="eastAsia" w:asciiTheme="majorEastAsia" w:hAnsiTheme="majorEastAsia" w:eastAsiaTheme="majorEastAsia" w:cstheme="majorEastAsia"/>
          <w:b/>
          <w:bCs/>
          <w:color w:val="auto"/>
          <w:spacing w:val="-20"/>
          <w:sz w:val="52"/>
          <w:szCs w:val="52"/>
          <w:lang w:val="zh-CN" w:eastAsia="zh-CN"/>
        </w:rPr>
      </w:pPr>
      <w:r>
        <w:rPr>
          <w:rFonts w:hint="eastAsia" w:asciiTheme="majorEastAsia" w:hAnsiTheme="majorEastAsia" w:eastAsiaTheme="majorEastAsia" w:cstheme="majorEastAsia"/>
          <w:b/>
          <w:bCs/>
          <w:color w:val="auto"/>
          <w:spacing w:val="0"/>
          <w:sz w:val="52"/>
          <w:szCs w:val="52"/>
          <w:lang w:val="zh-CN" w:eastAsia="zh-CN"/>
        </w:rPr>
        <w:t>2025年温岭市幼儿园（玖樾府、塔下、玖珑壹号院 、大溪镇方山、大溪镇龙誉）活动设备采购</w:t>
      </w:r>
    </w:p>
    <w:p w14:paraId="1F6D5A6C">
      <w:pPr>
        <w:spacing w:beforeLines="100" w:line="360" w:lineRule="auto"/>
        <w:ind w:right="-108"/>
        <w:jc w:val="center"/>
        <w:rPr>
          <w:rFonts w:hint="eastAsia" w:ascii="宋体" w:eastAsia="宋体"/>
          <w:color w:val="auto"/>
          <w:sz w:val="36"/>
          <w:szCs w:val="36"/>
          <w:lang w:eastAsia="zh-CN"/>
        </w:rPr>
      </w:pPr>
      <w:r>
        <w:rPr>
          <w:rFonts w:hint="eastAsia" w:ascii="宋体" w:hAnsi="宋体" w:cs="宋体"/>
          <w:color w:val="auto"/>
          <w:sz w:val="36"/>
          <w:szCs w:val="36"/>
        </w:rPr>
        <w:t>项目编号：</w:t>
      </w:r>
      <w:r>
        <w:rPr>
          <w:rFonts w:hint="eastAsia" w:ascii="宋体" w:hAnsi="宋体" w:cs="宋体"/>
          <w:color w:val="auto"/>
          <w:sz w:val="36"/>
          <w:szCs w:val="36"/>
          <w:lang w:eastAsia="zh-CN"/>
        </w:rPr>
        <w:t>ZJGYZX-2025-2-041</w:t>
      </w:r>
    </w:p>
    <w:p w14:paraId="3E688F95">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投</w:t>
      </w:r>
    </w:p>
    <w:p w14:paraId="32B48D75">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标</w:t>
      </w:r>
    </w:p>
    <w:p w14:paraId="5BEC72F3">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14:paraId="18D7EB01">
      <w:pPr>
        <w:spacing w:after="100" w:afterAutospacing="1" w:line="360" w:lineRule="auto"/>
        <w:ind w:right="-108"/>
        <w:jc w:val="center"/>
        <w:rPr>
          <w:rFonts w:ascii="宋体"/>
          <w:color w:val="auto"/>
          <w:sz w:val="84"/>
          <w:szCs w:val="84"/>
          <w:lang w:val="zh-CN"/>
        </w:rPr>
      </w:pPr>
      <w:r>
        <w:rPr>
          <w:rFonts w:hint="eastAsia" w:ascii="宋体" w:hAnsi="宋体" w:cs="宋体"/>
          <w:color w:val="auto"/>
          <w:sz w:val="84"/>
          <w:szCs w:val="84"/>
          <w:lang w:val="zh-CN"/>
        </w:rPr>
        <w:t>件</w:t>
      </w:r>
    </w:p>
    <w:p w14:paraId="76E3F25A">
      <w:pPr>
        <w:spacing w:after="100" w:afterAutospacing="1" w:line="360" w:lineRule="auto"/>
        <w:ind w:right="-108"/>
        <w:jc w:val="center"/>
        <w:rPr>
          <w:rFonts w:hint="eastAsia" w:ascii="宋体" w:hAnsi="宋体" w:cs="宋体"/>
          <w:b/>
          <w:bCs/>
          <w:color w:val="auto"/>
          <w:sz w:val="28"/>
          <w:szCs w:val="28"/>
          <w:lang w:val="zh-CN"/>
        </w:rPr>
      </w:pPr>
      <w:r>
        <w:rPr>
          <w:rFonts w:hint="eastAsia" w:ascii="宋体" w:hAnsi="宋体" w:cs="宋体"/>
          <w:b/>
          <w:bCs/>
          <w:color w:val="auto"/>
          <w:sz w:val="28"/>
          <w:szCs w:val="28"/>
          <w:lang w:val="zh-CN"/>
        </w:rPr>
        <w:t>（商务技术文件）</w:t>
      </w:r>
    </w:p>
    <w:p w14:paraId="0C3F7F02">
      <w:pPr>
        <w:spacing w:line="360" w:lineRule="auto"/>
        <w:ind w:right="532" w:firstLine="720" w:firstLineChars="200"/>
        <w:rPr>
          <w:rFonts w:ascii="宋体"/>
          <w:color w:val="auto"/>
          <w:sz w:val="36"/>
          <w:szCs w:val="36"/>
        </w:rPr>
      </w:pPr>
      <w:r>
        <w:rPr>
          <w:rFonts w:hint="eastAsia" w:ascii="宋体" w:hAnsi="宋体" w:cs="宋体"/>
          <w:color w:val="auto"/>
          <w:sz w:val="36"/>
          <w:szCs w:val="36"/>
        </w:rPr>
        <w:t>投标人全称（公章）：</w:t>
      </w:r>
    </w:p>
    <w:p w14:paraId="22815809">
      <w:pPr>
        <w:spacing w:line="360" w:lineRule="auto"/>
        <w:ind w:right="532" w:firstLine="720" w:firstLineChars="200"/>
        <w:rPr>
          <w:rFonts w:ascii="宋体"/>
          <w:color w:val="auto"/>
          <w:sz w:val="36"/>
          <w:szCs w:val="36"/>
        </w:rPr>
      </w:pPr>
      <w:r>
        <w:rPr>
          <w:rFonts w:hint="eastAsia" w:ascii="宋体" w:hAnsi="宋体" w:cs="宋体"/>
          <w:color w:val="auto"/>
          <w:sz w:val="36"/>
          <w:szCs w:val="36"/>
        </w:rPr>
        <w:t>地</w:t>
      </w:r>
      <w:r>
        <w:rPr>
          <w:rFonts w:ascii="宋体" w:hAnsi="宋体" w:cs="宋体"/>
          <w:color w:val="auto"/>
          <w:sz w:val="36"/>
          <w:szCs w:val="36"/>
        </w:rPr>
        <w:t xml:space="preserve">    </w:t>
      </w:r>
      <w:r>
        <w:rPr>
          <w:rFonts w:hint="eastAsia" w:ascii="宋体" w:hAnsi="宋体" w:cs="宋体"/>
          <w:color w:val="auto"/>
          <w:sz w:val="36"/>
          <w:szCs w:val="36"/>
        </w:rPr>
        <w:t>址：</w:t>
      </w:r>
    </w:p>
    <w:p w14:paraId="6544FCD8">
      <w:pPr>
        <w:spacing w:line="360" w:lineRule="auto"/>
        <w:ind w:right="532" w:firstLine="720" w:firstLineChars="200"/>
        <w:rPr>
          <w:rFonts w:ascii="宋体"/>
          <w:color w:val="auto"/>
          <w:sz w:val="36"/>
          <w:szCs w:val="36"/>
        </w:rPr>
      </w:pPr>
      <w:r>
        <w:rPr>
          <w:rFonts w:hint="eastAsia" w:ascii="宋体" w:hAnsi="宋体" w:cs="宋体"/>
          <w:color w:val="auto"/>
          <w:sz w:val="36"/>
          <w:szCs w:val="36"/>
        </w:rPr>
        <w:t>时</w:t>
      </w:r>
      <w:r>
        <w:rPr>
          <w:rFonts w:ascii="宋体" w:hAnsi="宋体" w:cs="宋体"/>
          <w:color w:val="auto"/>
          <w:sz w:val="36"/>
          <w:szCs w:val="36"/>
        </w:rPr>
        <w:t xml:space="preserve">    </w:t>
      </w:r>
      <w:r>
        <w:rPr>
          <w:rFonts w:hint="eastAsia" w:ascii="宋体" w:hAnsi="宋体" w:cs="宋体"/>
          <w:color w:val="auto"/>
          <w:sz w:val="36"/>
          <w:szCs w:val="36"/>
        </w:rPr>
        <w:t>间：</w:t>
      </w:r>
    </w:p>
    <w:p w14:paraId="7541DB62">
      <w:pPr>
        <w:snapToGrid w:val="0"/>
        <w:spacing w:before="50" w:after="50" w:line="360" w:lineRule="auto"/>
        <w:jc w:val="center"/>
        <w:rPr>
          <w:rFonts w:hint="eastAsia" w:ascii="宋体" w:hAnsi="宋体" w:cs="宋体"/>
          <w:b/>
          <w:bCs/>
          <w:color w:val="auto"/>
          <w:sz w:val="32"/>
          <w:szCs w:val="32"/>
          <w:lang w:val="zh-CN"/>
        </w:rPr>
      </w:pPr>
    </w:p>
    <w:p w14:paraId="40AE146D">
      <w:pPr>
        <w:snapToGrid w:val="0"/>
        <w:spacing w:before="50" w:after="50" w:line="360" w:lineRule="auto"/>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br w:type="page"/>
      </w:r>
    </w:p>
    <w:p w14:paraId="4F915AE0">
      <w:pPr>
        <w:snapToGrid w:val="0"/>
        <w:spacing w:before="50" w:after="50" w:line="360" w:lineRule="auto"/>
        <w:jc w:val="center"/>
        <w:rPr>
          <w:rFonts w:hint="eastAsia" w:ascii="宋体" w:hAnsi="宋体" w:cs="宋体"/>
          <w:b/>
          <w:bCs/>
          <w:color w:val="auto"/>
          <w:sz w:val="36"/>
          <w:szCs w:val="36"/>
        </w:rPr>
      </w:pPr>
      <w:r>
        <w:rPr>
          <w:rFonts w:hint="eastAsia" w:ascii="宋体" w:hAnsi="宋体" w:cs="宋体"/>
          <w:b/>
          <w:bCs/>
          <w:color w:val="auto"/>
          <w:sz w:val="36"/>
          <w:szCs w:val="36"/>
          <w:lang w:val="zh-CN"/>
        </w:rPr>
        <w:t>商务技术文件</w:t>
      </w:r>
      <w:r>
        <w:rPr>
          <w:rFonts w:hint="eastAsia" w:ascii="宋体" w:hAnsi="宋体" w:cs="宋体"/>
          <w:b/>
          <w:bCs/>
          <w:color w:val="auto"/>
          <w:sz w:val="36"/>
          <w:szCs w:val="36"/>
        </w:rPr>
        <w:t>目录</w:t>
      </w:r>
    </w:p>
    <w:p w14:paraId="4D519E77">
      <w:pPr>
        <w:snapToGrid w:val="0"/>
        <w:spacing w:line="360" w:lineRule="auto"/>
        <w:rPr>
          <w:rFonts w:ascii="宋体"/>
          <w:color w:val="auto"/>
          <w:sz w:val="24"/>
          <w:szCs w:val="24"/>
        </w:rPr>
      </w:pPr>
    </w:p>
    <w:p w14:paraId="19CAD948">
      <w:pPr>
        <w:snapToGrid w:val="0"/>
        <w:spacing w:line="360" w:lineRule="auto"/>
        <w:ind w:firstLine="562" w:firstLineChars="200"/>
        <w:rPr>
          <w:rFonts w:ascii="宋体" w:hAnsi="Times New Roman" w:cs="Times New Roman"/>
          <w:b/>
          <w:bCs/>
          <w:color w:val="auto"/>
          <w:sz w:val="28"/>
          <w:szCs w:val="28"/>
        </w:rPr>
      </w:pPr>
      <w:r>
        <w:rPr>
          <w:rFonts w:hint="eastAsia" w:ascii="宋体" w:hAnsi="宋体" w:cs="宋体"/>
          <w:b/>
          <w:bCs/>
          <w:color w:val="auto"/>
          <w:sz w:val="28"/>
          <w:szCs w:val="28"/>
        </w:rPr>
        <w:t>第一部分</w:t>
      </w:r>
      <w:r>
        <w:rPr>
          <w:rFonts w:ascii="宋体" w:hAnsi="宋体" w:cs="宋体"/>
          <w:b/>
          <w:bCs/>
          <w:color w:val="auto"/>
          <w:sz w:val="28"/>
          <w:szCs w:val="28"/>
        </w:rPr>
        <w:t xml:space="preserve">  </w:t>
      </w:r>
      <w:r>
        <w:rPr>
          <w:rFonts w:hint="eastAsia" w:ascii="宋体" w:hAnsi="宋体" w:cs="宋体"/>
          <w:b/>
          <w:bCs/>
          <w:color w:val="auto"/>
          <w:sz w:val="28"/>
          <w:szCs w:val="28"/>
        </w:rPr>
        <w:t>技术方案描述部分</w:t>
      </w:r>
    </w:p>
    <w:p w14:paraId="5B98F9B9">
      <w:pPr>
        <w:snapToGrid w:val="0"/>
        <w:spacing w:line="360" w:lineRule="auto"/>
        <w:ind w:firstLine="560" w:firstLineChars="200"/>
        <w:rPr>
          <w:rFonts w:ascii="宋体" w:hAnsi="Times New Roman" w:cs="Times New Roman"/>
          <w:color w:val="auto"/>
          <w:sz w:val="28"/>
          <w:szCs w:val="28"/>
        </w:rPr>
      </w:pPr>
      <w:r>
        <w:rPr>
          <w:rFonts w:ascii="宋体" w:hAnsi="宋体" w:cs="宋体"/>
          <w:color w:val="auto"/>
          <w:sz w:val="28"/>
          <w:szCs w:val="28"/>
        </w:rPr>
        <w:t>1</w:t>
      </w:r>
      <w:r>
        <w:rPr>
          <w:rFonts w:hint="eastAsia" w:ascii="宋体" w:hAnsi="宋体" w:cs="宋体"/>
          <w:color w:val="auto"/>
          <w:sz w:val="28"/>
          <w:szCs w:val="28"/>
        </w:rPr>
        <w:t>、</w:t>
      </w:r>
      <w:r>
        <w:rPr>
          <w:rFonts w:hint="eastAsia" w:ascii="宋体" w:hAnsi="宋体" w:cs="宋体"/>
          <w:color w:val="auto"/>
          <w:sz w:val="28"/>
          <w:szCs w:val="28"/>
          <w:lang w:val="en-US" w:eastAsia="zh-CN"/>
        </w:rPr>
        <w:t>投标人基本情况表</w:t>
      </w:r>
      <w:r>
        <w:rPr>
          <w:rFonts w:hint="eastAsia" w:ascii="宋体" w:hAnsi="宋体" w:cs="宋体"/>
          <w:color w:val="auto"/>
          <w:sz w:val="28"/>
          <w:szCs w:val="28"/>
        </w:rPr>
        <w:t>（附件</w:t>
      </w:r>
      <w:r>
        <w:rPr>
          <w:rFonts w:hint="eastAsia" w:ascii="宋体" w:hAnsi="宋体" w:cs="宋体"/>
          <w:color w:val="auto"/>
          <w:sz w:val="28"/>
          <w:szCs w:val="28"/>
          <w:lang w:val="en-US" w:eastAsia="zh-CN"/>
        </w:rPr>
        <w:t>4</w:t>
      </w:r>
      <w:r>
        <w:rPr>
          <w:rFonts w:hint="eastAsia" w:ascii="宋体" w:hAnsi="宋体" w:cs="宋体"/>
          <w:color w:val="auto"/>
          <w:sz w:val="28"/>
          <w:szCs w:val="28"/>
        </w:rPr>
        <w:t>）；</w:t>
      </w:r>
    </w:p>
    <w:p w14:paraId="79B9C49D">
      <w:pPr>
        <w:snapToGrid w:val="0"/>
        <w:spacing w:line="360" w:lineRule="auto"/>
        <w:ind w:firstLine="560" w:firstLineChars="200"/>
        <w:rPr>
          <w:rFonts w:ascii="宋体" w:hAnsi="Times New Roman" w:cs="Times New Roman"/>
          <w:color w:val="auto"/>
          <w:sz w:val="28"/>
          <w:szCs w:val="28"/>
        </w:rPr>
      </w:pPr>
      <w:r>
        <w:rPr>
          <w:rFonts w:hint="eastAsia" w:ascii="宋体" w:hAnsi="宋体" w:cs="宋体"/>
          <w:color w:val="auto"/>
          <w:sz w:val="28"/>
          <w:szCs w:val="28"/>
          <w:lang w:val="en-US" w:eastAsia="zh-CN"/>
        </w:rPr>
        <w:t>2、生产设备一览表（附件5）</w:t>
      </w:r>
      <w:r>
        <w:rPr>
          <w:rFonts w:hint="eastAsia" w:ascii="宋体" w:hAnsi="宋体" w:cs="宋体"/>
          <w:color w:val="auto"/>
          <w:sz w:val="28"/>
          <w:szCs w:val="28"/>
        </w:rPr>
        <w:t>；</w:t>
      </w:r>
      <w:r>
        <w:rPr>
          <w:rFonts w:ascii="宋体" w:hAnsi="宋体" w:cs="宋体"/>
          <w:color w:val="auto"/>
          <w:sz w:val="28"/>
          <w:szCs w:val="28"/>
        </w:rPr>
        <w:t xml:space="preserve"> </w:t>
      </w:r>
    </w:p>
    <w:p w14:paraId="6CF2BED5">
      <w:pPr>
        <w:snapToGrid w:val="0"/>
        <w:spacing w:line="360" w:lineRule="auto"/>
        <w:ind w:left="559" w:leftChars="266" w:firstLine="0" w:firstLineChars="0"/>
        <w:rPr>
          <w:rFonts w:hint="eastAsia" w:ascii="宋体" w:hAnsi="宋体" w:cs="宋体"/>
          <w:color w:val="auto"/>
          <w:sz w:val="28"/>
          <w:szCs w:val="28"/>
          <w:lang w:eastAsia="zh-CN"/>
        </w:rPr>
      </w:pP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、拟投标品牌型号表（</w:t>
      </w:r>
      <w:r>
        <w:rPr>
          <w:rFonts w:hint="eastAsia" w:ascii="宋体" w:hAnsi="宋体" w:cs="宋体"/>
          <w:color w:val="auto"/>
          <w:sz w:val="28"/>
          <w:szCs w:val="28"/>
          <w:lang w:val="en-US" w:eastAsia="zh-CN"/>
        </w:rPr>
        <w:t>附件6</w:t>
      </w:r>
      <w:r>
        <w:rPr>
          <w:rFonts w:hint="eastAsia" w:ascii="宋体" w:hAnsi="宋体" w:cs="宋体"/>
          <w:color w:val="auto"/>
          <w:sz w:val="28"/>
          <w:szCs w:val="28"/>
          <w:lang w:eastAsia="zh-CN"/>
        </w:rPr>
        <w:t>）</w:t>
      </w:r>
    </w:p>
    <w:p w14:paraId="54A8625F">
      <w:pPr>
        <w:snapToGrid w:val="0"/>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4、项目实施人员一览表（附件7）</w:t>
      </w:r>
    </w:p>
    <w:p w14:paraId="3C6B1548">
      <w:pPr>
        <w:snapToGrid w:val="0"/>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5、项目负责人资格情况表（附件8）</w:t>
      </w:r>
    </w:p>
    <w:p w14:paraId="16138FC6">
      <w:pPr>
        <w:snapToGrid w:val="0"/>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6、技术偏离表（附件9）</w:t>
      </w:r>
    </w:p>
    <w:p w14:paraId="1FE3380E">
      <w:pPr>
        <w:snapToGrid w:val="0"/>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7、商务响应表（附件10）</w:t>
      </w:r>
    </w:p>
    <w:p w14:paraId="7BD2A4EA">
      <w:pPr>
        <w:snapToGrid w:val="0"/>
        <w:spacing w:line="360" w:lineRule="auto"/>
        <w:ind w:left="559" w:leftChars="266" w:firstLine="0" w:firstLineChars="0"/>
        <w:rPr>
          <w:rFonts w:hint="eastAsia" w:ascii="宋体" w:hAnsi="宋体" w:cs="宋体"/>
          <w:color w:val="auto"/>
          <w:sz w:val="28"/>
          <w:szCs w:val="28"/>
          <w:lang w:eastAsia="zh-CN"/>
        </w:rPr>
      </w:pPr>
      <w:r>
        <w:rPr>
          <w:rFonts w:hint="eastAsia" w:ascii="宋体" w:hAnsi="宋体" w:cs="宋体"/>
          <w:color w:val="auto"/>
          <w:sz w:val="28"/>
          <w:szCs w:val="28"/>
          <w:lang w:val="en-US" w:eastAsia="zh-CN"/>
        </w:rPr>
        <w:t>8、</w:t>
      </w:r>
      <w:r>
        <w:rPr>
          <w:rFonts w:hint="eastAsia" w:ascii="宋体" w:hAnsi="宋体" w:cs="宋体"/>
          <w:color w:val="auto"/>
          <w:sz w:val="28"/>
          <w:szCs w:val="28"/>
          <w:lang w:eastAsia="zh-CN"/>
        </w:rPr>
        <w:t>投标人需要说明的其他内容（包括可能影响投标人技术性能评分项的各类证明材料）。</w:t>
      </w:r>
    </w:p>
    <w:p w14:paraId="1263DD06">
      <w:pPr>
        <w:widowControl/>
        <w:jc w:val="left"/>
        <w:rPr>
          <w:rFonts w:hint="eastAsia" w:ascii="宋体" w:hAnsi="宋体" w:cs="宋体"/>
          <w:b/>
          <w:bCs/>
          <w:color w:val="auto"/>
          <w:sz w:val="28"/>
          <w:szCs w:val="28"/>
          <w:lang w:val="en-US" w:eastAsia="zh-CN"/>
        </w:rPr>
      </w:pPr>
      <w:r>
        <w:rPr>
          <w:rFonts w:hint="eastAsia"/>
          <w:b/>
          <w:bCs/>
          <w:color w:val="auto"/>
          <w:sz w:val="28"/>
          <w:szCs w:val="28"/>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4</w:t>
      </w:r>
    </w:p>
    <w:p w14:paraId="15280544">
      <w:pPr>
        <w:pStyle w:val="34"/>
        <w:jc w:val="center"/>
        <w:rPr>
          <w:rFonts w:hint="eastAsia" w:ascii="宋体" w:hAnsi="宋体" w:eastAsia="宋体" w:cs="Times New Roman"/>
          <w:b/>
          <w:color w:val="auto"/>
          <w:kern w:val="0"/>
          <w:sz w:val="36"/>
          <w:szCs w:val="36"/>
          <w:highlight w:val="none"/>
          <w:lang w:val="en-US" w:eastAsia="zh-CN" w:bidi="ar-SA"/>
        </w:rPr>
      </w:pPr>
      <w:r>
        <w:rPr>
          <w:rFonts w:hint="eastAsia" w:ascii="宋体" w:hAnsi="宋体" w:eastAsia="宋体" w:cs="Times New Roman"/>
          <w:b/>
          <w:color w:val="auto"/>
          <w:kern w:val="0"/>
          <w:sz w:val="36"/>
          <w:szCs w:val="36"/>
          <w:highlight w:val="none"/>
          <w:lang w:val="en-US" w:eastAsia="zh-CN" w:bidi="ar-SA"/>
        </w:rPr>
        <w:t>投标人基本情况表</w:t>
      </w:r>
    </w:p>
    <w:tbl>
      <w:tblPr>
        <w:tblStyle w:val="27"/>
        <w:tblW w:w="9545"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02"/>
        <w:gridCol w:w="990"/>
        <w:gridCol w:w="1783"/>
        <w:gridCol w:w="974"/>
        <w:gridCol w:w="188"/>
        <w:gridCol w:w="1070"/>
        <w:gridCol w:w="576"/>
        <w:gridCol w:w="1003"/>
        <w:gridCol w:w="1159"/>
      </w:tblGrid>
      <w:tr w14:paraId="0F39B1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2" w:hRule="atLeast"/>
          <w:jc w:val="center"/>
        </w:trPr>
        <w:tc>
          <w:tcPr>
            <w:tcW w:w="1802" w:type="dxa"/>
            <w:tcBorders>
              <w:top w:val="double" w:color="000000" w:sz="4" w:space="0"/>
              <w:left w:val="double" w:color="000000" w:sz="4" w:space="0"/>
              <w:bottom w:val="single" w:color="000000" w:sz="4" w:space="0"/>
              <w:right w:val="single" w:color="000000" w:sz="4" w:space="0"/>
            </w:tcBorders>
          </w:tcPr>
          <w:p w14:paraId="66154CD2">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投标人名称</w:t>
            </w:r>
          </w:p>
        </w:tc>
        <w:tc>
          <w:tcPr>
            <w:tcW w:w="7743" w:type="dxa"/>
            <w:gridSpan w:val="8"/>
            <w:tcBorders>
              <w:top w:val="double" w:color="000000" w:sz="4" w:space="0"/>
              <w:left w:val="single" w:color="000000" w:sz="4" w:space="0"/>
              <w:bottom w:val="single" w:color="000000" w:sz="4" w:space="0"/>
              <w:right w:val="double" w:color="000000" w:sz="4" w:space="0"/>
            </w:tcBorders>
          </w:tcPr>
          <w:p w14:paraId="641E89D5">
            <w:pPr>
              <w:spacing w:line="500" w:lineRule="exact"/>
              <w:jc w:val="center"/>
              <w:rPr>
                <w:rFonts w:hint="eastAsia" w:hAnsi="宋体" w:eastAsia="宋体" w:cs="宋体"/>
                <w:color w:val="auto"/>
                <w:kern w:val="2"/>
                <w:sz w:val="21"/>
                <w:szCs w:val="21"/>
                <w:highlight w:val="none"/>
                <w:lang w:val="en-US" w:eastAsia="en-US"/>
              </w:rPr>
            </w:pPr>
          </w:p>
        </w:tc>
      </w:tr>
      <w:tr w14:paraId="574CE2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tcPr>
          <w:p w14:paraId="08D81F59">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注册地址</w:t>
            </w:r>
          </w:p>
        </w:tc>
        <w:tc>
          <w:tcPr>
            <w:tcW w:w="3747" w:type="dxa"/>
            <w:gridSpan w:val="3"/>
            <w:tcBorders>
              <w:top w:val="single" w:color="000000" w:sz="4" w:space="0"/>
              <w:left w:val="single" w:color="000000" w:sz="4" w:space="0"/>
              <w:bottom w:val="single" w:color="000000" w:sz="4" w:space="0"/>
              <w:right w:val="single" w:color="000000" w:sz="4" w:space="0"/>
            </w:tcBorders>
          </w:tcPr>
          <w:p w14:paraId="58431C22">
            <w:pPr>
              <w:spacing w:line="500" w:lineRule="exact"/>
              <w:jc w:val="center"/>
              <w:rPr>
                <w:rFonts w:hint="eastAsia" w:hAnsi="宋体" w:eastAsia="宋体" w:cs="宋体"/>
                <w:color w:val="auto"/>
                <w:kern w:val="2"/>
                <w:sz w:val="21"/>
                <w:szCs w:val="21"/>
                <w:highlight w:val="none"/>
                <w:lang w:val="en-US" w:eastAsia="en-US"/>
              </w:rPr>
            </w:pPr>
          </w:p>
        </w:tc>
        <w:tc>
          <w:tcPr>
            <w:tcW w:w="1258" w:type="dxa"/>
            <w:gridSpan w:val="2"/>
            <w:tcBorders>
              <w:top w:val="single" w:color="000000" w:sz="4" w:space="0"/>
              <w:left w:val="single" w:color="000000" w:sz="4" w:space="0"/>
              <w:bottom w:val="single" w:color="000000" w:sz="4" w:space="0"/>
              <w:right w:val="single" w:color="000000" w:sz="4" w:space="0"/>
            </w:tcBorders>
          </w:tcPr>
          <w:p w14:paraId="0C79C771">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邮政编码</w:t>
            </w:r>
          </w:p>
        </w:tc>
        <w:tc>
          <w:tcPr>
            <w:tcW w:w="2738" w:type="dxa"/>
            <w:gridSpan w:val="3"/>
            <w:tcBorders>
              <w:top w:val="single" w:color="000000" w:sz="4" w:space="0"/>
              <w:left w:val="single" w:color="000000" w:sz="4" w:space="0"/>
              <w:bottom w:val="single" w:color="000000" w:sz="4" w:space="0"/>
              <w:right w:val="double" w:color="000000" w:sz="4" w:space="0"/>
            </w:tcBorders>
          </w:tcPr>
          <w:p w14:paraId="3614EDDF">
            <w:pPr>
              <w:spacing w:line="500" w:lineRule="exact"/>
              <w:jc w:val="center"/>
              <w:rPr>
                <w:rFonts w:hint="eastAsia" w:hAnsi="宋体" w:eastAsia="宋体" w:cs="宋体"/>
                <w:color w:val="auto"/>
                <w:kern w:val="2"/>
                <w:sz w:val="21"/>
                <w:szCs w:val="21"/>
                <w:highlight w:val="none"/>
                <w:lang w:val="en-US" w:eastAsia="en-US"/>
              </w:rPr>
            </w:pPr>
          </w:p>
        </w:tc>
      </w:tr>
      <w:tr w14:paraId="6BA285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jc w:val="center"/>
        </w:trPr>
        <w:tc>
          <w:tcPr>
            <w:tcW w:w="1802" w:type="dxa"/>
            <w:vMerge w:val="restart"/>
            <w:tcBorders>
              <w:top w:val="single" w:color="000000" w:sz="4" w:space="0"/>
              <w:left w:val="double" w:color="000000" w:sz="4" w:space="0"/>
              <w:bottom w:val="single" w:color="000000" w:sz="4" w:space="0"/>
              <w:right w:val="single" w:color="000000" w:sz="4" w:space="0"/>
            </w:tcBorders>
            <w:vAlign w:val="center"/>
          </w:tcPr>
          <w:p w14:paraId="5DB45D14">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联系方式</w:t>
            </w:r>
          </w:p>
        </w:tc>
        <w:tc>
          <w:tcPr>
            <w:tcW w:w="990" w:type="dxa"/>
            <w:tcBorders>
              <w:top w:val="single" w:color="000000" w:sz="4" w:space="0"/>
              <w:left w:val="single" w:color="000000" w:sz="4" w:space="0"/>
              <w:bottom w:val="single" w:color="000000" w:sz="4" w:space="0"/>
              <w:right w:val="single" w:color="000000" w:sz="4" w:space="0"/>
            </w:tcBorders>
          </w:tcPr>
          <w:p w14:paraId="27BB84EB">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联系人</w:t>
            </w:r>
          </w:p>
        </w:tc>
        <w:tc>
          <w:tcPr>
            <w:tcW w:w="2757" w:type="dxa"/>
            <w:gridSpan w:val="2"/>
            <w:tcBorders>
              <w:top w:val="single" w:color="000000" w:sz="4" w:space="0"/>
              <w:left w:val="single" w:color="000000" w:sz="4" w:space="0"/>
              <w:bottom w:val="single" w:color="000000" w:sz="4" w:space="0"/>
              <w:right w:val="single" w:color="000000" w:sz="4" w:space="0"/>
            </w:tcBorders>
          </w:tcPr>
          <w:p w14:paraId="00E6EEF1">
            <w:pPr>
              <w:spacing w:line="500" w:lineRule="exact"/>
              <w:jc w:val="center"/>
              <w:rPr>
                <w:rFonts w:hint="eastAsia" w:hAnsi="宋体" w:eastAsia="宋体" w:cs="宋体"/>
                <w:color w:val="auto"/>
                <w:kern w:val="2"/>
                <w:sz w:val="21"/>
                <w:szCs w:val="21"/>
                <w:highlight w:val="none"/>
                <w:lang w:val="en-US" w:eastAsia="en-US"/>
              </w:rPr>
            </w:pPr>
          </w:p>
        </w:tc>
        <w:tc>
          <w:tcPr>
            <w:tcW w:w="1258" w:type="dxa"/>
            <w:gridSpan w:val="2"/>
            <w:tcBorders>
              <w:top w:val="single" w:color="000000" w:sz="4" w:space="0"/>
              <w:left w:val="single" w:color="000000" w:sz="4" w:space="0"/>
              <w:bottom w:val="single" w:color="000000" w:sz="4" w:space="0"/>
              <w:right w:val="single" w:color="000000" w:sz="4" w:space="0"/>
            </w:tcBorders>
          </w:tcPr>
          <w:p w14:paraId="734AD3CA">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 话</w:t>
            </w:r>
          </w:p>
        </w:tc>
        <w:tc>
          <w:tcPr>
            <w:tcW w:w="2738" w:type="dxa"/>
            <w:gridSpan w:val="3"/>
            <w:tcBorders>
              <w:top w:val="single" w:color="000000" w:sz="4" w:space="0"/>
              <w:left w:val="single" w:color="000000" w:sz="4" w:space="0"/>
              <w:bottom w:val="single" w:color="000000" w:sz="4" w:space="0"/>
              <w:right w:val="double" w:color="000000" w:sz="4" w:space="0"/>
            </w:tcBorders>
          </w:tcPr>
          <w:p w14:paraId="63A7073B">
            <w:pPr>
              <w:spacing w:line="500" w:lineRule="exact"/>
              <w:jc w:val="center"/>
              <w:rPr>
                <w:rFonts w:hint="eastAsia" w:hAnsi="宋体" w:eastAsia="宋体" w:cs="宋体"/>
                <w:color w:val="auto"/>
                <w:kern w:val="2"/>
                <w:sz w:val="21"/>
                <w:szCs w:val="21"/>
                <w:highlight w:val="none"/>
                <w:lang w:val="en-US" w:eastAsia="en-US"/>
              </w:rPr>
            </w:pPr>
          </w:p>
        </w:tc>
      </w:tr>
      <w:tr w14:paraId="0654CF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jc w:val="center"/>
        </w:trPr>
        <w:tc>
          <w:tcPr>
            <w:tcW w:w="1802" w:type="dxa"/>
            <w:vMerge w:val="continue"/>
            <w:tcBorders>
              <w:top w:val="single" w:color="000000" w:sz="4" w:space="0"/>
              <w:left w:val="double" w:color="000000" w:sz="4" w:space="0"/>
              <w:bottom w:val="single" w:color="000000" w:sz="4" w:space="0"/>
              <w:right w:val="single" w:color="000000" w:sz="4" w:space="0"/>
            </w:tcBorders>
          </w:tcPr>
          <w:p w14:paraId="1D4D92ED">
            <w:pPr>
              <w:spacing w:line="500" w:lineRule="exact"/>
              <w:jc w:val="center"/>
              <w:rPr>
                <w:rFonts w:hint="eastAsia" w:hAnsi="宋体" w:eastAsia="宋体" w:cs="宋体"/>
                <w:color w:val="auto"/>
                <w:kern w:val="2"/>
                <w:sz w:val="21"/>
                <w:szCs w:val="21"/>
                <w:highlight w:val="none"/>
                <w:lang w:eastAsia="zh-CN"/>
              </w:rPr>
            </w:pPr>
          </w:p>
        </w:tc>
        <w:tc>
          <w:tcPr>
            <w:tcW w:w="990" w:type="dxa"/>
            <w:tcBorders>
              <w:top w:val="single" w:color="000000" w:sz="4" w:space="0"/>
              <w:left w:val="single" w:color="000000" w:sz="4" w:space="0"/>
              <w:bottom w:val="single" w:color="000000" w:sz="4" w:space="0"/>
              <w:right w:val="single" w:color="000000" w:sz="4" w:space="0"/>
            </w:tcBorders>
          </w:tcPr>
          <w:p w14:paraId="2B04D012">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传 真</w:t>
            </w:r>
          </w:p>
        </w:tc>
        <w:tc>
          <w:tcPr>
            <w:tcW w:w="2757" w:type="dxa"/>
            <w:gridSpan w:val="2"/>
            <w:tcBorders>
              <w:top w:val="single" w:color="000000" w:sz="4" w:space="0"/>
              <w:left w:val="single" w:color="000000" w:sz="4" w:space="0"/>
              <w:bottom w:val="single" w:color="000000" w:sz="4" w:space="0"/>
              <w:right w:val="single" w:color="000000" w:sz="4" w:space="0"/>
            </w:tcBorders>
          </w:tcPr>
          <w:p w14:paraId="7ADC7707">
            <w:pPr>
              <w:spacing w:line="500" w:lineRule="exact"/>
              <w:jc w:val="center"/>
              <w:rPr>
                <w:rFonts w:hint="eastAsia" w:hAnsi="宋体" w:eastAsia="宋体" w:cs="宋体"/>
                <w:color w:val="auto"/>
                <w:kern w:val="2"/>
                <w:sz w:val="21"/>
                <w:szCs w:val="21"/>
                <w:highlight w:val="none"/>
                <w:lang w:val="en-US" w:eastAsia="en-US"/>
              </w:rPr>
            </w:pPr>
          </w:p>
        </w:tc>
        <w:tc>
          <w:tcPr>
            <w:tcW w:w="1258" w:type="dxa"/>
            <w:gridSpan w:val="2"/>
            <w:tcBorders>
              <w:top w:val="single" w:color="000000" w:sz="4" w:space="0"/>
              <w:left w:val="single" w:color="000000" w:sz="4" w:space="0"/>
              <w:bottom w:val="single" w:color="000000" w:sz="4" w:space="0"/>
              <w:right w:val="single" w:color="000000" w:sz="4" w:space="0"/>
            </w:tcBorders>
          </w:tcPr>
          <w:p w14:paraId="6529B135">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电子邮件</w:t>
            </w:r>
          </w:p>
        </w:tc>
        <w:tc>
          <w:tcPr>
            <w:tcW w:w="2738" w:type="dxa"/>
            <w:gridSpan w:val="3"/>
            <w:tcBorders>
              <w:top w:val="single" w:color="000000" w:sz="4" w:space="0"/>
              <w:left w:val="single" w:color="000000" w:sz="4" w:space="0"/>
              <w:bottom w:val="single" w:color="000000" w:sz="4" w:space="0"/>
              <w:right w:val="double" w:color="000000" w:sz="4" w:space="0"/>
            </w:tcBorders>
          </w:tcPr>
          <w:p w14:paraId="7D4FD2ED">
            <w:pPr>
              <w:spacing w:line="500" w:lineRule="exact"/>
              <w:jc w:val="center"/>
              <w:rPr>
                <w:rFonts w:hint="eastAsia" w:hAnsi="宋体" w:eastAsia="宋体" w:cs="宋体"/>
                <w:color w:val="auto"/>
                <w:kern w:val="2"/>
                <w:sz w:val="21"/>
                <w:szCs w:val="21"/>
                <w:highlight w:val="none"/>
                <w:lang w:val="en-US" w:eastAsia="en-US"/>
              </w:rPr>
            </w:pPr>
          </w:p>
        </w:tc>
      </w:tr>
      <w:tr w14:paraId="69BABE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1802" w:type="dxa"/>
            <w:tcBorders>
              <w:top w:val="single" w:color="000000" w:sz="4" w:space="0"/>
              <w:left w:val="double" w:color="000000" w:sz="4" w:space="0"/>
              <w:bottom w:val="single" w:color="000000" w:sz="4" w:space="0"/>
              <w:right w:val="single" w:color="000000" w:sz="4" w:space="0"/>
            </w:tcBorders>
          </w:tcPr>
          <w:p w14:paraId="487E77B1">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法定代表人</w:t>
            </w:r>
          </w:p>
        </w:tc>
        <w:tc>
          <w:tcPr>
            <w:tcW w:w="990" w:type="dxa"/>
            <w:tcBorders>
              <w:top w:val="single" w:color="000000" w:sz="4" w:space="0"/>
              <w:left w:val="single" w:color="000000" w:sz="4" w:space="0"/>
              <w:bottom w:val="single" w:color="000000" w:sz="4" w:space="0"/>
              <w:right w:val="single" w:color="000000" w:sz="4" w:space="0"/>
            </w:tcBorders>
          </w:tcPr>
          <w:p w14:paraId="2BA9F67B">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姓名</w:t>
            </w:r>
          </w:p>
        </w:tc>
        <w:tc>
          <w:tcPr>
            <w:tcW w:w="1783" w:type="dxa"/>
            <w:tcBorders>
              <w:top w:val="single" w:color="000000" w:sz="4" w:space="0"/>
              <w:left w:val="single" w:color="000000" w:sz="4" w:space="0"/>
              <w:bottom w:val="single" w:color="000000" w:sz="4" w:space="0"/>
              <w:right w:val="single" w:color="000000" w:sz="4" w:space="0"/>
            </w:tcBorders>
          </w:tcPr>
          <w:p w14:paraId="052CFEB2">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tcBorders>
              <w:top w:val="single" w:color="000000" w:sz="4" w:space="0"/>
              <w:left w:val="single" w:color="000000" w:sz="4" w:space="0"/>
              <w:bottom w:val="single" w:color="000000" w:sz="4" w:space="0"/>
              <w:right w:val="single" w:color="000000" w:sz="4" w:space="0"/>
            </w:tcBorders>
          </w:tcPr>
          <w:p w14:paraId="6A9F38B6">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技术职称</w:t>
            </w:r>
          </w:p>
        </w:tc>
        <w:tc>
          <w:tcPr>
            <w:tcW w:w="1646" w:type="dxa"/>
            <w:gridSpan w:val="2"/>
            <w:tcBorders>
              <w:top w:val="single" w:color="000000" w:sz="4" w:space="0"/>
              <w:left w:val="single" w:color="000000" w:sz="4" w:space="0"/>
              <w:bottom w:val="single" w:color="000000" w:sz="4" w:space="0"/>
              <w:right w:val="single" w:color="000000" w:sz="4" w:space="0"/>
            </w:tcBorders>
          </w:tcPr>
          <w:p w14:paraId="3015B625">
            <w:pPr>
              <w:spacing w:line="500" w:lineRule="exact"/>
              <w:jc w:val="center"/>
              <w:rPr>
                <w:rFonts w:hint="eastAsia" w:hAnsi="宋体" w:eastAsia="宋体" w:cs="宋体"/>
                <w:color w:val="auto"/>
                <w:kern w:val="2"/>
                <w:sz w:val="21"/>
                <w:szCs w:val="21"/>
                <w:highlight w:val="none"/>
                <w:lang w:val="en-US" w:eastAsia="en-US"/>
              </w:rPr>
            </w:pPr>
          </w:p>
        </w:tc>
        <w:tc>
          <w:tcPr>
            <w:tcW w:w="1003" w:type="dxa"/>
            <w:tcBorders>
              <w:top w:val="single" w:color="000000" w:sz="4" w:space="0"/>
              <w:left w:val="single" w:color="000000" w:sz="4" w:space="0"/>
              <w:bottom w:val="single" w:color="000000" w:sz="4" w:space="0"/>
              <w:right w:val="single" w:color="000000" w:sz="4" w:space="0"/>
            </w:tcBorders>
          </w:tcPr>
          <w:p w14:paraId="3B3D92BD">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电话</w:t>
            </w:r>
          </w:p>
        </w:tc>
        <w:tc>
          <w:tcPr>
            <w:tcW w:w="1159" w:type="dxa"/>
            <w:tcBorders>
              <w:top w:val="single" w:color="000000" w:sz="4" w:space="0"/>
              <w:left w:val="single" w:color="000000" w:sz="4" w:space="0"/>
              <w:bottom w:val="single" w:color="000000" w:sz="4" w:space="0"/>
              <w:right w:val="double" w:color="000000" w:sz="4" w:space="0"/>
            </w:tcBorders>
          </w:tcPr>
          <w:p w14:paraId="3686D64E">
            <w:pPr>
              <w:spacing w:line="500" w:lineRule="exact"/>
              <w:jc w:val="center"/>
              <w:rPr>
                <w:rFonts w:hint="eastAsia" w:hAnsi="宋体" w:eastAsia="宋体" w:cs="宋体"/>
                <w:color w:val="auto"/>
                <w:kern w:val="2"/>
                <w:sz w:val="21"/>
                <w:szCs w:val="21"/>
                <w:highlight w:val="none"/>
                <w:lang w:val="en-US" w:eastAsia="en-US"/>
              </w:rPr>
            </w:pPr>
          </w:p>
        </w:tc>
      </w:tr>
      <w:tr w14:paraId="7847EC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tcPr>
          <w:p w14:paraId="5A78985B">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技术负责人</w:t>
            </w:r>
          </w:p>
        </w:tc>
        <w:tc>
          <w:tcPr>
            <w:tcW w:w="990" w:type="dxa"/>
            <w:tcBorders>
              <w:top w:val="single" w:color="000000" w:sz="4" w:space="0"/>
              <w:left w:val="single" w:color="000000" w:sz="4" w:space="0"/>
              <w:bottom w:val="single" w:color="000000" w:sz="4" w:space="0"/>
              <w:right w:val="single" w:color="000000" w:sz="4" w:space="0"/>
            </w:tcBorders>
          </w:tcPr>
          <w:p w14:paraId="40E62121">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姓名</w:t>
            </w:r>
          </w:p>
        </w:tc>
        <w:tc>
          <w:tcPr>
            <w:tcW w:w="1783" w:type="dxa"/>
            <w:tcBorders>
              <w:top w:val="single" w:color="000000" w:sz="4" w:space="0"/>
              <w:left w:val="single" w:color="000000" w:sz="4" w:space="0"/>
              <w:bottom w:val="single" w:color="000000" w:sz="4" w:space="0"/>
              <w:right w:val="single" w:color="000000" w:sz="4" w:space="0"/>
            </w:tcBorders>
          </w:tcPr>
          <w:p w14:paraId="57C6CDB9">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tcBorders>
              <w:top w:val="single" w:color="000000" w:sz="4" w:space="0"/>
              <w:left w:val="single" w:color="000000" w:sz="4" w:space="0"/>
              <w:bottom w:val="single" w:color="000000" w:sz="4" w:space="0"/>
              <w:right w:val="single" w:color="000000" w:sz="4" w:space="0"/>
            </w:tcBorders>
          </w:tcPr>
          <w:p w14:paraId="47B8100E">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技术职称</w:t>
            </w:r>
          </w:p>
        </w:tc>
        <w:tc>
          <w:tcPr>
            <w:tcW w:w="1646" w:type="dxa"/>
            <w:gridSpan w:val="2"/>
            <w:tcBorders>
              <w:top w:val="single" w:color="000000" w:sz="4" w:space="0"/>
              <w:left w:val="single" w:color="000000" w:sz="4" w:space="0"/>
              <w:bottom w:val="single" w:color="000000" w:sz="4" w:space="0"/>
              <w:right w:val="single" w:color="000000" w:sz="4" w:space="0"/>
            </w:tcBorders>
          </w:tcPr>
          <w:p w14:paraId="15E1929E">
            <w:pPr>
              <w:spacing w:line="500" w:lineRule="exact"/>
              <w:jc w:val="center"/>
              <w:rPr>
                <w:rFonts w:hint="eastAsia" w:hAnsi="宋体" w:eastAsia="宋体" w:cs="宋体"/>
                <w:color w:val="auto"/>
                <w:kern w:val="2"/>
                <w:sz w:val="21"/>
                <w:szCs w:val="21"/>
                <w:highlight w:val="none"/>
                <w:lang w:val="en-US" w:eastAsia="en-US"/>
              </w:rPr>
            </w:pPr>
          </w:p>
        </w:tc>
        <w:tc>
          <w:tcPr>
            <w:tcW w:w="1003" w:type="dxa"/>
            <w:tcBorders>
              <w:top w:val="single" w:color="000000" w:sz="4" w:space="0"/>
              <w:left w:val="single" w:color="000000" w:sz="4" w:space="0"/>
              <w:bottom w:val="single" w:color="000000" w:sz="4" w:space="0"/>
              <w:right w:val="single" w:color="000000" w:sz="4" w:space="0"/>
            </w:tcBorders>
          </w:tcPr>
          <w:p w14:paraId="4DE68E7C">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电话</w:t>
            </w:r>
          </w:p>
        </w:tc>
        <w:tc>
          <w:tcPr>
            <w:tcW w:w="1159" w:type="dxa"/>
            <w:tcBorders>
              <w:top w:val="single" w:color="000000" w:sz="4" w:space="0"/>
              <w:left w:val="single" w:color="000000" w:sz="4" w:space="0"/>
              <w:bottom w:val="single" w:color="000000" w:sz="4" w:space="0"/>
              <w:right w:val="double" w:color="000000" w:sz="4" w:space="0"/>
            </w:tcBorders>
          </w:tcPr>
          <w:p w14:paraId="280E2E9D">
            <w:pPr>
              <w:spacing w:line="500" w:lineRule="exact"/>
              <w:jc w:val="center"/>
              <w:rPr>
                <w:rFonts w:hint="eastAsia" w:hAnsi="宋体" w:eastAsia="宋体" w:cs="宋体"/>
                <w:color w:val="auto"/>
                <w:kern w:val="2"/>
                <w:sz w:val="21"/>
                <w:szCs w:val="21"/>
                <w:highlight w:val="none"/>
                <w:lang w:val="en-US" w:eastAsia="en-US"/>
              </w:rPr>
            </w:pPr>
          </w:p>
        </w:tc>
      </w:tr>
      <w:tr w14:paraId="40D726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1802" w:type="dxa"/>
            <w:tcBorders>
              <w:top w:val="single" w:color="000000" w:sz="4" w:space="0"/>
              <w:left w:val="double" w:color="000000" w:sz="4" w:space="0"/>
              <w:bottom w:val="single" w:color="000000" w:sz="4" w:space="0"/>
              <w:right w:val="single" w:color="000000" w:sz="4" w:space="0"/>
            </w:tcBorders>
          </w:tcPr>
          <w:p w14:paraId="6D6E9F08">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成立时间</w:t>
            </w:r>
          </w:p>
        </w:tc>
        <w:tc>
          <w:tcPr>
            <w:tcW w:w="2773" w:type="dxa"/>
            <w:gridSpan w:val="2"/>
            <w:tcBorders>
              <w:top w:val="single" w:color="000000" w:sz="4" w:space="0"/>
              <w:left w:val="single" w:color="000000" w:sz="4" w:space="0"/>
              <w:bottom w:val="single" w:color="000000" w:sz="4" w:space="0"/>
              <w:right w:val="single" w:color="000000" w:sz="4" w:space="0"/>
            </w:tcBorders>
          </w:tcPr>
          <w:p w14:paraId="4E84262C">
            <w:pPr>
              <w:spacing w:line="500" w:lineRule="exact"/>
              <w:jc w:val="center"/>
              <w:rPr>
                <w:rFonts w:hint="eastAsia" w:hAnsi="宋体" w:eastAsia="宋体" w:cs="宋体"/>
                <w:color w:val="auto"/>
                <w:kern w:val="2"/>
                <w:sz w:val="21"/>
                <w:szCs w:val="21"/>
                <w:highlight w:val="none"/>
                <w:lang w:val="en-US" w:eastAsia="en-US"/>
              </w:rPr>
            </w:pPr>
          </w:p>
        </w:tc>
        <w:tc>
          <w:tcPr>
            <w:tcW w:w="4970" w:type="dxa"/>
            <w:gridSpan w:val="6"/>
            <w:tcBorders>
              <w:top w:val="single" w:color="000000" w:sz="4" w:space="0"/>
              <w:left w:val="single" w:color="000000" w:sz="4" w:space="0"/>
              <w:bottom w:val="single" w:color="000000" w:sz="4" w:space="0"/>
              <w:right w:val="double" w:color="000000" w:sz="4" w:space="0"/>
            </w:tcBorders>
          </w:tcPr>
          <w:p w14:paraId="46CBA0C3">
            <w:pPr>
              <w:spacing w:line="500" w:lineRule="exact"/>
              <w:jc w:val="both"/>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员工总人数：</w:t>
            </w:r>
          </w:p>
        </w:tc>
      </w:tr>
      <w:tr w14:paraId="18356A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tcPr>
          <w:p w14:paraId="09645763">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企业资质</w:t>
            </w:r>
          </w:p>
        </w:tc>
        <w:tc>
          <w:tcPr>
            <w:tcW w:w="2773" w:type="dxa"/>
            <w:gridSpan w:val="2"/>
            <w:tcBorders>
              <w:top w:val="single" w:color="000000" w:sz="4" w:space="0"/>
              <w:left w:val="single" w:color="000000" w:sz="4" w:space="0"/>
              <w:bottom w:val="single" w:color="000000" w:sz="4" w:space="0"/>
              <w:right w:val="single" w:color="000000" w:sz="4" w:space="0"/>
            </w:tcBorders>
          </w:tcPr>
          <w:p w14:paraId="3F73E3F8">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5B71B9A">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其中</w:t>
            </w:r>
          </w:p>
        </w:tc>
        <w:tc>
          <w:tcPr>
            <w:tcW w:w="1646" w:type="dxa"/>
            <w:gridSpan w:val="2"/>
            <w:tcBorders>
              <w:top w:val="single" w:color="000000" w:sz="4" w:space="0"/>
              <w:left w:val="single" w:color="000000" w:sz="4" w:space="0"/>
              <w:bottom w:val="single" w:color="000000" w:sz="4" w:space="0"/>
              <w:right w:val="single" w:color="000000" w:sz="4" w:space="0"/>
            </w:tcBorders>
          </w:tcPr>
          <w:p w14:paraId="1BFF2B62">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en-US"/>
              </w:rPr>
              <w:t>具备大专以上学历人</w:t>
            </w:r>
            <w:r>
              <w:rPr>
                <w:rFonts w:hint="eastAsia" w:hAnsi="宋体" w:cs="宋体"/>
                <w:color w:val="auto"/>
                <w:kern w:val="2"/>
                <w:sz w:val="21"/>
                <w:szCs w:val="21"/>
                <w:highlight w:val="none"/>
                <w:lang w:val="en-US" w:eastAsia="zh-CN"/>
              </w:rPr>
              <w:t>员</w:t>
            </w:r>
          </w:p>
        </w:tc>
        <w:tc>
          <w:tcPr>
            <w:tcW w:w="2162" w:type="dxa"/>
            <w:gridSpan w:val="2"/>
            <w:tcBorders>
              <w:top w:val="single" w:color="000000" w:sz="4" w:space="0"/>
              <w:left w:val="single" w:color="000000" w:sz="4" w:space="0"/>
              <w:bottom w:val="single" w:color="000000" w:sz="4" w:space="0"/>
              <w:right w:val="double" w:color="000000" w:sz="4" w:space="0"/>
            </w:tcBorders>
          </w:tcPr>
          <w:p w14:paraId="1F68339D">
            <w:pPr>
              <w:spacing w:line="500" w:lineRule="exact"/>
              <w:jc w:val="center"/>
              <w:rPr>
                <w:rFonts w:hint="eastAsia" w:hAnsi="宋体" w:eastAsia="宋体" w:cs="宋体"/>
                <w:color w:val="auto"/>
                <w:kern w:val="2"/>
                <w:sz w:val="21"/>
                <w:szCs w:val="21"/>
                <w:highlight w:val="none"/>
                <w:lang w:val="en-US" w:eastAsia="en-US"/>
              </w:rPr>
            </w:pPr>
          </w:p>
        </w:tc>
      </w:tr>
      <w:tr w14:paraId="219377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1802" w:type="dxa"/>
            <w:tcBorders>
              <w:top w:val="single" w:color="000000" w:sz="4" w:space="0"/>
              <w:left w:val="double" w:color="000000" w:sz="4" w:space="0"/>
              <w:bottom w:val="single" w:color="000000" w:sz="4" w:space="0"/>
              <w:right w:val="single" w:color="000000" w:sz="4" w:space="0"/>
            </w:tcBorders>
          </w:tcPr>
          <w:p w14:paraId="412DFE1E">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统一社会信用代码</w:t>
            </w:r>
          </w:p>
        </w:tc>
        <w:tc>
          <w:tcPr>
            <w:tcW w:w="2773" w:type="dxa"/>
            <w:gridSpan w:val="2"/>
            <w:tcBorders>
              <w:top w:val="single" w:color="000000" w:sz="4" w:space="0"/>
              <w:left w:val="single" w:color="000000" w:sz="4" w:space="0"/>
              <w:bottom w:val="single" w:color="000000" w:sz="4" w:space="0"/>
              <w:right w:val="single" w:color="000000" w:sz="4" w:space="0"/>
            </w:tcBorders>
          </w:tcPr>
          <w:p w14:paraId="1DEFAA81">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tcPr>
          <w:p w14:paraId="2F6C07F6">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tcPr>
          <w:p w14:paraId="457812B2">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高级职称人员</w:t>
            </w:r>
          </w:p>
        </w:tc>
        <w:tc>
          <w:tcPr>
            <w:tcW w:w="2162" w:type="dxa"/>
            <w:gridSpan w:val="2"/>
            <w:tcBorders>
              <w:top w:val="single" w:color="000000" w:sz="4" w:space="0"/>
              <w:left w:val="single" w:color="000000" w:sz="4" w:space="0"/>
              <w:bottom w:val="single" w:color="000000" w:sz="4" w:space="0"/>
              <w:right w:val="double" w:color="000000" w:sz="4" w:space="0"/>
            </w:tcBorders>
          </w:tcPr>
          <w:p w14:paraId="7CAB3EFE">
            <w:pPr>
              <w:spacing w:line="500" w:lineRule="exact"/>
              <w:jc w:val="center"/>
              <w:rPr>
                <w:rFonts w:hint="eastAsia" w:hAnsi="宋体" w:eastAsia="宋体" w:cs="宋体"/>
                <w:color w:val="auto"/>
                <w:kern w:val="2"/>
                <w:sz w:val="21"/>
                <w:szCs w:val="21"/>
                <w:highlight w:val="none"/>
                <w:lang w:val="en-US" w:eastAsia="en-US"/>
              </w:rPr>
            </w:pPr>
          </w:p>
        </w:tc>
      </w:tr>
      <w:tr w14:paraId="29661F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tcPr>
          <w:p w14:paraId="732BD783">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注册资金</w:t>
            </w:r>
          </w:p>
        </w:tc>
        <w:tc>
          <w:tcPr>
            <w:tcW w:w="2773" w:type="dxa"/>
            <w:gridSpan w:val="2"/>
            <w:tcBorders>
              <w:top w:val="single" w:color="000000" w:sz="4" w:space="0"/>
              <w:left w:val="single" w:color="000000" w:sz="4" w:space="0"/>
              <w:bottom w:val="single" w:color="000000" w:sz="4" w:space="0"/>
              <w:right w:val="single" w:color="000000" w:sz="4" w:space="0"/>
            </w:tcBorders>
          </w:tcPr>
          <w:p w14:paraId="6AC7EDAF">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tcPr>
          <w:p w14:paraId="5351DA71">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tcPr>
          <w:p w14:paraId="72505F01">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中级职称人员</w:t>
            </w:r>
          </w:p>
        </w:tc>
        <w:tc>
          <w:tcPr>
            <w:tcW w:w="2162" w:type="dxa"/>
            <w:gridSpan w:val="2"/>
            <w:tcBorders>
              <w:top w:val="single" w:color="000000" w:sz="4" w:space="0"/>
              <w:left w:val="single" w:color="000000" w:sz="4" w:space="0"/>
              <w:bottom w:val="single" w:color="000000" w:sz="4" w:space="0"/>
              <w:right w:val="double" w:color="000000" w:sz="4" w:space="0"/>
            </w:tcBorders>
          </w:tcPr>
          <w:p w14:paraId="4CF97642">
            <w:pPr>
              <w:spacing w:line="500" w:lineRule="exact"/>
              <w:jc w:val="center"/>
              <w:rPr>
                <w:rFonts w:hint="eastAsia" w:hAnsi="宋体" w:eastAsia="宋体" w:cs="宋体"/>
                <w:color w:val="auto"/>
                <w:kern w:val="2"/>
                <w:sz w:val="21"/>
                <w:szCs w:val="21"/>
                <w:highlight w:val="none"/>
                <w:lang w:val="en-US" w:eastAsia="en-US"/>
              </w:rPr>
            </w:pPr>
          </w:p>
        </w:tc>
      </w:tr>
      <w:tr w14:paraId="4E9023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tcPr>
          <w:p w14:paraId="45F896B7">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基本账户开户银行</w:t>
            </w:r>
          </w:p>
        </w:tc>
        <w:tc>
          <w:tcPr>
            <w:tcW w:w="2773" w:type="dxa"/>
            <w:gridSpan w:val="2"/>
            <w:tcBorders>
              <w:top w:val="single" w:color="000000" w:sz="4" w:space="0"/>
              <w:left w:val="single" w:color="000000" w:sz="4" w:space="0"/>
              <w:bottom w:val="single" w:color="000000" w:sz="4" w:space="0"/>
              <w:right w:val="single" w:color="000000" w:sz="4" w:space="0"/>
            </w:tcBorders>
          </w:tcPr>
          <w:p w14:paraId="3E81D594">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tcPr>
          <w:p w14:paraId="55AC299D">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tcPr>
          <w:p w14:paraId="08907B78">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初级职称人员</w:t>
            </w:r>
          </w:p>
        </w:tc>
        <w:tc>
          <w:tcPr>
            <w:tcW w:w="2162" w:type="dxa"/>
            <w:gridSpan w:val="2"/>
            <w:tcBorders>
              <w:top w:val="single" w:color="000000" w:sz="4" w:space="0"/>
              <w:left w:val="single" w:color="000000" w:sz="4" w:space="0"/>
              <w:bottom w:val="single" w:color="000000" w:sz="4" w:space="0"/>
              <w:right w:val="double" w:color="000000" w:sz="4" w:space="0"/>
            </w:tcBorders>
          </w:tcPr>
          <w:p w14:paraId="4A86FAB8">
            <w:pPr>
              <w:spacing w:line="500" w:lineRule="exact"/>
              <w:jc w:val="center"/>
              <w:rPr>
                <w:rFonts w:hint="eastAsia" w:hAnsi="宋体" w:eastAsia="宋体" w:cs="宋体"/>
                <w:color w:val="auto"/>
                <w:kern w:val="2"/>
                <w:sz w:val="21"/>
                <w:szCs w:val="21"/>
                <w:highlight w:val="none"/>
                <w:lang w:val="en-US" w:eastAsia="en-US"/>
              </w:rPr>
            </w:pPr>
          </w:p>
        </w:tc>
      </w:tr>
      <w:tr w14:paraId="3B0414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1802" w:type="dxa"/>
            <w:tcBorders>
              <w:top w:val="single" w:color="000000" w:sz="4" w:space="0"/>
              <w:left w:val="double" w:color="000000" w:sz="4" w:space="0"/>
              <w:bottom w:val="single" w:color="000000" w:sz="4" w:space="0"/>
              <w:right w:val="single" w:color="000000" w:sz="4" w:space="0"/>
            </w:tcBorders>
          </w:tcPr>
          <w:p w14:paraId="6E2303FD">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基本账户账号</w:t>
            </w:r>
          </w:p>
        </w:tc>
        <w:tc>
          <w:tcPr>
            <w:tcW w:w="2773" w:type="dxa"/>
            <w:gridSpan w:val="2"/>
            <w:tcBorders>
              <w:top w:val="single" w:color="000000" w:sz="4" w:space="0"/>
              <w:left w:val="single" w:color="000000" w:sz="4" w:space="0"/>
              <w:bottom w:val="single" w:color="000000" w:sz="4" w:space="0"/>
              <w:right w:val="single" w:color="000000" w:sz="4" w:space="0"/>
            </w:tcBorders>
          </w:tcPr>
          <w:p w14:paraId="43FE7840">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tcPr>
          <w:p w14:paraId="10BC4B05">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tcPr>
          <w:p w14:paraId="385AF2F2">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其他</w:t>
            </w:r>
          </w:p>
        </w:tc>
        <w:tc>
          <w:tcPr>
            <w:tcW w:w="2162" w:type="dxa"/>
            <w:gridSpan w:val="2"/>
            <w:tcBorders>
              <w:top w:val="single" w:color="000000" w:sz="4" w:space="0"/>
              <w:left w:val="single" w:color="000000" w:sz="4" w:space="0"/>
              <w:bottom w:val="single" w:color="000000" w:sz="4" w:space="0"/>
              <w:right w:val="double" w:color="000000" w:sz="4" w:space="0"/>
            </w:tcBorders>
          </w:tcPr>
          <w:p w14:paraId="418864A3">
            <w:pPr>
              <w:spacing w:line="500" w:lineRule="exact"/>
              <w:jc w:val="center"/>
              <w:rPr>
                <w:rFonts w:hint="eastAsia" w:hAnsi="宋体" w:eastAsia="宋体" w:cs="宋体"/>
                <w:color w:val="auto"/>
                <w:kern w:val="2"/>
                <w:sz w:val="21"/>
                <w:szCs w:val="21"/>
                <w:highlight w:val="none"/>
                <w:lang w:val="en-US" w:eastAsia="en-US"/>
              </w:rPr>
            </w:pPr>
          </w:p>
        </w:tc>
      </w:tr>
      <w:tr w14:paraId="18F95E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9" w:hRule="atLeast"/>
          <w:jc w:val="center"/>
        </w:trPr>
        <w:tc>
          <w:tcPr>
            <w:tcW w:w="1802" w:type="dxa"/>
            <w:tcBorders>
              <w:top w:val="single" w:color="000000" w:sz="4" w:space="0"/>
              <w:left w:val="double" w:color="000000" w:sz="4" w:space="0"/>
              <w:bottom w:val="single" w:color="000000" w:sz="4" w:space="0"/>
              <w:right w:val="single" w:color="000000" w:sz="4" w:space="0"/>
            </w:tcBorders>
            <w:vAlign w:val="center"/>
          </w:tcPr>
          <w:p w14:paraId="6C84F853">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经营范围</w:t>
            </w:r>
          </w:p>
        </w:tc>
        <w:tc>
          <w:tcPr>
            <w:tcW w:w="7743" w:type="dxa"/>
            <w:gridSpan w:val="8"/>
            <w:tcBorders>
              <w:top w:val="single" w:color="000000" w:sz="4" w:space="0"/>
              <w:left w:val="single" w:color="000000" w:sz="4" w:space="0"/>
              <w:bottom w:val="single" w:color="000000" w:sz="4" w:space="0"/>
              <w:right w:val="double" w:color="000000" w:sz="4" w:space="0"/>
            </w:tcBorders>
          </w:tcPr>
          <w:p w14:paraId="0D33CBE3">
            <w:pPr>
              <w:spacing w:line="500" w:lineRule="exact"/>
              <w:jc w:val="center"/>
              <w:rPr>
                <w:rFonts w:hint="eastAsia" w:hAnsi="宋体" w:eastAsia="宋体" w:cs="宋体"/>
                <w:color w:val="auto"/>
                <w:kern w:val="2"/>
                <w:sz w:val="21"/>
                <w:szCs w:val="21"/>
                <w:highlight w:val="none"/>
                <w:lang w:val="en-US" w:eastAsia="en-US"/>
              </w:rPr>
            </w:pPr>
          </w:p>
        </w:tc>
      </w:tr>
      <w:tr w14:paraId="07DD28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47" w:hRule="atLeast"/>
          <w:jc w:val="center"/>
        </w:trPr>
        <w:tc>
          <w:tcPr>
            <w:tcW w:w="1802" w:type="dxa"/>
            <w:tcBorders>
              <w:top w:val="single" w:color="000000" w:sz="4" w:space="0"/>
              <w:left w:val="double" w:color="000000" w:sz="4" w:space="0"/>
              <w:bottom w:val="single" w:color="000000" w:sz="4" w:space="0"/>
              <w:right w:val="single" w:color="000000" w:sz="4" w:space="0"/>
            </w:tcBorders>
            <w:vAlign w:val="center"/>
          </w:tcPr>
          <w:p w14:paraId="53C28120">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资产构成情况及投标人投资参股的关联企业情况</w:t>
            </w:r>
          </w:p>
        </w:tc>
        <w:tc>
          <w:tcPr>
            <w:tcW w:w="7743" w:type="dxa"/>
            <w:gridSpan w:val="8"/>
            <w:tcBorders>
              <w:top w:val="single" w:color="000000" w:sz="4" w:space="0"/>
              <w:left w:val="single" w:color="000000" w:sz="4" w:space="0"/>
              <w:bottom w:val="single" w:color="000000" w:sz="4" w:space="0"/>
              <w:right w:val="double" w:color="000000" w:sz="4" w:space="0"/>
            </w:tcBorders>
          </w:tcPr>
          <w:p w14:paraId="4EAA37E2">
            <w:pPr>
              <w:spacing w:line="500" w:lineRule="exact"/>
              <w:jc w:val="both"/>
              <w:rPr>
                <w:rFonts w:hint="eastAsia" w:hAnsi="宋体" w:eastAsia="宋体" w:cs="宋体"/>
                <w:color w:val="auto"/>
                <w:kern w:val="2"/>
                <w:sz w:val="21"/>
                <w:szCs w:val="21"/>
                <w:highlight w:val="none"/>
                <w:lang w:val="en-US" w:eastAsia="en-US"/>
              </w:rPr>
            </w:pPr>
          </w:p>
        </w:tc>
      </w:tr>
      <w:tr w14:paraId="12BED5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5" w:hRule="atLeast"/>
          <w:jc w:val="center"/>
        </w:trPr>
        <w:tc>
          <w:tcPr>
            <w:tcW w:w="1802" w:type="dxa"/>
            <w:tcBorders>
              <w:top w:val="single" w:color="000000" w:sz="4" w:space="0"/>
              <w:left w:val="double" w:color="000000" w:sz="4" w:space="0"/>
              <w:bottom w:val="double" w:color="000000" w:sz="4" w:space="0"/>
              <w:right w:val="single" w:color="000000" w:sz="4" w:space="0"/>
            </w:tcBorders>
          </w:tcPr>
          <w:p w14:paraId="338DBB33">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备</w:t>
            </w:r>
            <w:r>
              <w:rPr>
                <w:rFonts w:hint="eastAsia" w:hAnsi="宋体" w:eastAsia="宋体" w:cs="宋体"/>
                <w:color w:val="auto"/>
                <w:kern w:val="2"/>
                <w:sz w:val="21"/>
                <w:szCs w:val="21"/>
                <w:highlight w:val="none"/>
                <w:lang w:val="en-US" w:eastAsia="en-US"/>
              </w:rPr>
              <w:tab/>
            </w:r>
            <w:r>
              <w:rPr>
                <w:rFonts w:hint="eastAsia" w:hAnsi="宋体" w:eastAsia="宋体" w:cs="宋体"/>
                <w:color w:val="auto"/>
                <w:kern w:val="2"/>
                <w:sz w:val="21"/>
                <w:szCs w:val="21"/>
                <w:highlight w:val="none"/>
                <w:lang w:val="en-US" w:eastAsia="en-US"/>
              </w:rPr>
              <w:t>注</w:t>
            </w:r>
          </w:p>
        </w:tc>
        <w:tc>
          <w:tcPr>
            <w:tcW w:w="7743" w:type="dxa"/>
            <w:gridSpan w:val="8"/>
            <w:tcBorders>
              <w:top w:val="single" w:color="000000" w:sz="4" w:space="0"/>
              <w:left w:val="single" w:color="000000" w:sz="4" w:space="0"/>
              <w:bottom w:val="double" w:color="000000" w:sz="4" w:space="0"/>
              <w:right w:val="double" w:color="000000" w:sz="4" w:space="0"/>
            </w:tcBorders>
          </w:tcPr>
          <w:p w14:paraId="3A3B93AB">
            <w:pPr>
              <w:spacing w:line="500" w:lineRule="exact"/>
              <w:jc w:val="center"/>
              <w:rPr>
                <w:rFonts w:hint="eastAsia" w:hAnsi="宋体" w:eastAsia="宋体" w:cs="宋体"/>
                <w:color w:val="auto"/>
                <w:kern w:val="2"/>
                <w:sz w:val="21"/>
                <w:szCs w:val="21"/>
                <w:highlight w:val="none"/>
                <w:lang w:val="en-US" w:eastAsia="en-US"/>
              </w:rPr>
            </w:pPr>
          </w:p>
        </w:tc>
      </w:tr>
    </w:tbl>
    <w:p w14:paraId="1662C6F6">
      <w:pPr>
        <w:widowControl/>
        <w:jc w:val="left"/>
        <w:rPr>
          <w:rFonts w:hint="eastAsia" w:ascii="Times New Roman" w:hAnsi="Times New Roman" w:cs="Times New Roman"/>
          <w:b/>
          <w:bCs/>
          <w:color w:val="auto"/>
          <w:sz w:val="28"/>
          <w:szCs w:val="28"/>
          <w:lang w:val="en-US" w:eastAsia="zh-CN"/>
        </w:rPr>
      </w:pPr>
      <w:r>
        <w:rPr>
          <w:rFonts w:hint="eastAsia"/>
          <w:b/>
          <w:bCs/>
          <w:color w:val="auto"/>
          <w:sz w:val="28"/>
          <w:szCs w:val="28"/>
        </w:rPr>
        <w:br w:type="page"/>
      </w:r>
      <w:r>
        <w:rPr>
          <w:rFonts w:hint="eastAsia" w:ascii="Times New Roman" w:hAnsi="Times New Roman" w:cs="Times New Roman"/>
          <w:b/>
          <w:bCs/>
          <w:color w:val="auto"/>
          <w:sz w:val="28"/>
          <w:szCs w:val="28"/>
          <w:lang w:val="en-US" w:eastAsia="zh-CN"/>
        </w:rPr>
        <w:t>附件5</w:t>
      </w:r>
    </w:p>
    <w:p w14:paraId="098EC816">
      <w:pPr>
        <w:spacing w:before="6"/>
        <w:ind w:left="0" w:right="301" w:firstLine="0"/>
        <w:jc w:val="center"/>
        <w:rPr>
          <w:b/>
          <w:color w:val="auto"/>
          <w:sz w:val="36"/>
        </w:rPr>
      </w:pPr>
      <w:r>
        <w:rPr>
          <w:b/>
          <w:color w:val="auto"/>
          <w:sz w:val="36"/>
          <w14:shadow w14:blurRad="50800" w14:dist="38100" w14:dir="2700000" w14:sx="100000" w14:sy="100000" w14:kx="0" w14:ky="0" w14:algn="tl">
            <w14:srgbClr w14:val="000000">
              <w14:alpha w14:val="60000"/>
            </w14:srgbClr>
          </w14:shadow>
        </w:rPr>
        <w:t>生产设备一览表</w:t>
      </w:r>
    </w:p>
    <w:p w14:paraId="03481225">
      <w:pPr>
        <w:pStyle w:val="2"/>
        <w:spacing w:before="15"/>
        <w:rPr>
          <w:b/>
          <w:color w:val="auto"/>
          <w:sz w:val="16"/>
        </w:rPr>
      </w:pPr>
    </w:p>
    <w:tbl>
      <w:tblPr>
        <w:tblStyle w:val="27"/>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6"/>
        <w:gridCol w:w="1654"/>
        <w:gridCol w:w="1142"/>
        <w:gridCol w:w="1082"/>
        <w:gridCol w:w="1249"/>
        <w:gridCol w:w="1528"/>
        <w:gridCol w:w="1674"/>
      </w:tblGrid>
      <w:tr w14:paraId="13CAD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11" w:type="pct"/>
            <w:shd w:val="clear" w:color="auto" w:fill="D6D6D6"/>
          </w:tcPr>
          <w:p w14:paraId="077E4976">
            <w:pPr>
              <w:pStyle w:val="62"/>
              <w:spacing w:before="119"/>
              <w:ind w:right="181"/>
              <w:jc w:val="both"/>
              <w:rPr>
                <w:color w:val="auto"/>
                <w:sz w:val="21"/>
              </w:rPr>
            </w:pPr>
            <w:r>
              <w:rPr>
                <w:color w:val="auto"/>
                <w:sz w:val="21"/>
              </w:rPr>
              <w:t>序号</w:t>
            </w:r>
          </w:p>
        </w:tc>
        <w:tc>
          <w:tcPr>
            <w:tcW w:w="911" w:type="pct"/>
            <w:shd w:val="clear" w:color="auto" w:fill="D6D6D6"/>
          </w:tcPr>
          <w:p w14:paraId="687592B8">
            <w:pPr>
              <w:pStyle w:val="62"/>
              <w:spacing w:before="119"/>
              <w:ind w:right="481"/>
              <w:jc w:val="both"/>
              <w:rPr>
                <w:color w:val="auto"/>
                <w:sz w:val="21"/>
              </w:rPr>
            </w:pPr>
            <w:r>
              <w:rPr>
                <w:color w:val="auto"/>
                <w:sz w:val="21"/>
              </w:rPr>
              <w:t>设备名称</w:t>
            </w:r>
          </w:p>
        </w:tc>
        <w:tc>
          <w:tcPr>
            <w:tcW w:w="629" w:type="pct"/>
            <w:shd w:val="clear" w:color="auto" w:fill="D6D6D6"/>
          </w:tcPr>
          <w:p w14:paraId="5F4B430C">
            <w:pPr>
              <w:pStyle w:val="62"/>
              <w:spacing w:before="119"/>
              <w:ind w:right="404"/>
              <w:jc w:val="both"/>
              <w:rPr>
                <w:color w:val="auto"/>
                <w:sz w:val="21"/>
              </w:rPr>
            </w:pPr>
            <w:r>
              <w:rPr>
                <w:color w:val="auto"/>
                <w:sz w:val="21"/>
              </w:rPr>
              <w:t>数量</w:t>
            </w:r>
          </w:p>
        </w:tc>
        <w:tc>
          <w:tcPr>
            <w:tcW w:w="596" w:type="pct"/>
            <w:shd w:val="clear" w:color="auto" w:fill="D6D6D6"/>
          </w:tcPr>
          <w:p w14:paraId="503EC469">
            <w:pPr>
              <w:pStyle w:val="62"/>
              <w:spacing w:before="119"/>
              <w:rPr>
                <w:color w:val="auto"/>
                <w:sz w:val="21"/>
              </w:rPr>
            </w:pPr>
            <w:r>
              <w:rPr>
                <w:color w:val="auto"/>
                <w:sz w:val="21"/>
              </w:rPr>
              <w:t>设备品牌</w:t>
            </w:r>
          </w:p>
        </w:tc>
        <w:tc>
          <w:tcPr>
            <w:tcW w:w="688" w:type="pct"/>
            <w:shd w:val="clear" w:color="auto" w:fill="D6D6D6"/>
          </w:tcPr>
          <w:p w14:paraId="35FD5F09">
            <w:pPr>
              <w:pStyle w:val="62"/>
              <w:spacing w:before="119"/>
              <w:rPr>
                <w:color w:val="auto"/>
                <w:sz w:val="21"/>
              </w:rPr>
            </w:pPr>
            <w:r>
              <w:rPr>
                <w:color w:val="auto"/>
                <w:sz w:val="21"/>
              </w:rPr>
              <w:t>购置年份</w:t>
            </w:r>
          </w:p>
        </w:tc>
        <w:tc>
          <w:tcPr>
            <w:tcW w:w="841" w:type="pct"/>
            <w:shd w:val="clear" w:color="auto" w:fill="D6D6D6"/>
          </w:tcPr>
          <w:p w14:paraId="1B0C8AC1">
            <w:pPr>
              <w:pStyle w:val="62"/>
              <w:spacing w:before="119"/>
              <w:rPr>
                <w:color w:val="auto"/>
                <w:sz w:val="21"/>
              </w:rPr>
            </w:pPr>
            <w:r>
              <w:rPr>
                <w:color w:val="auto"/>
                <w:sz w:val="21"/>
              </w:rPr>
              <w:t>设备用途说明</w:t>
            </w:r>
          </w:p>
        </w:tc>
        <w:tc>
          <w:tcPr>
            <w:tcW w:w="921" w:type="pct"/>
            <w:shd w:val="clear" w:color="auto" w:fill="D6D6D6"/>
          </w:tcPr>
          <w:p w14:paraId="67B33C0A">
            <w:pPr>
              <w:pStyle w:val="62"/>
              <w:spacing w:before="119"/>
              <w:rPr>
                <w:color w:val="auto"/>
                <w:sz w:val="21"/>
              </w:rPr>
            </w:pPr>
            <w:r>
              <w:rPr>
                <w:color w:val="auto"/>
                <w:sz w:val="21"/>
              </w:rPr>
              <w:t>附设备彩图页码</w:t>
            </w:r>
          </w:p>
        </w:tc>
      </w:tr>
      <w:tr w14:paraId="55BD0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1" w:type="pct"/>
          </w:tcPr>
          <w:p w14:paraId="4167C88A">
            <w:pPr>
              <w:pStyle w:val="62"/>
              <w:spacing w:before="126"/>
              <w:ind w:left="9"/>
              <w:jc w:val="center"/>
              <w:rPr>
                <w:color w:val="auto"/>
                <w:sz w:val="21"/>
              </w:rPr>
            </w:pPr>
            <w:r>
              <w:rPr>
                <w:color w:val="auto"/>
                <w:w w:val="99"/>
                <w:sz w:val="21"/>
              </w:rPr>
              <w:t>1</w:t>
            </w:r>
          </w:p>
        </w:tc>
        <w:tc>
          <w:tcPr>
            <w:tcW w:w="911" w:type="pct"/>
          </w:tcPr>
          <w:p w14:paraId="3267FF47">
            <w:pPr>
              <w:pStyle w:val="62"/>
              <w:rPr>
                <w:rFonts w:ascii="Times New Roman"/>
                <w:color w:val="auto"/>
                <w:sz w:val="22"/>
              </w:rPr>
            </w:pPr>
          </w:p>
        </w:tc>
        <w:tc>
          <w:tcPr>
            <w:tcW w:w="629" w:type="pct"/>
          </w:tcPr>
          <w:p w14:paraId="3851E045">
            <w:pPr>
              <w:pStyle w:val="62"/>
              <w:rPr>
                <w:rFonts w:ascii="Times New Roman"/>
                <w:color w:val="auto"/>
                <w:sz w:val="22"/>
              </w:rPr>
            </w:pPr>
          </w:p>
        </w:tc>
        <w:tc>
          <w:tcPr>
            <w:tcW w:w="596" w:type="pct"/>
          </w:tcPr>
          <w:p w14:paraId="63179AE2">
            <w:pPr>
              <w:pStyle w:val="62"/>
              <w:rPr>
                <w:rFonts w:ascii="Times New Roman"/>
                <w:color w:val="auto"/>
                <w:sz w:val="22"/>
              </w:rPr>
            </w:pPr>
          </w:p>
        </w:tc>
        <w:tc>
          <w:tcPr>
            <w:tcW w:w="688" w:type="pct"/>
          </w:tcPr>
          <w:p w14:paraId="45BBD214">
            <w:pPr>
              <w:pStyle w:val="62"/>
              <w:rPr>
                <w:rFonts w:ascii="Times New Roman"/>
                <w:color w:val="auto"/>
                <w:sz w:val="22"/>
              </w:rPr>
            </w:pPr>
          </w:p>
        </w:tc>
        <w:tc>
          <w:tcPr>
            <w:tcW w:w="841" w:type="pct"/>
          </w:tcPr>
          <w:p w14:paraId="0F690D10">
            <w:pPr>
              <w:pStyle w:val="62"/>
              <w:rPr>
                <w:rFonts w:ascii="Times New Roman"/>
                <w:color w:val="auto"/>
                <w:sz w:val="22"/>
              </w:rPr>
            </w:pPr>
          </w:p>
        </w:tc>
        <w:tc>
          <w:tcPr>
            <w:tcW w:w="921" w:type="pct"/>
          </w:tcPr>
          <w:p w14:paraId="42FC1E42">
            <w:pPr>
              <w:pStyle w:val="62"/>
              <w:rPr>
                <w:rFonts w:ascii="Times New Roman"/>
                <w:color w:val="auto"/>
                <w:sz w:val="22"/>
              </w:rPr>
            </w:pPr>
          </w:p>
        </w:tc>
      </w:tr>
      <w:tr w14:paraId="2B643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11" w:type="pct"/>
          </w:tcPr>
          <w:p w14:paraId="3081193F">
            <w:pPr>
              <w:pStyle w:val="62"/>
              <w:spacing w:before="126"/>
              <w:ind w:left="9"/>
              <w:jc w:val="center"/>
              <w:rPr>
                <w:color w:val="auto"/>
                <w:sz w:val="21"/>
              </w:rPr>
            </w:pPr>
            <w:r>
              <w:rPr>
                <w:color w:val="auto"/>
                <w:w w:val="99"/>
                <w:sz w:val="21"/>
              </w:rPr>
              <w:t>2</w:t>
            </w:r>
          </w:p>
        </w:tc>
        <w:tc>
          <w:tcPr>
            <w:tcW w:w="911" w:type="pct"/>
          </w:tcPr>
          <w:p w14:paraId="5D3517E5">
            <w:pPr>
              <w:pStyle w:val="62"/>
              <w:rPr>
                <w:rFonts w:ascii="Times New Roman"/>
                <w:color w:val="auto"/>
                <w:sz w:val="22"/>
              </w:rPr>
            </w:pPr>
          </w:p>
        </w:tc>
        <w:tc>
          <w:tcPr>
            <w:tcW w:w="629" w:type="pct"/>
          </w:tcPr>
          <w:p w14:paraId="3210F0C2">
            <w:pPr>
              <w:pStyle w:val="62"/>
              <w:rPr>
                <w:rFonts w:ascii="Times New Roman"/>
                <w:color w:val="auto"/>
                <w:sz w:val="22"/>
              </w:rPr>
            </w:pPr>
          </w:p>
        </w:tc>
        <w:tc>
          <w:tcPr>
            <w:tcW w:w="596" w:type="pct"/>
          </w:tcPr>
          <w:p w14:paraId="7536E30D">
            <w:pPr>
              <w:pStyle w:val="62"/>
              <w:rPr>
                <w:rFonts w:ascii="Times New Roman"/>
                <w:color w:val="auto"/>
                <w:sz w:val="22"/>
              </w:rPr>
            </w:pPr>
          </w:p>
        </w:tc>
        <w:tc>
          <w:tcPr>
            <w:tcW w:w="688" w:type="pct"/>
          </w:tcPr>
          <w:p w14:paraId="206A3520">
            <w:pPr>
              <w:pStyle w:val="62"/>
              <w:rPr>
                <w:rFonts w:ascii="Times New Roman"/>
                <w:color w:val="auto"/>
                <w:sz w:val="22"/>
              </w:rPr>
            </w:pPr>
          </w:p>
        </w:tc>
        <w:tc>
          <w:tcPr>
            <w:tcW w:w="841" w:type="pct"/>
          </w:tcPr>
          <w:p w14:paraId="4C511DC1">
            <w:pPr>
              <w:pStyle w:val="62"/>
              <w:rPr>
                <w:rFonts w:ascii="Times New Roman"/>
                <w:color w:val="auto"/>
                <w:sz w:val="22"/>
              </w:rPr>
            </w:pPr>
          </w:p>
        </w:tc>
        <w:tc>
          <w:tcPr>
            <w:tcW w:w="921" w:type="pct"/>
          </w:tcPr>
          <w:p w14:paraId="0DB03F93">
            <w:pPr>
              <w:pStyle w:val="62"/>
              <w:rPr>
                <w:rFonts w:ascii="Times New Roman"/>
                <w:color w:val="auto"/>
                <w:sz w:val="22"/>
              </w:rPr>
            </w:pPr>
          </w:p>
        </w:tc>
      </w:tr>
      <w:tr w14:paraId="19545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11" w:type="pct"/>
          </w:tcPr>
          <w:p w14:paraId="73481094">
            <w:pPr>
              <w:pStyle w:val="62"/>
              <w:spacing w:before="125"/>
              <w:ind w:left="9"/>
              <w:jc w:val="center"/>
              <w:rPr>
                <w:color w:val="auto"/>
                <w:sz w:val="21"/>
              </w:rPr>
            </w:pPr>
            <w:r>
              <w:rPr>
                <w:color w:val="auto"/>
                <w:w w:val="99"/>
                <w:sz w:val="21"/>
              </w:rPr>
              <w:t>3</w:t>
            </w:r>
          </w:p>
        </w:tc>
        <w:tc>
          <w:tcPr>
            <w:tcW w:w="911" w:type="pct"/>
          </w:tcPr>
          <w:p w14:paraId="629A629B">
            <w:pPr>
              <w:pStyle w:val="62"/>
              <w:rPr>
                <w:rFonts w:ascii="Times New Roman"/>
                <w:color w:val="auto"/>
                <w:sz w:val="22"/>
              </w:rPr>
            </w:pPr>
          </w:p>
        </w:tc>
        <w:tc>
          <w:tcPr>
            <w:tcW w:w="629" w:type="pct"/>
          </w:tcPr>
          <w:p w14:paraId="17E997DE">
            <w:pPr>
              <w:pStyle w:val="62"/>
              <w:rPr>
                <w:rFonts w:ascii="Times New Roman"/>
                <w:color w:val="auto"/>
                <w:sz w:val="22"/>
              </w:rPr>
            </w:pPr>
          </w:p>
        </w:tc>
        <w:tc>
          <w:tcPr>
            <w:tcW w:w="596" w:type="pct"/>
          </w:tcPr>
          <w:p w14:paraId="047CD236">
            <w:pPr>
              <w:pStyle w:val="62"/>
              <w:rPr>
                <w:rFonts w:ascii="Times New Roman"/>
                <w:color w:val="auto"/>
                <w:sz w:val="22"/>
              </w:rPr>
            </w:pPr>
          </w:p>
        </w:tc>
        <w:tc>
          <w:tcPr>
            <w:tcW w:w="688" w:type="pct"/>
          </w:tcPr>
          <w:p w14:paraId="1415B629">
            <w:pPr>
              <w:pStyle w:val="62"/>
              <w:rPr>
                <w:rFonts w:ascii="Times New Roman"/>
                <w:color w:val="auto"/>
                <w:sz w:val="22"/>
              </w:rPr>
            </w:pPr>
          </w:p>
        </w:tc>
        <w:tc>
          <w:tcPr>
            <w:tcW w:w="841" w:type="pct"/>
          </w:tcPr>
          <w:p w14:paraId="69F845A7">
            <w:pPr>
              <w:pStyle w:val="62"/>
              <w:rPr>
                <w:rFonts w:ascii="Times New Roman"/>
                <w:color w:val="auto"/>
                <w:sz w:val="22"/>
              </w:rPr>
            </w:pPr>
          </w:p>
        </w:tc>
        <w:tc>
          <w:tcPr>
            <w:tcW w:w="921" w:type="pct"/>
          </w:tcPr>
          <w:p w14:paraId="75A0E0FC">
            <w:pPr>
              <w:pStyle w:val="62"/>
              <w:rPr>
                <w:rFonts w:ascii="Times New Roman"/>
                <w:color w:val="auto"/>
                <w:sz w:val="22"/>
              </w:rPr>
            </w:pPr>
          </w:p>
        </w:tc>
      </w:tr>
      <w:tr w14:paraId="0B9AD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11" w:type="pct"/>
          </w:tcPr>
          <w:p w14:paraId="08A0B04D">
            <w:pPr>
              <w:pStyle w:val="62"/>
              <w:rPr>
                <w:rFonts w:ascii="Times New Roman"/>
                <w:color w:val="auto"/>
                <w:sz w:val="22"/>
              </w:rPr>
            </w:pPr>
          </w:p>
        </w:tc>
        <w:tc>
          <w:tcPr>
            <w:tcW w:w="911" w:type="pct"/>
          </w:tcPr>
          <w:p w14:paraId="2B118E62">
            <w:pPr>
              <w:pStyle w:val="62"/>
              <w:rPr>
                <w:rFonts w:ascii="Times New Roman"/>
                <w:color w:val="auto"/>
                <w:sz w:val="22"/>
              </w:rPr>
            </w:pPr>
          </w:p>
        </w:tc>
        <w:tc>
          <w:tcPr>
            <w:tcW w:w="629" w:type="pct"/>
          </w:tcPr>
          <w:p w14:paraId="6AD03A41">
            <w:pPr>
              <w:pStyle w:val="62"/>
              <w:rPr>
                <w:rFonts w:ascii="Times New Roman"/>
                <w:color w:val="auto"/>
                <w:sz w:val="22"/>
              </w:rPr>
            </w:pPr>
          </w:p>
        </w:tc>
        <w:tc>
          <w:tcPr>
            <w:tcW w:w="596" w:type="pct"/>
          </w:tcPr>
          <w:p w14:paraId="464141C6">
            <w:pPr>
              <w:pStyle w:val="62"/>
              <w:rPr>
                <w:rFonts w:ascii="Times New Roman"/>
                <w:color w:val="auto"/>
                <w:sz w:val="22"/>
              </w:rPr>
            </w:pPr>
          </w:p>
        </w:tc>
        <w:tc>
          <w:tcPr>
            <w:tcW w:w="688" w:type="pct"/>
          </w:tcPr>
          <w:p w14:paraId="555984C9">
            <w:pPr>
              <w:pStyle w:val="62"/>
              <w:rPr>
                <w:rFonts w:ascii="Times New Roman"/>
                <w:color w:val="auto"/>
                <w:sz w:val="22"/>
              </w:rPr>
            </w:pPr>
          </w:p>
        </w:tc>
        <w:tc>
          <w:tcPr>
            <w:tcW w:w="841" w:type="pct"/>
          </w:tcPr>
          <w:p w14:paraId="1B216BC8">
            <w:pPr>
              <w:pStyle w:val="62"/>
              <w:rPr>
                <w:rFonts w:ascii="Times New Roman"/>
                <w:color w:val="auto"/>
                <w:sz w:val="22"/>
              </w:rPr>
            </w:pPr>
          </w:p>
        </w:tc>
        <w:tc>
          <w:tcPr>
            <w:tcW w:w="921" w:type="pct"/>
          </w:tcPr>
          <w:p w14:paraId="1170FE07">
            <w:pPr>
              <w:pStyle w:val="62"/>
              <w:rPr>
                <w:rFonts w:ascii="Times New Roman"/>
                <w:color w:val="auto"/>
                <w:sz w:val="22"/>
              </w:rPr>
            </w:pPr>
          </w:p>
        </w:tc>
      </w:tr>
      <w:tr w14:paraId="7E494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1" w:type="pct"/>
          </w:tcPr>
          <w:p w14:paraId="6D4ED55C">
            <w:pPr>
              <w:pStyle w:val="62"/>
              <w:rPr>
                <w:rFonts w:ascii="Times New Roman"/>
                <w:color w:val="auto"/>
                <w:sz w:val="22"/>
              </w:rPr>
            </w:pPr>
          </w:p>
        </w:tc>
        <w:tc>
          <w:tcPr>
            <w:tcW w:w="911" w:type="pct"/>
          </w:tcPr>
          <w:p w14:paraId="145263F3">
            <w:pPr>
              <w:pStyle w:val="62"/>
              <w:rPr>
                <w:rFonts w:ascii="Times New Roman"/>
                <w:color w:val="auto"/>
                <w:sz w:val="22"/>
              </w:rPr>
            </w:pPr>
          </w:p>
        </w:tc>
        <w:tc>
          <w:tcPr>
            <w:tcW w:w="629" w:type="pct"/>
          </w:tcPr>
          <w:p w14:paraId="14279E03">
            <w:pPr>
              <w:pStyle w:val="62"/>
              <w:rPr>
                <w:rFonts w:ascii="Times New Roman"/>
                <w:color w:val="auto"/>
                <w:sz w:val="22"/>
              </w:rPr>
            </w:pPr>
          </w:p>
        </w:tc>
        <w:tc>
          <w:tcPr>
            <w:tcW w:w="596" w:type="pct"/>
          </w:tcPr>
          <w:p w14:paraId="44C15135">
            <w:pPr>
              <w:pStyle w:val="62"/>
              <w:rPr>
                <w:rFonts w:ascii="Times New Roman"/>
                <w:color w:val="auto"/>
                <w:sz w:val="22"/>
              </w:rPr>
            </w:pPr>
          </w:p>
        </w:tc>
        <w:tc>
          <w:tcPr>
            <w:tcW w:w="688" w:type="pct"/>
          </w:tcPr>
          <w:p w14:paraId="6DD004E7">
            <w:pPr>
              <w:pStyle w:val="62"/>
              <w:rPr>
                <w:rFonts w:ascii="Times New Roman"/>
                <w:color w:val="auto"/>
                <w:sz w:val="22"/>
              </w:rPr>
            </w:pPr>
          </w:p>
        </w:tc>
        <w:tc>
          <w:tcPr>
            <w:tcW w:w="841" w:type="pct"/>
          </w:tcPr>
          <w:p w14:paraId="0CAB2D90">
            <w:pPr>
              <w:pStyle w:val="62"/>
              <w:rPr>
                <w:rFonts w:ascii="Times New Roman"/>
                <w:color w:val="auto"/>
                <w:sz w:val="22"/>
              </w:rPr>
            </w:pPr>
          </w:p>
        </w:tc>
        <w:tc>
          <w:tcPr>
            <w:tcW w:w="921" w:type="pct"/>
          </w:tcPr>
          <w:p w14:paraId="6199F49C">
            <w:pPr>
              <w:pStyle w:val="62"/>
              <w:rPr>
                <w:rFonts w:ascii="Times New Roman"/>
                <w:color w:val="auto"/>
                <w:sz w:val="22"/>
              </w:rPr>
            </w:pPr>
          </w:p>
        </w:tc>
      </w:tr>
      <w:tr w14:paraId="1E2CE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1" w:type="pct"/>
          </w:tcPr>
          <w:p w14:paraId="48D38C8F">
            <w:pPr>
              <w:pStyle w:val="62"/>
              <w:rPr>
                <w:rFonts w:ascii="Times New Roman"/>
                <w:color w:val="auto"/>
                <w:sz w:val="22"/>
              </w:rPr>
            </w:pPr>
          </w:p>
        </w:tc>
        <w:tc>
          <w:tcPr>
            <w:tcW w:w="911" w:type="pct"/>
          </w:tcPr>
          <w:p w14:paraId="5739A392">
            <w:pPr>
              <w:pStyle w:val="62"/>
              <w:rPr>
                <w:rFonts w:ascii="Times New Roman"/>
                <w:color w:val="auto"/>
                <w:sz w:val="22"/>
              </w:rPr>
            </w:pPr>
          </w:p>
        </w:tc>
        <w:tc>
          <w:tcPr>
            <w:tcW w:w="629" w:type="pct"/>
          </w:tcPr>
          <w:p w14:paraId="5AD08183">
            <w:pPr>
              <w:pStyle w:val="62"/>
              <w:rPr>
                <w:rFonts w:ascii="Times New Roman"/>
                <w:color w:val="auto"/>
                <w:sz w:val="22"/>
              </w:rPr>
            </w:pPr>
          </w:p>
        </w:tc>
        <w:tc>
          <w:tcPr>
            <w:tcW w:w="596" w:type="pct"/>
          </w:tcPr>
          <w:p w14:paraId="64FE6504">
            <w:pPr>
              <w:pStyle w:val="62"/>
              <w:rPr>
                <w:rFonts w:ascii="Times New Roman"/>
                <w:color w:val="auto"/>
                <w:sz w:val="22"/>
              </w:rPr>
            </w:pPr>
          </w:p>
        </w:tc>
        <w:tc>
          <w:tcPr>
            <w:tcW w:w="688" w:type="pct"/>
          </w:tcPr>
          <w:p w14:paraId="2BC88248">
            <w:pPr>
              <w:pStyle w:val="62"/>
              <w:rPr>
                <w:rFonts w:ascii="Times New Roman"/>
                <w:color w:val="auto"/>
                <w:sz w:val="22"/>
              </w:rPr>
            </w:pPr>
          </w:p>
        </w:tc>
        <w:tc>
          <w:tcPr>
            <w:tcW w:w="841" w:type="pct"/>
          </w:tcPr>
          <w:p w14:paraId="7B8AEAE9">
            <w:pPr>
              <w:pStyle w:val="62"/>
              <w:rPr>
                <w:rFonts w:ascii="Times New Roman"/>
                <w:color w:val="auto"/>
                <w:sz w:val="22"/>
              </w:rPr>
            </w:pPr>
          </w:p>
        </w:tc>
        <w:tc>
          <w:tcPr>
            <w:tcW w:w="921" w:type="pct"/>
          </w:tcPr>
          <w:p w14:paraId="09CAA3B8">
            <w:pPr>
              <w:pStyle w:val="62"/>
              <w:rPr>
                <w:rFonts w:ascii="Times New Roman"/>
                <w:color w:val="auto"/>
                <w:sz w:val="22"/>
              </w:rPr>
            </w:pPr>
          </w:p>
        </w:tc>
      </w:tr>
      <w:tr w14:paraId="1215A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1" w:type="pct"/>
          </w:tcPr>
          <w:p w14:paraId="23773CC5">
            <w:pPr>
              <w:pStyle w:val="62"/>
              <w:rPr>
                <w:rFonts w:ascii="Times New Roman"/>
                <w:color w:val="auto"/>
                <w:sz w:val="22"/>
              </w:rPr>
            </w:pPr>
          </w:p>
        </w:tc>
        <w:tc>
          <w:tcPr>
            <w:tcW w:w="911" w:type="pct"/>
          </w:tcPr>
          <w:p w14:paraId="338F9674">
            <w:pPr>
              <w:pStyle w:val="62"/>
              <w:rPr>
                <w:rFonts w:ascii="Times New Roman"/>
                <w:color w:val="auto"/>
                <w:sz w:val="22"/>
              </w:rPr>
            </w:pPr>
          </w:p>
        </w:tc>
        <w:tc>
          <w:tcPr>
            <w:tcW w:w="629" w:type="pct"/>
          </w:tcPr>
          <w:p w14:paraId="6BB3A800">
            <w:pPr>
              <w:pStyle w:val="62"/>
              <w:rPr>
                <w:rFonts w:ascii="Times New Roman"/>
                <w:color w:val="auto"/>
                <w:sz w:val="22"/>
              </w:rPr>
            </w:pPr>
          </w:p>
        </w:tc>
        <w:tc>
          <w:tcPr>
            <w:tcW w:w="596" w:type="pct"/>
          </w:tcPr>
          <w:p w14:paraId="4269875D">
            <w:pPr>
              <w:pStyle w:val="62"/>
              <w:rPr>
                <w:rFonts w:ascii="Times New Roman"/>
                <w:color w:val="auto"/>
                <w:sz w:val="22"/>
              </w:rPr>
            </w:pPr>
          </w:p>
        </w:tc>
        <w:tc>
          <w:tcPr>
            <w:tcW w:w="688" w:type="pct"/>
          </w:tcPr>
          <w:p w14:paraId="2C281715">
            <w:pPr>
              <w:pStyle w:val="62"/>
              <w:rPr>
                <w:rFonts w:ascii="Times New Roman"/>
                <w:color w:val="auto"/>
                <w:sz w:val="22"/>
              </w:rPr>
            </w:pPr>
          </w:p>
        </w:tc>
        <w:tc>
          <w:tcPr>
            <w:tcW w:w="841" w:type="pct"/>
          </w:tcPr>
          <w:p w14:paraId="22F9E55D">
            <w:pPr>
              <w:pStyle w:val="62"/>
              <w:rPr>
                <w:rFonts w:ascii="Times New Roman"/>
                <w:color w:val="auto"/>
                <w:sz w:val="22"/>
              </w:rPr>
            </w:pPr>
          </w:p>
        </w:tc>
        <w:tc>
          <w:tcPr>
            <w:tcW w:w="921" w:type="pct"/>
          </w:tcPr>
          <w:p w14:paraId="0982EF1D">
            <w:pPr>
              <w:pStyle w:val="62"/>
              <w:rPr>
                <w:rFonts w:ascii="Times New Roman"/>
                <w:color w:val="auto"/>
                <w:sz w:val="22"/>
              </w:rPr>
            </w:pPr>
          </w:p>
        </w:tc>
      </w:tr>
      <w:tr w14:paraId="073A4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1" w:type="pct"/>
          </w:tcPr>
          <w:p w14:paraId="18356893">
            <w:pPr>
              <w:pStyle w:val="62"/>
              <w:rPr>
                <w:rFonts w:ascii="Times New Roman"/>
                <w:color w:val="auto"/>
                <w:sz w:val="22"/>
              </w:rPr>
            </w:pPr>
          </w:p>
        </w:tc>
        <w:tc>
          <w:tcPr>
            <w:tcW w:w="911" w:type="pct"/>
          </w:tcPr>
          <w:p w14:paraId="6ACBAE2C">
            <w:pPr>
              <w:pStyle w:val="62"/>
              <w:rPr>
                <w:rFonts w:ascii="Times New Roman"/>
                <w:color w:val="auto"/>
                <w:sz w:val="22"/>
              </w:rPr>
            </w:pPr>
          </w:p>
        </w:tc>
        <w:tc>
          <w:tcPr>
            <w:tcW w:w="629" w:type="pct"/>
          </w:tcPr>
          <w:p w14:paraId="5B22BBFA">
            <w:pPr>
              <w:pStyle w:val="62"/>
              <w:rPr>
                <w:rFonts w:ascii="Times New Roman"/>
                <w:color w:val="auto"/>
                <w:sz w:val="22"/>
              </w:rPr>
            </w:pPr>
          </w:p>
        </w:tc>
        <w:tc>
          <w:tcPr>
            <w:tcW w:w="596" w:type="pct"/>
          </w:tcPr>
          <w:p w14:paraId="50B347E7">
            <w:pPr>
              <w:pStyle w:val="62"/>
              <w:rPr>
                <w:rFonts w:ascii="Times New Roman"/>
                <w:color w:val="auto"/>
                <w:sz w:val="22"/>
              </w:rPr>
            </w:pPr>
          </w:p>
        </w:tc>
        <w:tc>
          <w:tcPr>
            <w:tcW w:w="688" w:type="pct"/>
          </w:tcPr>
          <w:p w14:paraId="5CE71C5E">
            <w:pPr>
              <w:pStyle w:val="62"/>
              <w:rPr>
                <w:rFonts w:ascii="Times New Roman"/>
                <w:color w:val="auto"/>
                <w:sz w:val="22"/>
              </w:rPr>
            </w:pPr>
          </w:p>
        </w:tc>
        <w:tc>
          <w:tcPr>
            <w:tcW w:w="841" w:type="pct"/>
          </w:tcPr>
          <w:p w14:paraId="570BB9C3">
            <w:pPr>
              <w:pStyle w:val="62"/>
              <w:rPr>
                <w:rFonts w:ascii="Times New Roman"/>
                <w:color w:val="auto"/>
                <w:sz w:val="22"/>
              </w:rPr>
            </w:pPr>
          </w:p>
        </w:tc>
        <w:tc>
          <w:tcPr>
            <w:tcW w:w="921" w:type="pct"/>
          </w:tcPr>
          <w:p w14:paraId="00F988B6">
            <w:pPr>
              <w:pStyle w:val="62"/>
              <w:rPr>
                <w:rFonts w:ascii="Times New Roman"/>
                <w:color w:val="auto"/>
                <w:sz w:val="22"/>
              </w:rPr>
            </w:pPr>
          </w:p>
        </w:tc>
      </w:tr>
      <w:tr w14:paraId="310E2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11" w:type="pct"/>
          </w:tcPr>
          <w:p w14:paraId="627FC906">
            <w:pPr>
              <w:pStyle w:val="62"/>
              <w:rPr>
                <w:rFonts w:ascii="Times New Roman"/>
                <w:color w:val="auto"/>
                <w:sz w:val="22"/>
              </w:rPr>
            </w:pPr>
          </w:p>
        </w:tc>
        <w:tc>
          <w:tcPr>
            <w:tcW w:w="911" w:type="pct"/>
          </w:tcPr>
          <w:p w14:paraId="5ACCD589">
            <w:pPr>
              <w:pStyle w:val="62"/>
              <w:rPr>
                <w:rFonts w:ascii="Times New Roman"/>
                <w:color w:val="auto"/>
                <w:sz w:val="22"/>
              </w:rPr>
            </w:pPr>
          </w:p>
        </w:tc>
        <w:tc>
          <w:tcPr>
            <w:tcW w:w="629" w:type="pct"/>
          </w:tcPr>
          <w:p w14:paraId="54CA27B0">
            <w:pPr>
              <w:pStyle w:val="62"/>
              <w:rPr>
                <w:rFonts w:ascii="Times New Roman"/>
                <w:color w:val="auto"/>
                <w:sz w:val="22"/>
              </w:rPr>
            </w:pPr>
          </w:p>
        </w:tc>
        <w:tc>
          <w:tcPr>
            <w:tcW w:w="596" w:type="pct"/>
          </w:tcPr>
          <w:p w14:paraId="0D5178EE">
            <w:pPr>
              <w:pStyle w:val="62"/>
              <w:rPr>
                <w:rFonts w:ascii="Times New Roman"/>
                <w:color w:val="auto"/>
                <w:sz w:val="22"/>
              </w:rPr>
            </w:pPr>
          </w:p>
        </w:tc>
        <w:tc>
          <w:tcPr>
            <w:tcW w:w="688" w:type="pct"/>
          </w:tcPr>
          <w:p w14:paraId="252140B9">
            <w:pPr>
              <w:pStyle w:val="62"/>
              <w:rPr>
                <w:rFonts w:ascii="Times New Roman"/>
                <w:color w:val="auto"/>
                <w:sz w:val="22"/>
              </w:rPr>
            </w:pPr>
          </w:p>
        </w:tc>
        <w:tc>
          <w:tcPr>
            <w:tcW w:w="841" w:type="pct"/>
          </w:tcPr>
          <w:p w14:paraId="1DC4DE3E">
            <w:pPr>
              <w:pStyle w:val="62"/>
              <w:rPr>
                <w:rFonts w:ascii="Times New Roman"/>
                <w:color w:val="auto"/>
                <w:sz w:val="22"/>
              </w:rPr>
            </w:pPr>
          </w:p>
        </w:tc>
        <w:tc>
          <w:tcPr>
            <w:tcW w:w="921" w:type="pct"/>
          </w:tcPr>
          <w:p w14:paraId="16BE2335">
            <w:pPr>
              <w:pStyle w:val="62"/>
              <w:rPr>
                <w:rFonts w:ascii="Times New Roman"/>
                <w:color w:val="auto"/>
                <w:sz w:val="22"/>
              </w:rPr>
            </w:pPr>
          </w:p>
        </w:tc>
      </w:tr>
      <w:tr w14:paraId="56752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1" w:type="pct"/>
          </w:tcPr>
          <w:p w14:paraId="10490F87">
            <w:pPr>
              <w:pStyle w:val="62"/>
              <w:spacing w:before="90"/>
              <w:ind w:left="188" w:right="181"/>
              <w:jc w:val="center"/>
              <w:rPr>
                <w:color w:val="auto"/>
                <w:sz w:val="24"/>
              </w:rPr>
            </w:pPr>
            <w:r>
              <w:rPr>
                <w:color w:val="auto"/>
                <w:sz w:val="24"/>
              </w:rPr>
              <w:t>...</w:t>
            </w:r>
          </w:p>
        </w:tc>
        <w:tc>
          <w:tcPr>
            <w:tcW w:w="911" w:type="pct"/>
          </w:tcPr>
          <w:p w14:paraId="3D2EF6DE">
            <w:pPr>
              <w:pStyle w:val="62"/>
              <w:spacing w:before="90"/>
              <w:ind w:left="488" w:right="479"/>
              <w:jc w:val="center"/>
              <w:rPr>
                <w:color w:val="auto"/>
                <w:sz w:val="24"/>
              </w:rPr>
            </w:pPr>
            <w:r>
              <w:rPr>
                <w:color w:val="auto"/>
                <w:sz w:val="24"/>
              </w:rPr>
              <w:t>...</w:t>
            </w:r>
          </w:p>
        </w:tc>
        <w:tc>
          <w:tcPr>
            <w:tcW w:w="629" w:type="pct"/>
          </w:tcPr>
          <w:p w14:paraId="2A580EF6">
            <w:pPr>
              <w:pStyle w:val="62"/>
              <w:rPr>
                <w:rFonts w:ascii="Times New Roman"/>
                <w:color w:val="auto"/>
                <w:sz w:val="22"/>
              </w:rPr>
            </w:pPr>
          </w:p>
        </w:tc>
        <w:tc>
          <w:tcPr>
            <w:tcW w:w="596" w:type="pct"/>
          </w:tcPr>
          <w:p w14:paraId="45839576">
            <w:pPr>
              <w:pStyle w:val="62"/>
              <w:rPr>
                <w:rFonts w:ascii="Times New Roman"/>
                <w:color w:val="auto"/>
                <w:sz w:val="22"/>
              </w:rPr>
            </w:pPr>
          </w:p>
        </w:tc>
        <w:tc>
          <w:tcPr>
            <w:tcW w:w="688" w:type="pct"/>
          </w:tcPr>
          <w:p w14:paraId="211494A5">
            <w:pPr>
              <w:pStyle w:val="62"/>
              <w:rPr>
                <w:rFonts w:ascii="Times New Roman"/>
                <w:color w:val="auto"/>
                <w:sz w:val="22"/>
              </w:rPr>
            </w:pPr>
          </w:p>
        </w:tc>
        <w:tc>
          <w:tcPr>
            <w:tcW w:w="841" w:type="pct"/>
          </w:tcPr>
          <w:p w14:paraId="0A1332DB">
            <w:pPr>
              <w:pStyle w:val="62"/>
              <w:rPr>
                <w:rFonts w:ascii="Times New Roman"/>
                <w:color w:val="auto"/>
                <w:sz w:val="22"/>
              </w:rPr>
            </w:pPr>
          </w:p>
        </w:tc>
        <w:tc>
          <w:tcPr>
            <w:tcW w:w="921" w:type="pct"/>
          </w:tcPr>
          <w:p w14:paraId="7B05EE12">
            <w:pPr>
              <w:pStyle w:val="62"/>
              <w:rPr>
                <w:rFonts w:ascii="Times New Roman"/>
                <w:color w:val="auto"/>
                <w:sz w:val="22"/>
              </w:rPr>
            </w:pPr>
          </w:p>
        </w:tc>
      </w:tr>
    </w:tbl>
    <w:p w14:paraId="43C0B55D">
      <w:pPr>
        <w:pStyle w:val="2"/>
        <w:spacing w:before="44"/>
        <w:rPr>
          <w:color w:val="auto"/>
        </w:rPr>
      </w:pPr>
      <w:r>
        <w:rPr>
          <w:color w:val="auto"/>
        </w:rPr>
        <w:t>注：1. 表格中行数不够用时可按相同格式增加行数，其他一切内容和格式不得更改。</w:t>
      </w:r>
    </w:p>
    <w:p w14:paraId="6B09C7F3">
      <w:pPr>
        <w:pStyle w:val="2"/>
        <w:rPr>
          <w:color w:val="auto"/>
          <w:sz w:val="32"/>
        </w:rPr>
      </w:pPr>
    </w:p>
    <w:p w14:paraId="6B8A2A99">
      <w:pPr>
        <w:pStyle w:val="2"/>
        <w:spacing w:before="11"/>
        <w:rPr>
          <w:color w:val="auto"/>
          <w:sz w:val="42"/>
        </w:rPr>
      </w:pPr>
    </w:p>
    <w:p w14:paraId="45639361">
      <w:pPr>
        <w:pStyle w:val="2"/>
        <w:ind w:left="440"/>
        <w:rPr>
          <w:color w:val="auto"/>
        </w:rPr>
      </w:pPr>
      <w:r>
        <w:rPr>
          <w:color w:val="auto"/>
        </w:rPr>
        <w:t>投标人名称（单位公章）：</w:t>
      </w:r>
    </w:p>
    <w:p w14:paraId="43BFFBBF">
      <w:pPr>
        <w:rPr>
          <w:color w:val="auto"/>
          <w:spacing w:val="-10"/>
        </w:rPr>
      </w:pPr>
      <w:r>
        <w:rPr>
          <w:color w:val="auto"/>
        </w:rPr>
        <w:t>法定代表人或委托代理人（签字或盖章</w:t>
      </w:r>
      <w:r>
        <w:rPr>
          <w:color w:val="auto"/>
          <w:spacing w:val="-10"/>
        </w:rPr>
        <w:t xml:space="preserve">）： </w:t>
      </w:r>
    </w:p>
    <w:p w14:paraId="2A7CF85E">
      <w:pPr>
        <w:rPr>
          <w:rFonts w:hint="eastAsia" w:ascii="宋体" w:hAnsi="宋体" w:eastAsia="宋体" w:cs="Times New Roman"/>
          <w:b/>
          <w:color w:val="auto"/>
          <w:kern w:val="0"/>
          <w:sz w:val="36"/>
          <w:szCs w:val="36"/>
          <w:highlight w:val="none"/>
          <w:lang w:val="en-US" w:eastAsia="zh-CN" w:bidi="ar-SA"/>
        </w:rPr>
      </w:pPr>
      <w:r>
        <w:rPr>
          <w:color w:val="auto"/>
        </w:rPr>
        <w:t>日期：</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282E51B6">
      <w:pPr>
        <w:rPr>
          <w:rFonts w:hint="eastAsia" w:ascii="宋体" w:hAnsi="宋体" w:eastAsia="宋体" w:cs="Times New Roman"/>
          <w:b/>
          <w:color w:val="auto"/>
          <w:kern w:val="0"/>
          <w:sz w:val="36"/>
          <w:szCs w:val="36"/>
          <w:highlight w:val="none"/>
          <w:lang w:val="en-US" w:eastAsia="zh-CN" w:bidi="ar-SA"/>
        </w:rPr>
      </w:pPr>
      <w:r>
        <w:rPr>
          <w:rFonts w:hint="eastAsia" w:ascii="宋体" w:hAnsi="宋体" w:eastAsia="宋体" w:cs="Times New Roman"/>
          <w:b/>
          <w:color w:val="auto"/>
          <w:kern w:val="0"/>
          <w:sz w:val="36"/>
          <w:szCs w:val="36"/>
          <w:highlight w:val="none"/>
          <w:lang w:val="en-US" w:eastAsia="zh-CN" w:bidi="ar-SA"/>
        </w:rPr>
        <w:br w:type="page"/>
      </w:r>
    </w:p>
    <w:p w14:paraId="4F860889">
      <w:pPr>
        <w:pStyle w:val="6"/>
        <w:jc w:val="left"/>
        <w:rPr>
          <w:color w:val="auto"/>
        </w:rPr>
      </w:pPr>
      <w:r>
        <w:rPr>
          <w:rFonts w:hint="eastAsia" w:ascii="Times New Roman" w:hAnsi="Times New Roman" w:cs="Times New Roman"/>
          <w:b/>
          <w:bCs/>
          <w:color w:val="auto"/>
          <w:sz w:val="28"/>
          <w:szCs w:val="28"/>
          <w:lang w:val="en-US" w:eastAsia="zh-CN"/>
        </w:rPr>
        <w:t>附件</w:t>
      </w:r>
      <w:r>
        <w:rPr>
          <w:color w:val="auto"/>
        </w:rPr>
        <mc:AlternateContent>
          <mc:Choice Requires="wps">
            <w:drawing>
              <wp:anchor distT="0" distB="0" distL="114300" distR="114300" simplePos="0" relativeHeight="251659264" behindDoc="0" locked="0" layoutInCell="1" allowOverlap="1">
                <wp:simplePos x="0" y="0"/>
                <wp:positionH relativeFrom="page">
                  <wp:posOffset>606425</wp:posOffset>
                </wp:positionH>
                <wp:positionV relativeFrom="paragraph">
                  <wp:posOffset>377190</wp:posOffset>
                </wp:positionV>
                <wp:extent cx="6509385" cy="461899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6509385" cy="4618990"/>
                        </a:xfrm>
                        <a:prstGeom prst="rect">
                          <a:avLst/>
                        </a:prstGeom>
                        <a:noFill/>
                        <a:ln>
                          <a:noFill/>
                        </a:ln>
                      </wps:spPr>
                      <wps:txbx>
                        <w:txbxContent>
                          <w:tbl>
                            <w:tblPr>
                              <w:tblStyle w:val="27"/>
                              <w:tblpPr w:leftFromText="180" w:rightFromText="180" w:horzAnchor="margin" w:tblpXSpec="left" w:tblpY="-7082"/>
                              <w:tblOverlap w:val="never"/>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0"/>
                              <w:gridCol w:w="1807"/>
                              <w:gridCol w:w="3350"/>
                              <w:gridCol w:w="1853"/>
                              <w:gridCol w:w="2129"/>
                            </w:tblGrid>
                            <w:tr w14:paraId="0EB3E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40" w:type="dxa"/>
                                  <w:tcBorders>
                                    <w:right w:val="single" w:color="000000" w:sz="4" w:space="0"/>
                                  </w:tcBorders>
                                  <w:shd w:val="clear" w:color="auto" w:fill="D6D6D6"/>
                                </w:tcPr>
                                <w:p w14:paraId="51E983D6">
                                  <w:pPr>
                                    <w:pStyle w:val="62"/>
                                    <w:spacing w:before="106"/>
                                    <w:ind w:left="188" w:right="178"/>
                                    <w:jc w:val="center"/>
                                    <w:rPr>
                                      <w:sz w:val="21"/>
                                    </w:rPr>
                                  </w:pPr>
                                  <w:r>
                                    <w:rPr>
                                      <w:sz w:val="21"/>
                                    </w:rPr>
                                    <w:t>序号</w:t>
                                  </w:r>
                                </w:p>
                              </w:tc>
                              <w:tc>
                                <w:tcPr>
                                  <w:tcW w:w="1807" w:type="dxa"/>
                                  <w:tcBorders>
                                    <w:left w:val="single" w:color="000000" w:sz="4" w:space="0"/>
                                  </w:tcBorders>
                                  <w:shd w:val="clear" w:color="auto" w:fill="D6D6D6"/>
                                </w:tcPr>
                                <w:p w14:paraId="6FB2665C">
                                  <w:pPr>
                                    <w:pStyle w:val="62"/>
                                    <w:spacing w:before="106"/>
                                    <w:ind w:left="484"/>
                                    <w:rPr>
                                      <w:sz w:val="21"/>
                                    </w:rPr>
                                  </w:pPr>
                                  <w:r>
                                    <w:rPr>
                                      <w:sz w:val="21"/>
                                    </w:rPr>
                                    <w:t>货物名称</w:t>
                                  </w:r>
                                </w:p>
                              </w:tc>
                              <w:tc>
                                <w:tcPr>
                                  <w:tcW w:w="3350" w:type="dxa"/>
                                  <w:shd w:val="clear" w:color="auto" w:fill="D6D6D6"/>
                                </w:tcPr>
                                <w:p w14:paraId="2A86050D">
                                  <w:pPr>
                                    <w:pStyle w:val="62"/>
                                    <w:spacing w:before="106"/>
                                    <w:ind w:left="1187" w:right="1178"/>
                                    <w:jc w:val="center"/>
                                    <w:rPr>
                                      <w:sz w:val="21"/>
                                    </w:rPr>
                                  </w:pPr>
                                  <w:r>
                                    <w:rPr>
                                      <w:sz w:val="21"/>
                                    </w:rPr>
                                    <w:t>规格/型号</w:t>
                                  </w:r>
                                </w:p>
                              </w:tc>
                              <w:tc>
                                <w:tcPr>
                                  <w:tcW w:w="1853" w:type="dxa"/>
                                  <w:tcBorders>
                                    <w:right w:val="single" w:color="000000" w:sz="4" w:space="0"/>
                                  </w:tcBorders>
                                  <w:shd w:val="clear" w:color="auto" w:fill="D6D6D6"/>
                                </w:tcPr>
                                <w:p w14:paraId="3C93AD6D">
                                  <w:pPr>
                                    <w:pStyle w:val="62"/>
                                    <w:spacing w:before="106"/>
                                    <w:ind w:left="693" w:right="686"/>
                                    <w:jc w:val="center"/>
                                    <w:rPr>
                                      <w:sz w:val="21"/>
                                    </w:rPr>
                                  </w:pPr>
                                  <w:r>
                                    <w:rPr>
                                      <w:sz w:val="21"/>
                                    </w:rPr>
                                    <w:t>品牌</w:t>
                                  </w:r>
                                </w:p>
                              </w:tc>
                              <w:tc>
                                <w:tcPr>
                                  <w:tcW w:w="2129" w:type="dxa"/>
                                  <w:tcBorders>
                                    <w:left w:val="single" w:color="000000" w:sz="4" w:space="0"/>
                                  </w:tcBorders>
                                  <w:shd w:val="clear" w:color="auto" w:fill="D6D6D6"/>
                                </w:tcPr>
                                <w:p w14:paraId="2FCDEE77">
                                  <w:pPr>
                                    <w:pStyle w:val="62"/>
                                    <w:spacing w:before="106"/>
                                    <w:ind w:left="390"/>
                                    <w:rPr>
                                      <w:sz w:val="21"/>
                                    </w:rPr>
                                  </w:pPr>
                                  <w:r>
                                    <w:rPr>
                                      <w:sz w:val="21"/>
                                    </w:rPr>
                                    <w:t>生产厂家/产地</w:t>
                                  </w:r>
                                </w:p>
                              </w:tc>
                            </w:tr>
                            <w:tr w14:paraId="1320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522EFC09">
                                  <w:pPr>
                                    <w:pStyle w:val="62"/>
                                    <w:spacing w:before="107"/>
                                    <w:ind w:left="8"/>
                                    <w:jc w:val="center"/>
                                    <w:rPr>
                                      <w:sz w:val="21"/>
                                    </w:rPr>
                                  </w:pPr>
                                  <w:r>
                                    <w:rPr>
                                      <w:w w:val="99"/>
                                      <w:sz w:val="21"/>
                                    </w:rPr>
                                    <w:t>1</w:t>
                                  </w:r>
                                </w:p>
                              </w:tc>
                              <w:tc>
                                <w:tcPr>
                                  <w:tcW w:w="1807" w:type="dxa"/>
                                  <w:tcBorders>
                                    <w:left w:val="single" w:color="000000" w:sz="4" w:space="0"/>
                                  </w:tcBorders>
                                </w:tcPr>
                                <w:p w14:paraId="56937D33">
                                  <w:pPr>
                                    <w:pStyle w:val="62"/>
                                    <w:rPr>
                                      <w:rFonts w:ascii="Times New Roman"/>
                                      <w:sz w:val="22"/>
                                    </w:rPr>
                                  </w:pPr>
                                </w:p>
                              </w:tc>
                              <w:tc>
                                <w:tcPr>
                                  <w:tcW w:w="3350" w:type="dxa"/>
                                </w:tcPr>
                                <w:p w14:paraId="3BB59626">
                                  <w:pPr>
                                    <w:pStyle w:val="62"/>
                                    <w:rPr>
                                      <w:rFonts w:ascii="Times New Roman"/>
                                      <w:sz w:val="22"/>
                                    </w:rPr>
                                  </w:pPr>
                                </w:p>
                              </w:tc>
                              <w:tc>
                                <w:tcPr>
                                  <w:tcW w:w="1853" w:type="dxa"/>
                                  <w:tcBorders>
                                    <w:right w:val="single" w:color="000000" w:sz="4" w:space="0"/>
                                  </w:tcBorders>
                                </w:tcPr>
                                <w:p w14:paraId="3A23A67F">
                                  <w:pPr>
                                    <w:pStyle w:val="62"/>
                                    <w:rPr>
                                      <w:rFonts w:ascii="Times New Roman"/>
                                      <w:sz w:val="22"/>
                                    </w:rPr>
                                  </w:pPr>
                                </w:p>
                              </w:tc>
                              <w:tc>
                                <w:tcPr>
                                  <w:tcW w:w="2129" w:type="dxa"/>
                                  <w:tcBorders>
                                    <w:left w:val="single" w:color="000000" w:sz="4" w:space="0"/>
                                  </w:tcBorders>
                                </w:tcPr>
                                <w:p w14:paraId="123CD323">
                                  <w:pPr>
                                    <w:pStyle w:val="62"/>
                                    <w:rPr>
                                      <w:rFonts w:ascii="Times New Roman"/>
                                      <w:sz w:val="22"/>
                                    </w:rPr>
                                  </w:pPr>
                                </w:p>
                              </w:tc>
                            </w:tr>
                            <w:tr w14:paraId="51CFE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40" w:type="dxa"/>
                                  <w:tcBorders>
                                    <w:right w:val="single" w:color="000000" w:sz="4" w:space="0"/>
                                  </w:tcBorders>
                                </w:tcPr>
                                <w:p w14:paraId="1031DEE4">
                                  <w:pPr>
                                    <w:pStyle w:val="62"/>
                                    <w:spacing w:before="106"/>
                                    <w:ind w:left="8"/>
                                    <w:jc w:val="center"/>
                                    <w:rPr>
                                      <w:sz w:val="21"/>
                                    </w:rPr>
                                  </w:pPr>
                                  <w:r>
                                    <w:rPr>
                                      <w:w w:val="99"/>
                                      <w:sz w:val="21"/>
                                    </w:rPr>
                                    <w:t>2</w:t>
                                  </w:r>
                                </w:p>
                              </w:tc>
                              <w:tc>
                                <w:tcPr>
                                  <w:tcW w:w="1807" w:type="dxa"/>
                                  <w:tcBorders>
                                    <w:left w:val="single" w:color="000000" w:sz="4" w:space="0"/>
                                  </w:tcBorders>
                                </w:tcPr>
                                <w:p w14:paraId="509AC09A">
                                  <w:pPr>
                                    <w:pStyle w:val="62"/>
                                    <w:rPr>
                                      <w:rFonts w:ascii="Times New Roman"/>
                                      <w:sz w:val="22"/>
                                    </w:rPr>
                                  </w:pPr>
                                </w:p>
                              </w:tc>
                              <w:tc>
                                <w:tcPr>
                                  <w:tcW w:w="3350" w:type="dxa"/>
                                </w:tcPr>
                                <w:p w14:paraId="53013AF9">
                                  <w:pPr>
                                    <w:pStyle w:val="62"/>
                                    <w:rPr>
                                      <w:rFonts w:ascii="Times New Roman"/>
                                      <w:sz w:val="22"/>
                                    </w:rPr>
                                  </w:pPr>
                                </w:p>
                              </w:tc>
                              <w:tc>
                                <w:tcPr>
                                  <w:tcW w:w="1853" w:type="dxa"/>
                                  <w:tcBorders>
                                    <w:right w:val="single" w:color="000000" w:sz="4" w:space="0"/>
                                  </w:tcBorders>
                                </w:tcPr>
                                <w:p w14:paraId="7D4AAB75">
                                  <w:pPr>
                                    <w:pStyle w:val="62"/>
                                    <w:rPr>
                                      <w:rFonts w:ascii="Times New Roman"/>
                                      <w:sz w:val="22"/>
                                    </w:rPr>
                                  </w:pPr>
                                </w:p>
                              </w:tc>
                              <w:tc>
                                <w:tcPr>
                                  <w:tcW w:w="2129" w:type="dxa"/>
                                  <w:tcBorders>
                                    <w:left w:val="single" w:color="000000" w:sz="4" w:space="0"/>
                                  </w:tcBorders>
                                </w:tcPr>
                                <w:p w14:paraId="2B3D5055">
                                  <w:pPr>
                                    <w:pStyle w:val="62"/>
                                    <w:rPr>
                                      <w:rFonts w:ascii="Times New Roman"/>
                                      <w:sz w:val="22"/>
                                    </w:rPr>
                                  </w:pPr>
                                </w:p>
                              </w:tc>
                            </w:tr>
                            <w:tr w14:paraId="46A1F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40" w:type="dxa"/>
                                  <w:tcBorders>
                                    <w:right w:val="single" w:color="000000" w:sz="4" w:space="0"/>
                                  </w:tcBorders>
                                </w:tcPr>
                                <w:p w14:paraId="7838562E">
                                  <w:pPr>
                                    <w:pStyle w:val="62"/>
                                    <w:spacing w:before="108"/>
                                    <w:ind w:left="8"/>
                                    <w:jc w:val="center"/>
                                    <w:rPr>
                                      <w:sz w:val="21"/>
                                    </w:rPr>
                                  </w:pPr>
                                  <w:r>
                                    <w:rPr>
                                      <w:w w:val="99"/>
                                      <w:sz w:val="21"/>
                                    </w:rPr>
                                    <w:t>3</w:t>
                                  </w:r>
                                </w:p>
                              </w:tc>
                              <w:tc>
                                <w:tcPr>
                                  <w:tcW w:w="1807" w:type="dxa"/>
                                  <w:tcBorders>
                                    <w:left w:val="single" w:color="000000" w:sz="4" w:space="0"/>
                                  </w:tcBorders>
                                </w:tcPr>
                                <w:p w14:paraId="1DF841CB">
                                  <w:pPr>
                                    <w:pStyle w:val="62"/>
                                    <w:rPr>
                                      <w:rFonts w:ascii="Times New Roman"/>
                                      <w:sz w:val="22"/>
                                    </w:rPr>
                                  </w:pPr>
                                </w:p>
                              </w:tc>
                              <w:tc>
                                <w:tcPr>
                                  <w:tcW w:w="3350" w:type="dxa"/>
                                </w:tcPr>
                                <w:p w14:paraId="0A96424A">
                                  <w:pPr>
                                    <w:pStyle w:val="62"/>
                                    <w:rPr>
                                      <w:rFonts w:ascii="Times New Roman"/>
                                      <w:sz w:val="22"/>
                                    </w:rPr>
                                  </w:pPr>
                                </w:p>
                              </w:tc>
                              <w:tc>
                                <w:tcPr>
                                  <w:tcW w:w="1853" w:type="dxa"/>
                                  <w:tcBorders>
                                    <w:right w:val="single" w:color="000000" w:sz="4" w:space="0"/>
                                  </w:tcBorders>
                                </w:tcPr>
                                <w:p w14:paraId="23A530D1">
                                  <w:pPr>
                                    <w:pStyle w:val="62"/>
                                    <w:rPr>
                                      <w:rFonts w:ascii="Times New Roman"/>
                                      <w:sz w:val="22"/>
                                    </w:rPr>
                                  </w:pPr>
                                </w:p>
                              </w:tc>
                              <w:tc>
                                <w:tcPr>
                                  <w:tcW w:w="2129" w:type="dxa"/>
                                  <w:tcBorders>
                                    <w:left w:val="single" w:color="000000" w:sz="4" w:space="0"/>
                                  </w:tcBorders>
                                </w:tcPr>
                                <w:p w14:paraId="129A0892">
                                  <w:pPr>
                                    <w:pStyle w:val="62"/>
                                    <w:rPr>
                                      <w:rFonts w:ascii="Times New Roman"/>
                                      <w:sz w:val="22"/>
                                    </w:rPr>
                                  </w:pPr>
                                </w:p>
                              </w:tc>
                            </w:tr>
                            <w:tr w14:paraId="6C8E3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40" w:type="dxa"/>
                                  <w:tcBorders>
                                    <w:right w:val="single" w:color="000000" w:sz="4" w:space="0"/>
                                  </w:tcBorders>
                                </w:tcPr>
                                <w:p w14:paraId="0F2336C6">
                                  <w:pPr>
                                    <w:pStyle w:val="62"/>
                                    <w:spacing w:before="107"/>
                                    <w:ind w:left="8"/>
                                    <w:jc w:val="center"/>
                                    <w:rPr>
                                      <w:sz w:val="21"/>
                                    </w:rPr>
                                  </w:pPr>
                                  <w:r>
                                    <w:rPr>
                                      <w:w w:val="99"/>
                                      <w:sz w:val="21"/>
                                    </w:rPr>
                                    <w:t>4</w:t>
                                  </w:r>
                                </w:p>
                              </w:tc>
                              <w:tc>
                                <w:tcPr>
                                  <w:tcW w:w="1807" w:type="dxa"/>
                                  <w:tcBorders>
                                    <w:left w:val="single" w:color="000000" w:sz="4" w:space="0"/>
                                  </w:tcBorders>
                                </w:tcPr>
                                <w:p w14:paraId="26BCE7EC">
                                  <w:pPr>
                                    <w:pStyle w:val="62"/>
                                    <w:rPr>
                                      <w:rFonts w:ascii="Times New Roman"/>
                                      <w:sz w:val="22"/>
                                    </w:rPr>
                                  </w:pPr>
                                </w:p>
                              </w:tc>
                              <w:tc>
                                <w:tcPr>
                                  <w:tcW w:w="3350" w:type="dxa"/>
                                </w:tcPr>
                                <w:p w14:paraId="605F6D8D">
                                  <w:pPr>
                                    <w:pStyle w:val="62"/>
                                    <w:rPr>
                                      <w:rFonts w:ascii="Times New Roman"/>
                                      <w:sz w:val="22"/>
                                    </w:rPr>
                                  </w:pPr>
                                </w:p>
                              </w:tc>
                              <w:tc>
                                <w:tcPr>
                                  <w:tcW w:w="1853" w:type="dxa"/>
                                  <w:tcBorders>
                                    <w:right w:val="single" w:color="000000" w:sz="4" w:space="0"/>
                                  </w:tcBorders>
                                </w:tcPr>
                                <w:p w14:paraId="5457EED2">
                                  <w:pPr>
                                    <w:pStyle w:val="62"/>
                                    <w:rPr>
                                      <w:rFonts w:ascii="Times New Roman"/>
                                      <w:sz w:val="22"/>
                                    </w:rPr>
                                  </w:pPr>
                                </w:p>
                              </w:tc>
                              <w:tc>
                                <w:tcPr>
                                  <w:tcW w:w="2129" w:type="dxa"/>
                                  <w:tcBorders>
                                    <w:left w:val="single" w:color="000000" w:sz="4" w:space="0"/>
                                  </w:tcBorders>
                                </w:tcPr>
                                <w:p w14:paraId="5AE897E6">
                                  <w:pPr>
                                    <w:pStyle w:val="62"/>
                                    <w:rPr>
                                      <w:rFonts w:ascii="Times New Roman"/>
                                      <w:sz w:val="22"/>
                                    </w:rPr>
                                  </w:pPr>
                                </w:p>
                              </w:tc>
                            </w:tr>
                            <w:tr w14:paraId="0723C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48D8B453">
                                  <w:pPr>
                                    <w:pStyle w:val="62"/>
                                    <w:spacing w:before="106"/>
                                    <w:ind w:left="8"/>
                                    <w:jc w:val="center"/>
                                    <w:rPr>
                                      <w:sz w:val="21"/>
                                    </w:rPr>
                                  </w:pPr>
                                  <w:r>
                                    <w:rPr>
                                      <w:w w:val="99"/>
                                      <w:sz w:val="21"/>
                                    </w:rPr>
                                    <w:t>5</w:t>
                                  </w:r>
                                </w:p>
                              </w:tc>
                              <w:tc>
                                <w:tcPr>
                                  <w:tcW w:w="1807" w:type="dxa"/>
                                  <w:tcBorders>
                                    <w:left w:val="single" w:color="000000" w:sz="4" w:space="0"/>
                                  </w:tcBorders>
                                </w:tcPr>
                                <w:p w14:paraId="380CDFEC">
                                  <w:pPr>
                                    <w:pStyle w:val="62"/>
                                    <w:rPr>
                                      <w:rFonts w:ascii="Times New Roman"/>
                                      <w:sz w:val="22"/>
                                    </w:rPr>
                                  </w:pPr>
                                </w:p>
                              </w:tc>
                              <w:tc>
                                <w:tcPr>
                                  <w:tcW w:w="3350" w:type="dxa"/>
                                </w:tcPr>
                                <w:p w14:paraId="4B619DD4">
                                  <w:pPr>
                                    <w:pStyle w:val="62"/>
                                    <w:rPr>
                                      <w:rFonts w:ascii="Times New Roman"/>
                                      <w:sz w:val="22"/>
                                    </w:rPr>
                                  </w:pPr>
                                </w:p>
                              </w:tc>
                              <w:tc>
                                <w:tcPr>
                                  <w:tcW w:w="1853" w:type="dxa"/>
                                  <w:tcBorders>
                                    <w:right w:val="single" w:color="000000" w:sz="4" w:space="0"/>
                                  </w:tcBorders>
                                </w:tcPr>
                                <w:p w14:paraId="13F69110">
                                  <w:pPr>
                                    <w:pStyle w:val="62"/>
                                    <w:rPr>
                                      <w:rFonts w:ascii="Times New Roman"/>
                                      <w:sz w:val="22"/>
                                    </w:rPr>
                                  </w:pPr>
                                </w:p>
                              </w:tc>
                              <w:tc>
                                <w:tcPr>
                                  <w:tcW w:w="2129" w:type="dxa"/>
                                  <w:tcBorders>
                                    <w:left w:val="single" w:color="000000" w:sz="4" w:space="0"/>
                                  </w:tcBorders>
                                </w:tcPr>
                                <w:p w14:paraId="7262E476">
                                  <w:pPr>
                                    <w:pStyle w:val="62"/>
                                    <w:rPr>
                                      <w:rFonts w:ascii="Times New Roman"/>
                                      <w:sz w:val="22"/>
                                    </w:rPr>
                                  </w:pPr>
                                </w:p>
                              </w:tc>
                            </w:tr>
                            <w:tr w14:paraId="20D75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3C024F8D">
                                  <w:pPr>
                                    <w:pStyle w:val="62"/>
                                    <w:spacing w:before="107"/>
                                    <w:ind w:left="8"/>
                                    <w:jc w:val="center"/>
                                    <w:rPr>
                                      <w:sz w:val="21"/>
                                    </w:rPr>
                                  </w:pPr>
                                  <w:r>
                                    <w:rPr>
                                      <w:w w:val="99"/>
                                      <w:sz w:val="21"/>
                                    </w:rPr>
                                    <w:t>6</w:t>
                                  </w:r>
                                </w:p>
                              </w:tc>
                              <w:tc>
                                <w:tcPr>
                                  <w:tcW w:w="1807" w:type="dxa"/>
                                  <w:tcBorders>
                                    <w:left w:val="single" w:color="000000" w:sz="4" w:space="0"/>
                                  </w:tcBorders>
                                </w:tcPr>
                                <w:p w14:paraId="4D012C20">
                                  <w:pPr>
                                    <w:pStyle w:val="62"/>
                                    <w:rPr>
                                      <w:rFonts w:ascii="Times New Roman"/>
                                      <w:sz w:val="22"/>
                                    </w:rPr>
                                  </w:pPr>
                                </w:p>
                              </w:tc>
                              <w:tc>
                                <w:tcPr>
                                  <w:tcW w:w="3350" w:type="dxa"/>
                                </w:tcPr>
                                <w:p w14:paraId="4820FF80">
                                  <w:pPr>
                                    <w:pStyle w:val="62"/>
                                    <w:rPr>
                                      <w:rFonts w:ascii="Times New Roman"/>
                                      <w:sz w:val="22"/>
                                    </w:rPr>
                                  </w:pPr>
                                </w:p>
                                <w:p w14:paraId="20B498AD">
                                  <w:pPr>
                                    <w:pStyle w:val="62"/>
                                    <w:rPr>
                                      <w:rFonts w:ascii="Times New Roman"/>
                                      <w:sz w:val="22"/>
                                    </w:rPr>
                                  </w:pPr>
                                </w:p>
                                <w:p w14:paraId="52041686">
                                  <w:pPr>
                                    <w:pStyle w:val="62"/>
                                    <w:rPr>
                                      <w:rFonts w:ascii="Times New Roman"/>
                                      <w:sz w:val="22"/>
                                    </w:rPr>
                                  </w:pPr>
                                </w:p>
                                <w:p w14:paraId="0F80DF38">
                                  <w:pPr>
                                    <w:pStyle w:val="62"/>
                                    <w:rPr>
                                      <w:rFonts w:ascii="Times New Roman"/>
                                      <w:sz w:val="22"/>
                                    </w:rPr>
                                  </w:pPr>
                                </w:p>
                              </w:tc>
                              <w:tc>
                                <w:tcPr>
                                  <w:tcW w:w="1853" w:type="dxa"/>
                                  <w:tcBorders>
                                    <w:right w:val="single" w:color="000000" w:sz="4" w:space="0"/>
                                  </w:tcBorders>
                                </w:tcPr>
                                <w:p w14:paraId="5C03CF11">
                                  <w:pPr>
                                    <w:pStyle w:val="62"/>
                                    <w:rPr>
                                      <w:rFonts w:ascii="Times New Roman"/>
                                      <w:sz w:val="22"/>
                                    </w:rPr>
                                  </w:pPr>
                                </w:p>
                              </w:tc>
                              <w:tc>
                                <w:tcPr>
                                  <w:tcW w:w="2129" w:type="dxa"/>
                                  <w:tcBorders>
                                    <w:left w:val="single" w:color="000000" w:sz="4" w:space="0"/>
                                  </w:tcBorders>
                                </w:tcPr>
                                <w:p w14:paraId="7EA88B89">
                                  <w:pPr>
                                    <w:pStyle w:val="62"/>
                                    <w:rPr>
                                      <w:rFonts w:ascii="Times New Roman"/>
                                      <w:sz w:val="22"/>
                                    </w:rPr>
                                  </w:pPr>
                                </w:p>
                              </w:tc>
                            </w:tr>
                            <w:tr w14:paraId="7B557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0F8663D7">
                                  <w:pPr>
                                    <w:pStyle w:val="62"/>
                                    <w:spacing w:before="106"/>
                                    <w:ind w:left="8"/>
                                    <w:jc w:val="center"/>
                                    <w:rPr>
                                      <w:sz w:val="21"/>
                                    </w:rPr>
                                  </w:pPr>
                                  <w:r>
                                    <w:rPr>
                                      <w:w w:val="99"/>
                                      <w:sz w:val="21"/>
                                    </w:rPr>
                                    <w:t>7</w:t>
                                  </w:r>
                                </w:p>
                              </w:tc>
                              <w:tc>
                                <w:tcPr>
                                  <w:tcW w:w="1807" w:type="dxa"/>
                                  <w:tcBorders>
                                    <w:left w:val="single" w:color="000000" w:sz="4" w:space="0"/>
                                  </w:tcBorders>
                                </w:tcPr>
                                <w:p w14:paraId="7776F932">
                                  <w:pPr>
                                    <w:pStyle w:val="62"/>
                                    <w:rPr>
                                      <w:rFonts w:ascii="Times New Roman"/>
                                      <w:sz w:val="22"/>
                                    </w:rPr>
                                  </w:pPr>
                                </w:p>
                              </w:tc>
                              <w:tc>
                                <w:tcPr>
                                  <w:tcW w:w="3350" w:type="dxa"/>
                                </w:tcPr>
                                <w:p w14:paraId="2876207C">
                                  <w:pPr>
                                    <w:pStyle w:val="62"/>
                                    <w:rPr>
                                      <w:rFonts w:ascii="Times New Roman"/>
                                      <w:sz w:val="22"/>
                                    </w:rPr>
                                  </w:pPr>
                                </w:p>
                              </w:tc>
                              <w:tc>
                                <w:tcPr>
                                  <w:tcW w:w="1853" w:type="dxa"/>
                                  <w:tcBorders>
                                    <w:right w:val="single" w:color="000000" w:sz="4" w:space="0"/>
                                  </w:tcBorders>
                                </w:tcPr>
                                <w:p w14:paraId="2DC6C0CD">
                                  <w:pPr>
                                    <w:pStyle w:val="62"/>
                                    <w:rPr>
                                      <w:rFonts w:ascii="Times New Roman"/>
                                      <w:sz w:val="22"/>
                                    </w:rPr>
                                  </w:pPr>
                                </w:p>
                              </w:tc>
                              <w:tc>
                                <w:tcPr>
                                  <w:tcW w:w="2129" w:type="dxa"/>
                                  <w:tcBorders>
                                    <w:left w:val="single" w:color="000000" w:sz="4" w:space="0"/>
                                  </w:tcBorders>
                                </w:tcPr>
                                <w:p w14:paraId="58E691A6">
                                  <w:pPr>
                                    <w:pStyle w:val="62"/>
                                    <w:rPr>
                                      <w:rFonts w:ascii="Times New Roman"/>
                                      <w:sz w:val="22"/>
                                    </w:rPr>
                                  </w:pPr>
                                </w:p>
                              </w:tc>
                            </w:tr>
                            <w:tr w14:paraId="4A7FA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662C0299">
                                  <w:pPr>
                                    <w:pStyle w:val="62"/>
                                    <w:spacing w:before="108"/>
                                    <w:ind w:left="188" w:right="176"/>
                                    <w:jc w:val="center"/>
                                    <w:rPr>
                                      <w:sz w:val="21"/>
                                    </w:rPr>
                                  </w:pPr>
                                  <w:r>
                                    <w:rPr>
                                      <w:sz w:val="21"/>
                                    </w:rPr>
                                    <w:t>...</w:t>
                                  </w:r>
                                </w:p>
                              </w:tc>
                              <w:tc>
                                <w:tcPr>
                                  <w:tcW w:w="1807" w:type="dxa"/>
                                  <w:tcBorders>
                                    <w:left w:val="single" w:color="000000" w:sz="4" w:space="0"/>
                                  </w:tcBorders>
                                </w:tcPr>
                                <w:p w14:paraId="10DC9090">
                                  <w:pPr>
                                    <w:pStyle w:val="62"/>
                                    <w:rPr>
                                      <w:rFonts w:ascii="Times New Roman"/>
                                      <w:sz w:val="22"/>
                                    </w:rPr>
                                  </w:pPr>
                                </w:p>
                              </w:tc>
                              <w:tc>
                                <w:tcPr>
                                  <w:tcW w:w="3350" w:type="dxa"/>
                                </w:tcPr>
                                <w:p w14:paraId="72472295">
                                  <w:pPr>
                                    <w:pStyle w:val="62"/>
                                    <w:rPr>
                                      <w:rFonts w:ascii="Times New Roman"/>
                                      <w:sz w:val="22"/>
                                    </w:rPr>
                                  </w:pPr>
                                </w:p>
                              </w:tc>
                              <w:tc>
                                <w:tcPr>
                                  <w:tcW w:w="1853" w:type="dxa"/>
                                  <w:tcBorders>
                                    <w:right w:val="single" w:color="000000" w:sz="4" w:space="0"/>
                                  </w:tcBorders>
                                </w:tcPr>
                                <w:p w14:paraId="15D8D315">
                                  <w:pPr>
                                    <w:pStyle w:val="62"/>
                                    <w:rPr>
                                      <w:rFonts w:ascii="Times New Roman"/>
                                      <w:sz w:val="22"/>
                                    </w:rPr>
                                  </w:pPr>
                                </w:p>
                              </w:tc>
                              <w:tc>
                                <w:tcPr>
                                  <w:tcW w:w="2129" w:type="dxa"/>
                                  <w:tcBorders>
                                    <w:left w:val="single" w:color="000000" w:sz="4" w:space="0"/>
                                  </w:tcBorders>
                                </w:tcPr>
                                <w:p w14:paraId="77BC1004">
                                  <w:pPr>
                                    <w:pStyle w:val="62"/>
                                    <w:rPr>
                                      <w:rFonts w:ascii="Times New Roman"/>
                                      <w:sz w:val="22"/>
                                    </w:rPr>
                                  </w:pPr>
                                </w:p>
                              </w:tc>
                            </w:tr>
                          </w:tbl>
                          <w:p w14:paraId="09745101">
                            <w:pPr>
                              <w:pStyle w:val="2"/>
                            </w:pPr>
                          </w:p>
                        </w:txbxContent>
                      </wps:txbx>
                      <wps:bodyPr lIns="0" tIns="0" rIns="0" bIns="0" upright="1"/>
                    </wps:wsp>
                  </a:graphicData>
                </a:graphic>
              </wp:anchor>
            </w:drawing>
          </mc:Choice>
          <mc:Fallback>
            <w:pict>
              <v:shape id="_x0000_s1026" o:spid="_x0000_s1026" o:spt="202" type="#_x0000_t202" style="position:absolute;left:0pt;margin-left:47.75pt;margin-top:29.7pt;height:363.7pt;width:512.55pt;mso-position-horizontal-relative:page;z-index:251659264;mso-width-relative:page;mso-height-relative:page;" filled="f" stroked="f" coordsize="21600,21600" o:gfxdata="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ntqwNgAAAAKAQAADwAAAAAAAAABACAAAAAiAAAAZHJzL2Rvd25yZXYueG1s&#10;UEsBAhQAFAAAAAgAh07iQK5rDQe/AQAAdQMAAA4AAAAAAAAAAQAgAAAAJwEAAGRycy9lMm9Eb2Mu&#10;eG1sUEsFBgAAAAAGAAYAWQEAAFgFAAAAAA==&#10;">
                <v:fill on="f" focussize="0,0"/>
                <v:stroke on="f"/>
                <v:imagedata o:title=""/>
                <o:lock v:ext="edit" aspectratio="f"/>
                <v:textbox inset="0mm,0mm,0mm,0mm">
                  <w:txbxContent>
                    <w:tbl>
                      <w:tblPr>
                        <w:tblStyle w:val="27"/>
                        <w:tblpPr w:leftFromText="180" w:rightFromText="180" w:horzAnchor="margin" w:tblpXSpec="left" w:tblpY="-7082"/>
                        <w:tblOverlap w:val="never"/>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0"/>
                        <w:gridCol w:w="1807"/>
                        <w:gridCol w:w="3350"/>
                        <w:gridCol w:w="1853"/>
                        <w:gridCol w:w="2129"/>
                      </w:tblGrid>
                      <w:tr w14:paraId="0EB3E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40" w:type="dxa"/>
                            <w:tcBorders>
                              <w:right w:val="single" w:color="000000" w:sz="4" w:space="0"/>
                            </w:tcBorders>
                            <w:shd w:val="clear" w:color="auto" w:fill="D6D6D6"/>
                          </w:tcPr>
                          <w:p w14:paraId="51E983D6">
                            <w:pPr>
                              <w:pStyle w:val="62"/>
                              <w:spacing w:before="106"/>
                              <w:ind w:left="188" w:right="178"/>
                              <w:jc w:val="center"/>
                              <w:rPr>
                                <w:sz w:val="21"/>
                              </w:rPr>
                            </w:pPr>
                            <w:r>
                              <w:rPr>
                                <w:sz w:val="21"/>
                              </w:rPr>
                              <w:t>序号</w:t>
                            </w:r>
                          </w:p>
                        </w:tc>
                        <w:tc>
                          <w:tcPr>
                            <w:tcW w:w="1807" w:type="dxa"/>
                            <w:tcBorders>
                              <w:left w:val="single" w:color="000000" w:sz="4" w:space="0"/>
                            </w:tcBorders>
                            <w:shd w:val="clear" w:color="auto" w:fill="D6D6D6"/>
                          </w:tcPr>
                          <w:p w14:paraId="6FB2665C">
                            <w:pPr>
                              <w:pStyle w:val="62"/>
                              <w:spacing w:before="106"/>
                              <w:ind w:left="484"/>
                              <w:rPr>
                                <w:sz w:val="21"/>
                              </w:rPr>
                            </w:pPr>
                            <w:r>
                              <w:rPr>
                                <w:sz w:val="21"/>
                              </w:rPr>
                              <w:t>货物名称</w:t>
                            </w:r>
                          </w:p>
                        </w:tc>
                        <w:tc>
                          <w:tcPr>
                            <w:tcW w:w="3350" w:type="dxa"/>
                            <w:shd w:val="clear" w:color="auto" w:fill="D6D6D6"/>
                          </w:tcPr>
                          <w:p w14:paraId="2A86050D">
                            <w:pPr>
                              <w:pStyle w:val="62"/>
                              <w:spacing w:before="106"/>
                              <w:ind w:left="1187" w:right="1178"/>
                              <w:jc w:val="center"/>
                              <w:rPr>
                                <w:sz w:val="21"/>
                              </w:rPr>
                            </w:pPr>
                            <w:r>
                              <w:rPr>
                                <w:sz w:val="21"/>
                              </w:rPr>
                              <w:t>规格/型号</w:t>
                            </w:r>
                          </w:p>
                        </w:tc>
                        <w:tc>
                          <w:tcPr>
                            <w:tcW w:w="1853" w:type="dxa"/>
                            <w:tcBorders>
                              <w:right w:val="single" w:color="000000" w:sz="4" w:space="0"/>
                            </w:tcBorders>
                            <w:shd w:val="clear" w:color="auto" w:fill="D6D6D6"/>
                          </w:tcPr>
                          <w:p w14:paraId="3C93AD6D">
                            <w:pPr>
                              <w:pStyle w:val="62"/>
                              <w:spacing w:before="106"/>
                              <w:ind w:left="693" w:right="686"/>
                              <w:jc w:val="center"/>
                              <w:rPr>
                                <w:sz w:val="21"/>
                              </w:rPr>
                            </w:pPr>
                            <w:r>
                              <w:rPr>
                                <w:sz w:val="21"/>
                              </w:rPr>
                              <w:t>品牌</w:t>
                            </w:r>
                          </w:p>
                        </w:tc>
                        <w:tc>
                          <w:tcPr>
                            <w:tcW w:w="2129" w:type="dxa"/>
                            <w:tcBorders>
                              <w:left w:val="single" w:color="000000" w:sz="4" w:space="0"/>
                            </w:tcBorders>
                            <w:shd w:val="clear" w:color="auto" w:fill="D6D6D6"/>
                          </w:tcPr>
                          <w:p w14:paraId="2FCDEE77">
                            <w:pPr>
                              <w:pStyle w:val="62"/>
                              <w:spacing w:before="106"/>
                              <w:ind w:left="390"/>
                              <w:rPr>
                                <w:sz w:val="21"/>
                              </w:rPr>
                            </w:pPr>
                            <w:r>
                              <w:rPr>
                                <w:sz w:val="21"/>
                              </w:rPr>
                              <w:t>生产厂家/产地</w:t>
                            </w:r>
                          </w:p>
                        </w:tc>
                      </w:tr>
                      <w:tr w14:paraId="1320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522EFC09">
                            <w:pPr>
                              <w:pStyle w:val="62"/>
                              <w:spacing w:before="107"/>
                              <w:ind w:left="8"/>
                              <w:jc w:val="center"/>
                              <w:rPr>
                                <w:sz w:val="21"/>
                              </w:rPr>
                            </w:pPr>
                            <w:r>
                              <w:rPr>
                                <w:w w:val="99"/>
                                <w:sz w:val="21"/>
                              </w:rPr>
                              <w:t>1</w:t>
                            </w:r>
                          </w:p>
                        </w:tc>
                        <w:tc>
                          <w:tcPr>
                            <w:tcW w:w="1807" w:type="dxa"/>
                            <w:tcBorders>
                              <w:left w:val="single" w:color="000000" w:sz="4" w:space="0"/>
                            </w:tcBorders>
                          </w:tcPr>
                          <w:p w14:paraId="56937D33">
                            <w:pPr>
                              <w:pStyle w:val="62"/>
                              <w:rPr>
                                <w:rFonts w:ascii="Times New Roman"/>
                                <w:sz w:val="22"/>
                              </w:rPr>
                            </w:pPr>
                          </w:p>
                        </w:tc>
                        <w:tc>
                          <w:tcPr>
                            <w:tcW w:w="3350" w:type="dxa"/>
                          </w:tcPr>
                          <w:p w14:paraId="3BB59626">
                            <w:pPr>
                              <w:pStyle w:val="62"/>
                              <w:rPr>
                                <w:rFonts w:ascii="Times New Roman"/>
                                <w:sz w:val="22"/>
                              </w:rPr>
                            </w:pPr>
                          </w:p>
                        </w:tc>
                        <w:tc>
                          <w:tcPr>
                            <w:tcW w:w="1853" w:type="dxa"/>
                            <w:tcBorders>
                              <w:right w:val="single" w:color="000000" w:sz="4" w:space="0"/>
                            </w:tcBorders>
                          </w:tcPr>
                          <w:p w14:paraId="3A23A67F">
                            <w:pPr>
                              <w:pStyle w:val="62"/>
                              <w:rPr>
                                <w:rFonts w:ascii="Times New Roman"/>
                                <w:sz w:val="22"/>
                              </w:rPr>
                            </w:pPr>
                          </w:p>
                        </w:tc>
                        <w:tc>
                          <w:tcPr>
                            <w:tcW w:w="2129" w:type="dxa"/>
                            <w:tcBorders>
                              <w:left w:val="single" w:color="000000" w:sz="4" w:space="0"/>
                            </w:tcBorders>
                          </w:tcPr>
                          <w:p w14:paraId="123CD323">
                            <w:pPr>
                              <w:pStyle w:val="62"/>
                              <w:rPr>
                                <w:rFonts w:ascii="Times New Roman"/>
                                <w:sz w:val="22"/>
                              </w:rPr>
                            </w:pPr>
                          </w:p>
                        </w:tc>
                      </w:tr>
                      <w:tr w14:paraId="51CFE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40" w:type="dxa"/>
                            <w:tcBorders>
                              <w:right w:val="single" w:color="000000" w:sz="4" w:space="0"/>
                            </w:tcBorders>
                          </w:tcPr>
                          <w:p w14:paraId="1031DEE4">
                            <w:pPr>
                              <w:pStyle w:val="62"/>
                              <w:spacing w:before="106"/>
                              <w:ind w:left="8"/>
                              <w:jc w:val="center"/>
                              <w:rPr>
                                <w:sz w:val="21"/>
                              </w:rPr>
                            </w:pPr>
                            <w:r>
                              <w:rPr>
                                <w:w w:val="99"/>
                                <w:sz w:val="21"/>
                              </w:rPr>
                              <w:t>2</w:t>
                            </w:r>
                          </w:p>
                        </w:tc>
                        <w:tc>
                          <w:tcPr>
                            <w:tcW w:w="1807" w:type="dxa"/>
                            <w:tcBorders>
                              <w:left w:val="single" w:color="000000" w:sz="4" w:space="0"/>
                            </w:tcBorders>
                          </w:tcPr>
                          <w:p w14:paraId="509AC09A">
                            <w:pPr>
                              <w:pStyle w:val="62"/>
                              <w:rPr>
                                <w:rFonts w:ascii="Times New Roman"/>
                                <w:sz w:val="22"/>
                              </w:rPr>
                            </w:pPr>
                          </w:p>
                        </w:tc>
                        <w:tc>
                          <w:tcPr>
                            <w:tcW w:w="3350" w:type="dxa"/>
                          </w:tcPr>
                          <w:p w14:paraId="53013AF9">
                            <w:pPr>
                              <w:pStyle w:val="62"/>
                              <w:rPr>
                                <w:rFonts w:ascii="Times New Roman"/>
                                <w:sz w:val="22"/>
                              </w:rPr>
                            </w:pPr>
                          </w:p>
                        </w:tc>
                        <w:tc>
                          <w:tcPr>
                            <w:tcW w:w="1853" w:type="dxa"/>
                            <w:tcBorders>
                              <w:right w:val="single" w:color="000000" w:sz="4" w:space="0"/>
                            </w:tcBorders>
                          </w:tcPr>
                          <w:p w14:paraId="7D4AAB75">
                            <w:pPr>
                              <w:pStyle w:val="62"/>
                              <w:rPr>
                                <w:rFonts w:ascii="Times New Roman"/>
                                <w:sz w:val="22"/>
                              </w:rPr>
                            </w:pPr>
                          </w:p>
                        </w:tc>
                        <w:tc>
                          <w:tcPr>
                            <w:tcW w:w="2129" w:type="dxa"/>
                            <w:tcBorders>
                              <w:left w:val="single" w:color="000000" w:sz="4" w:space="0"/>
                            </w:tcBorders>
                          </w:tcPr>
                          <w:p w14:paraId="2B3D5055">
                            <w:pPr>
                              <w:pStyle w:val="62"/>
                              <w:rPr>
                                <w:rFonts w:ascii="Times New Roman"/>
                                <w:sz w:val="22"/>
                              </w:rPr>
                            </w:pPr>
                          </w:p>
                        </w:tc>
                      </w:tr>
                      <w:tr w14:paraId="46A1F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40" w:type="dxa"/>
                            <w:tcBorders>
                              <w:right w:val="single" w:color="000000" w:sz="4" w:space="0"/>
                            </w:tcBorders>
                          </w:tcPr>
                          <w:p w14:paraId="7838562E">
                            <w:pPr>
                              <w:pStyle w:val="62"/>
                              <w:spacing w:before="108"/>
                              <w:ind w:left="8"/>
                              <w:jc w:val="center"/>
                              <w:rPr>
                                <w:sz w:val="21"/>
                              </w:rPr>
                            </w:pPr>
                            <w:r>
                              <w:rPr>
                                <w:w w:val="99"/>
                                <w:sz w:val="21"/>
                              </w:rPr>
                              <w:t>3</w:t>
                            </w:r>
                          </w:p>
                        </w:tc>
                        <w:tc>
                          <w:tcPr>
                            <w:tcW w:w="1807" w:type="dxa"/>
                            <w:tcBorders>
                              <w:left w:val="single" w:color="000000" w:sz="4" w:space="0"/>
                            </w:tcBorders>
                          </w:tcPr>
                          <w:p w14:paraId="1DF841CB">
                            <w:pPr>
                              <w:pStyle w:val="62"/>
                              <w:rPr>
                                <w:rFonts w:ascii="Times New Roman"/>
                                <w:sz w:val="22"/>
                              </w:rPr>
                            </w:pPr>
                          </w:p>
                        </w:tc>
                        <w:tc>
                          <w:tcPr>
                            <w:tcW w:w="3350" w:type="dxa"/>
                          </w:tcPr>
                          <w:p w14:paraId="0A96424A">
                            <w:pPr>
                              <w:pStyle w:val="62"/>
                              <w:rPr>
                                <w:rFonts w:ascii="Times New Roman"/>
                                <w:sz w:val="22"/>
                              </w:rPr>
                            </w:pPr>
                          </w:p>
                        </w:tc>
                        <w:tc>
                          <w:tcPr>
                            <w:tcW w:w="1853" w:type="dxa"/>
                            <w:tcBorders>
                              <w:right w:val="single" w:color="000000" w:sz="4" w:space="0"/>
                            </w:tcBorders>
                          </w:tcPr>
                          <w:p w14:paraId="23A530D1">
                            <w:pPr>
                              <w:pStyle w:val="62"/>
                              <w:rPr>
                                <w:rFonts w:ascii="Times New Roman"/>
                                <w:sz w:val="22"/>
                              </w:rPr>
                            </w:pPr>
                          </w:p>
                        </w:tc>
                        <w:tc>
                          <w:tcPr>
                            <w:tcW w:w="2129" w:type="dxa"/>
                            <w:tcBorders>
                              <w:left w:val="single" w:color="000000" w:sz="4" w:space="0"/>
                            </w:tcBorders>
                          </w:tcPr>
                          <w:p w14:paraId="129A0892">
                            <w:pPr>
                              <w:pStyle w:val="62"/>
                              <w:rPr>
                                <w:rFonts w:ascii="Times New Roman"/>
                                <w:sz w:val="22"/>
                              </w:rPr>
                            </w:pPr>
                          </w:p>
                        </w:tc>
                      </w:tr>
                      <w:tr w14:paraId="6C8E3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40" w:type="dxa"/>
                            <w:tcBorders>
                              <w:right w:val="single" w:color="000000" w:sz="4" w:space="0"/>
                            </w:tcBorders>
                          </w:tcPr>
                          <w:p w14:paraId="0F2336C6">
                            <w:pPr>
                              <w:pStyle w:val="62"/>
                              <w:spacing w:before="107"/>
                              <w:ind w:left="8"/>
                              <w:jc w:val="center"/>
                              <w:rPr>
                                <w:sz w:val="21"/>
                              </w:rPr>
                            </w:pPr>
                            <w:r>
                              <w:rPr>
                                <w:w w:val="99"/>
                                <w:sz w:val="21"/>
                              </w:rPr>
                              <w:t>4</w:t>
                            </w:r>
                          </w:p>
                        </w:tc>
                        <w:tc>
                          <w:tcPr>
                            <w:tcW w:w="1807" w:type="dxa"/>
                            <w:tcBorders>
                              <w:left w:val="single" w:color="000000" w:sz="4" w:space="0"/>
                            </w:tcBorders>
                          </w:tcPr>
                          <w:p w14:paraId="26BCE7EC">
                            <w:pPr>
                              <w:pStyle w:val="62"/>
                              <w:rPr>
                                <w:rFonts w:ascii="Times New Roman"/>
                                <w:sz w:val="22"/>
                              </w:rPr>
                            </w:pPr>
                          </w:p>
                        </w:tc>
                        <w:tc>
                          <w:tcPr>
                            <w:tcW w:w="3350" w:type="dxa"/>
                          </w:tcPr>
                          <w:p w14:paraId="605F6D8D">
                            <w:pPr>
                              <w:pStyle w:val="62"/>
                              <w:rPr>
                                <w:rFonts w:ascii="Times New Roman"/>
                                <w:sz w:val="22"/>
                              </w:rPr>
                            </w:pPr>
                          </w:p>
                        </w:tc>
                        <w:tc>
                          <w:tcPr>
                            <w:tcW w:w="1853" w:type="dxa"/>
                            <w:tcBorders>
                              <w:right w:val="single" w:color="000000" w:sz="4" w:space="0"/>
                            </w:tcBorders>
                          </w:tcPr>
                          <w:p w14:paraId="5457EED2">
                            <w:pPr>
                              <w:pStyle w:val="62"/>
                              <w:rPr>
                                <w:rFonts w:ascii="Times New Roman"/>
                                <w:sz w:val="22"/>
                              </w:rPr>
                            </w:pPr>
                          </w:p>
                        </w:tc>
                        <w:tc>
                          <w:tcPr>
                            <w:tcW w:w="2129" w:type="dxa"/>
                            <w:tcBorders>
                              <w:left w:val="single" w:color="000000" w:sz="4" w:space="0"/>
                            </w:tcBorders>
                          </w:tcPr>
                          <w:p w14:paraId="5AE897E6">
                            <w:pPr>
                              <w:pStyle w:val="62"/>
                              <w:rPr>
                                <w:rFonts w:ascii="Times New Roman"/>
                                <w:sz w:val="22"/>
                              </w:rPr>
                            </w:pPr>
                          </w:p>
                        </w:tc>
                      </w:tr>
                      <w:tr w14:paraId="0723C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48D8B453">
                            <w:pPr>
                              <w:pStyle w:val="62"/>
                              <w:spacing w:before="106"/>
                              <w:ind w:left="8"/>
                              <w:jc w:val="center"/>
                              <w:rPr>
                                <w:sz w:val="21"/>
                              </w:rPr>
                            </w:pPr>
                            <w:r>
                              <w:rPr>
                                <w:w w:val="99"/>
                                <w:sz w:val="21"/>
                              </w:rPr>
                              <w:t>5</w:t>
                            </w:r>
                          </w:p>
                        </w:tc>
                        <w:tc>
                          <w:tcPr>
                            <w:tcW w:w="1807" w:type="dxa"/>
                            <w:tcBorders>
                              <w:left w:val="single" w:color="000000" w:sz="4" w:space="0"/>
                            </w:tcBorders>
                          </w:tcPr>
                          <w:p w14:paraId="380CDFEC">
                            <w:pPr>
                              <w:pStyle w:val="62"/>
                              <w:rPr>
                                <w:rFonts w:ascii="Times New Roman"/>
                                <w:sz w:val="22"/>
                              </w:rPr>
                            </w:pPr>
                          </w:p>
                        </w:tc>
                        <w:tc>
                          <w:tcPr>
                            <w:tcW w:w="3350" w:type="dxa"/>
                          </w:tcPr>
                          <w:p w14:paraId="4B619DD4">
                            <w:pPr>
                              <w:pStyle w:val="62"/>
                              <w:rPr>
                                <w:rFonts w:ascii="Times New Roman"/>
                                <w:sz w:val="22"/>
                              </w:rPr>
                            </w:pPr>
                          </w:p>
                        </w:tc>
                        <w:tc>
                          <w:tcPr>
                            <w:tcW w:w="1853" w:type="dxa"/>
                            <w:tcBorders>
                              <w:right w:val="single" w:color="000000" w:sz="4" w:space="0"/>
                            </w:tcBorders>
                          </w:tcPr>
                          <w:p w14:paraId="13F69110">
                            <w:pPr>
                              <w:pStyle w:val="62"/>
                              <w:rPr>
                                <w:rFonts w:ascii="Times New Roman"/>
                                <w:sz w:val="22"/>
                              </w:rPr>
                            </w:pPr>
                          </w:p>
                        </w:tc>
                        <w:tc>
                          <w:tcPr>
                            <w:tcW w:w="2129" w:type="dxa"/>
                            <w:tcBorders>
                              <w:left w:val="single" w:color="000000" w:sz="4" w:space="0"/>
                            </w:tcBorders>
                          </w:tcPr>
                          <w:p w14:paraId="7262E476">
                            <w:pPr>
                              <w:pStyle w:val="62"/>
                              <w:rPr>
                                <w:rFonts w:ascii="Times New Roman"/>
                                <w:sz w:val="22"/>
                              </w:rPr>
                            </w:pPr>
                          </w:p>
                        </w:tc>
                      </w:tr>
                      <w:tr w14:paraId="20D75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3C024F8D">
                            <w:pPr>
                              <w:pStyle w:val="62"/>
                              <w:spacing w:before="107"/>
                              <w:ind w:left="8"/>
                              <w:jc w:val="center"/>
                              <w:rPr>
                                <w:sz w:val="21"/>
                              </w:rPr>
                            </w:pPr>
                            <w:r>
                              <w:rPr>
                                <w:w w:val="99"/>
                                <w:sz w:val="21"/>
                              </w:rPr>
                              <w:t>6</w:t>
                            </w:r>
                          </w:p>
                        </w:tc>
                        <w:tc>
                          <w:tcPr>
                            <w:tcW w:w="1807" w:type="dxa"/>
                            <w:tcBorders>
                              <w:left w:val="single" w:color="000000" w:sz="4" w:space="0"/>
                            </w:tcBorders>
                          </w:tcPr>
                          <w:p w14:paraId="4D012C20">
                            <w:pPr>
                              <w:pStyle w:val="62"/>
                              <w:rPr>
                                <w:rFonts w:ascii="Times New Roman"/>
                                <w:sz w:val="22"/>
                              </w:rPr>
                            </w:pPr>
                          </w:p>
                        </w:tc>
                        <w:tc>
                          <w:tcPr>
                            <w:tcW w:w="3350" w:type="dxa"/>
                          </w:tcPr>
                          <w:p w14:paraId="4820FF80">
                            <w:pPr>
                              <w:pStyle w:val="62"/>
                              <w:rPr>
                                <w:rFonts w:ascii="Times New Roman"/>
                                <w:sz w:val="22"/>
                              </w:rPr>
                            </w:pPr>
                          </w:p>
                          <w:p w14:paraId="20B498AD">
                            <w:pPr>
                              <w:pStyle w:val="62"/>
                              <w:rPr>
                                <w:rFonts w:ascii="Times New Roman"/>
                                <w:sz w:val="22"/>
                              </w:rPr>
                            </w:pPr>
                          </w:p>
                          <w:p w14:paraId="52041686">
                            <w:pPr>
                              <w:pStyle w:val="62"/>
                              <w:rPr>
                                <w:rFonts w:ascii="Times New Roman"/>
                                <w:sz w:val="22"/>
                              </w:rPr>
                            </w:pPr>
                          </w:p>
                          <w:p w14:paraId="0F80DF38">
                            <w:pPr>
                              <w:pStyle w:val="62"/>
                              <w:rPr>
                                <w:rFonts w:ascii="Times New Roman"/>
                                <w:sz w:val="22"/>
                              </w:rPr>
                            </w:pPr>
                          </w:p>
                        </w:tc>
                        <w:tc>
                          <w:tcPr>
                            <w:tcW w:w="1853" w:type="dxa"/>
                            <w:tcBorders>
                              <w:right w:val="single" w:color="000000" w:sz="4" w:space="0"/>
                            </w:tcBorders>
                          </w:tcPr>
                          <w:p w14:paraId="5C03CF11">
                            <w:pPr>
                              <w:pStyle w:val="62"/>
                              <w:rPr>
                                <w:rFonts w:ascii="Times New Roman"/>
                                <w:sz w:val="22"/>
                              </w:rPr>
                            </w:pPr>
                          </w:p>
                        </w:tc>
                        <w:tc>
                          <w:tcPr>
                            <w:tcW w:w="2129" w:type="dxa"/>
                            <w:tcBorders>
                              <w:left w:val="single" w:color="000000" w:sz="4" w:space="0"/>
                            </w:tcBorders>
                          </w:tcPr>
                          <w:p w14:paraId="7EA88B89">
                            <w:pPr>
                              <w:pStyle w:val="62"/>
                              <w:rPr>
                                <w:rFonts w:ascii="Times New Roman"/>
                                <w:sz w:val="22"/>
                              </w:rPr>
                            </w:pPr>
                          </w:p>
                        </w:tc>
                      </w:tr>
                      <w:tr w14:paraId="7B557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0F8663D7">
                            <w:pPr>
                              <w:pStyle w:val="62"/>
                              <w:spacing w:before="106"/>
                              <w:ind w:left="8"/>
                              <w:jc w:val="center"/>
                              <w:rPr>
                                <w:sz w:val="21"/>
                              </w:rPr>
                            </w:pPr>
                            <w:r>
                              <w:rPr>
                                <w:w w:val="99"/>
                                <w:sz w:val="21"/>
                              </w:rPr>
                              <w:t>7</w:t>
                            </w:r>
                          </w:p>
                        </w:tc>
                        <w:tc>
                          <w:tcPr>
                            <w:tcW w:w="1807" w:type="dxa"/>
                            <w:tcBorders>
                              <w:left w:val="single" w:color="000000" w:sz="4" w:space="0"/>
                            </w:tcBorders>
                          </w:tcPr>
                          <w:p w14:paraId="7776F932">
                            <w:pPr>
                              <w:pStyle w:val="62"/>
                              <w:rPr>
                                <w:rFonts w:ascii="Times New Roman"/>
                                <w:sz w:val="22"/>
                              </w:rPr>
                            </w:pPr>
                          </w:p>
                        </w:tc>
                        <w:tc>
                          <w:tcPr>
                            <w:tcW w:w="3350" w:type="dxa"/>
                          </w:tcPr>
                          <w:p w14:paraId="2876207C">
                            <w:pPr>
                              <w:pStyle w:val="62"/>
                              <w:rPr>
                                <w:rFonts w:ascii="Times New Roman"/>
                                <w:sz w:val="22"/>
                              </w:rPr>
                            </w:pPr>
                          </w:p>
                        </w:tc>
                        <w:tc>
                          <w:tcPr>
                            <w:tcW w:w="1853" w:type="dxa"/>
                            <w:tcBorders>
                              <w:right w:val="single" w:color="000000" w:sz="4" w:space="0"/>
                            </w:tcBorders>
                          </w:tcPr>
                          <w:p w14:paraId="2DC6C0CD">
                            <w:pPr>
                              <w:pStyle w:val="62"/>
                              <w:rPr>
                                <w:rFonts w:ascii="Times New Roman"/>
                                <w:sz w:val="22"/>
                              </w:rPr>
                            </w:pPr>
                          </w:p>
                        </w:tc>
                        <w:tc>
                          <w:tcPr>
                            <w:tcW w:w="2129" w:type="dxa"/>
                            <w:tcBorders>
                              <w:left w:val="single" w:color="000000" w:sz="4" w:space="0"/>
                            </w:tcBorders>
                          </w:tcPr>
                          <w:p w14:paraId="58E691A6">
                            <w:pPr>
                              <w:pStyle w:val="62"/>
                              <w:rPr>
                                <w:rFonts w:ascii="Times New Roman"/>
                                <w:sz w:val="22"/>
                              </w:rPr>
                            </w:pPr>
                          </w:p>
                        </w:tc>
                      </w:tr>
                      <w:tr w14:paraId="4A7FA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662C0299">
                            <w:pPr>
                              <w:pStyle w:val="62"/>
                              <w:spacing w:before="108"/>
                              <w:ind w:left="188" w:right="176"/>
                              <w:jc w:val="center"/>
                              <w:rPr>
                                <w:sz w:val="21"/>
                              </w:rPr>
                            </w:pPr>
                            <w:r>
                              <w:rPr>
                                <w:sz w:val="21"/>
                              </w:rPr>
                              <w:t>...</w:t>
                            </w:r>
                          </w:p>
                        </w:tc>
                        <w:tc>
                          <w:tcPr>
                            <w:tcW w:w="1807" w:type="dxa"/>
                            <w:tcBorders>
                              <w:left w:val="single" w:color="000000" w:sz="4" w:space="0"/>
                            </w:tcBorders>
                          </w:tcPr>
                          <w:p w14:paraId="10DC9090">
                            <w:pPr>
                              <w:pStyle w:val="62"/>
                              <w:rPr>
                                <w:rFonts w:ascii="Times New Roman"/>
                                <w:sz w:val="22"/>
                              </w:rPr>
                            </w:pPr>
                          </w:p>
                        </w:tc>
                        <w:tc>
                          <w:tcPr>
                            <w:tcW w:w="3350" w:type="dxa"/>
                          </w:tcPr>
                          <w:p w14:paraId="72472295">
                            <w:pPr>
                              <w:pStyle w:val="62"/>
                              <w:rPr>
                                <w:rFonts w:ascii="Times New Roman"/>
                                <w:sz w:val="22"/>
                              </w:rPr>
                            </w:pPr>
                          </w:p>
                        </w:tc>
                        <w:tc>
                          <w:tcPr>
                            <w:tcW w:w="1853" w:type="dxa"/>
                            <w:tcBorders>
                              <w:right w:val="single" w:color="000000" w:sz="4" w:space="0"/>
                            </w:tcBorders>
                          </w:tcPr>
                          <w:p w14:paraId="15D8D315">
                            <w:pPr>
                              <w:pStyle w:val="62"/>
                              <w:rPr>
                                <w:rFonts w:ascii="Times New Roman"/>
                                <w:sz w:val="22"/>
                              </w:rPr>
                            </w:pPr>
                          </w:p>
                        </w:tc>
                        <w:tc>
                          <w:tcPr>
                            <w:tcW w:w="2129" w:type="dxa"/>
                            <w:tcBorders>
                              <w:left w:val="single" w:color="000000" w:sz="4" w:space="0"/>
                            </w:tcBorders>
                          </w:tcPr>
                          <w:p w14:paraId="77BC1004">
                            <w:pPr>
                              <w:pStyle w:val="62"/>
                              <w:rPr>
                                <w:rFonts w:ascii="Times New Roman"/>
                                <w:sz w:val="22"/>
                              </w:rPr>
                            </w:pPr>
                          </w:p>
                        </w:tc>
                      </w:tr>
                    </w:tbl>
                    <w:p w14:paraId="09745101">
                      <w:pPr>
                        <w:pStyle w:val="2"/>
                      </w:pPr>
                    </w:p>
                  </w:txbxContent>
                </v:textbox>
              </v:shape>
            </w:pict>
          </mc:Fallback>
        </mc:AlternateContent>
      </w:r>
      <w:r>
        <w:rPr>
          <w:rFonts w:hint="eastAsia" w:cs="Times New Roman"/>
          <w:b/>
          <w:bCs/>
          <w:color w:val="auto"/>
          <w:sz w:val="28"/>
          <w:szCs w:val="28"/>
          <w:lang w:val="en-US" w:eastAsia="zh-CN"/>
        </w:rPr>
        <w:t xml:space="preserve">6                   </w:t>
      </w:r>
      <w:r>
        <w:rPr>
          <w:color w:val="auto"/>
        </w:rPr>
        <w:t>拟投标品牌型号表</w:t>
      </w:r>
    </w:p>
    <w:p w14:paraId="00BF749D">
      <w:pPr>
        <w:pStyle w:val="2"/>
        <w:rPr>
          <w:b/>
          <w:color w:val="auto"/>
          <w:sz w:val="48"/>
        </w:rPr>
      </w:pPr>
    </w:p>
    <w:p w14:paraId="2005CAE1">
      <w:pPr>
        <w:pStyle w:val="2"/>
        <w:rPr>
          <w:b/>
          <w:color w:val="auto"/>
          <w:sz w:val="48"/>
        </w:rPr>
      </w:pPr>
    </w:p>
    <w:p w14:paraId="08F0A632">
      <w:pPr>
        <w:pStyle w:val="2"/>
        <w:rPr>
          <w:b/>
          <w:color w:val="auto"/>
          <w:sz w:val="48"/>
        </w:rPr>
      </w:pPr>
    </w:p>
    <w:p w14:paraId="1EB19B48">
      <w:pPr>
        <w:pStyle w:val="2"/>
        <w:rPr>
          <w:b/>
          <w:color w:val="auto"/>
          <w:sz w:val="48"/>
        </w:rPr>
      </w:pPr>
    </w:p>
    <w:p w14:paraId="6852132C">
      <w:pPr>
        <w:pStyle w:val="2"/>
        <w:rPr>
          <w:b/>
          <w:color w:val="auto"/>
          <w:sz w:val="48"/>
        </w:rPr>
      </w:pPr>
    </w:p>
    <w:p w14:paraId="46641F42">
      <w:pPr>
        <w:pStyle w:val="2"/>
        <w:spacing w:before="9"/>
        <w:rPr>
          <w:b/>
          <w:color w:val="auto"/>
          <w:sz w:val="52"/>
        </w:rPr>
      </w:pPr>
    </w:p>
    <w:p w14:paraId="37C56310">
      <w:pPr>
        <w:pStyle w:val="2"/>
        <w:spacing w:before="1"/>
        <w:ind w:left="440"/>
        <w:rPr>
          <w:color w:val="auto"/>
        </w:rPr>
      </w:pPr>
    </w:p>
    <w:p w14:paraId="23182F2C">
      <w:pPr>
        <w:pStyle w:val="2"/>
        <w:spacing w:before="1"/>
        <w:ind w:left="440"/>
        <w:rPr>
          <w:color w:val="auto"/>
        </w:rPr>
      </w:pPr>
    </w:p>
    <w:p w14:paraId="77EB3284">
      <w:pPr>
        <w:pStyle w:val="2"/>
        <w:spacing w:before="1"/>
        <w:ind w:left="440"/>
        <w:rPr>
          <w:color w:val="auto"/>
        </w:rPr>
      </w:pPr>
    </w:p>
    <w:p w14:paraId="29B3F11C">
      <w:pPr>
        <w:pStyle w:val="2"/>
        <w:spacing w:before="1"/>
        <w:ind w:left="440"/>
        <w:rPr>
          <w:color w:val="auto"/>
        </w:rPr>
      </w:pPr>
    </w:p>
    <w:p w14:paraId="624D176E">
      <w:pPr>
        <w:pStyle w:val="2"/>
        <w:spacing w:before="1"/>
        <w:ind w:left="440"/>
        <w:rPr>
          <w:color w:val="auto"/>
        </w:rPr>
      </w:pPr>
    </w:p>
    <w:p w14:paraId="1807479B">
      <w:pPr>
        <w:pStyle w:val="2"/>
        <w:spacing w:before="1"/>
        <w:ind w:left="440"/>
        <w:rPr>
          <w:color w:val="auto"/>
        </w:rPr>
      </w:pPr>
    </w:p>
    <w:p w14:paraId="349C4FE6">
      <w:pPr>
        <w:pStyle w:val="2"/>
        <w:spacing w:before="1"/>
        <w:ind w:left="440"/>
        <w:rPr>
          <w:color w:val="auto"/>
        </w:rPr>
      </w:pPr>
    </w:p>
    <w:p w14:paraId="2238C246">
      <w:pPr>
        <w:pStyle w:val="2"/>
        <w:spacing w:before="1"/>
        <w:ind w:left="440"/>
        <w:rPr>
          <w:color w:val="auto"/>
        </w:rPr>
      </w:pPr>
    </w:p>
    <w:p w14:paraId="3962055A">
      <w:pPr>
        <w:pStyle w:val="2"/>
        <w:spacing w:before="1"/>
        <w:ind w:left="440"/>
        <w:rPr>
          <w:color w:val="auto"/>
        </w:rPr>
      </w:pPr>
    </w:p>
    <w:p w14:paraId="7D9D8AE4">
      <w:pPr>
        <w:pStyle w:val="2"/>
        <w:spacing w:before="1"/>
        <w:ind w:left="440"/>
        <w:rPr>
          <w:color w:val="auto"/>
        </w:rPr>
      </w:pPr>
    </w:p>
    <w:p w14:paraId="232BF593">
      <w:pPr>
        <w:pStyle w:val="2"/>
        <w:spacing w:before="1"/>
        <w:ind w:left="440"/>
        <w:rPr>
          <w:color w:val="auto"/>
        </w:rPr>
      </w:pPr>
    </w:p>
    <w:p w14:paraId="30F2E67E">
      <w:pPr>
        <w:pStyle w:val="2"/>
        <w:spacing w:before="1"/>
        <w:ind w:left="440"/>
        <w:rPr>
          <w:color w:val="auto"/>
        </w:rPr>
      </w:pPr>
    </w:p>
    <w:p w14:paraId="17357D09">
      <w:pPr>
        <w:pStyle w:val="2"/>
        <w:spacing w:before="1"/>
        <w:ind w:left="440"/>
        <w:rPr>
          <w:color w:val="auto"/>
        </w:rPr>
      </w:pPr>
    </w:p>
    <w:p w14:paraId="3786AB42">
      <w:pPr>
        <w:pStyle w:val="2"/>
        <w:spacing w:before="1"/>
        <w:ind w:left="440"/>
        <w:rPr>
          <w:color w:val="auto"/>
        </w:rPr>
      </w:pPr>
    </w:p>
    <w:p w14:paraId="22F7797E">
      <w:pPr>
        <w:pStyle w:val="2"/>
        <w:spacing w:before="1"/>
        <w:rPr>
          <w:color w:val="auto"/>
        </w:rPr>
      </w:pPr>
      <w:r>
        <w:rPr>
          <w:color w:val="auto"/>
        </w:rPr>
        <w:t>注：1. 表格中行数不够用时可按相同格式增加行数，其他一切内容和格式不得更改。</w:t>
      </w:r>
    </w:p>
    <w:p w14:paraId="73781FDE">
      <w:pPr>
        <w:pStyle w:val="2"/>
        <w:rPr>
          <w:color w:val="auto"/>
          <w:sz w:val="32"/>
        </w:rPr>
      </w:pPr>
    </w:p>
    <w:p w14:paraId="705CF7A1">
      <w:pPr>
        <w:pStyle w:val="2"/>
        <w:spacing w:before="2"/>
        <w:rPr>
          <w:color w:val="auto"/>
          <w:sz w:val="25"/>
        </w:rPr>
      </w:pPr>
    </w:p>
    <w:p w14:paraId="1B45AB01">
      <w:pPr>
        <w:pStyle w:val="2"/>
        <w:ind w:left="920"/>
        <w:rPr>
          <w:color w:val="auto"/>
        </w:rPr>
      </w:pPr>
    </w:p>
    <w:p w14:paraId="0CD03483">
      <w:pPr>
        <w:pStyle w:val="2"/>
        <w:rPr>
          <w:color w:val="auto"/>
        </w:rPr>
      </w:pPr>
      <w:r>
        <w:rPr>
          <w:color w:val="auto"/>
        </w:rPr>
        <w:t>投标人名称（单位公章</w:t>
      </w:r>
      <w:r>
        <w:rPr>
          <w:color w:val="auto"/>
          <w:spacing w:val="-120"/>
        </w:rPr>
        <w:t>）</w:t>
      </w:r>
      <w:r>
        <w:rPr>
          <w:color w:val="auto"/>
        </w:rPr>
        <w:t>：</w:t>
      </w:r>
    </w:p>
    <w:p w14:paraId="3D907641">
      <w:pPr>
        <w:rPr>
          <w:color w:val="auto"/>
          <w:spacing w:val="-10"/>
        </w:rPr>
      </w:pPr>
      <w:r>
        <w:rPr>
          <w:color w:val="auto"/>
        </w:rPr>
        <w:t>法定代表人或委托代理人（签字或盖章</w:t>
      </w:r>
      <w:r>
        <w:rPr>
          <w:color w:val="auto"/>
          <w:spacing w:val="-130"/>
        </w:rPr>
        <w:t>）</w:t>
      </w:r>
      <w:r>
        <w:rPr>
          <w:color w:val="auto"/>
          <w:spacing w:val="-10"/>
        </w:rPr>
        <w:t>：</w:t>
      </w:r>
    </w:p>
    <w:p w14:paraId="6554BB31">
      <w:pPr>
        <w:rPr>
          <w:rFonts w:hint="eastAsia" w:ascii="宋体" w:hAnsi="宋体" w:eastAsia="宋体" w:cs="Times New Roman"/>
          <w:b/>
          <w:color w:val="auto"/>
          <w:kern w:val="0"/>
          <w:sz w:val="36"/>
          <w:szCs w:val="36"/>
          <w:highlight w:val="none"/>
          <w:lang w:val="en-US" w:eastAsia="zh-CN" w:bidi="ar-SA"/>
        </w:rPr>
      </w:pPr>
      <w:r>
        <w:rPr>
          <w:color w:val="auto"/>
        </w:rPr>
        <w:t>日期：</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51AAB8C5">
      <w:pPr>
        <w:rPr>
          <w:rFonts w:hint="eastAsia" w:ascii="宋体" w:hAnsi="宋体" w:eastAsia="宋体" w:cs="Times New Roman"/>
          <w:b/>
          <w:color w:val="auto"/>
          <w:kern w:val="0"/>
          <w:sz w:val="36"/>
          <w:szCs w:val="36"/>
          <w:highlight w:val="none"/>
          <w:lang w:val="en-US" w:eastAsia="zh-CN" w:bidi="ar-SA"/>
        </w:rPr>
      </w:pPr>
      <w:r>
        <w:rPr>
          <w:rFonts w:hint="eastAsia" w:ascii="宋体" w:hAnsi="宋体" w:eastAsia="宋体" w:cs="Times New Roman"/>
          <w:b/>
          <w:color w:val="auto"/>
          <w:kern w:val="0"/>
          <w:sz w:val="36"/>
          <w:szCs w:val="36"/>
          <w:highlight w:val="none"/>
          <w:lang w:val="en-US" w:eastAsia="zh-CN" w:bidi="ar-SA"/>
        </w:rPr>
        <w:br w:type="page"/>
      </w:r>
    </w:p>
    <w:p w14:paraId="124CAE3A">
      <w:pPr>
        <w:keepNext w:val="0"/>
        <w:keepLines w:val="0"/>
        <w:pageBreakBefore w:val="0"/>
        <w:widowControl w:val="0"/>
        <w:kinsoku/>
        <w:wordWrap/>
        <w:overflowPunct/>
        <w:topLinePunct w:val="0"/>
        <w:autoSpaceDE/>
        <w:autoSpaceDN/>
        <w:bidi w:val="0"/>
        <w:adjustRightInd/>
        <w:snapToGrid w:val="0"/>
        <w:spacing w:beforeLines="50" w:after="50" w:line="240" w:lineRule="auto"/>
        <w:jc w:val="left"/>
        <w:textAlignment w:val="auto"/>
        <w:outlineLvl w:val="9"/>
        <w:rPr>
          <w:rFonts w:hint="default"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附件</w:t>
      </w:r>
      <w:r>
        <w:rPr>
          <w:rFonts w:hint="eastAsia" w:cs="Times New Roman"/>
          <w:b/>
          <w:bCs/>
          <w:color w:val="auto"/>
          <w:sz w:val="28"/>
          <w:szCs w:val="28"/>
          <w:lang w:val="en-US" w:eastAsia="zh-CN"/>
        </w:rPr>
        <w:t>7</w:t>
      </w:r>
    </w:p>
    <w:p w14:paraId="1CBB84F0">
      <w:pPr>
        <w:keepNext w:val="0"/>
        <w:keepLines w:val="0"/>
        <w:pageBreakBefore w:val="0"/>
        <w:widowControl w:val="0"/>
        <w:kinsoku/>
        <w:wordWrap/>
        <w:overflowPunct/>
        <w:topLinePunct w:val="0"/>
        <w:autoSpaceDE/>
        <w:autoSpaceDN/>
        <w:bidi w:val="0"/>
        <w:adjustRightInd/>
        <w:snapToGrid w:val="0"/>
        <w:spacing w:beforeLines="50" w:after="50" w:line="240" w:lineRule="auto"/>
        <w:jc w:val="center"/>
        <w:textAlignment w:val="auto"/>
        <w:outlineLvl w:val="9"/>
        <w:rPr>
          <w:rFonts w:ascii="宋体" w:hAnsi="宋体"/>
          <w:b/>
          <w:color w:val="auto"/>
          <w:kern w:val="0"/>
          <w:sz w:val="32"/>
          <w:szCs w:val="32"/>
          <w:highlight w:val="none"/>
        </w:rPr>
      </w:pPr>
      <w:r>
        <w:rPr>
          <w:rFonts w:hint="eastAsia" w:ascii="宋体" w:hAnsi="宋体" w:eastAsia="宋体" w:cs="Times New Roman"/>
          <w:b/>
          <w:color w:val="auto"/>
          <w:kern w:val="0"/>
          <w:sz w:val="36"/>
          <w:szCs w:val="36"/>
          <w:highlight w:val="none"/>
          <w:lang w:val="en-US" w:eastAsia="zh-CN" w:bidi="ar-SA"/>
        </w:rPr>
        <w:t>项目实施人员一览表</w:t>
      </w:r>
    </w:p>
    <w:p w14:paraId="1681E98D">
      <w:pPr>
        <w:keepNext w:val="0"/>
        <w:keepLines w:val="0"/>
        <w:pageBreakBefore w:val="0"/>
        <w:widowControl w:val="0"/>
        <w:kinsoku/>
        <w:wordWrap/>
        <w:overflowPunct/>
        <w:topLinePunct w:val="0"/>
        <w:autoSpaceDE/>
        <w:autoSpaceDN/>
        <w:bidi w:val="0"/>
        <w:adjustRightInd/>
        <w:snapToGrid w:val="0"/>
        <w:spacing w:beforeLines="50" w:after="50" w:line="240" w:lineRule="auto"/>
        <w:jc w:val="center"/>
        <w:textAlignment w:val="auto"/>
        <w:outlineLvl w:val="9"/>
        <w:rPr>
          <w:rFonts w:hint="eastAsia" w:ascii="宋体" w:hAnsi="宋体"/>
          <w:color w:val="auto"/>
          <w:kern w:val="0"/>
          <w:sz w:val="24"/>
          <w:szCs w:val="20"/>
          <w:highlight w:val="none"/>
        </w:rPr>
      </w:pPr>
      <w:r>
        <w:rPr>
          <w:rFonts w:hint="eastAsia" w:ascii="宋体" w:hAnsi="宋体"/>
          <w:color w:val="auto"/>
          <w:kern w:val="0"/>
          <w:sz w:val="24"/>
          <w:szCs w:val="20"/>
          <w:highlight w:val="none"/>
        </w:rPr>
        <w:t>（主要从业人员及其技术资格）</w:t>
      </w:r>
    </w:p>
    <w:p w14:paraId="1459DC28">
      <w:pPr>
        <w:widowControl/>
        <w:overflowPunct w:val="0"/>
        <w:autoSpaceDE w:val="0"/>
        <w:autoSpaceDN w:val="0"/>
        <w:adjustRightInd w:val="0"/>
        <w:spacing w:after="85"/>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项目名称：</w:t>
      </w:r>
    </w:p>
    <w:p w14:paraId="43095F7E">
      <w:pPr>
        <w:spacing w:line="360" w:lineRule="auto"/>
        <w:rPr>
          <w:rFonts w:ascii="宋体" w:hAnsi="宋体" w:eastAsia="宋体" w:cs="Times New Roman"/>
          <w:color w:val="auto"/>
          <w:kern w:val="2"/>
          <w:sz w:val="21"/>
          <w:szCs w:val="24"/>
          <w:highlight w:val="none"/>
        </w:rPr>
      </w:pPr>
      <w:r>
        <w:rPr>
          <w:rFonts w:hint="eastAsia" w:ascii="宋体" w:hAnsi="宋体" w:eastAsia="宋体" w:cs="宋体"/>
          <w:color w:val="auto"/>
          <w:kern w:val="0"/>
          <w:sz w:val="24"/>
          <w:szCs w:val="24"/>
          <w:highlight w:val="none"/>
          <w:lang w:val="en-US" w:eastAsia="zh-CN" w:bidi="ar-SA"/>
        </w:rPr>
        <w:t xml:space="preserve"> 招标编号： </w:t>
      </w:r>
    </w:p>
    <w:tbl>
      <w:tblPr>
        <w:tblStyle w:val="27"/>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1890"/>
        <w:gridCol w:w="1692"/>
        <w:gridCol w:w="1912"/>
        <w:gridCol w:w="2250"/>
      </w:tblGrid>
      <w:tr w14:paraId="5BDBC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994" w:type="dxa"/>
            <w:tcBorders>
              <w:top w:val="thinThickSmallGap" w:color="auto" w:sz="12" w:space="0"/>
              <w:left w:val="thinThickSmallGap" w:color="auto" w:sz="12" w:space="0"/>
              <w:bottom w:val="single" w:color="auto" w:sz="4" w:space="0"/>
              <w:right w:val="single" w:color="auto" w:sz="4" w:space="0"/>
            </w:tcBorders>
            <w:vAlign w:val="center"/>
          </w:tcPr>
          <w:p w14:paraId="0E1516EA">
            <w:pPr>
              <w:snapToGrid w:val="0"/>
              <w:spacing w:beforeLines="50" w:after="50" w:line="360" w:lineRule="auto"/>
              <w:jc w:val="center"/>
              <w:rPr>
                <w:rFonts w:ascii="宋体" w:hAnsi="宋体"/>
                <w:b/>
                <w:color w:val="auto"/>
                <w:kern w:val="0"/>
                <w:sz w:val="21"/>
                <w:szCs w:val="21"/>
                <w:highlight w:val="none"/>
              </w:rPr>
            </w:pPr>
            <w:r>
              <w:rPr>
                <w:rFonts w:hint="eastAsia" w:ascii="宋体" w:hAnsi="宋体"/>
                <w:b/>
                <w:color w:val="auto"/>
                <w:kern w:val="0"/>
                <w:sz w:val="21"/>
                <w:szCs w:val="21"/>
                <w:highlight w:val="none"/>
              </w:rPr>
              <w:t>序号</w:t>
            </w:r>
          </w:p>
        </w:tc>
        <w:tc>
          <w:tcPr>
            <w:tcW w:w="1890" w:type="dxa"/>
            <w:tcBorders>
              <w:top w:val="thinThickSmallGap" w:color="auto" w:sz="12" w:space="0"/>
              <w:left w:val="single" w:color="auto" w:sz="4" w:space="0"/>
              <w:bottom w:val="single" w:color="auto" w:sz="4" w:space="0"/>
              <w:right w:val="single" w:color="auto" w:sz="4" w:space="0"/>
            </w:tcBorders>
            <w:vAlign w:val="center"/>
          </w:tcPr>
          <w:p w14:paraId="20BA653C">
            <w:pPr>
              <w:snapToGrid w:val="0"/>
              <w:spacing w:beforeLines="50" w:after="50" w:line="360" w:lineRule="auto"/>
              <w:jc w:val="center"/>
              <w:rPr>
                <w:rFonts w:ascii="宋体" w:hAnsi="宋体"/>
                <w:b/>
                <w:color w:val="auto"/>
                <w:kern w:val="0"/>
                <w:sz w:val="21"/>
                <w:szCs w:val="21"/>
                <w:highlight w:val="none"/>
              </w:rPr>
            </w:pPr>
            <w:r>
              <w:rPr>
                <w:rFonts w:hint="eastAsia" w:ascii="宋体" w:hAnsi="宋体"/>
                <w:b/>
                <w:color w:val="auto"/>
                <w:kern w:val="0"/>
                <w:sz w:val="21"/>
                <w:szCs w:val="21"/>
                <w:highlight w:val="none"/>
              </w:rPr>
              <w:t>姓名</w:t>
            </w:r>
          </w:p>
        </w:tc>
        <w:tc>
          <w:tcPr>
            <w:tcW w:w="1692" w:type="dxa"/>
            <w:tcBorders>
              <w:top w:val="thinThickSmallGap" w:color="auto" w:sz="12" w:space="0"/>
              <w:left w:val="single" w:color="auto" w:sz="4" w:space="0"/>
              <w:bottom w:val="single" w:color="auto" w:sz="4" w:space="0"/>
              <w:right w:val="single" w:color="auto" w:sz="4" w:space="0"/>
            </w:tcBorders>
            <w:vAlign w:val="center"/>
          </w:tcPr>
          <w:p w14:paraId="32381DCE">
            <w:pPr>
              <w:snapToGrid w:val="0"/>
              <w:spacing w:beforeLines="50" w:after="50" w:line="360" w:lineRule="auto"/>
              <w:jc w:val="center"/>
              <w:rPr>
                <w:rFonts w:ascii="宋体" w:hAnsi="宋体"/>
                <w:b/>
                <w:color w:val="auto"/>
                <w:kern w:val="0"/>
                <w:sz w:val="21"/>
                <w:szCs w:val="21"/>
                <w:highlight w:val="none"/>
              </w:rPr>
            </w:pPr>
            <w:r>
              <w:rPr>
                <w:rFonts w:hint="eastAsia" w:ascii="宋体" w:hAnsi="宋体"/>
                <w:b/>
                <w:color w:val="auto"/>
                <w:kern w:val="0"/>
                <w:sz w:val="21"/>
                <w:szCs w:val="21"/>
                <w:highlight w:val="none"/>
              </w:rPr>
              <w:t>职务</w:t>
            </w:r>
          </w:p>
        </w:tc>
        <w:tc>
          <w:tcPr>
            <w:tcW w:w="1912" w:type="dxa"/>
            <w:tcBorders>
              <w:top w:val="thinThickSmallGap" w:color="auto" w:sz="12" w:space="0"/>
              <w:left w:val="single" w:color="auto" w:sz="4" w:space="0"/>
              <w:bottom w:val="single" w:color="auto" w:sz="4" w:space="0"/>
              <w:right w:val="single" w:color="auto" w:sz="4" w:space="0"/>
            </w:tcBorders>
            <w:vAlign w:val="center"/>
          </w:tcPr>
          <w:p w14:paraId="0041D7DC">
            <w:pPr>
              <w:snapToGrid w:val="0"/>
              <w:spacing w:beforeLines="50" w:after="50" w:line="360" w:lineRule="auto"/>
              <w:jc w:val="center"/>
              <w:rPr>
                <w:rFonts w:ascii="宋体" w:hAnsi="宋体"/>
                <w:b/>
                <w:bCs/>
                <w:color w:val="auto"/>
                <w:kern w:val="0"/>
                <w:sz w:val="21"/>
                <w:szCs w:val="21"/>
                <w:highlight w:val="none"/>
              </w:rPr>
            </w:pPr>
            <w:r>
              <w:rPr>
                <w:rFonts w:hint="eastAsia" w:ascii="宋体" w:hAnsi="宋体"/>
                <w:b/>
                <w:bCs/>
                <w:color w:val="auto"/>
                <w:kern w:val="0"/>
                <w:sz w:val="21"/>
                <w:szCs w:val="21"/>
                <w:highlight w:val="none"/>
              </w:rPr>
              <w:t>参加本单位工作时间</w:t>
            </w:r>
          </w:p>
        </w:tc>
        <w:tc>
          <w:tcPr>
            <w:tcW w:w="2250" w:type="dxa"/>
            <w:tcBorders>
              <w:top w:val="thinThickSmallGap" w:color="auto" w:sz="12" w:space="0"/>
              <w:left w:val="single" w:color="auto" w:sz="4" w:space="0"/>
              <w:bottom w:val="single" w:color="auto" w:sz="4" w:space="0"/>
              <w:right w:val="thinThickSmallGap" w:color="auto" w:sz="12" w:space="0"/>
            </w:tcBorders>
            <w:vAlign w:val="center"/>
          </w:tcPr>
          <w:p w14:paraId="6D3785EF">
            <w:pPr>
              <w:snapToGrid w:val="0"/>
              <w:spacing w:beforeLines="50" w:after="50" w:line="360" w:lineRule="auto"/>
              <w:jc w:val="center"/>
              <w:rPr>
                <w:rFonts w:ascii="宋体" w:hAnsi="宋体"/>
                <w:b/>
                <w:bCs/>
                <w:color w:val="auto"/>
                <w:kern w:val="0"/>
                <w:sz w:val="21"/>
                <w:szCs w:val="21"/>
                <w:highlight w:val="none"/>
              </w:rPr>
            </w:pPr>
            <w:r>
              <w:rPr>
                <w:rFonts w:hint="eastAsia" w:ascii="宋体" w:hAnsi="宋体"/>
                <w:b/>
                <w:color w:val="auto"/>
                <w:kern w:val="0"/>
                <w:sz w:val="21"/>
                <w:szCs w:val="21"/>
                <w:highlight w:val="none"/>
              </w:rPr>
              <w:t>劳动合同编号</w:t>
            </w:r>
          </w:p>
        </w:tc>
      </w:tr>
      <w:tr w14:paraId="1C1F5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94" w:type="dxa"/>
            <w:tcBorders>
              <w:top w:val="single" w:color="auto" w:sz="4" w:space="0"/>
              <w:left w:val="thinThickSmallGap" w:color="auto" w:sz="12" w:space="0"/>
              <w:bottom w:val="single" w:color="auto" w:sz="4" w:space="0"/>
              <w:right w:val="single" w:color="auto" w:sz="4" w:space="0"/>
            </w:tcBorders>
            <w:vAlign w:val="top"/>
          </w:tcPr>
          <w:p w14:paraId="700FD43F">
            <w:pPr>
              <w:snapToGrid w:val="0"/>
              <w:spacing w:beforeLines="50" w:after="50" w:line="360" w:lineRule="auto"/>
              <w:rPr>
                <w:rFonts w:ascii="宋体" w:hAnsi="宋体"/>
                <w:color w:val="auto"/>
                <w:kern w:val="0"/>
                <w:sz w:val="24"/>
                <w:szCs w:val="20"/>
                <w:highlight w:val="none"/>
              </w:rPr>
            </w:pPr>
          </w:p>
        </w:tc>
        <w:tc>
          <w:tcPr>
            <w:tcW w:w="1890" w:type="dxa"/>
            <w:tcBorders>
              <w:top w:val="single" w:color="auto" w:sz="4" w:space="0"/>
              <w:left w:val="single" w:color="auto" w:sz="4" w:space="0"/>
              <w:bottom w:val="single" w:color="auto" w:sz="4" w:space="0"/>
              <w:right w:val="single" w:color="auto" w:sz="4" w:space="0"/>
            </w:tcBorders>
            <w:vAlign w:val="top"/>
          </w:tcPr>
          <w:p w14:paraId="4CA3604B">
            <w:pPr>
              <w:snapToGrid w:val="0"/>
              <w:spacing w:beforeLines="50" w:after="50" w:line="360" w:lineRule="auto"/>
              <w:rPr>
                <w:rFonts w:ascii="宋体" w:hAnsi="宋体"/>
                <w:b/>
                <w:color w:val="auto"/>
                <w:kern w:val="44"/>
                <w:sz w:val="24"/>
                <w:szCs w:val="20"/>
                <w:highlight w:val="none"/>
              </w:rPr>
            </w:pPr>
          </w:p>
        </w:tc>
        <w:tc>
          <w:tcPr>
            <w:tcW w:w="1692" w:type="dxa"/>
            <w:tcBorders>
              <w:top w:val="single" w:color="auto" w:sz="4" w:space="0"/>
              <w:left w:val="single" w:color="auto" w:sz="4" w:space="0"/>
              <w:bottom w:val="single" w:color="auto" w:sz="4" w:space="0"/>
              <w:right w:val="single" w:color="auto" w:sz="4" w:space="0"/>
            </w:tcBorders>
            <w:vAlign w:val="top"/>
          </w:tcPr>
          <w:p w14:paraId="65216D00">
            <w:pPr>
              <w:snapToGrid w:val="0"/>
              <w:spacing w:beforeLines="50" w:after="50" w:line="360" w:lineRule="auto"/>
              <w:rPr>
                <w:rFonts w:ascii="宋体" w:hAnsi="宋体"/>
                <w:b/>
                <w:color w:val="auto"/>
                <w:kern w:val="44"/>
                <w:sz w:val="24"/>
                <w:szCs w:val="20"/>
                <w:highlight w:val="none"/>
              </w:rPr>
            </w:pPr>
          </w:p>
        </w:tc>
        <w:tc>
          <w:tcPr>
            <w:tcW w:w="1912" w:type="dxa"/>
            <w:tcBorders>
              <w:top w:val="single" w:color="auto" w:sz="4" w:space="0"/>
              <w:left w:val="single" w:color="auto" w:sz="4" w:space="0"/>
              <w:bottom w:val="single" w:color="auto" w:sz="4" w:space="0"/>
              <w:right w:val="single" w:color="auto" w:sz="4" w:space="0"/>
            </w:tcBorders>
            <w:vAlign w:val="top"/>
          </w:tcPr>
          <w:p w14:paraId="27722655">
            <w:pPr>
              <w:snapToGrid w:val="0"/>
              <w:spacing w:beforeLines="50" w:after="50" w:line="360" w:lineRule="auto"/>
              <w:rPr>
                <w:rFonts w:ascii="宋体" w:hAnsi="宋体"/>
                <w:b/>
                <w:color w:val="auto"/>
                <w:kern w:val="44"/>
                <w:sz w:val="24"/>
                <w:szCs w:val="20"/>
                <w:highlight w:val="none"/>
              </w:rPr>
            </w:pPr>
          </w:p>
        </w:tc>
        <w:tc>
          <w:tcPr>
            <w:tcW w:w="2250" w:type="dxa"/>
            <w:tcBorders>
              <w:top w:val="single" w:color="auto" w:sz="4" w:space="0"/>
              <w:left w:val="single" w:color="auto" w:sz="4" w:space="0"/>
              <w:bottom w:val="single" w:color="auto" w:sz="4" w:space="0"/>
              <w:right w:val="thinThickSmallGap" w:color="auto" w:sz="12" w:space="0"/>
            </w:tcBorders>
            <w:vAlign w:val="top"/>
          </w:tcPr>
          <w:p w14:paraId="1DFA3075">
            <w:pPr>
              <w:snapToGrid w:val="0"/>
              <w:spacing w:beforeLines="50" w:after="50" w:line="360" w:lineRule="auto"/>
              <w:rPr>
                <w:rFonts w:ascii="宋体" w:hAnsi="宋体"/>
                <w:b/>
                <w:color w:val="auto"/>
                <w:kern w:val="44"/>
                <w:sz w:val="24"/>
                <w:szCs w:val="20"/>
                <w:highlight w:val="none"/>
              </w:rPr>
            </w:pPr>
          </w:p>
        </w:tc>
      </w:tr>
      <w:tr w14:paraId="40B8B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94" w:type="dxa"/>
            <w:tcBorders>
              <w:top w:val="single" w:color="auto" w:sz="4" w:space="0"/>
              <w:left w:val="thinThickSmallGap" w:color="auto" w:sz="12" w:space="0"/>
              <w:bottom w:val="single" w:color="auto" w:sz="4" w:space="0"/>
              <w:right w:val="single" w:color="auto" w:sz="4" w:space="0"/>
            </w:tcBorders>
            <w:vAlign w:val="top"/>
          </w:tcPr>
          <w:p w14:paraId="06EDC7FF">
            <w:pPr>
              <w:snapToGrid w:val="0"/>
              <w:spacing w:beforeLines="50" w:after="50" w:line="360" w:lineRule="auto"/>
              <w:rPr>
                <w:rFonts w:ascii="宋体" w:hAnsi="宋体"/>
                <w:color w:val="auto"/>
                <w:kern w:val="0"/>
                <w:sz w:val="24"/>
                <w:szCs w:val="20"/>
                <w:highlight w:val="none"/>
              </w:rPr>
            </w:pPr>
          </w:p>
        </w:tc>
        <w:tc>
          <w:tcPr>
            <w:tcW w:w="1890" w:type="dxa"/>
            <w:tcBorders>
              <w:top w:val="single" w:color="auto" w:sz="4" w:space="0"/>
              <w:left w:val="single" w:color="auto" w:sz="4" w:space="0"/>
              <w:bottom w:val="single" w:color="auto" w:sz="4" w:space="0"/>
              <w:right w:val="single" w:color="auto" w:sz="4" w:space="0"/>
            </w:tcBorders>
            <w:vAlign w:val="top"/>
          </w:tcPr>
          <w:p w14:paraId="515C944B">
            <w:pPr>
              <w:snapToGrid w:val="0"/>
              <w:spacing w:beforeLines="50" w:after="50" w:line="360" w:lineRule="auto"/>
              <w:rPr>
                <w:rFonts w:ascii="宋体" w:hAnsi="宋体"/>
                <w:b/>
                <w:color w:val="auto"/>
                <w:kern w:val="44"/>
                <w:sz w:val="24"/>
                <w:szCs w:val="20"/>
                <w:highlight w:val="none"/>
              </w:rPr>
            </w:pPr>
          </w:p>
        </w:tc>
        <w:tc>
          <w:tcPr>
            <w:tcW w:w="1692" w:type="dxa"/>
            <w:tcBorders>
              <w:top w:val="single" w:color="auto" w:sz="4" w:space="0"/>
              <w:left w:val="single" w:color="auto" w:sz="4" w:space="0"/>
              <w:bottom w:val="single" w:color="auto" w:sz="4" w:space="0"/>
              <w:right w:val="single" w:color="auto" w:sz="4" w:space="0"/>
            </w:tcBorders>
            <w:vAlign w:val="top"/>
          </w:tcPr>
          <w:p w14:paraId="1BB9D8E9">
            <w:pPr>
              <w:snapToGrid w:val="0"/>
              <w:spacing w:beforeLines="50" w:after="50" w:line="360" w:lineRule="auto"/>
              <w:rPr>
                <w:rFonts w:ascii="宋体" w:hAnsi="宋体"/>
                <w:b/>
                <w:color w:val="auto"/>
                <w:kern w:val="44"/>
                <w:sz w:val="24"/>
                <w:szCs w:val="20"/>
                <w:highlight w:val="none"/>
              </w:rPr>
            </w:pPr>
          </w:p>
        </w:tc>
        <w:tc>
          <w:tcPr>
            <w:tcW w:w="1912" w:type="dxa"/>
            <w:tcBorders>
              <w:top w:val="single" w:color="auto" w:sz="4" w:space="0"/>
              <w:left w:val="single" w:color="auto" w:sz="4" w:space="0"/>
              <w:bottom w:val="single" w:color="auto" w:sz="4" w:space="0"/>
              <w:right w:val="single" w:color="auto" w:sz="4" w:space="0"/>
            </w:tcBorders>
            <w:vAlign w:val="top"/>
          </w:tcPr>
          <w:p w14:paraId="6FC36C14">
            <w:pPr>
              <w:snapToGrid w:val="0"/>
              <w:spacing w:beforeLines="50" w:after="50" w:line="360" w:lineRule="auto"/>
              <w:rPr>
                <w:rFonts w:ascii="宋体" w:hAnsi="宋体"/>
                <w:b/>
                <w:color w:val="auto"/>
                <w:kern w:val="44"/>
                <w:sz w:val="24"/>
                <w:szCs w:val="20"/>
                <w:highlight w:val="none"/>
              </w:rPr>
            </w:pPr>
          </w:p>
        </w:tc>
        <w:tc>
          <w:tcPr>
            <w:tcW w:w="2250" w:type="dxa"/>
            <w:tcBorders>
              <w:top w:val="single" w:color="auto" w:sz="4" w:space="0"/>
              <w:left w:val="single" w:color="auto" w:sz="4" w:space="0"/>
              <w:bottom w:val="single" w:color="auto" w:sz="4" w:space="0"/>
              <w:right w:val="thinThickSmallGap" w:color="auto" w:sz="12" w:space="0"/>
            </w:tcBorders>
            <w:vAlign w:val="top"/>
          </w:tcPr>
          <w:p w14:paraId="3ECE4578">
            <w:pPr>
              <w:snapToGrid w:val="0"/>
              <w:spacing w:beforeLines="50" w:after="50" w:line="360" w:lineRule="auto"/>
              <w:rPr>
                <w:rFonts w:ascii="宋体" w:hAnsi="宋体"/>
                <w:b/>
                <w:color w:val="auto"/>
                <w:kern w:val="44"/>
                <w:sz w:val="24"/>
                <w:szCs w:val="20"/>
                <w:highlight w:val="none"/>
              </w:rPr>
            </w:pPr>
          </w:p>
        </w:tc>
      </w:tr>
      <w:tr w14:paraId="1A35A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94" w:type="dxa"/>
            <w:tcBorders>
              <w:top w:val="single" w:color="auto" w:sz="4" w:space="0"/>
              <w:left w:val="thinThickSmallGap" w:color="auto" w:sz="12" w:space="0"/>
              <w:bottom w:val="single" w:color="auto" w:sz="4" w:space="0"/>
              <w:right w:val="single" w:color="auto" w:sz="4" w:space="0"/>
            </w:tcBorders>
            <w:vAlign w:val="top"/>
          </w:tcPr>
          <w:p w14:paraId="13C72124">
            <w:pPr>
              <w:snapToGrid w:val="0"/>
              <w:spacing w:beforeLines="50" w:after="50" w:line="360" w:lineRule="auto"/>
              <w:rPr>
                <w:rFonts w:ascii="宋体" w:hAnsi="宋体"/>
                <w:color w:val="auto"/>
                <w:kern w:val="0"/>
                <w:sz w:val="24"/>
                <w:szCs w:val="20"/>
                <w:highlight w:val="none"/>
              </w:rPr>
            </w:pPr>
          </w:p>
        </w:tc>
        <w:tc>
          <w:tcPr>
            <w:tcW w:w="1890" w:type="dxa"/>
            <w:tcBorders>
              <w:top w:val="single" w:color="auto" w:sz="4" w:space="0"/>
              <w:left w:val="single" w:color="auto" w:sz="4" w:space="0"/>
              <w:bottom w:val="single" w:color="auto" w:sz="4" w:space="0"/>
              <w:right w:val="single" w:color="auto" w:sz="4" w:space="0"/>
            </w:tcBorders>
            <w:vAlign w:val="top"/>
          </w:tcPr>
          <w:p w14:paraId="47EE7E42">
            <w:pPr>
              <w:snapToGrid w:val="0"/>
              <w:spacing w:beforeLines="50" w:after="50" w:line="360" w:lineRule="auto"/>
              <w:rPr>
                <w:rFonts w:ascii="宋体" w:hAnsi="宋体"/>
                <w:b/>
                <w:color w:val="auto"/>
                <w:kern w:val="44"/>
                <w:sz w:val="24"/>
                <w:szCs w:val="20"/>
                <w:highlight w:val="none"/>
              </w:rPr>
            </w:pPr>
          </w:p>
        </w:tc>
        <w:tc>
          <w:tcPr>
            <w:tcW w:w="1692" w:type="dxa"/>
            <w:tcBorders>
              <w:top w:val="single" w:color="auto" w:sz="4" w:space="0"/>
              <w:left w:val="single" w:color="auto" w:sz="4" w:space="0"/>
              <w:bottom w:val="single" w:color="auto" w:sz="4" w:space="0"/>
              <w:right w:val="single" w:color="auto" w:sz="4" w:space="0"/>
            </w:tcBorders>
            <w:vAlign w:val="top"/>
          </w:tcPr>
          <w:p w14:paraId="308C3990">
            <w:pPr>
              <w:widowControl w:val="0"/>
              <w:snapToGrid w:val="0"/>
              <w:spacing w:beforeLines="50" w:after="50" w:line="360" w:lineRule="auto"/>
              <w:ind w:left="5250" w:leftChars="2500"/>
              <w:jc w:val="both"/>
              <w:rPr>
                <w:rFonts w:ascii="宋体" w:hAnsi="宋体" w:eastAsia="宋体" w:cs="Times New Roman"/>
                <w:b/>
                <w:color w:val="auto"/>
                <w:kern w:val="44"/>
                <w:sz w:val="24"/>
                <w:szCs w:val="24"/>
                <w:highlight w:val="none"/>
                <w:lang w:val="en-US" w:eastAsia="zh-CN" w:bidi="ar-SA"/>
              </w:rPr>
            </w:pPr>
          </w:p>
        </w:tc>
        <w:tc>
          <w:tcPr>
            <w:tcW w:w="1912" w:type="dxa"/>
            <w:tcBorders>
              <w:top w:val="single" w:color="auto" w:sz="4" w:space="0"/>
              <w:left w:val="single" w:color="auto" w:sz="4" w:space="0"/>
              <w:bottom w:val="single" w:color="auto" w:sz="4" w:space="0"/>
              <w:right w:val="single" w:color="auto" w:sz="4" w:space="0"/>
            </w:tcBorders>
            <w:vAlign w:val="top"/>
          </w:tcPr>
          <w:p w14:paraId="04D112D0">
            <w:pPr>
              <w:snapToGrid w:val="0"/>
              <w:spacing w:beforeLines="50" w:after="50" w:line="360" w:lineRule="auto"/>
              <w:rPr>
                <w:rFonts w:ascii="宋体" w:hAnsi="宋体"/>
                <w:color w:val="auto"/>
                <w:kern w:val="0"/>
                <w:sz w:val="24"/>
                <w:szCs w:val="20"/>
                <w:highlight w:val="none"/>
              </w:rPr>
            </w:pPr>
          </w:p>
        </w:tc>
        <w:tc>
          <w:tcPr>
            <w:tcW w:w="2250" w:type="dxa"/>
            <w:tcBorders>
              <w:top w:val="single" w:color="auto" w:sz="4" w:space="0"/>
              <w:left w:val="single" w:color="auto" w:sz="4" w:space="0"/>
              <w:bottom w:val="single" w:color="auto" w:sz="4" w:space="0"/>
              <w:right w:val="thinThickSmallGap" w:color="auto" w:sz="12" w:space="0"/>
            </w:tcBorders>
            <w:vAlign w:val="top"/>
          </w:tcPr>
          <w:p w14:paraId="06CB1A6D">
            <w:pPr>
              <w:snapToGrid w:val="0"/>
              <w:spacing w:beforeLines="50" w:after="50" w:line="360" w:lineRule="auto"/>
              <w:rPr>
                <w:rFonts w:ascii="宋体" w:hAnsi="宋体"/>
                <w:b/>
                <w:color w:val="auto"/>
                <w:kern w:val="44"/>
                <w:sz w:val="24"/>
                <w:szCs w:val="20"/>
                <w:highlight w:val="none"/>
              </w:rPr>
            </w:pPr>
          </w:p>
        </w:tc>
      </w:tr>
      <w:tr w14:paraId="25E0F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94" w:type="dxa"/>
            <w:tcBorders>
              <w:top w:val="single" w:color="auto" w:sz="4" w:space="0"/>
              <w:left w:val="thinThickSmallGap" w:color="auto" w:sz="12" w:space="0"/>
              <w:bottom w:val="single" w:color="auto" w:sz="4" w:space="0"/>
              <w:right w:val="single" w:color="auto" w:sz="4" w:space="0"/>
            </w:tcBorders>
            <w:vAlign w:val="top"/>
          </w:tcPr>
          <w:p w14:paraId="39FD170B">
            <w:pPr>
              <w:snapToGrid w:val="0"/>
              <w:spacing w:beforeLines="50" w:after="50" w:line="360" w:lineRule="auto"/>
              <w:rPr>
                <w:rFonts w:ascii="宋体" w:hAnsi="宋体"/>
                <w:color w:val="auto"/>
                <w:kern w:val="0"/>
                <w:sz w:val="24"/>
                <w:szCs w:val="20"/>
                <w:highlight w:val="none"/>
              </w:rPr>
            </w:pPr>
          </w:p>
        </w:tc>
        <w:tc>
          <w:tcPr>
            <w:tcW w:w="1890" w:type="dxa"/>
            <w:tcBorders>
              <w:top w:val="single" w:color="auto" w:sz="4" w:space="0"/>
              <w:left w:val="single" w:color="auto" w:sz="4" w:space="0"/>
              <w:bottom w:val="single" w:color="auto" w:sz="4" w:space="0"/>
              <w:right w:val="single" w:color="auto" w:sz="4" w:space="0"/>
            </w:tcBorders>
            <w:vAlign w:val="top"/>
          </w:tcPr>
          <w:p w14:paraId="5F55809C">
            <w:pPr>
              <w:snapToGrid w:val="0"/>
              <w:spacing w:beforeLines="50" w:after="50" w:line="360" w:lineRule="auto"/>
              <w:rPr>
                <w:rFonts w:ascii="宋体" w:hAnsi="宋体"/>
                <w:b/>
                <w:color w:val="auto"/>
                <w:kern w:val="44"/>
                <w:sz w:val="24"/>
                <w:szCs w:val="20"/>
                <w:highlight w:val="none"/>
              </w:rPr>
            </w:pPr>
          </w:p>
        </w:tc>
        <w:tc>
          <w:tcPr>
            <w:tcW w:w="1692" w:type="dxa"/>
            <w:tcBorders>
              <w:top w:val="single" w:color="auto" w:sz="4" w:space="0"/>
              <w:left w:val="single" w:color="auto" w:sz="4" w:space="0"/>
              <w:bottom w:val="single" w:color="auto" w:sz="4" w:space="0"/>
              <w:right w:val="single" w:color="auto" w:sz="4" w:space="0"/>
            </w:tcBorders>
            <w:vAlign w:val="top"/>
          </w:tcPr>
          <w:p w14:paraId="082B7BA4">
            <w:pPr>
              <w:snapToGrid w:val="0"/>
              <w:spacing w:beforeLines="50" w:after="50" w:line="360" w:lineRule="auto"/>
              <w:rPr>
                <w:rFonts w:ascii="宋体" w:hAnsi="宋体"/>
                <w:b/>
                <w:color w:val="auto"/>
                <w:kern w:val="44"/>
                <w:sz w:val="24"/>
                <w:szCs w:val="20"/>
                <w:highlight w:val="none"/>
              </w:rPr>
            </w:pPr>
          </w:p>
        </w:tc>
        <w:tc>
          <w:tcPr>
            <w:tcW w:w="1912" w:type="dxa"/>
            <w:tcBorders>
              <w:top w:val="single" w:color="auto" w:sz="4" w:space="0"/>
              <w:left w:val="single" w:color="auto" w:sz="4" w:space="0"/>
              <w:bottom w:val="single" w:color="auto" w:sz="4" w:space="0"/>
              <w:right w:val="single" w:color="auto" w:sz="4" w:space="0"/>
            </w:tcBorders>
            <w:vAlign w:val="top"/>
          </w:tcPr>
          <w:p w14:paraId="70FF37EB">
            <w:pPr>
              <w:snapToGrid w:val="0"/>
              <w:spacing w:beforeLines="50" w:after="50" w:line="360" w:lineRule="auto"/>
              <w:rPr>
                <w:rFonts w:ascii="宋体" w:hAnsi="宋体"/>
                <w:b/>
                <w:color w:val="auto"/>
                <w:kern w:val="44"/>
                <w:sz w:val="24"/>
                <w:szCs w:val="20"/>
                <w:highlight w:val="none"/>
              </w:rPr>
            </w:pPr>
          </w:p>
        </w:tc>
        <w:tc>
          <w:tcPr>
            <w:tcW w:w="2250" w:type="dxa"/>
            <w:tcBorders>
              <w:top w:val="single" w:color="auto" w:sz="4" w:space="0"/>
              <w:left w:val="single" w:color="auto" w:sz="4" w:space="0"/>
              <w:bottom w:val="single" w:color="auto" w:sz="4" w:space="0"/>
              <w:right w:val="thinThickSmallGap" w:color="auto" w:sz="12" w:space="0"/>
            </w:tcBorders>
            <w:vAlign w:val="top"/>
          </w:tcPr>
          <w:p w14:paraId="77584082">
            <w:pPr>
              <w:snapToGrid w:val="0"/>
              <w:spacing w:beforeLines="50" w:after="50" w:line="360" w:lineRule="auto"/>
              <w:rPr>
                <w:rFonts w:ascii="宋体" w:hAnsi="宋体"/>
                <w:b/>
                <w:color w:val="auto"/>
                <w:kern w:val="44"/>
                <w:sz w:val="24"/>
                <w:szCs w:val="20"/>
                <w:highlight w:val="none"/>
              </w:rPr>
            </w:pPr>
          </w:p>
        </w:tc>
      </w:tr>
      <w:tr w14:paraId="40F78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94" w:type="dxa"/>
            <w:tcBorders>
              <w:top w:val="single" w:color="auto" w:sz="4" w:space="0"/>
              <w:left w:val="thinThickSmallGap" w:color="auto" w:sz="12" w:space="0"/>
              <w:bottom w:val="single" w:color="auto" w:sz="4" w:space="0"/>
              <w:right w:val="single" w:color="auto" w:sz="4" w:space="0"/>
            </w:tcBorders>
            <w:vAlign w:val="top"/>
          </w:tcPr>
          <w:p w14:paraId="2401ECA2">
            <w:pPr>
              <w:snapToGrid w:val="0"/>
              <w:spacing w:beforeLines="50" w:after="50" w:line="360" w:lineRule="auto"/>
              <w:rPr>
                <w:rFonts w:ascii="宋体" w:hAnsi="宋体"/>
                <w:color w:val="auto"/>
                <w:kern w:val="0"/>
                <w:sz w:val="24"/>
                <w:szCs w:val="20"/>
                <w:highlight w:val="none"/>
              </w:rPr>
            </w:pPr>
          </w:p>
        </w:tc>
        <w:tc>
          <w:tcPr>
            <w:tcW w:w="1890" w:type="dxa"/>
            <w:tcBorders>
              <w:top w:val="single" w:color="auto" w:sz="4" w:space="0"/>
              <w:left w:val="single" w:color="auto" w:sz="4" w:space="0"/>
              <w:bottom w:val="single" w:color="auto" w:sz="4" w:space="0"/>
              <w:right w:val="single" w:color="auto" w:sz="4" w:space="0"/>
            </w:tcBorders>
            <w:vAlign w:val="top"/>
          </w:tcPr>
          <w:p w14:paraId="570A49C5">
            <w:pPr>
              <w:snapToGrid w:val="0"/>
              <w:spacing w:beforeLines="50" w:after="50" w:line="360" w:lineRule="auto"/>
              <w:rPr>
                <w:rFonts w:ascii="宋体" w:hAnsi="宋体"/>
                <w:b/>
                <w:color w:val="auto"/>
                <w:kern w:val="44"/>
                <w:sz w:val="24"/>
                <w:szCs w:val="20"/>
                <w:highlight w:val="none"/>
              </w:rPr>
            </w:pPr>
          </w:p>
        </w:tc>
        <w:tc>
          <w:tcPr>
            <w:tcW w:w="1692" w:type="dxa"/>
            <w:tcBorders>
              <w:top w:val="single" w:color="auto" w:sz="4" w:space="0"/>
              <w:left w:val="single" w:color="auto" w:sz="4" w:space="0"/>
              <w:bottom w:val="single" w:color="auto" w:sz="4" w:space="0"/>
              <w:right w:val="single" w:color="auto" w:sz="4" w:space="0"/>
            </w:tcBorders>
            <w:vAlign w:val="top"/>
          </w:tcPr>
          <w:p w14:paraId="40DF38D3">
            <w:pPr>
              <w:snapToGrid w:val="0"/>
              <w:spacing w:beforeLines="50" w:after="50" w:line="360" w:lineRule="auto"/>
              <w:rPr>
                <w:rFonts w:ascii="宋体" w:hAnsi="宋体"/>
                <w:b/>
                <w:color w:val="auto"/>
                <w:kern w:val="44"/>
                <w:sz w:val="24"/>
                <w:szCs w:val="20"/>
                <w:highlight w:val="none"/>
              </w:rPr>
            </w:pPr>
          </w:p>
        </w:tc>
        <w:tc>
          <w:tcPr>
            <w:tcW w:w="1912" w:type="dxa"/>
            <w:tcBorders>
              <w:top w:val="single" w:color="auto" w:sz="4" w:space="0"/>
              <w:left w:val="single" w:color="auto" w:sz="4" w:space="0"/>
              <w:bottom w:val="single" w:color="auto" w:sz="4" w:space="0"/>
              <w:right w:val="single" w:color="auto" w:sz="4" w:space="0"/>
            </w:tcBorders>
            <w:vAlign w:val="top"/>
          </w:tcPr>
          <w:p w14:paraId="63F1EBB0">
            <w:pPr>
              <w:snapToGrid w:val="0"/>
              <w:spacing w:beforeLines="50" w:after="50" w:line="360" w:lineRule="auto"/>
              <w:rPr>
                <w:rFonts w:ascii="宋体" w:hAnsi="宋体"/>
                <w:b/>
                <w:color w:val="auto"/>
                <w:kern w:val="44"/>
                <w:sz w:val="24"/>
                <w:szCs w:val="20"/>
                <w:highlight w:val="none"/>
              </w:rPr>
            </w:pPr>
          </w:p>
        </w:tc>
        <w:tc>
          <w:tcPr>
            <w:tcW w:w="2250" w:type="dxa"/>
            <w:tcBorders>
              <w:top w:val="single" w:color="auto" w:sz="4" w:space="0"/>
              <w:left w:val="single" w:color="auto" w:sz="4" w:space="0"/>
              <w:bottom w:val="single" w:color="auto" w:sz="4" w:space="0"/>
              <w:right w:val="thinThickSmallGap" w:color="auto" w:sz="12" w:space="0"/>
            </w:tcBorders>
            <w:vAlign w:val="top"/>
          </w:tcPr>
          <w:p w14:paraId="191CAA8B">
            <w:pPr>
              <w:snapToGrid w:val="0"/>
              <w:spacing w:beforeLines="50" w:after="50" w:line="360" w:lineRule="auto"/>
              <w:rPr>
                <w:rFonts w:ascii="宋体" w:hAnsi="宋体"/>
                <w:b/>
                <w:color w:val="auto"/>
                <w:kern w:val="44"/>
                <w:sz w:val="24"/>
                <w:szCs w:val="20"/>
                <w:highlight w:val="none"/>
              </w:rPr>
            </w:pPr>
          </w:p>
        </w:tc>
      </w:tr>
      <w:tr w14:paraId="035D4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94" w:type="dxa"/>
            <w:tcBorders>
              <w:top w:val="single" w:color="auto" w:sz="4" w:space="0"/>
              <w:left w:val="thinThickSmallGap" w:color="auto" w:sz="12" w:space="0"/>
              <w:bottom w:val="single" w:color="auto" w:sz="4" w:space="0"/>
              <w:right w:val="single" w:color="auto" w:sz="4" w:space="0"/>
            </w:tcBorders>
            <w:vAlign w:val="top"/>
          </w:tcPr>
          <w:p w14:paraId="5CCC60B3">
            <w:pPr>
              <w:snapToGrid w:val="0"/>
              <w:spacing w:beforeLines="50" w:after="50" w:line="360" w:lineRule="auto"/>
              <w:rPr>
                <w:rFonts w:ascii="宋体" w:hAnsi="宋体"/>
                <w:color w:val="auto"/>
                <w:kern w:val="0"/>
                <w:sz w:val="24"/>
                <w:szCs w:val="20"/>
                <w:highlight w:val="none"/>
              </w:rPr>
            </w:pPr>
          </w:p>
        </w:tc>
        <w:tc>
          <w:tcPr>
            <w:tcW w:w="1890" w:type="dxa"/>
            <w:tcBorders>
              <w:top w:val="single" w:color="auto" w:sz="4" w:space="0"/>
              <w:left w:val="single" w:color="auto" w:sz="4" w:space="0"/>
              <w:bottom w:val="single" w:color="auto" w:sz="4" w:space="0"/>
              <w:right w:val="single" w:color="auto" w:sz="4" w:space="0"/>
            </w:tcBorders>
            <w:vAlign w:val="top"/>
          </w:tcPr>
          <w:p w14:paraId="2E50D477">
            <w:pPr>
              <w:snapToGrid w:val="0"/>
              <w:spacing w:beforeLines="50" w:after="50" w:line="360" w:lineRule="auto"/>
              <w:rPr>
                <w:rFonts w:ascii="宋体" w:hAnsi="宋体"/>
                <w:b/>
                <w:color w:val="auto"/>
                <w:kern w:val="44"/>
                <w:sz w:val="24"/>
                <w:szCs w:val="20"/>
                <w:highlight w:val="none"/>
              </w:rPr>
            </w:pPr>
          </w:p>
        </w:tc>
        <w:tc>
          <w:tcPr>
            <w:tcW w:w="1692" w:type="dxa"/>
            <w:tcBorders>
              <w:top w:val="single" w:color="auto" w:sz="4" w:space="0"/>
              <w:left w:val="single" w:color="auto" w:sz="4" w:space="0"/>
              <w:bottom w:val="single" w:color="auto" w:sz="4" w:space="0"/>
              <w:right w:val="single" w:color="auto" w:sz="4" w:space="0"/>
            </w:tcBorders>
            <w:vAlign w:val="top"/>
          </w:tcPr>
          <w:p w14:paraId="63A6F06A">
            <w:pPr>
              <w:snapToGrid w:val="0"/>
              <w:spacing w:beforeLines="50" w:after="50" w:line="360" w:lineRule="auto"/>
              <w:rPr>
                <w:rFonts w:ascii="宋体" w:hAnsi="宋体"/>
                <w:b/>
                <w:color w:val="auto"/>
                <w:kern w:val="44"/>
                <w:sz w:val="24"/>
                <w:szCs w:val="20"/>
                <w:highlight w:val="none"/>
              </w:rPr>
            </w:pPr>
          </w:p>
        </w:tc>
        <w:tc>
          <w:tcPr>
            <w:tcW w:w="1912" w:type="dxa"/>
            <w:tcBorders>
              <w:top w:val="single" w:color="auto" w:sz="4" w:space="0"/>
              <w:left w:val="single" w:color="auto" w:sz="4" w:space="0"/>
              <w:bottom w:val="single" w:color="auto" w:sz="4" w:space="0"/>
              <w:right w:val="single" w:color="auto" w:sz="4" w:space="0"/>
            </w:tcBorders>
            <w:vAlign w:val="top"/>
          </w:tcPr>
          <w:p w14:paraId="697E4AD1">
            <w:pPr>
              <w:snapToGrid w:val="0"/>
              <w:spacing w:beforeLines="50" w:after="50" w:line="360" w:lineRule="auto"/>
              <w:rPr>
                <w:rFonts w:ascii="宋体" w:hAnsi="宋体"/>
                <w:b/>
                <w:color w:val="auto"/>
                <w:kern w:val="44"/>
                <w:sz w:val="24"/>
                <w:szCs w:val="20"/>
                <w:highlight w:val="none"/>
              </w:rPr>
            </w:pPr>
          </w:p>
        </w:tc>
        <w:tc>
          <w:tcPr>
            <w:tcW w:w="2250" w:type="dxa"/>
            <w:tcBorders>
              <w:top w:val="single" w:color="auto" w:sz="4" w:space="0"/>
              <w:left w:val="single" w:color="auto" w:sz="4" w:space="0"/>
              <w:bottom w:val="single" w:color="auto" w:sz="4" w:space="0"/>
              <w:right w:val="thinThickSmallGap" w:color="auto" w:sz="12" w:space="0"/>
            </w:tcBorders>
            <w:vAlign w:val="top"/>
          </w:tcPr>
          <w:p w14:paraId="5F967629">
            <w:pPr>
              <w:snapToGrid w:val="0"/>
              <w:spacing w:beforeLines="50" w:after="50" w:line="360" w:lineRule="auto"/>
              <w:rPr>
                <w:rFonts w:ascii="宋体" w:hAnsi="宋体"/>
                <w:b/>
                <w:color w:val="auto"/>
                <w:kern w:val="44"/>
                <w:sz w:val="24"/>
                <w:szCs w:val="20"/>
                <w:highlight w:val="none"/>
              </w:rPr>
            </w:pPr>
          </w:p>
        </w:tc>
      </w:tr>
      <w:tr w14:paraId="74CC0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994" w:type="dxa"/>
            <w:tcBorders>
              <w:top w:val="single" w:color="auto" w:sz="4" w:space="0"/>
              <w:left w:val="thinThickSmallGap" w:color="auto" w:sz="12" w:space="0"/>
              <w:bottom w:val="single" w:color="auto" w:sz="4" w:space="0"/>
              <w:right w:val="single" w:color="auto" w:sz="4" w:space="0"/>
            </w:tcBorders>
            <w:vAlign w:val="top"/>
          </w:tcPr>
          <w:p w14:paraId="3A251AEB">
            <w:pPr>
              <w:snapToGrid w:val="0"/>
              <w:spacing w:beforeLines="50" w:after="50" w:line="360" w:lineRule="auto"/>
              <w:rPr>
                <w:rFonts w:ascii="宋体" w:hAnsi="宋体"/>
                <w:color w:val="auto"/>
                <w:kern w:val="0"/>
                <w:sz w:val="24"/>
                <w:szCs w:val="20"/>
                <w:highlight w:val="none"/>
              </w:rPr>
            </w:pPr>
          </w:p>
        </w:tc>
        <w:tc>
          <w:tcPr>
            <w:tcW w:w="1890" w:type="dxa"/>
            <w:tcBorders>
              <w:top w:val="single" w:color="auto" w:sz="4" w:space="0"/>
              <w:left w:val="single" w:color="auto" w:sz="4" w:space="0"/>
              <w:bottom w:val="single" w:color="auto" w:sz="4" w:space="0"/>
              <w:right w:val="single" w:color="auto" w:sz="4" w:space="0"/>
            </w:tcBorders>
            <w:vAlign w:val="top"/>
          </w:tcPr>
          <w:p w14:paraId="57ACF30A">
            <w:pPr>
              <w:snapToGrid w:val="0"/>
              <w:spacing w:beforeLines="50" w:after="50" w:line="360" w:lineRule="auto"/>
              <w:rPr>
                <w:rFonts w:ascii="宋体" w:hAnsi="宋体"/>
                <w:b/>
                <w:color w:val="auto"/>
                <w:kern w:val="44"/>
                <w:sz w:val="24"/>
                <w:szCs w:val="20"/>
                <w:highlight w:val="none"/>
              </w:rPr>
            </w:pPr>
          </w:p>
        </w:tc>
        <w:tc>
          <w:tcPr>
            <w:tcW w:w="1692" w:type="dxa"/>
            <w:tcBorders>
              <w:top w:val="single" w:color="auto" w:sz="4" w:space="0"/>
              <w:left w:val="single" w:color="auto" w:sz="4" w:space="0"/>
              <w:bottom w:val="single" w:color="auto" w:sz="4" w:space="0"/>
              <w:right w:val="single" w:color="auto" w:sz="4" w:space="0"/>
            </w:tcBorders>
            <w:vAlign w:val="top"/>
          </w:tcPr>
          <w:p w14:paraId="26393E7A">
            <w:pPr>
              <w:snapToGrid w:val="0"/>
              <w:spacing w:beforeLines="50" w:after="50" w:line="360" w:lineRule="auto"/>
              <w:rPr>
                <w:rFonts w:ascii="宋体" w:hAnsi="宋体"/>
                <w:b/>
                <w:color w:val="auto"/>
                <w:kern w:val="44"/>
                <w:sz w:val="24"/>
                <w:szCs w:val="20"/>
                <w:highlight w:val="none"/>
              </w:rPr>
            </w:pPr>
          </w:p>
        </w:tc>
        <w:tc>
          <w:tcPr>
            <w:tcW w:w="1912" w:type="dxa"/>
            <w:tcBorders>
              <w:top w:val="single" w:color="auto" w:sz="4" w:space="0"/>
              <w:left w:val="single" w:color="auto" w:sz="4" w:space="0"/>
              <w:bottom w:val="single" w:color="auto" w:sz="4" w:space="0"/>
              <w:right w:val="single" w:color="auto" w:sz="4" w:space="0"/>
            </w:tcBorders>
            <w:vAlign w:val="top"/>
          </w:tcPr>
          <w:p w14:paraId="6D03ADD3">
            <w:pPr>
              <w:snapToGrid w:val="0"/>
              <w:spacing w:beforeLines="50" w:after="50" w:line="360" w:lineRule="auto"/>
              <w:rPr>
                <w:rFonts w:ascii="宋体" w:hAnsi="宋体"/>
                <w:b/>
                <w:color w:val="auto"/>
                <w:kern w:val="44"/>
                <w:sz w:val="24"/>
                <w:szCs w:val="20"/>
                <w:highlight w:val="none"/>
              </w:rPr>
            </w:pPr>
          </w:p>
        </w:tc>
        <w:tc>
          <w:tcPr>
            <w:tcW w:w="2250" w:type="dxa"/>
            <w:tcBorders>
              <w:top w:val="single" w:color="auto" w:sz="4" w:space="0"/>
              <w:left w:val="single" w:color="auto" w:sz="4" w:space="0"/>
              <w:bottom w:val="single" w:color="auto" w:sz="4" w:space="0"/>
              <w:right w:val="thinThickSmallGap" w:color="auto" w:sz="12" w:space="0"/>
            </w:tcBorders>
            <w:vAlign w:val="top"/>
          </w:tcPr>
          <w:p w14:paraId="5C8A2EE0">
            <w:pPr>
              <w:snapToGrid w:val="0"/>
              <w:spacing w:beforeLines="50" w:after="50" w:line="360" w:lineRule="auto"/>
              <w:rPr>
                <w:rFonts w:ascii="宋体" w:hAnsi="宋体"/>
                <w:b/>
                <w:color w:val="auto"/>
                <w:kern w:val="44"/>
                <w:sz w:val="24"/>
                <w:szCs w:val="20"/>
                <w:highlight w:val="none"/>
              </w:rPr>
            </w:pPr>
          </w:p>
        </w:tc>
      </w:tr>
    </w:tbl>
    <w:p w14:paraId="048C2E98">
      <w:pPr>
        <w:autoSpaceDE w:val="0"/>
        <w:autoSpaceDN w:val="0"/>
        <w:adjustRightInd w:val="0"/>
        <w:spacing w:line="45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highlight w:val="none"/>
        </w:rPr>
        <w:t>要求：</w:t>
      </w:r>
      <w:r>
        <w:rPr>
          <w:rFonts w:hint="eastAsia" w:ascii="宋体" w:hAnsi="宋体" w:eastAsia="宋体" w:cs="宋体"/>
          <w:color w:val="auto"/>
          <w:kern w:val="0"/>
          <w:sz w:val="21"/>
          <w:szCs w:val="21"/>
          <w:lang w:val="en-US" w:eastAsia="zh-CN" w:bidi="ar-SA"/>
        </w:rPr>
        <w:t>在填写时，如本表格不适合投标人的实际情况，可根据本表格式自行划表填写；</w:t>
      </w:r>
    </w:p>
    <w:p w14:paraId="2F1C671A">
      <w:pPr>
        <w:tabs>
          <w:tab w:val="left" w:pos="5792"/>
        </w:tabs>
        <w:spacing w:line="460" w:lineRule="exact"/>
        <w:jc w:val="left"/>
        <w:rPr>
          <w:rFonts w:hint="eastAsia" w:ascii="宋体" w:hAnsi="宋体" w:eastAsia="宋体" w:cs="宋体"/>
          <w:color w:val="auto"/>
          <w:kern w:val="0"/>
          <w:sz w:val="24"/>
          <w:szCs w:val="24"/>
          <w:highlight w:val="none"/>
        </w:rPr>
      </w:pPr>
    </w:p>
    <w:p w14:paraId="390199C4">
      <w:pPr>
        <w:tabs>
          <w:tab w:val="left" w:pos="5792"/>
        </w:tabs>
        <w:spacing w:line="4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投标人名称（单位公章）：</w:t>
      </w:r>
    </w:p>
    <w:p w14:paraId="6B139E10">
      <w:pPr>
        <w:tabs>
          <w:tab w:val="left" w:pos="4525"/>
        </w:tabs>
        <w:spacing w:line="460" w:lineRule="exact"/>
        <w:jc w:val="left"/>
        <w:rPr>
          <w:rFonts w:hint="eastAsia" w:ascii="宋体" w:hAnsi="宋体" w:eastAsia="宋体" w:cs="宋体"/>
          <w:color w:val="auto"/>
          <w:kern w:val="0"/>
          <w:sz w:val="24"/>
          <w:szCs w:val="24"/>
          <w:highlight w:val="none"/>
        </w:rPr>
      </w:pPr>
    </w:p>
    <w:p w14:paraId="30E320B6">
      <w:pPr>
        <w:tabs>
          <w:tab w:val="left" w:pos="4525"/>
        </w:tabs>
        <w:spacing w:line="4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法定代表人或代理人</w:t>
      </w:r>
      <w:r>
        <w:rPr>
          <w:rFonts w:hint="eastAsia" w:ascii="宋体" w:hAnsi="宋体" w:eastAsia="宋体" w:cs="宋体"/>
          <w:color w:val="auto"/>
          <w:kern w:val="0"/>
          <w:sz w:val="24"/>
          <w:szCs w:val="20"/>
          <w:highlight w:val="none"/>
        </w:rPr>
        <w:t>（盖章或签字）</w:t>
      </w:r>
      <w:r>
        <w:rPr>
          <w:rFonts w:hint="eastAsia" w:ascii="宋体" w:hAnsi="宋体" w:eastAsia="宋体" w:cs="宋体"/>
          <w:color w:val="auto"/>
          <w:kern w:val="0"/>
          <w:sz w:val="24"/>
          <w:szCs w:val="24"/>
          <w:highlight w:val="none"/>
        </w:rPr>
        <w:t>：</w:t>
      </w:r>
    </w:p>
    <w:p w14:paraId="732A9294">
      <w:pPr>
        <w:ind w:firstLine="5400" w:firstLineChars="2250"/>
        <w:jc w:val="left"/>
        <w:rPr>
          <w:rFonts w:hint="eastAsia" w:ascii="宋体" w:hAnsi="宋体" w:eastAsia="宋体" w:cs="宋体"/>
          <w:color w:val="auto"/>
          <w:kern w:val="0"/>
          <w:sz w:val="24"/>
          <w:szCs w:val="24"/>
          <w:highlight w:val="none"/>
        </w:rPr>
      </w:pPr>
    </w:p>
    <w:p w14:paraId="723F33C7">
      <w:pPr>
        <w:widowControl/>
        <w:jc w:val="left"/>
        <w:rPr>
          <w:rFonts w:hint="eastAsia" w:ascii="宋体" w:eastAsia="宋体"/>
          <w:color w:val="auto"/>
          <w:lang w:val="en-US" w:eastAsia="zh-CN"/>
        </w:rPr>
      </w:pP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期：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月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日</w:t>
      </w:r>
      <w:r>
        <w:rPr>
          <w:rFonts w:hint="eastAsia" w:ascii="宋体" w:hAnsi="宋体" w:cs="宋体"/>
          <w:b/>
          <w:bCs/>
          <w:color w:val="auto"/>
          <w:sz w:val="28"/>
          <w:szCs w:val="28"/>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8</w:t>
      </w:r>
    </w:p>
    <w:p w14:paraId="35E84969">
      <w:pPr>
        <w:spacing w:beforeLines="50" w:afterLines="50" w:line="360" w:lineRule="auto"/>
        <w:ind w:right="-10"/>
        <w:jc w:val="center"/>
        <w:rPr>
          <w:rFonts w:ascii="宋体" w:hAnsi="宋体" w:eastAsia="宋体" w:cs="Times New Roman"/>
          <w:b/>
          <w:bCs/>
          <w:color w:val="auto"/>
          <w:kern w:val="2"/>
          <w:sz w:val="32"/>
          <w:szCs w:val="32"/>
          <w:highlight w:val="none"/>
        </w:rPr>
      </w:pPr>
      <w:r>
        <w:rPr>
          <w:rFonts w:hint="eastAsia" w:ascii="宋体" w:hAnsi="宋体" w:eastAsia="宋体" w:cs="Times New Roman"/>
          <w:b/>
          <w:color w:val="auto"/>
          <w:kern w:val="0"/>
          <w:sz w:val="36"/>
          <w:szCs w:val="36"/>
          <w:highlight w:val="none"/>
          <w:lang w:val="en-US" w:eastAsia="zh-CN" w:bidi="ar-SA"/>
        </w:rPr>
        <w:t>项目负责人资格情况表</w:t>
      </w:r>
    </w:p>
    <w:p w14:paraId="02EFA669">
      <w:pPr>
        <w:widowControl/>
        <w:overflowPunct w:val="0"/>
        <w:autoSpaceDE w:val="0"/>
        <w:autoSpaceDN w:val="0"/>
        <w:adjustRightInd w:val="0"/>
        <w:spacing w:after="85"/>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项目名称：</w:t>
      </w:r>
    </w:p>
    <w:p w14:paraId="114E4BCC">
      <w:pPr>
        <w:spacing w:line="360" w:lineRule="auto"/>
        <w:rPr>
          <w:rFonts w:ascii="宋体" w:hAnsi="Times New Roman" w:eastAsia="宋体" w:cs="Times New Roman"/>
          <w:color w:val="auto"/>
          <w:kern w:val="0"/>
          <w:sz w:val="34"/>
          <w:szCs w:val="20"/>
          <w:highlight w:val="none"/>
        </w:rPr>
      </w:pPr>
      <w:r>
        <w:rPr>
          <w:rFonts w:hint="eastAsia" w:ascii="宋体" w:hAnsi="宋体" w:eastAsia="宋体" w:cs="宋体"/>
          <w:color w:val="auto"/>
          <w:kern w:val="0"/>
          <w:sz w:val="24"/>
          <w:szCs w:val="24"/>
          <w:highlight w:val="none"/>
          <w:lang w:val="en-US" w:eastAsia="zh-CN" w:bidi="ar-SA"/>
        </w:rPr>
        <w:t>招标编号：</w:t>
      </w:r>
    </w:p>
    <w:tbl>
      <w:tblPr>
        <w:tblStyle w:val="27"/>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D57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thinThickSmallGap" w:color="auto" w:sz="12" w:space="0"/>
              <w:left w:val="thinThickSmallGap" w:color="auto" w:sz="12" w:space="0"/>
              <w:bottom w:val="single" w:color="auto" w:sz="4" w:space="0"/>
              <w:right w:val="single" w:color="auto" w:sz="4" w:space="0"/>
            </w:tcBorders>
            <w:vAlign w:val="center"/>
          </w:tcPr>
          <w:p w14:paraId="68045738">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姓名</w:t>
            </w:r>
          </w:p>
        </w:tc>
        <w:tc>
          <w:tcPr>
            <w:tcW w:w="2967" w:type="dxa"/>
            <w:tcBorders>
              <w:top w:val="thinThickSmallGap" w:color="auto" w:sz="12" w:space="0"/>
              <w:left w:val="single" w:color="auto" w:sz="4" w:space="0"/>
              <w:bottom w:val="single" w:color="auto" w:sz="4" w:space="0"/>
              <w:right w:val="single" w:color="auto" w:sz="4" w:space="0"/>
            </w:tcBorders>
            <w:vAlign w:val="center"/>
          </w:tcPr>
          <w:p w14:paraId="149F24E0">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tcBorders>
              <w:top w:val="thinThickSmallGap" w:color="auto" w:sz="12" w:space="0"/>
              <w:left w:val="single" w:color="auto" w:sz="4" w:space="0"/>
              <w:bottom w:val="single" w:color="auto" w:sz="4" w:space="0"/>
              <w:right w:val="thinThickSmallGap" w:color="auto" w:sz="12" w:space="0"/>
            </w:tcBorders>
            <w:vAlign w:val="center"/>
          </w:tcPr>
          <w:p w14:paraId="012D271D">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近年来主要工作业绩</w:t>
            </w:r>
          </w:p>
        </w:tc>
      </w:tr>
      <w:tr w14:paraId="27E9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14:paraId="00EC0E5C">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2B1176D5">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restart"/>
            <w:tcBorders>
              <w:top w:val="single" w:color="auto" w:sz="4" w:space="0"/>
              <w:left w:val="single" w:color="auto" w:sz="4" w:space="0"/>
              <w:bottom w:val="single" w:color="auto" w:sz="4" w:space="0"/>
              <w:right w:val="thinThickSmallGap" w:color="auto" w:sz="12" w:space="0"/>
            </w:tcBorders>
            <w:vAlign w:val="center"/>
          </w:tcPr>
          <w:p w14:paraId="0EC84D17">
            <w:pPr>
              <w:autoSpaceDE w:val="0"/>
              <w:autoSpaceDN w:val="0"/>
              <w:adjustRightInd w:val="0"/>
              <w:snapToGrid w:val="0"/>
              <w:spacing w:line="360" w:lineRule="auto"/>
              <w:jc w:val="center"/>
              <w:rPr>
                <w:rFonts w:ascii="宋体" w:hAnsi="宋体" w:eastAsia="宋体" w:cs="Times New Roman"/>
                <w:color w:val="auto"/>
                <w:kern w:val="2"/>
                <w:sz w:val="21"/>
                <w:szCs w:val="24"/>
                <w:highlight w:val="none"/>
              </w:rPr>
            </w:pPr>
            <w:r>
              <w:rPr>
                <w:rFonts w:hint="eastAsia" w:ascii="宋体" w:hAnsi="宋体" w:eastAsia="宋体" w:cs="Times New Roman"/>
                <w:color w:val="auto"/>
                <w:kern w:val="2"/>
                <w:sz w:val="21"/>
                <w:szCs w:val="24"/>
                <w:highlight w:val="none"/>
              </w:rPr>
              <w:t>注：业绩证明应提供旁证材料</w:t>
            </w:r>
          </w:p>
          <w:p w14:paraId="1E959248">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r>
              <w:rPr>
                <w:rFonts w:hint="eastAsia" w:ascii="宋体" w:hAnsi="宋体" w:eastAsia="宋体" w:cs="Times New Roman"/>
                <w:color w:val="auto"/>
                <w:kern w:val="2"/>
                <w:sz w:val="21"/>
                <w:szCs w:val="24"/>
                <w:highlight w:val="none"/>
              </w:rPr>
              <w:t>（供货合同或中标通知书）。</w:t>
            </w:r>
          </w:p>
        </w:tc>
      </w:tr>
      <w:tr w14:paraId="2FF6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14:paraId="600E860B">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4375F5CB">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vAlign w:val="center"/>
          </w:tcPr>
          <w:p w14:paraId="25D42DBA">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14:paraId="0D94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14:paraId="06BA00C1">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3D4D0D3F">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vAlign w:val="center"/>
          </w:tcPr>
          <w:p w14:paraId="77F7B1E8">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14:paraId="7DD2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14:paraId="02AAB2CD">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6013212B">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vAlign w:val="center"/>
          </w:tcPr>
          <w:p w14:paraId="170E8ACB">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14:paraId="5171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14:paraId="6FE84AD8">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2655CFA7">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vAlign w:val="center"/>
          </w:tcPr>
          <w:p w14:paraId="3D08CB5F">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14:paraId="5B16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14:paraId="37D29097">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60040EE3">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vAlign w:val="center"/>
          </w:tcPr>
          <w:p w14:paraId="6129AF16">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14:paraId="2587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14:paraId="5DE4DC63">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5B546531">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vAlign w:val="center"/>
          </w:tcPr>
          <w:p w14:paraId="1CB7FA8C">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14:paraId="3031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thinThickSmallGap" w:color="auto" w:sz="12" w:space="0"/>
              <w:bottom w:val="thinThickSmallGap" w:color="auto" w:sz="12" w:space="0"/>
              <w:right w:val="single" w:color="auto" w:sz="4" w:space="0"/>
            </w:tcBorders>
            <w:vAlign w:val="center"/>
          </w:tcPr>
          <w:p w14:paraId="2BC9C6E9">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拟在本项目中担任主要工作</w:t>
            </w:r>
          </w:p>
        </w:tc>
        <w:tc>
          <w:tcPr>
            <w:tcW w:w="6652" w:type="dxa"/>
            <w:gridSpan w:val="2"/>
            <w:tcBorders>
              <w:top w:val="single" w:color="auto" w:sz="4" w:space="0"/>
              <w:left w:val="single" w:color="auto" w:sz="4" w:space="0"/>
              <w:bottom w:val="thinThickSmallGap" w:color="auto" w:sz="12" w:space="0"/>
              <w:right w:val="thinThickSmallGap" w:color="auto" w:sz="12" w:space="0"/>
            </w:tcBorders>
            <w:vAlign w:val="center"/>
          </w:tcPr>
          <w:p w14:paraId="45753C7C">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bl>
    <w:p w14:paraId="67DB5535">
      <w:pPr>
        <w:tabs>
          <w:tab w:val="left" w:pos="5792"/>
        </w:tabs>
        <w:spacing w:line="460" w:lineRule="exact"/>
        <w:rPr>
          <w:rFonts w:hint="eastAsia" w:ascii="宋体" w:hAnsi="宋体" w:eastAsia="宋体" w:cs="Times New Roman"/>
          <w:color w:val="auto"/>
          <w:kern w:val="0"/>
          <w:sz w:val="24"/>
          <w:szCs w:val="22"/>
          <w:highlight w:val="none"/>
          <w:lang w:val="zh-CN"/>
        </w:rPr>
      </w:pPr>
    </w:p>
    <w:p w14:paraId="7A6B9BD0">
      <w:pPr>
        <w:tabs>
          <w:tab w:val="left" w:pos="5792"/>
        </w:tabs>
        <w:spacing w:line="4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投标人名称（单位公章）：</w:t>
      </w:r>
    </w:p>
    <w:p w14:paraId="5638CE19">
      <w:pPr>
        <w:tabs>
          <w:tab w:val="left" w:pos="4525"/>
        </w:tabs>
        <w:spacing w:line="460" w:lineRule="exact"/>
        <w:jc w:val="left"/>
        <w:rPr>
          <w:rFonts w:hint="eastAsia" w:ascii="宋体" w:hAnsi="宋体" w:eastAsia="宋体" w:cs="宋体"/>
          <w:color w:val="auto"/>
          <w:kern w:val="0"/>
          <w:sz w:val="24"/>
          <w:szCs w:val="24"/>
          <w:highlight w:val="none"/>
        </w:rPr>
      </w:pPr>
    </w:p>
    <w:p w14:paraId="74451DE4">
      <w:pPr>
        <w:tabs>
          <w:tab w:val="left" w:pos="4525"/>
        </w:tabs>
        <w:spacing w:line="4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法定代表人或代理人</w:t>
      </w:r>
      <w:r>
        <w:rPr>
          <w:rFonts w:hint="eastAsia" w:ascii="宋体" w:hAnsi="宋体" w:eastAsia="宋体" w:cs="宋体"/>
          <w:color w:val="auto"/>
          <w:kern w:val="0"/>
          <w:sz w:val="24"/>
          <w:szCs w:val="20"/>
          <w:highlight w:val="none"/>
        </w:rPr>
        <w:t>（盖章或签字）</w:t>
      </w:r>
      <w:r>
        <w:rPr>
          <w:rFonts w:hint="eastAsia" w:ascii="宋体" w:hAnsi="宋体" w:eastAsia="宋体" w:cs="宋体"/>
          <w:color w:val="auto"/>
          <w:kern w:val="0"/>
          <w:sz w:val="24"/>
          <w:szCs w:val="24"/>
          <w:highlight w:val="none"/>
        </w:rPr>
        <w:t>：</w:t>
      </w:r>
    </w:p>
    <w:p w14:paraId="65AB764E">
      <w:pPr>
        <w:ind w:firstLine="5400" w:firstLineChars="2250"/>
        <w:jc w:val="left"/>
        <w:rPr>
          <w:rFonts w:hint="eastAsia" w:ascii="宋体" w:hAnsi="宋体" w:eastAsia="宋体" w:cs="宋体"/>
          <w:color w:val="auto"/>
          <w:kern w:val="0"/>
          <w:sz w:val="24"/>
          <w:szCs w:val="24"/>
          <w:highlight w:val="none"/>
        </w:rPr>
      </w:pPr>
    </w:p>
    <w:p w14:paraId="12E3E276">
      <w:pPr>
        <w:ind w:firstLine="5400" w:firstLineChars="2250"/>
        <w:jc w:val="left"/>
        <w:rPr>
          <w:rFonts w:hint="eastAsia" w:ascii="宋体" w:hAnsi="宋体" w:eastAsia="宋体" w:cs="宋体"/>
          <w:color w:val="auto"/>
          <w:kern w:val="0"/>
          <w:sz w:val="24"/>
          <w:szCs w:val="24"/>
          <w:highlight w:val="none"/>
        </w:rPr>
      </w:pPr>
    </w:p>
    <w:p w14:paraId="4C3AC06F">
      <w:pPr>
        <w:widowControl/>
        <w:jc w:val="left"/>
        <w:rPr>
          <w:rFonts w:hint="eastAsia" w:ascii="宋体" w:eastAsia="宋体"/>
          <w:b/>
          <w:bCs/>
          <w:color w:val="auto"/>
          <w:sz w:val="28"/>
          <w:szCs w:val="28"/>
          <w:lang w:val="en-US" w:eastAsia="zh-CN"/>
        </w:rPr>
      </w:pP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期：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月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日</w:t>
      </w:r>
      <w:r>
        <w:rPr>
          <w:rFonts w:hint="eastAsia" w:ascii="宋体" w:hAnsi="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9</w:t>
      </w:r>
    </w:p>
    <w:p w14:paraId="70320758">
      <w:pPr>
        <w:widowControl/>
        <w:overflowPunct w:val="0"/>
        <w:autoSpaceDE w:val="0"/>
        <w:autoSpaceDN w:val="0"/>
        <w:adjustRightInd w:val="0"/>
        <w:jc w:val="center"/>
        <w:textAlignment w:val="baseline"/>
        <w:rPr>
          <w:rFonts w:hint="eastAsia" w:ascii="宋体" w:hAnsi="宋体" w:eastAsia="宋体" w:cs="Times New Roman"/>
          <w:b/>
          <w:color w:val="auto"/>
          <w:sz w:val="36"/>
          <w:szCs w:val="36"/>
          <w:highlight w:val="none"/>
          <w:lang w:val="en-US" w:eastAsia="zh-CN" w:bidi="ar-SA"/>
        </w:rPr>
      </w:pPr>
      <w:r>
        <w:rPr>
          <w:rFonts w:hint="eastAsia" w:ascii="宋体" w:hAnsi="宋体" w:eastAsia="宋体" w:cs="Times New Roman"/>
          <w:b/>
          <w:color w:val="auto"/>
          <w:sz w:val="36"/>
          <w:szCs w:val="36"/>
          <w:highlight w:val="none"/>
          <w:lang w:val="en-US" w:eastAsia="zh-CN" w:bidi="ar-SA"/>
        </w:rPr>
        <w:t>技术偏离表</w:t>
      </w:r>
    </w:p>
    <w:p w14:paraId="625BC0CE">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14:paraId="4790F606">
      <w:pPr>
        <w:spacing w:line="360" w:lineRule="auto"/>
        <w:rPr>
          <w:rFonts w:ascii="宋体" w:hAnsi="宋体" w:eastAsia="宋体" w:cs="Times New Roman"/>
          <w:color w:val="auto"/>
          <w:kern w:val="2"/>
          <w:sz w:val="24"/>
          <w:szCs w:val="24"/>
          <w:highlight w:val="none"/>
        </w:rPr>
      </w:pPr>
      <w:r>
        <w:rPr>
          <w:rFonts w:hint="eastAsia" w:ascii="宋体" w:hAnsi="宋体" w:eastAsia="宋体" w:cs="宋体"/>
          <w:color w:val="auto"/>
          <w:sz w:val="24"/>
          <w:szCs w:val="24"/>
          <w:highlight w:val="none"/>
          <w:lang w:val="en-US" w:eastAsia="zh-CN" w:bidi="ar-SA"/>
        </w:rPr>
        <w:t>招标编号：</w:t>
      </w:r>
    </w:p>
    <w:tbl>
      <w:tblPr>
        <w:tblStyle w:val="27"/>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400"/>
        <w:gridCol w:w="1304"/>
        <w:gridCol w:w="1850"/>
        <w:gridCol w:w="1851"/>
        <w:gridCol w:w="1121"/>
      </w:tblGrid>
      <w:tr w14:paraId="4F15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20" w:type="dxa"/>
            <w:tcBorders>
              <w:top w:val="thinThickSmallGap" w:color="auto" w:sz="12" w:space="0"/>
              <w:left w:val="thinThickSmallGap" w:color="auto" w:sz="12" w:space="0"/>
            </w:tcBorders>
            <w:vAlign w:val="center"/>
          </w:tcPr>
          <w:p w14:paraId="4A7E501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序号</w:t>
            </w:r>
          </w:p>
        </w:tc>
        <w:tc>
          <w:tcPr>
            <w:tcW w:w="2400" w:type="dxa"/>
            <w:tcBorders>
              <w:top w:val="thinThickSmallGap" w:color="auto" w:sz="12" w:space="0"/>
            </w:tcBorders>
            <w:vAlign w:val="center"/>
          </w:tcPr>
          <w:p w14:paraId="1063179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b/>
                <w:bCs/>
                <w:color w:val="auto"/>
                <w:kern w:val="2"/>
                <w:sz w:val="21"/>
                <w:szCs w:val="21"/>
                <w:highlight w:val="none"/>
                <w:lang w:val="en-US"/>
              </w:rPr>
            </w:pPr>
            <w:r>
              <w:rPr>
                <w:rFonts w:hint="eastAsia" w:hAnsi="宋体" w:eastAsia="宋体" w:cs="宋体"/>
                <w:b/>
                <w:bCs/>
                <w:color w:val="auto"/>
                <w:kern w:val="2"/>
                <w:sz w:val="21"/>
                <w:szCs w:val="21"/>
                <w:highlight w:val="none"/>
                <w:lang w:val="en-US" w:eastAsia="zh-CN"/>
              </w:rPr>
              <w:t>货物名称</w:t>
            </w:r>
          </w:p>
        </w:tc>
        <w:tc>
          <w:tcPr>
            <w:tcW w:w="1304" w:type="dxa"/>
            <w:tcBorders>
              <w:top w:val="thinThickSmallGap" w:color="auto" w:sz="12" w:space="0"/>
            </w:tcBorders>
            <w:vAlign w:val="center"/>
          </w:tcPr>
          <w:p w14:paraId="3176A84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规格型号</w:t>
            </w:r>
          </w:p>
        </w:tc>
        <w:tc>
          <w:tcPr>
            <w:tcW w:w="1850" w:type="dxa"/>
            <w:tcBorders>
              <w:top w:val="thinThickSmallGap" w:color="auto" w:sz="12" w:space="0"/>
            </w:tcBorders>
            <w:vAlign w:val="center"/>
          </w:tcPr>
          <w:p w14:paraId="6ABC3DC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采购参数</w:t>
            </w:r>
          </w:p>
        </w:tc>
        <w:tc>
          <w:tcPr>
            <w:tcW w:w="1851" w:type="dxa"/>
            <w:tcBorders>
              <w:top w:val="thinThickSmallGap" w:color="auto" w:sz="12" w:space="0"/>
              <w:right w:val="single" w:color="auto" w:sz="4" w:space="0"/>
            </w:tcBorders>
            <w:vAlign w:val="center"/>
          </w:tcPr>
          <w:p w14:paraId="50077F6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投标参数</w:t>
            </w:r>
          </w:p>
        </w:tc>
        <w:tc>
          <w:tcPr>
            <w:tcW w:w="1121" w:type="dxa"/>
            <w:tcBorders>
              <w:top w:val="thinThickSmallGap" w:color="auto" w:sz="12" w:space="0"/>
              <w:left w:val="single" w:color="auto" w:sz="4" w:space="0"/>
              <w:right w:val="thinThickSmallGap" w:color="auto" w:sz="12" w:space="0"/>
            </w:tcBorders>
            <w:vAlign w:val="center"/>
          </w:tcPr>
          <w:p w14:paraId="51F2E9A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val="en-US" w:eastAsia="zh-CN"/>
              </w:rPr>
              <w:t>偏离说明</w:t>
            </w:r>
          </w:p>
        </w:tc>
      </w:tr>
      <w:tr w14:paraId="067A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14:paraId="4FF2DDFA">
            <w:pPr>
              <w:spacing w:line="500" w:lineRule="exact"/>
              <w:jc w:val="center"/>
              <w:rPr>
                <w:rFonts w:hint="eastAsia" w:ascii="宋体" w:hAnsi="宋体" w:eastAsia="宋体" w:cs="宋体"/>
                <w:color w:val="auto"/>
                <w:kern w:val="2"/>
                <w:sz w:val="21"/>
                <w:szCs w:val="21"/>
                <w:highlight w:val="none"/>
              </w:rPr>
            </w:pPr>
          </w:p>
        </w:tc>
        <w:tc>
          <w:tcPr>
            <w:tcW w:w="2400" w:type="dxa"/>
            <w:vAlign w:val="top"/>
          </w:tcPr>
          <w:p w14:paraId="27EFB9B6">
            <w:pPr>
              <w:spacing w:line="500" w:lineRule="exact"/>
              <w:jc w:val="left"/>
              <w:rPr>
                <w:rFonts w:hint="eastAsia" w:ascii="宋体" w:hAnsi="宋体" w:eastAsia="宋体" w:cs="宋体"/>
                <w:color w:val="auto"/>
                <w:kern w:val="2"/>
                <w:sz w:val="21"/>
                <w:szCs w:val="21"/>
                <w:highlight w:val="none"/>
              </w:rPr>
            </w:pPr>
          </w:p>
        </w:tc>
        <w:tc>
          <w:tcPr>
            <w:tcW w:w="1304" w:type="dxa"/>
            <w:vAlign w:val="top"/>
          </w:tcPr>
          <w:p w14:paraId="586B4707">
            <w:pPr>
              <w:spacing w:line="500" w:lineRule="exact"/>
              <w:jc w:val="left"/>
              <w:rPr>
                <w:rFonts w:hint="eastAsia" w:ascii="宋体" w:hAnsi="宋体" w:eastAsia="宋体" w:cs="宋体"/>
                <w:color w:val="auto"/>
                <w:kern w:val="2"/>
                <w:sz w:val="21"/>
                <w:szCs w:val="21"/>
                <w:highlight w:val="none"/>
              </w:rPr>
            </w:pPr>
          </w:p>
        </w:tc>
        <w:tc>
          <w:tcPr>
            <w:tcW w:w="1850" w:type="dxa"/>
            <w:vAlign w:val="top"/>
          </w:tcPr>
          <w:p w14:paraId="27719AAD">
            <w:pPr>
              <w:spacing w:line="500" w:lineRule="exact"/>
              <w:jc w:val="left"/>
              <w:rPr>
                <w:rFonts w:hint="eastAsia" w:ascii="宋体" w:hAnsi="宋体" w:eastAsia="宋体" w:cs="宋体"/>
                <w:color w:val="auto"/>
                <w:kern w:val="2"/>
                <w:sz w:val="21"/>
                <w:szCs w:val="21"/>
                <w:highlight w:val="none"/>
              </w:rPr>
            </w:pPr>
          </w:p>
        </w:tc>
        <w:tc>
          <w:tcPr>
            <w:tcW w:w="1851" w:type="dxa"/>
            <w:tcBorders>
              <w:right w:val="single" w:color="auto" w:sz="4" w:space="0"/>
            </w:tcBorders>
            <w:vAlign w:val="top"/>
          </w:tcPr>
          <w:p w14:paraId="66DAEE11">
            <w:pPr>
              <w:spacing w:line="500" w:lineRule="exact"/>
              <w:jc w:val="left"/>
              <w:rPr>
                <w:rFonts w:hint="eastAsia" w:ascii="宋体" w:hAnsi="宋体" w:eastAsia="宋体" w:cs="宋体"/>
                <w:color w:val="auto"/>
                <w:kern w:val="2"/>
                <w:sz w:val="21"/>
                <w:szCs w:val="21"/>
                <w:highlight w:val="none"/>
              </w:rPr>
            </w:pPr>
          </w:p>
        </w:tc>
        <w:tc>
          <w:tcPr>
            <w:tcW w:w="1121" w:type="dxa"/>
            <w:tcBorders>
              <w:left w:val="single" w:color="auto" w:sz="4" w:space="0"/>
              <w:right w:val="thinThickSmallGap" w:color="auto" w:sz="12" w:space="0"/>
            </w:tcBorders>
            <w:vAlign w:val="top"/>
          </w:tcPr>
          <w:p w14:paraId="4DD2B9B8">
            <w:pPr>
              <w:spacing w:line="500" w:lineRule="exact"/>
              <w:jc w:val="left"/>
              <w:rPr>
                <w:rFonts w:hint="eastAsia" w:ascii="宋体" w:hAnsi="宋体" w:eastAsia="宋体" w:cs="宋体"/>
                <w:color w:val="auto"/>
                <w:kern w:val="2"/>
                <w:sz w:val="21"/>
                <w:szCs w:val="21"/>
                <w:highlight w:val="none"/>
              </w:rPr>
            </w:pPr>
          </w:p>
        </w:tc>
      </w:tr>
      <w:tr w14:paraId="5EC4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14:paraId="06FA67C6">
            <w:pPr>
              <w:spacing w:line="500" w:lineRule="exact"/>
              <w:jc w:val="center"/>
              <w:rPr>
                <w:rFonts w:hint="eastAsia" w:ascii="宋体" w:hAnsi="宋体" w:eastAsia="宋体" w:cs="宋体"/>
                <w:color w:val="auto"/>
                <w:kern w:val="2"/>
                <w:sz w:val="21"/>
                <w:szCs w:val="21"/>
                <w:highlight w:val="none"/>
              </w:rPr>
            </w:pPr>
          </w:p>
        </w:tc>
        <w:tc>
          <w:tcPr>
            <w:tcW w:w="2400" w:type="dxa"/>
            <w:vAlign w:val="top"/>
          </w:tcPr>
          <w:p w14:paraId="4E84B4F2">
            <w:pPr>
              <w:spacing w:line="500" w:lineRule="exact"/>
              <w:jc w:val="left"/>
              <w:rPr>
                <w:rFonts w:hint="eastAsia" w:ascii="宋体" w:hAnsi="宋体" w:eastAsia="宋体" w:cs="宋体"/>
                <w:color w:val="auto"/>
                <w:kern w:val="2"/>
                <w:sz w:val="21"/>
                <w:szCs w:val="21"/>
                <w:highlight w:val="none"/>
              </w:rPr>
            </w:pPr>
          </w:p>
        </w:tc>
        <w:tc>
          <w:tcPr>
            <w:tcW w:w="1304" w:type="dxa"/>
            <w:vAlign w:val="top"/>
          </w:tcPr>
          <w:p w14:paraId="111E763F">
            <w:pPr>
              <w:spacing w:line="500" w:lineRule="exact"/>
              <w:jc w:val="left"/>
              <w:rPr>
                <w:rFonts w:hint="eastAsia" w:ascii="宋体" w:hAnsi="宋体" w:eastAsia="宋体" w:cs="宋体"/>
                <w:color w:val="auto"/>
                <w:kern w:val="2"/>
                <w:sz w:val="21"/>
                <w:szCs w:val="21"/>
                <w:highlight w:val="none"/>
              </w:rPr>
            </w:pPr>
          </w:p>
        </w:tc>
        <w:tc>
          <w:tcPr>
            <w:tcW w:w="1850" w:type="dxa"/>
            <w:vAlign w:val="top"/>
          </w:tcPr>
          <w:p w14:paraId="29F40C97">
            <w:pPr>
              <w:spacing w:line="500" w:lineRule="exact"/>
              <w:jc w:val="left"/>
              <w:rPr>
                <w:rFonts w:hint="eastAsia" w:ascii="宋体" w:hAnsi="宋体" w:eastAsia="宋体" w:cs="宋体"/>
                <w:color w:val="auto"/>
                <w:kern w:val="2"/>
                <w:sz w:val="21"/>
                <w:szCs w:val="21"/>
                <w:highlight w:val="none"/>
              </w:rPr>
            </w:pPr>
          </w:p>
        </w:tc>
        <w:tc>
          <w:tcPr>
            <w:tcW w:w="1851" w:type="dxa"/>
            <w:tcBorders>
              <w:right w:val="single" w:color="auto" w:sz="4" w:space="0"/>
            </w:tcBorders>
            <w:vAlign w:val="top"/>
          </w:tcPr>
          <w:p w14:paraId="2A99264C">
            <w:pPr>
              <w:spacing w:line="500" w:lineRule="exact"/>
              <w:jc w:val="left"/>
              <w:rPr>
                <w:rFonts w:hint="eastAsia" w:ascii="宋体" w:hAnsi="宋体" w:eastAsia="宋体" w:cs="宋体"/>
                <w:color w:val="auto"/>
                <w:kern w:val="2"/>
                <w:sz w:val="21"/>
                <w:szCs w:val="21"/>
                <w:highlight w:val="none"/>
              </w:rPr>
            </w:pPr>
          </w:p>
        </w:tc>
        <w:tc>
          <w:tcPr>
            <w:tcW w:w="1121" w:type="dxa"/>
            <w:tcBorders>
              <w:left w:val="single" w:color="auto" w:sz="4" w:space="0"/>
              <w:right w:val="thinThickSmallGap" w:color="auto" w:sz="12" w:space="0"/>
            </w:tcBorders>
            <w:vAlign w:val="top"/>
          </w:tcPr>
          <w:p w14:paraId="02C9E198">
            <w:pPr>
              <w:spacing w:line="500" w:lineRule="exact"/>
              <w:jc w:val="left"/>
              <w:rPr>
                <w:rFonts w:hint="eastAsia" w:ascii="宋体" w:hAnsi="宋体" w:eastAsia="宋体" w:cs="宋体"/>
                <w:color w:val="auto"/>
                <w:kern w:val="2"/>
                <w:sz w:val="21"/>
                <w:szCs w:val="21"/>
                <w:highlight w:val="none"/>
              </w:rPr>
            </w:pPr>
          </w:p>
        </w:tc>
      </w:tr>
      <w:tr w14:paraId="608E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14:paraId="1E3EB3E5">
            <w:pPr>
              <w:spacing w:line="500" w:lineRule="exact"/>
              <w:jc w:val="center"/>
              <w:rPr>
                <w:rFonts w:hint="eastAsia" w:ascii="宋体" w:hAnsi="宋体" w:eastAsia="宋体" w:cs="宋体"/>
                <w:color w:val="auto"/>
                <w:kern w:val="2"/>
                <w:sz w:val="21"/>
                <w:szCs w:val="21"/>
                <w:highlight w:val="none"/>
              </w:rPr>
            </w:pPr>
          </w:p>
        </w:tc>
        <w:tc>
          <w:tcPr>
            <w:tcW w:w="2400" w:type="dxa"/>
            <w:vAlign w:val="top"/>
          </w:tcPr>
          <w:p w14:paraId="322A3251">
            <w:pPr>
              <w:spacing w:line="500" w:lineRule="exact"/>
              <w:jc w:val="left"/>
              <w:rPr>
                <w:rFonts w:hint="eastAsia" w:ascii="宋体" w:hAnsi="宋体" w:eastAsia="宋体" w:cs="宋体"/>
                <w:color w:val="auto"/>
                <w:kern w:val="2"/>
                <w:sz w:val="21"/>
                <w:szCs w:val="21"/>
                <w:highlight w:val="none"/>
              </w:rPr>
            </w:pPr>
          </w:p>
        </w:tc>
        <w:tc>
          <w:tcPr>
            <w:tcW w:w="1304" w:type="dxa"/>
            <w:vAlign w:val="top"/>
          </w:tcPr>
          <w:p w14:paraId="30C83157">
            <w:pPr>
              <w:spacing w:line="500" w:lineRule="exact"/>
              <w:jc w:val="left"/>
              <w:rPr>
                <w:rFonts w:hint="eastAsia" w:ascii="宋体" w:hAnsi="宋体" w:eastAsia="宋体" w:cs="宋体"/>
                <w:color w:val="auto"/>
                <w:kern w:val="2"/>
                <w:sz w:val="21"/>
                <w:szCs w:val="21"/>
                <w:highlight w:val="none"/>
              </w:rPr>
            </w:pPr>
          </w:p>
        </w:tc>
        <w:tc>
          <w:tcPr>
            <w:tcW w:w="1850" w:type="dxa"/>
            <w:vAlign w:val="top"/>
          </w:tcPr>
          <w:p w14:paraId="2CD5F092">
            <w:pPr>
              <w:spacing w:line="500" w:lineRule="exact"/>
              <w:jc w:val="left"/>
              <w:rPr>
                <w:rFonts w:hint="eastAsia" w:ascii="宋体" w:hAnsi="宋体" w:eastAsia="宋体" w:cs="宋体"/>
                <w:color w:val="auto"/>
                <w:kern w:val="2"/>
                <w:sz w:val="21"/>
                <w:szCs w:val="21"/>
                <w:highlight w:val="none"/>
              </w:rPr>
            </w:pPr>
          </w:p>
        </w:tc>
        <w:tc>
          <w:tcPr>
            <w:tcW w:w="1851" w:type="dxa"/>
            <w:tcBorders>
              <w:right w:val="single" w:color="auto" w:sz="4" w:space="0"/>
            </w:tcBorders>
            <w:vAlign w:val="top"/>
          </w:tcPr>
          <w:p w14:paraId="1C7553BF">
            <w:pPr>
              <w:spacing w:line="500" w:lineRule="exact"/>
              <w:jc w:val="left"/>
              <w:rPr>
                <w:rFonts w:hint="eastAsia" w:ascii="宋体" w:hAnsi="宋体" w:eastAsia="宋体" w:cs="宋体"/>
                <w:color w:val="auto"/>
                <w:kern w:val="2"/>
                <w:sz w:val="21"/>
                <w:szCs w:val="21"/>
                <w:highlight w:val="none"/>
              </w:rPr>
            </w:pPr>
          </w:p>
        </w:tc>
        <w:tc>
          <w:tcPr>
            <w:tcW w:w="1121" w:type="dxa"/>
            <w:tcBorders>
              <w:left w:val="single" w:color="auto" w:sz="4" w:space="0"/>
              <w:right w:val="thinThickSmallGap" w:color="auto" w:sz="12" w:space="0"/>
            </w:tcBorders>
            <w:vAlign w:val="top"/>
          </w:tcPr>
          <w:p w14:paraId="79F0235E">
            <w:pPr>
              <w:spacing w:line="500" w:lineRule="exact"/>
              <w:jc w:val="left"/>
              <w:rPr>
                <w:rFonts w:hint="eastAsia" w:ascii="宋体" w:hAnsi="宋体" w:eastAsia="宋体" w:cs="宋体"/>
                <w:color w:val="auto"/>
                <w:kern w:val="2"/>
                <w:sz w:val="21"/>
                <w:szCs w:val="21"/>
                <w:highlight w:val="none"/>
              </w:rPr>
            </w:pPr>
          </w:p>
        </w:tc>
      </w:tr>
      <w:tr w14:paraId="36EE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14:paraId="42FC4B2F">
            <w:pPr>
              <w:spacing w:line="500" w:lineRule="exact"/>
              <w:jc w:val="center"/>
              <w:rPr>
                <w:rFonts w:hint="eastAsia" w:ascii="宋体" w:hAnsi="宋体" w:eastAsia="宋体" w:cs="宋体"/>
                <w:color w:val="auto"/>
                <w:kern w:val="2"/>
                <w:sz w:val="21"/>
                <w:szCs w:val="21"/>
                <w:highlight w:val="none"/>
              </w:rPr>
            </w:pPr>
          </w:p>
        </w:tc>
        <w:tc>
          <w:tcPr>
            <w:tcW w:w="2400" w:type="dxa"/>
            <w:vAlign w:val="top"/>
          </w:tcPr>
          <w:p w14:paraId="06A16557">
            <w:pPr>
              <w:spacing w:line="500" w:lineRule="exact"/>
              <w:jc w:val="left"/>
              <w:rPr>
                <w:rFonts w:hint="eastAsia" w:ascii="宋体" w:hAnsi="宋体" w:eastAsia="宋体" w:cs="宋体"/>
                <w:color w:val="auto"/>
                <w:kern w:val="2"/>
                <w:sz w:val="21"/>
                <w:szCs w:val="21"/>
                <w:highlight w:val="none"/>
              </w:rPr>
            </w:pPr>
          </w:p>
        </w:tc>
        <w:tc>
          <w:tcPr>
            <w:tcW w:w="1304" w:type="dxa"/>
            <w:vAlign w:val="top"/>
          </w:tcPr>
          <w:p w14:paraId="1E486201">
            <w:pPr>
              <w:spacing w:line="500" w:lineRule="exact"/>
              <w:jc w:val="left"/>
              <w:rPr>
                <w:rFonts w:hint="eastAsia" w:ascii="宋体" w:hAnsi="宋体" w:eastAsia="宋体" w:cs="宋体"/>
                <w:color w:val="auto"/>
                <w:kern w:val="2"/>
                <w:sz w:val="21"/>
                <w:szCs w:val="21"/>
                <w:highlight w:val="none"/>
              </w:rPr>
            </w:pPr>
          </w:p>
        </w:tc>
        <w:tc>
          <w:tcPr>
            <w:tcW w:w="1850" w:type="dxa"/>
            <w:vAlign w:val="top"/>
          </w:tcPr>
          <w:p w14:paraId="3DE8CC34">
            <w:pPr>
              <w:spacing w:line="500" w:lineRule="exact"/>
              <w:jc w:val="left"/>
              <w:rPr>
                <w:rFonts w:hint="eastAsia" w:ascii="宋体" w:hAnsi="宋体" w:eastAsia="宋体" w:cs="宋体"/>
                <w:color w:val="auto"/>
                <w:kern w:val="2"/>
                <w:sz w:val="21"/>
                <w:szCs w:val="21"/>
                <w:highlight w:val="none"/>
              </w:rPr>
            </w:pPr>
          </w:p>
        </w:tc>
        <w:tc>
          <w:tcPr>
            <w:tcW w:w="1851" w:type="dxa"/>
            <w:tcBorders>
              <w:right w:val="single" w:color="auto" w:sz="4" w:space="0"/>
            </w:tcBorders>
            <w:vAlign w:val="top"/>
          </w:tcPr>
          <w:p w14:paraId="06F179F2">
            <w:pPr>
              <w:spacing w:line="500" w:lineRule="exact"/>
              <w:jc w:val="left"/>
              <w:rPr>
                <w:rFonts w:hint="eastAsia" w:ascii="宋体" w:hAnsi="宋体" w:eastAsia="宋体" w:cs="宋体"/>
                <w:color w:val="auto"/>
                <w:kern w:val="2"/>
                <w:sz w:val="21"/>
                <w:szCs w:val="21"/>
                <w:highlight w:val="none"/>
              </w:rPr>
            </w:pPr>
          </w:p>
        </w:tc>
        <w:tc>
          <w:tcPr>
            <w:tcW w:w="1121" w:type="dxa"/>
            <w:tcBorders>
              <w:left w:val="single" w:color="auto" w:sz="4" w:space="0"/>
              <w:right w:val="thinThickSmallGap" w:color="auto" w:sz="12" w:space="0"/>
            </w:tcBorders>
            <w:vAlign w:val="top"/>
          </w:tcPr>
          <w:p w14:paraId="0A031EEF">
            <w:pPr>
              <w:spacing w:line="500" w:lineRule="exact"/>
              <w:jc w:val="left"/>
              <w:rPr>
                <w:rFonts w:hint="eastAsia" w:ascii="宋体" w:hAnsi="宋体" w:eastAsia="宋体" w:cs="宋体"/>
                <w:color w:val="auto"/>
                <w:kern w:val="2"/>
                <w:sz w:val="21"/>
                <w:szCs w:val="21"/>
                <w:highlight w:val="none"/>
              </w:rPr>
            </w:pPr>
          </w:p>
        </w:tc>
      </w:tr>
      <w:tr w14:paraId="03D6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14:paraId="68AC6148">
            <w:pPr>
              <w:spacing w:line="500" w:lineRule="exact"/>
              <w:jc w:val="center"/>
              <w:rPr>
                <w:rFonts w:hint="eastAsia" w:ascii="宋体" w:hAnsi="宋体" w:eastAsia="宋体" w:cs="宋体"/>
                <w:color w:val="auto"/>
                <w:kern w:val="2"/>
                <w:sz w:val="21"/>
                <w:szCs w:val="21"/>
                <w:highlight w:val="none"/>
              </w:rPr>
            </w:pPr>
          </w:p>
        </w:tc>
        <w:tc>
          <w:tcPr>
            <w:tcW w:w="2400" w:type="dxa"/>
            <w:vAlign w:val="top"/>
          </w:tcPr>
          <w:p w14:paraId="24107D34">
            <w:pPr>
              <w:spacing w:line="500" w:lineRule="exact"/>
              <w:jc w:val="left"/>
              <w:rPr>
                <w:rFonts w:hint="eastAsia" w:ascii="宋体" w:hAnsi="宋体" w:eastAsia="宋体" w:cs="宋体"/>
                <w:color w:val="auto"/>
                <w:kern w:val="2"/>
                <w:sz w:val="21"/>
                <w:szCs w:val="21"/>
                <w:highlight w:val="none"/>
              </w:rPr>
            </w:pPr>
          </w:p>
        </w:tc>
        <w:tc>
          <w:tcPr>
            <w:tcW w:w="1304" w:type="dxa"/>
            <w:vAlign w:val="top"/>
          </w:tcPr>
          <w:p w14:paraId="7BDECC0C">
            <w:pPr>
              <w:spacing w:line="500" w:lineRule="exact"/>
              <w:jc w:val="left"/>
              <w:rPr>
                <w:rFonts w:hint="eastAsia" w:ascii="宋体" w:hAnsi="宋体" w:eastAsia="宋体" w:cs="宋体"/>
                <w:color w:val="auto"/>
                <w:kern w:val="2"/>
                <w:sz w:val="21"/>
                <w:szCs w:val="21"/>
                <w:highlight w:val="none"/>
              </w:rPr>
            </w:pPr>
          </w:p>
        </w:tc>
        <w:tc>
          <w:tcPr>
            <w:tcW w:w="1850" w:type="dxa"/>
            <w:vAlign w:val="top"/>
          </w:tcPr>
          <w:p w14:paraId="37196069">
            <w:pPr>
              <w:spacing w:line="500" w:lineRule="exact"/>
              <w:jc w:val="left"/>
              <w:rPr>
                <w:rFonts w:hint="eastAsia" w:ascii="宋体" w:hAnsi="宋体" w:eastAsia="宋体" w:cs="宋体"/>
                <w:color w:val="auto"/>
                <w:kern w:val="2"/>
                <w:sz w:val="21"/>
                <w:szCs w:val="21"/>
                <w:highlight w:val="none"/>
              </w:rPr>
            </w:pPr>
          </w:p>
        </w:tc>
        <w:tc>
          <w:tcPr>
            <w:tcW w:w="1851" w:type="dxa"/>
            <w:tcBorders>
              <w:right w:val="single" w:color="auto" w:sz="4" w:space="0"/>
            </w:tcBorders>
            <w:vAlign w:val="top"/>
          </w:tcPr>
          <w:p w14:paraId="22CCDE3E">
            <w:pPr>
              <w:spacing w:line="500" w:lineRule="exact"/>
              <w:jc w:val="left"/>
              <w:rPr>
                <w:rFonts w:hint="eastAsia" w:ascii="宋体" w:hAnsi="宋体" w:eastAsia="宋体" w:cs="宋体"/>
                <w:color w:val="auto"/>
                <w:kern w:val="2"/>
                <w:sz w:val="21"/>
                <w:szCs w:val="21"/>
                <w:highlight w:val="none"/>
              </w:rPr>
            </w:pPr>
          </w:p>
        </w:tc>
        <w:tc>
          <w:tcPr>
            <w:tcW w:w="1121" w:type="dxa"/>
            <w:tcBorders>
              <w:left w:val="single" w:color="auto" w:sz="4" w:space="0"/>
              <w:right w:val="thinThickSmallGap" w:color="auto" w:sz="12" w:space="0"/>
            </w:tcBorders>
            <w:vAlign w:val="top"/>
          </w:tcPr>
          <w:p w14:paraId="6D28C2BB">
            <w:pPr>
              <w:spacing w:line="500" w:lineRule="exact"/>
              <w:jc w:val="left"/>
              <w:rPr>
                <w:rFonts w:hint="eastAsia" w:ascii="宋体" w:hAnsi="宋体" w:eastAsia="宋体" w:cs="宋体"/>
                <w:color w:val="auto"/>
                <w:kern w:val="2"/>
                <w:sz w:val="21"/>
                <w:szCs w:val="21"/>
                <w:highlight w:val="none"/>
              </w:rPr>
            </w:pPr>
          </w:p>
        </w:tc>
      </w:tr>
      <w:tr w14:paraId="2C7F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14:paraId="6F881580">
            <w:pPr>
              <w:spacing w:line="500" w:lineRule="exact"/>
              <w:jc w:val="center"/>
              <w:rPr>
                <w:rFonts w:hint="eastAsia" w:ascii="宋体" w:hAnsi="宋体" w:eastAsia="宋体" w:cs="宋体"/>
                <w:color w:val="auto"/>
                <w:kern w:val="2"/>
                <w:sz w:val="21"/>
                <w:szCs w:val="21"/>
                <w:highlight w:val="none"/>
              </w:rPr>
            </w:pPr>
          </w:p>
        </w:tc>
        <w:tc>
          <w:tcPr>
            <w:tcW w:w="2400" w:type="dxa"/>
            <w:vAlign w:val="top"/>
          </w:tcPr>
          <w:p w14:paraId="418C6F20">
            <w:pPr>
              <w:spacing w:line="500" w:lineRule="exact"/>
              <w:jc w:val="left"/>
              <w:rPr>
                <w:rFonts w:hint="eastAsia" w:ascii="宋体" w:hAnsi="宋体" w:eastAsia="宋体" w:cs="宋体"/>
                <w:color w:val="auto"/>
                <w:kern w:val="2"/>
                <w:sz w:val="21"/>
                <w:szCs w:val="21"/>
                <w:highlight w:val="none"/>
              </w:rPr>
            </w:pPr>
          </w:p>
        </w:tc>
        <w:tc>
          <w:tcPr>
            <w:tcW w:w="1304" w:type="dxa"/>
            <w:vAlign w:val="top"/>
          </w:tcPr>
          <w:p w14:paraId="010D042F">
            <w:pPr>
              <w:spacing w:line="500" w:lineRule="exact"/>
              <w:jc w:val="left"/>
              <w:rPr>
                <w:rFonts w:hint="eastAsia" w:ascii="宋体" w:hAnsi="宋体" w:eastAsia="宋体" w:cs="宋体"/>
                <w:color w:val="auto"/>
                <w:kern w:val="2"/>
                <w:sz w:val="21"/>
                <w:szCs w:val="21"/>
                <w:highlight w:val="none"/>
              </w:rPr>
            </w:pPr>
          </w:p>
        </w:tc>
        <w:tc>
          <w:tcPr>
            <w:tcW w:w="1850" w:type="dxa"/>
            <w:vAlign w:val="top"/>
          </w:tcPr>
          <w:p w14:paraId="4CA90253">
            <w:pPr>
              <w:spacing w:line="500" w:lineRule="exact"/>
              <w:jc w:val="left"/>
              <w:rPr>
                <w:rFonts w:hint="eastAsia" w:ascii="宋体" w:hAnsi="宋体" w:eastAsia="宋体" w:cs="宋体"/>
                <w:color w:val="auto"/>
                <w:kern w:val="2"/>
                <w:sz w:val="21"/>
                <w:szCs w:val="21"/>
                <w:highlight w:val="none"/>
              </w:rPr>
            </w:pPr>
          </w:p>
        </w:tc>
        <w:tc>
          <w:tcPr>
            <w:tcW w:w="1851" w:type="dxa"/>
            <w:tcBorders>
              <w:right w:val="single" w:color="auto" w:sz="4" w:space="0"/>
            </w:tcBorders>
            <w:vAlign w:val="top"/>
          </w:tcPr>
          <w:p w14:paraId="2AF5C66B">
            <w:pPr>
              <w:spacing w:line="500" w:lineRule="exact"/>
              <w:jc w:val="left"/>
              <w:rPr>
                <w:rFonts w:hint="eastAsia" w:ascii="宋体" w:hAnsi="宋体" w:eastAsia="宋体" w:cs="宋体"/>
                <w:color w:val="auto"/>
                <w:kern w:val="2"/>
                <w:sz w:val="21"/>
                <w:szCs w:val="21"/>
                <w:highlight w:val="none"/>
              </w:rPr>
            </w:pPr>
          </w:p>
        </w:tc>
        <w:tc>
          <w:tcPr>
            <w:tcW w:w="1121" w:type="dxa"/>
            <w:tcBorders>
              <w:left w:val="single" w:color="auto" w:sz="4" w:space="0"/>
              <w:right w:val="thinThickSmallGap" w:color="auto" w:sz="12" w:space="0"/>
            </w:tcBorders>
            <w:vAlign w:val="top"/>
          </w:tcPr>
          <w:p w14:paraId="46F06224">
            <w:pPr>
              <w:spacing w:line="500" w:lineRule="exact"/>
              <w:jc w:val="left"/>
              <w:rPr>
                <w:rFonts w:hint="eastAsia" w:ascii="宋体" w:hAnsi="宋体" w:eastAsia="宋体" w:cs="宋体"/>
                <w:color w:val="auto"/>
                <w:kern w:val="2"/>
                <w:sz w:val="21"/>
                <w:szCs w:val="21"/>
                <w:highlight w:val="none"/>
              </w:rPr>
            </w:pPr>
          </w:p>
        </w:tc>
      </w:tr>
      <w:tr w14:paraId="55F7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14:paraId="09758DD2">
            <w:pPr>
              <w:spacing w:line="500" w:lineRule="exact"/>
              <w:jc w:val="center"/>
              <w:rPr>
                <w:rFonts w:hint="eastAsia" w:ascii="宋体" w:hAnsi="宋体" w:eastAsia="宋体" w:cs="宋体"/>
                <w:color w:val="auto"/>
                <w:kern w:val="2"/>
                <w:sz w:val="21"/>
                <w:szCs w:val="21"/>
                <w:highlight w:val="none"/>
              </w:rPr>
            </w:pPr>
          </w:p>
        </w:tc>
        <w:tc>
          <w:tcPr>
            <w:tcW w:w="2400" w:type="dxa"/>
            <w:vAlign w:val="top"/>
          </w:tcPr>
          <w:p w14:paraId="5929EEBE">
            <w:pPr>
              <w:spacing w:line="500" w:lineRule="exact"/>
              <w:jc w:val="left"/>
              <w:rPr>
                <w:rFonts w:hint="eastAsia" w:ascii="宋体" w:hAnsi="宋体" w:eastAsia="宋体" w:cs="宋体"/>
                <w:color w:val="auto"/>
                <w:kern w:val="2"/>
                <w:sz w:val="21"/>
                <w:szCs w:val="21"/>
                <w:highlight w:val="none"/>
              </w:rPr>
            </w:pPr>
          </w:p>
        </w:tc>
        <w:tc>
          <w:tcPr>
            <w:tcW w:w="1304" w:type="dxa"/>
            <w:vAlign w:val="top"/>
          </w:tcPr>
          <w:p w14:paraId="30714C52">
            <w:pPr>
              <w:spacing w:line="500" w:lineRule="exact"/>
              <w:jc w:val="left"/>
              <w:rPr>
                <w:rFonts w:hint="eastAsia" w:ascii="宋体" w:hAnsi="宋体" w:eastAsia="宋体" w:cs="宋体"/>
                <w:color w:val="auto"/>
                <w:kern w:val="2"/>
                <w:sz w:val="21"/>
                <w:szCs w:val="21"/>
                <w:highlight w:val="none"/>
              </w:rPr>
            </w:pPr>
          </w:p>
        </w:tc>
        <w:tc>
          <w:tcPr>
            <w:tcW w:w="1850" w:type="dxa"/>
            <w:vAlign w:val="top"/>
          </w:tcPr>
          <w:p w14:paraId="6F5FD329">
            <w:pPr>
              <w:spacing w:line="500" w:lineRule="exact"/>
              <w:jc w:val="left"/>
              <w:rPr>
                <w:rFonts w:hint="eastAsia" w:ascii="宋体" w:hAnsi="宋体" w:eastAsia="宋体" w:cs="宋体"/>
                <w:color w:val="auto"/>
                <w:kern w:val="2"/>
                <w:sz w:val="21"/>
                <w:szCs w:val="21"/>
                <w:highlight w:val="none"/>
              </w:rPr>
            </w:pPr>
          </w:p>
        </w:tc>
        <w:tc>
          <w:tcPr>
            <w:tcW w:w="1851" w:type="dxa"/>
            <w:tcBorders>
              <w:right w:val="single" w:color="auto" w:sz="4" w:space="0"/>
            </w:tcBorders>
            <w:vAlign w:val="top"/>
          </w:tcPr>
          <w:p w14:paraId="219D2357">
            <w:pPr>
              <w:spacing w:line="500" w:lineRule="exact"/>
              <w:jc w:val="left"/>
              <w:rPr>
                <w:rFonts w:hint="eastAsia" w:ascii="宋体" w:hAnsi="宋体" w:eastAsia="宋体" w:cs="宋体"/>
                <w:color w:val="auto"/>
                <w:kern w:val="2"/>
                <w:sz w:val="21"/>
                <w:szCs w:val="21"/>
                <w:highlight w:val="none"/>
              </w:rPr>
            </w:pPr>
          </w:p>
        </w:tc>
        <w:tc>
          <w:tcPr>
            <w:tcW w:w="1121" w:type="dxa"/>
            <w:tcBorders>
              <w:left w:val="single" w:color="auto" w:sz="4" w:space="0"/>
              <w:right w:val="thinThickSmallGap" w:color="auto" w:sz="12" w:space="0"/>
            </w:tcBorders>
            <w:vAlign w:val="top"/>
          </w:tcPr>
          <w:p w14:paraId="0BA1BA68">
            <w:pPr>
              <w:spacing w:line="500" w:lineRule="exact"/>
              <w:jc w:val="left"/>
              <w:rPr>
                <w:rFonts w:hint="eastAsia" w:ascii="宋体" w:hAnsi="宋体" w:eastAsia="宋体" w:cs="宋体"/>
                <w:color w:val="auto"/>
                <w:kern w:val="2"/>
                <w:sz w:val="21"/>
                <w:szCs w:val="21"/>
                <w:highlight w:val="none"/>
              </w:rPr>
            </w:pPr>
          </w:p>
        </w:tc>
      </w:tr>
      <w:tr w14:paraId="5A0E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14:paraId="7CE7C11E">
            <w:pPr>
              <w:spacing w:line="500" w:lineRule="exact"/>
              <w:jc w:val="center"/>
              <w:rPr>
                <w:rFonts w:hint="eastAsia" w:ascii="宋体" w:hAnsi="宋体" w:eastAsia="宋体" w:cs="宋体"/>
                <w:color w:val="auto"/>
                <w:kern w:val="2"/>
                <w:sz w:val="21"/>
                <w:szCs w:val="21"/>
                <w:highlight w:val="none"/>
              </w:rPr>
            </w:pPr>
          </w:p>
        </w:tc>
        <w:tc>
          <w:tcPr>
            <w:tcW w:w="2400" w:type="dxa"/>
            <w:vAlign w:val="top"/>
          </w:tcPr>
          <w:p w14:paraId="3E0BFDE4">
            <w:pPr>
              <w:spacing w:line="500" w:lineRule="exact"/>
              <w:jc w:val="left"/>
              <w:rPr>
                <w:rFonts w:hint="eastAsia" w:ascii="宋体" w:hAnsi="宋体" w:eastAsia="宋体" w:cs="宋体"/>
                <w:color w:val="auto"/>
                <w:kern w:val="2"/>
                <w:sz w:val="21"/>
                <w:szCs w:val="21"/>
                <w:highlight w:val="none"/>
              </w:rPr>
            </w:pPr>
          </w:p>
        </w:tc>
        <w:tc>
          <w:tcPr>
            <w:tcW w:w="1304" w:type="dxa"/>
            <w:vAlign w:val="top"/>
          </w:tcPr>
          <w:p w14:paraId="6E814E32">
            <w:pPr>
              <w:spacing w:line="500" w:lineRule="exact"/>
              <w:jc w:val="left"/>
              <w:rPr>
                <w:rFonts w:hint="eastAsia" w:ascii="宋体" w:hAnsi="宋体" w:eastAsia="宋体" w:cs="宋体"/>
                <w:color w:val="auto"/>
                <w:kern w:val="2"/>
                <w:sz w:val="21"/>
                <w:szCs w:val="21"/>
                <w:highlight w:val="none"/>
              </w:rPr>
            </w:pPr>
          </w:p>
        </w:tc>
        <w:tc>
          <w:tcPr>
            <w:tcW w:w="1850" w:type="dxa"/>
            <w:vAlign w:val="top"/>
          </w:tcPr>
          <w:p w14:paraId="6A6DDAB7">
            <w:pPr>
              <w:spacing w:line="500" w:lineRule="exact"/>
              <w:jc w:val="left"/>
              <w:rPr>
                <w:rFonts w:hint="eastAsia" w:ascii="宋体" w:hAnsi="宋体" w:eastAsia="宋体" w:cs="宋体"/>
                <w:color w:val="auto"/>
                <w:kern w:val="2"/>
                <w:sz w:val="21"/>
                <w:szCs w:val="21"/>
                <w:highlight w:val="none"/>
              </w:rPr>
            </w:pPr>
          </w:p>
        </w:tc>
        <w:tc>
          <w:tcPr>
            <w:tcW w:w="1851" w:type="dxa"/>
            <w:tcBorders>
              <w:right w:val="single" w:color="auto" w:sz="4" w:space="0"/>
            </w:tcBorders>
            <w:vAlign w:val="top"/>
          </w:tcPr>
          <w:p w14:paraId="730E2EA4">
            <w:pPr>
              <w:spacing w:line="500" w:lineRule="exact"/>
              <w:jc w:val="left"/>
              <w:rPr>
                <w:rFonts w:hint="eastAsia" w:ascii="宋体" w:hAnsi="宋体" w:eastAsia="宋体" w:cs="宋体"/>
                <w:color w:val="auto"/>
                <w:kern w:val="2"/>
                <w:sz w:val="21"/>
                <w:szCs w:val="21"/>
                <w:highlight w:val="none"/>
              </w:rPr>
            </w:pPr>
          </w:p>
        </w:tc>
        <w:tc>
          <w:tcPr>
            <w:tcW w:w="1121" w:type="dxa"/>
            <w:tcBorders>
              <w:left w:val="single" w:color="auto" w:sz="4" w:space="0"/>
              <w:right w:val="thinThickSmallGap" w:color="auto" w:sz="12" w:space="0"/>
            </w:tcBorders>
            <w:vAlign w:val="top"/>
          </w:tcPr>
          <w:p w14:paraId="6DD6622E">
            <w:pPr>
              <w:spacing w:line="500" w:lineRule="exact"/>
              <w:jc w:val="left"/>
              <w:rPr>
                <w:rFonts w:hint="eastAsia" w:ascii="宋体" w:hAnsi="宋体" w:eastAsia="宋体" w:cs="宋体"/>
                <w:color w:val="auto"/>
                <w:kern w:val="2"/>
                <w:sz w:val="21"/>
                <w:szCs w:val="21"/>
                <w:highlight w:val="none"/>
              </w:rPr>
            </w:pPr>
          </w:p>
        </w:tc>
      </w:tr>
    </w:tbl>
    <w:p w14:paraId="11D11B3C">
      <w:pPr>
        <w:autoSpaceDE w:val="0"/>
        <w:autoSpaceDN w:val="0"/>
        <w:adjustRightInd w:val="0"/>
        <w:spacing w:line="45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要求：</w:t>
      </w:r>
    </w:p>
    <w:p w14:paraId="59FAB2A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需按照本表逐个填写</w:t>
      </w:r>
      <w:r>
        <w:rPr>
          <w:rFonts w:hint="eastAsia" w:ascii="宋体" w:hAnsi="宋体" w:eastAsia="宋体" w:cs="宋体"/>
          <w:color w:val="auto"/>
          <w:kern w:val="0"/>
          <w:sz w:val="21"/>
          <w:szCs w:val="21"/>
          <w:lang w:val="en-US" w:eastAsia="zh-CN" w:bidi="ar-SA"/>
        </w:rPr>
        <w:t>。</w:t>
      </w:r>
    </w:p>
    <w:p w14:paraId="388CDB43">
      <w:pPr>
        <w:tabs>
          <w:tab w:val="left" w:pos="5792"/>
        </w:tabs>
        <w:spacing w:line="460" w:lineRule="exact"/>
        <w:jc w:val="left"/>
        <w:rPr>
          <w:rFonts w:hint="eastAsia" w:hAnsi="宋体" w:eastAsia="宋体" w:cs="宋体"/>
          <w:color w:val="auto"/>
          <w:sz w:val="24"/>
          <w:szCs w:val="24"/>
          <w:highlight w:val="none"/>
        </w:rPr>
      </w:pPr>
    </w:p>
    <w:p w14:paraId="7FC94DD0">
      <w:pPr>
        <w:tabs>
          <w:tab w:val="left" w:pos="5792"/>
        </w:tabs>
        <w:spacing w:line="460" w:lineRule="exact"/>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投标人名称（单位公章）：</w:t>
      </w:r>
    </w:p>
    <w:p w14:paraId="6D305027">
      <w:pPr>
        <w:tabs>
          <w:tab w:val="left" w:pos="4525"/>
        </w:tabs>
        <w:spacing w:line="460" w:lineRule="exact"/>
        <w:jc w:val="left"/>
        <w:rPr>
          <w:rFonts w:hint="eastAsia" w:hAnsi="宋体" w:eastAsia="宋体" w:cs="宋体"/>
          <w:color w:val="auto"/>
          <w:sz w:val="24"/>
          <w:szCs w:val="24"/>
          <w:highlight w:val="none"/>
        </w:rPr>
      </w:pPr>
    </w:p>
    <w:p w14:paraId="1EF4DE70">
      <w:pPr>
        <w:tabs>
          <w:tab w:val="left" w:pos="4525"/>
        </w:tabs>
        <w:spacing w:line="460" w:lineRule="exact"/>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法定代表人或代理人</w:t>
      </w:r>
      <w:r>
        <w:rPr>
          <w:rFonts w:hint="eastAsia" w:hAnsi="宋体" w:eastAsia="宋体" w:cs="宋体"/>
          <w:color w:val="auto"/>
          <w:sz w:val="24"/>
          <w:highlight w:val="none"/>
        </w:rPr>
        <w:t>（盖章或签字）</w:t>
      </w:r>
      <w:r>
        <w:rPr>
          <w:rFonts w:hint="eastAsia" w:hAnsi="宋体" w:eastAsia="宋体" w:cs="宋体"/>
          <w:color w:val="auto"/>
          <w:sz w:val="24"/>
          <w:szCs w:val="24"/>
          <w:highlight w:val="none"/>
        </w:rPr>
        <w:t>：</w:t>
      </w:r>
    </w:p>
    <w:p w14:paraId="276C7F00">
      <w:pPr>
        <w:ind w:firstLine="5400" w:firstLineChars="2250"/>
        <w:jc w:val="left"/>
        <w:rPr>
          <w:rFonts w:hint="eastAsia" w:hAnsi="宋体" w:eastAsia="宋体" w:cs="宋体"/>
          <w:color w:val="auto"/>
          <w:sz w:val="24"/>
          <w:szCs w:val="24"/>
          <w:highlight w:val="none"/>
        </w:rPr>
      </w:pPr>
    </w:p>
    <w:p w14:paraId="35FCD8E8">
      <w:pPr>
        <w:ind w:firstLine="5400" w:firstLineChars="2250"/>
        <w:jc w:val="left"/>
        <w:rPr>
          <w:rFonts w:hint="eastAsia" w:hAnsi="宋体" w:eastAsia="宋体" w:cs="宋体"/>
          <w:color w:val="auto"/>
          <w:sz w:val="24"/>
          <w:szCs w:val="24"/>
          <w:highlight w:val="none"/>
        </w:rPr>
      </w:pPr>
    </w:p>
    <w:p w14:paraId="7533C879">
      <w:pPr>
        <w:spacing w:line="360" w:lineRule="auto"/>
        <w:rPr>
          <w:rFonts w:hint="default" w:ascii="仿宋_GB2312" w:hAnsi="宋体" w:eastAsia="宋体"/>
          <w:color w:val="auto"/>
          <w:sz w:val="24"/>
          <w:szCs w:val="24"/>
          <w:lang w:val="en-US" w:eastAsia="zh-CN"/>
        </w:rPr>
      </w:pPr>
      <w:r>
        <w:rPr>
          <w:rFonts w:hint="eastAsia" w:hAnsi="宋体" w:eastAsia="宋体" w:cs="宋体"/>
          <w:color w:val="auto"/>
          <w:sz w:val="24"/>
          <w:szCs w:val="24"/>
          <w:highlight w:val="none"/>
        </w:rPr>
        <w:t>日</w:t>
      </w:r>
      <w:r>
        <w:rPr>
          <w:rFonts w:hint="eastAsia" w:hAnsi="宋体" w:eastAsia="宋体" w:cs="宋体"/>
          <w:color w:val="auto"/>
          <w:sz w:val="24"/>
          <w:szCs w:val="24"/>
          <w:highlight w:val="none"/>
          <w:lang w:val="en-US" w:eastAsia="zh-CN"/>
        </w:rPr>
        <w:t xml:space="preserve">  </w:t>
      </w:r>
      <w:r>
        <w:rPr>
          <w:rFonts w:hint="eastAsia" w:hAnsi="宋体" w:eastAsia="宋体" w:cs="宋体"/>
          <w:color w:val="auto"/>
          <w:sz w:val="24"/>
          <w:szCs w:val="24"/>
          <w:highlight w:val="none"/>
        </w:rPr>
        <w:t xml:space="preserve">期： </w:t>
      </w:r>
      <w:r>
        <w:rPr>
          <w:rFonts w:hint="eastAsia" w:hAnsi="宋体" w:eastAsia="宋体" w:cs="宋体"/>
          <w:color w:val="auto"/>
          <w:sz w:val="24"/>
          <w:szCs w:val="24"/>
          <w:highlight w:val="none"/>
        </w:rPr>
        <w:tab/>
      </w:r>
      <w:r>
        <w:rPr>
          <w:rFonts w:hint="eastAsia" w:hAnsi="宋体" w:eastAsia="宋体" w:cs="宋体"/>
          <w:color w:val="auto"/>
          <w:sz w:val="24"/>
          <w:szCs w:val="24"/>
          <w:highlight w:val="none"/>
        </w:rPr>
        <w:t xml:space="preserve">年 </w:t>
      </w:r>
      <w:r>
        <w:rPr>
          <w:rFonts w:hint="eastAsia" w:hAnsi="宋体" w:eastAsia="宋体" w:cs="宋体"/>
          <w:color w:val="auto"/>
          <w:sz w:val="24"/>
          <w:szCs w:val="24"/>
          <w:highlight w:val="none"/>
        </w:rPr>
        <w:tab/>
      </w:r>
      <w:r>
        <w:rPr>
          <w:rFonts w:hint="eastAsia" w:hAnsi="宋体" w:eastAsia="宋体" w:cs="宋体"/>
          <w:color w:val="auto"/>
          <w:sz w:val="24"/>
          <w:szCs w:val="24"/>
          <w:highlight w:val="none"/>
        </w:rPr>
        <w:t xml:space="preserve">月 </w:t>
      </w:r>
      <w:r>
        <w:rPr>
          <w:rFonts w:hint="eastAsia" w:hAnsi="宋体" w:eastAsia="宋体" w:cs="宋体"/>
          <w:color w:val="auto"/>
          <w:sz w:val="24"/>
          <w:szCs w:val="24"/>
          <w:highlight w:val="none"/>
        </w:rPr>
        <w:tab/>
      </w:r>
      <w:r>
        <w:rPr>
          <w:rFonts w:hint="eastAsia" w:hAnsi="宋体" w:eastAsia="宋体" w:cs="宋体"/>
          <w:color w:val="auto"/>
          <w:sz w:val="24"/>
          <w:szCs w:val="24"/>
          <w:highlight w:val="none"/>
        </w:rPr>
        <w:t>日</w:t>
      </w:r>
      <w:r>
        <w:rPr>
          <w:rFonts w:hint="eastAsia" w:ascii="宋体" w:hAnsi="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10</w:t>
      </w:r>
    </w:p>
    <w:p w14:paraId="1094087A">
      <w:pPr>
        <w:spacing w:line="360" w:lineRule="auto"/>
        <w:ind w:left="621" w:hanging="690" w:hangingChars="171"/>
        <w:jc w:val="center"/>
        <w:rPr>
          <w:rFonts w:ascii="宋体" w:eastAsia="宋体"/>
          <w:b/>
          <w:bCs/>
          <w:color w:val="auto"/>
          <w:spacing w:val="21"/>
          <w:kern w:val="0"/>
          <w:sz w:val="32"/>
          <w:szCs w:val="32"/>
        </w:rPr>
      </w:pPr>
      <w:r>
        <w:rPr>
          <w:rFonts w:hint="eastAsia" w:ascii="宋体" w:hAnsi="宋体" w:eastAsia="宋体" w:cs="宋体"/>
          <w:b/>
          <w:bCs/>
          <w:color w:val="auto"/>
          <w:spacing w:val="21"/>
          <w:kern w:val="0"/>
          <w:sz w:val="36"/>
          <w:szCs w:val="36"/>
        </w:rPr>
        <w:t>商务响应表</w:t>
      </w:r>
    </w:p>
    <w:p w14:paraId="05E8CD3E">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14:paraId="19AB2D4A">
      <w:pPr>
        <w:spacing w:line="360" w:lineRule="auto"/>
        <w:rPr>
          <w:rFonts w:ascii="宋体" w:eastAsia="宋体"/>
          <w:b/>
          <w:bCs/>
          <w:color w:val="auto"/>
          <w:sz w:val="18"/>
          <w:szCs w:val="18"/>
        </w:rPr>
      </w:pPr>
      <w:r>
        <w:rPr>
          <w:rFonts w:hint="eastAsia" w:ascii="宋体" w:hAnsi="宋体" w:eastAsia="宋体" w:cs="宋体"/>
          <w:color w:val="auto"/>
          <w:sz w:val="24"/>
          <w:szCs w:val="24"/>
          <w:highlight w:val="none"/>
          <w:lang w:val="en-US" w:eastAsia="zh-CN" w:bidi="ar-SA"/>
        </w:rPr>
        <w:t>招标编号：</w:t>
      </w:r>
    </w:p>
    <w:tbl>
      <w:tblPr>
        <w:tblStyle w:val="27"/>
        <w:tblW w:w="88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3261"/>
        <w:gridCol w:w="2054"/>
        <w:gridCol w:w="1239"/>
        <w:gridCol w:w="1802"/>
      </w:tblGrid>
      <w:tr w14:paraId="6F3E47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524" w:type="dxa"/>
            <w:tcBorders>
              <w:tl2br w:val="nil"/>
              <w:tr2bl w:val="nil"/>
            </w:tcBorders>
            <w:vAlign w:val="center"/>
          </w:tcPr>
          <w:p w14:paraId="53F0774A">
            <w:pPr>
              <w:jc w:val="center"/>
              <w:rPr>
                <w:rFonts w:ascii="宋体" w:eastAsia="宋体"/>
                <w:b/>
                <w:bCs/>
                <w:color w:val="auto"/>
                <w:sz w:val="24"/>
                <w:szCs w:val="24"/>
              </w:rPr>
            </w:pPr>
            <w:r>
              <w:rPr>
                <w:rFonts w:hint="eastAsia" w:ascii="宋体" w:hAnsi="宋体" w:eastAsia="宋体" w:cs="宋体"/>
                <w:b/>
                <w:bCs/>
                <w:color w:val="auto"/>
                <w:sz w:val="24"/>
                <w:szCs w:val="24"/>
              </w:rPr>
              <w:t>序号</w:t>
            </w:r>
          </w:p>
        </w:tc>
        <w:tc>
          <w:tcPr>
            <w:tcW w:w="3261" w:type="dxa"/>
            <w:tcBorders>
              <w:tl2br w:val="nil"/>
              <w:tr2bl w:val="nil"/>
            </w:tcBorders>
            <w:vAlign w:val="center"/>
          </w:tcPr>
          <w:p w14:paraId="0F6EE249">
            <w:pPr>
              <w:jc w:val="center"/>
              <w:rPr>
                <w:rFonts w:ascii="宋体" w:eastAsia="宋体"/>
                <w:b/>
                <w:bCs/>
                <w:color w:val="auto"/>
                <w:sz w:val="24"/>
                <w:szCs w:val="24"/>
              </w:rPr>
            </w:pPr>
            <w:r>
              <w:rPr>
                <w:rFonts w:hint="eastAsia" w:ascii="宋体" w:hAnsi="宋体" w:eastAsia="宋体" w:cs="宋体"/>
                <w:b/>
                <w:bCs/>
                <w:color w:val="auto"/>
                <w:sz w:val="24"/>
                <w:szCs w:val="24"/>
              </w:rPr>
              <w:t>内容</w:t>
            </w:r>
          </w:p>
        </w:tc>
        <w:tc>
          <w:tcPr>
            <w:tcW w:w="2054" w:type="dxa"/>
            <w:tcBorders>
              <w:tl2br w:val="nil"/>
              <w:tr2bl w:val="nil"/>
            </w:tcBorders>
            <w:vAlign w:val="center"/>
          </w:tcPr>
          <w:p w14:paraId="43F10D9F">
            <w:pPr>
              <w:jc w:val="center"/>
              <w:rPr>
                <w:rFonts w:hint="eastAsia" w:ascii="宋体" w:eastAsia="宋体"/>
                <w:b/>
                <w:bCs/>
                <w:color w:val="auto"/>
                <w:sz w:val="24"/>
                <w:szCs w:val="24"/>
                <w:lang w:eastAsia="zh-CN"/>
              </w:rPr>
            </w:pPr>
            <w:r>
              <w:rPr>
                <w:rFonts w:hint="eastAsia" w:ascii="宋体" w:hAnsi="宋体" w:eastAsia="宋体" w:cs="宋体"/>
                <w:b/>
                <w:bCs/>
                <w:color w:val="auto"/>
                <w:sz w:val="24"/>
                <w:szCs w:val="24"/>
                <w:lang w:eastAsia="zh-CN"/>
              </w:rPr>
              <w:t>采购需求</w:t>
            </w:r>
          </w:p>
        </w:tc>
        <w:tc>
          <w:tcPr>
            <w:tcW w:w="1239" w:type="dxa"/>
            <w:tcBorders>
              <w:tl2br w:val="nil"/>
              <w:tr2bl w:val="nil"/>
            </w:tcBorders>
            <w:vAlign w:val="center"/>
          </w:tcPr>
          <w:p w14:paraId="6871D8A5">
            <w:pPr>
              <w:jc w:val="center"/>
              <w:rPr>
                <w:rFonts w:ascii="宋体" w:eastAsia="宋体"/>
                <w:b/>
                <w:bCs/>
                <w:color w:val="auto"/>
                <w:sz w:val="24"/>
                <w:szCs w:val="24"/>
              </w:rPr>
            </w:pPr>
            <w:r>
              <w:rPr>
                <w:rFonts w:hint="eastAsia" w:ascii="宋体" w:hAnsi="宋体" w:eastAsia="宋体" w:cs="宋体"/>
                <w:b/>
                <w:bCs/>
                <w:color w:val="auto"/>
                <w:sz w:val="24"/>
                <w:szCs w:val="24"/>
              </w:rPr>
              <w:t>是否响应</w:t>
            </w:r>
          </w:p>
        </w:tc>
        <w:tc>
          <w:tcPr>
            <w:tcW w:w="1802" w:type="dxa"/>
            <w:tcBorders>
              <w:tl2br w:val="nil"/>
              <w:tr2bl w:val="nil"/>
            </w:tcBorders>
            <w:vAlign w:val="center"/>
          </w:tcPr>
          <w:p w14:paraId="16CBDBDA">
            <w:pPr>
              <w:jc w:val="center"/>
              <w:rPr>
                <w:rFonts w:ascii="宋体" w:eastAsia="宋体"/>
                <w:b/>
                <w:bCs/>
                <w:color w:val="auto"/>
                <w:sz w:val="24"/>
                <w:szCs w:val="24"/>
              </w:rPr>
            </w:pPr>
            <w:r>
              <w:rPr>
                <w:rFonts w:hint="eastAsia" w:ascii="宋体" w:hAnsi="宋体" w:eastAsia="宋体" w:cs="宋体"/>
                <w:b/>
                <w:bCs/>
                <w:color w:val="auto"/>
                <w:sz w:val="24"/>
                <w:szCs w:val="24"/>
              </w:rPr>
              <w:t>投标人的承诺或说明</w:t>
            </w:r>
          </w:p>
        </w:tc>
      </w:tr>
      <w:tr w14:paraId="1BCBF1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524" w:type="dxa"/>
            <w:tcBorders>
              <w:tl2br w:val="nil"/>
              <w:tr2bl w:val="nil"/>
            </w:tcBorders>
            <w:vAlign w:val="center"/>
          </w:tcPr>
          <w:p w14:paraId="46A22CC9">
            <w:pPr>
              <w:jc w:val="center"/>
              <w:rPr>
                <w:rFonts w:hint="eastAsia" w:ascii="宋体" w:eastAsia="宋体"/>
                <w:color w:val="auto"/>
                <w:sz w:val="24"/>
                <w:szCs w:val="24"/>
                <w:lang w:val="en-US" w:eastAsia="zh-CN"/>
              </w:rPr>
            </w:pPr>
            <w:r>
              <w:rPr>
                <w:rFonts w:hint="eastAsia" w:ascii="宋体" w:eastAsia="宋体"/>
                <w:color w:val="auto"/>
                <w:sz w:val="24"/>
                <w:szCs w:val="24"/>
                <w:lang w:val="en-US" w:eastAsia="zh-CN"/>
              </w:rPr>
              <w:t>1</w:t>
            </w:r>
          </w:p>
        </w:tc>
        <w:tc>
          <w:tcPr>
            <w:tcW w:w="3261" w:type="dxa"/>
            <w:tcBorders>
              <w:tl2br w:val="nil"/>
              <w:tr2bl w:val="nil"/>
            </w:tcBorders>
            <w:vAlign w:val="center"/>
          </w:tcPr>
          <w:p w14:paraId="12B10EF4">
            <w:pPr>
              <w:snapToGrid w:val="0"/>
              <w:jc w:val="both"/>
              <w:rPr>
                <w:rFonts w:ascii="宋体" w:eastAsia="宋体"/>
                <w:color w:val="auto"/>
                <w:sz w:val="24"/>
                <w:szCs w:val="24"/>
              </w:rPr>
            </w:pPr>
            <w:r>
              <w:rPr>
                <w:rFonts w:hint="eastAsia" w:ascii="宋体" w:hAnsi="宋体" w:eastAsia="宋体" w:cs="宋体"/>
                <w:color w:val="auto"/>
                <w:sz w:val="24"/>
                <w:szCs w:val="24"/>
              </w:rPr>
              <w:t>售后服务保障要求</w:t>
            </w:r>
          </w:p>
        </w:tc>
        <w:tc>
          <w:tcPr>
            <w:tcW w:w="2054" w:type="dxa"/>
            <w:tcBorders>
              <w:tl2br w:val="nil"/>
              <w:tr2bl w:val="nil"/>
            </w:tcBorders>
            <w:vAlign w:val="center"/>
          </w:tcPr>
          <w:p w14:paraId="778B33B1">
            <w:pPr>
              <w:rPr>
                <w:rFonts w:ascii="宋体" w:eastAsia="宋体"/>
                <w:color w:val="auto"/>
                <w:sz w:val="24"/>
                <w:szCs w:val="24"/>
              </w:rPr>
            </w:pPr>
          </w:p>
        </w:tc>
        <w:tc>
          <w:tcPr>
            <w:tcW w:w="1239" w:type="dxa"/>
            <w:tcBorders>
              <w:tl2br w:val="nil"/>
              <w:tr2bl w:val="nil"/>
            </w:tcBorders>
            <w:vAlign w:val="center"/>
          </w:tcPr>
          <w:p w14:paraId="789A2FEC">
            <w:pPr>
              <w:rPr>
                <w:rFonts w:ascii="宋体" w:eastAsia="宋体"/>
                <w:color w:val="auto"/>
                <w:sz w:val="24"/>
                <w:szCs w:val="24"/>
              </w:rPr>
            </w:pPr>
          </w:p>
        </w:tc>
        <w:tc>
          <w:tcPr>
            <w:tcW w:w="1802" w:type="dxa"/>
            <w:tcBorders>
              <w:tl2br w:val="nil"/>
              <w:tr2bl w:val="nil"/>
            </w:tcBorders>
            <w:vAlign w:val="center"/>
          </w:tcPr>
          <w:p w14:paraId="4F4EF791">
            <w:pPr>
              <w:rPr>
                <w:rFonts w:ascii="宋体" w:eastAsia="宋体"/>
                <w:color w:val="auto"/>
                <w:sz w:val="24"/>
                <w:szCs w:val="24"/>
              </w:rPr>
            </w:pPr>
          </w:p>
        </w:tc>
      </w:tr>
      <w:tr w14:paraId="28FBEA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524" w:type="dxa"/>
            <w:tcBorders>
              <w:tl2br w:val="nil"/>
              <w:tr2bl w:val="nil"/>
            </w:tcBorders>
            <w:vAlign w:val="center"/>
          </w:tcPr>
          <w:p w14:paraId="4839ADC1">
            <w:pPr>
              <w:jc w:val="center"/>
              <w:rPr>
                <w:rFonts w:hint="eastAsia" w:ascii="宋体" w:eastAsia="宋体"/>
                <w:color w:val="auto"/>
                <w:sz w:val="24"/>
                <w:szCs w:val="24"/>
                <w:lang w:val="en-US" w:eastAsia="zh-CN"/>
              </w:rPr>
            </w:pPr>
            <w:r>
              <w:rPr>
                <w:rFonts w:hint="eastAsia" w:ascii="宋体" w:eastAsia="宋体"/>
                <w:color w:val="auto"/>
                <w:sz w:val="24"/>
                <w:szCs w:val="24"/>
                <w:lang w:val="en-US" w:eastAsia="zh-CN"/>
              </w:rPr>
              <w:t>2</w:t>
            </w:r>
          </w:p>
        </w:tc>
        <w:tc>
          <w:tcPr>
            <w:tcW w:w="3261" w:type="dxa"/>
            <w:tcBorders>
              <w:tl2br w:val="nil"/>
              <w:tr2bl w:val="nil"/>
            </w:tcBorders>
            <w:vAlign w:val="center"/>
          </w:tcPr>
          <w:p w14:paraId="459789D2">
            <w:pPr>
              <w:snapToGrid w:val="0"/>
              <w:jc w:val="both"/>
              <w:rPr>
                <w:rFonts w:ascii="宋体" w:eastAsia="宋体"/>
                <w:color w:val="auto"/>
                <w:sz w:val="24"/>
                <w:szCs w:val="24"/>
              </w:rPr>
            </w:pPr>
            <w:r>
              <w:rPr>
                <w:rFonts w:hint="eastAsia" w:ascii="宋体" w:hAnsi="宋体" w:eastAsia="宋体" w:cs="宋体"/>
                <w:color w:val="auto"/>
                <w:sz w:val="24"/>
                <w:szCs w:val="24"/>
              </w:rPr>
              <w:t>备品备件及耗材等要求</w:t>
            </w:r>
          </w:p>
        </w:tc>
        <w:tc>
          <w:tcPr>
            <w:tcW w:w="2054" w:type="dxa"/>
            <w:tcBorders>
              <w:tl2br w:val="nil"/>
              <w:tr2bl w:val="nil"/>
            </w:tcBorders>
            <w:vAlign w:val="center"/>
          </w:tcPr>
          <w:p w14:paraId="100DB260">
            <w:pPr>
              <w:rPr>
                <w:rFonts w:ascii="宋体" w:eastAsia="宋体"/>
                <w:color w:val="auto"/>
                <w:sz w:val="24"/>
                <w:szCs w:val="24"/>
              </w:rPr>
            </w:pPr>
          </w:p>
        </w:tc>
        <w:tc>
          <w:tcPr>
            <w:tcW w:w="1239" w:type="dxa"/>
            <w:tcBorders>
              <w:tl2br w:val="nil"/>
              <w:tr2bl w:val="nil"/>
            </w:tcBorders>
            <w:vAlign w:val="center"/>
          </w:tcPr>
          <w:p w14:paraId="7A08DB0C">
            <w:pPr>
              <w:rPr>
                <w:rFonts w:ascii="宋体" w:eastAsia="宋体"/>
                <w:color w:val="auto"/>
                <w:sz w:val="24"/>
                <w:szCs w:val="24"/>
              </w:rPr>
            </w:pPr>
          </w:p>
        </w:tc>
        <w:tc>
          <w:tcPr>
            <w:tcW w:w="1802" w:type="dxa"/>
            <w:tcBorders>
              <w:tl2br w:val="nil"/>
              <w:tr2bl w:val="nil"/>
            </w:tcBorders>
            <w:vAlign w:val="center"/>
          </w:tcPr>
          <w:p w14:paraId="7EA4C6DE">
            <w:pPr>
              <w:rPr>
                <w:rFonts w:ascii="宋体" w:eastAsia="宋体"/>
                <w:color w:val="auto"/>
                <w:sz w:val="24"/>
                <w:szCs w:val="24"/>
              </w:rPr>
            </w:pPr>
          </w:p>
        </w:tc>
      </w:tr>
      <w:tr w14:paraId="483266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524" w:type="dxa"/>
            <w:tcBorders>
              <w:tl2br w:val="nil"/>
              <w:tr2bl w:val="nil"/>
            </w:tcBorders>
            <w:vAlign w:val="center"/>
          </w:tcPr>
          <w:p w14:paraId="024604BE">
            <w:pPr>
              <w:jc w:val="center"/>
              <w:rPr>
                <w:rFonts w:hint="eastAsia" w:ascii="宋体" w:eastAsia="宋体"/>
                <w:color w:val="auto"/>
                <w:sz w:val="24"/>
                <w:szCs w:val="24"/>
                <w:lang w:val="en-US" w:eastAsia="zh-CN"/>
              </w:rPr>
            </w:pPr>
            <w:r>
              <w:rPr>
                <w:rFonts w:hint="eastAsia" w:ascii="宋体" w:eastAsia="宋体"/>
                <w:color w:val="auto"/>
                <w:sz w:val="24"/>
                <w:szCs w:val="24"/>
                <w:lang w:val="en-US" w:eastAsia="zh-CN"/>
              </w:rPr>
              <w:t>3</w:t>
            </w:r>
          </w:p>
        </w:tc>
        <w:tc>
          <w:tcPr>
            <w:tcW w:w="3261" w:type="dxa"/>
            <w:tcBorders>
              <w:tl2br w:val="nil"/>
              <w:tr2bl w:val="nil"/>
            </w:tcBorders>
            <w:vAlign w:val="center"/>
          </w:tcPr>
          <w:p w14:paraId="21FE8A00">
            <w:pPr>
              <w:snapToGrid w:val="0"/>
              <w:jc w:val="both"/>
              <w:rPr>
                <w:rFonts w:ascii="宋体" w:eastAsia="宋体"/>
                <w:color w:val="auto"/>
                <w:sz w:val="24"/>
                <w:szCs w:val="24"/>
              </w:rPr>
            </w:pPr>
            <w:r>
              <w:rPr>
                <w:rFonts w:hint="eastAsia" w:ascii="宋体" w:hAnsi="宋体" w:eastAsia="宋体" w:cs="宋体"/>
                <w:color w:val="auto"/>
                <w:sz w:val="24"/>
                <w:szCs w:val="24"/>
                <w:lang w:val="en-US" w:eastAsia="zh-CN"/>
              </w:rPr>
              <w:t>免费</w:t>
            </w:r>
            <w:r>
              <w:rPr>
                <w:rFonts w:hint="eastAsia" w:ascii="宋体" w:hAnsi="宋体" w:eastAsia="宋体" w:cs="宋体"/>
                <w:color w:val="auto"/>
                <w:sz w:val="24"/>
                <w:szCs w:val="24"/>
              </w:rPr>
              <w:t>质保期</w:t>
            </w:r>
          </w:p>
        </w:tc>
        <w:tc>
          <w:tcPr>
            <w:tcW w:w="2054" w:type="dxa"/>
            <w:tcBorders>
              <w:tl2br w:val="nil"/>
              <w:tr2bl w:val="nil"/>
            </w:tcBorders>
            <w:vAlign w:val="center"/>
          </w:tcPr>
          <w:p w14:paraId="65648892">
            <w:pPr>
              <w:rPr>
                <w:rFonts w:ascii="宋体" w:eastAsia="宋体"/>
                <w:color w:val="auto"/>
                <w:sz w:val="24"/>
                <w:szCs w:val="24"/>
              </w:rPr>
            </w:pPr>
          </w:p>
        </w:tc>
        <w:tc>
          <w:tcPr>
            <w:tcW w:w="1239" w:type="dxa"/>
            <w:tcBorders>
              <w:tl2br w:val="nil"/>
              <w:tr2bl w:val="nil"/>
            </w:tcBorders>
            <w:vAlign w:val="center"/>
          </w:tcPr>
          <w:p w14:paraId="41D904CD">
            <w:pPr>
              <w:rPr>
                <w:rFonts w:ascii="宋体" w:eastAsia="宋体"/>
                <w:color w:val="auto"/>
                <w:sz w:val="24"/>
                <w:szCs w:val="24"/>
              </w:rPr>
            </w:pPr>
          </w:p>
        </w:tc>
        <w:tc>
          <w:tcPr>
            <w:tcW w:w="1802" w:type="dxa"/>
            <w:tcBorders>
              <w:tl2br w:val="nil"/>
              <w:tr2bl w:val="nil"/>
            </w:tcBorders>
            <w:vAlign w:val="center"/>
          </w:tcPr>
          <w:p w14:paraId="414F5F7C">
            <w:pPr>
              <w:rPr>
                <w:rFonts w:ascii="宋体" w:eastAsia="宋体"/>
                <w:color w:val="auto"/>
                <w:sz w:val="24"/>
                <w:szCs w:val="24"/>
              </w:rPr>
            </w:pPr>
          </w:p>
        </w:tc>
      </w:tr>
      <w:tr w14:paraId="1F00C6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524" w:type="dxa"/>
            <w:tcBorders>
              <w:tl2br w:val="nil"/>
              <w:tr2bl w:val="nil"/>
            </w:tcBorders>
            <w:vAlign w:val="center"/>
          </w:tcPr>
          <w:p w14:paraId="18E78AC6">
            <w:pPr>
              <w:jc w:val="center"/>
              <w:rPr>
                <w:rFonts w:hint="eastAsia" w:ascii="宋体" w:eastAsia="宋体"/>
                <w:color w:val="auto"/>
                <w:sz w:val="24"/>
                <w:szCs w:val="24"/>
                <w:lang w:val="en-US" w:eastAsia="zh-CN"/>
              </w:rPr>
            </w:pPr>
            <w:r>
              <w:rPr>
                <w:rFonts w:hint="eastAsia" w:ascii="宋体" w:eastAsia="宋体"/>
                <w:color w:val="auto"/>
                <w:sz w:val="24"/>
                <w:szCs w:val="24"/>
                <w:lang w:val="en-US" w:eastAsia="zh-CN"/>
              </w:rPr>
              <w:t>4</w:t>
            </w:r>
          </w:p>
        </w:tc>
        <w:tc>
          <w:tcPr>
            <w:tcW w:w="3261" w:type="dxa"/>
            <w:tcBorders>
              <w:tl2br w:val="nil"/>
              <w:tr2bl w:val="nil"/>
            </w:tcBorders>
            <w:vAlign w:val="center"/>
          </w:tcPr>
          <w:p w14:paraId="356B6768">
            <w:pPr>
              <w:snapToGrid w:val="0"/>
              <w:jc w:val="both"/>
              <w:rPr>
                <w:rFonts w:ascii="宋体" w:eastAsia="宋体"/>
                <w:color w:val="auto"/>
                <w:sz w:val="24"/>
                <w:szCs w:val="24"/>
              </w:rPr>
            </w:pPr>
            <w:r>
              <w:rPr>
                <w:rFonts w:hint="eastAsia" w:ascii="宋体" w:hAnsi="宋体" w:eastAsia="宋体" w:cs="宋体"/>
                <w:color w:val="auto"/>
                <w:sz w:val="24"/>
                <w:szCs w:val="24"/>
              </w:rPr>
              <w:t>交货和服务</w:t>
            </w:r>
          </w:p>
          <w:p w14:paraId="6656DFA7">
            <w:pPr>
              <w:snapToGrid w:val="0"/>
              <w:jc w:val="both"/>
              <w:rPr>
                <w:rFonts w:ascii="宋体" w:eastAsia="宋体"/>
                <w:color w:val="auto"/>
                <w:sz w:val="24"/>
                <w:szCs w:val="24"/>
              </w:rPr>
            </w:pPr>
            <w:r>
              <w:rPr>
                <w:rFonts w:hint="eastAsia" w:ascii="宋体" w:hAnsi="宋体" w:eastAsia="宋体" w:cs="宋体"/>
                <w:color w:val="auto"/>
                <w:sz w:val="24"/>
                <w:szCs w:val="24"/>
              </w:rPr>
              <w:t>时间及地点</w:t>
            </w:r>
          </w:p>
        </w:tc>
        <w:tc>
          <w:tcPr>
            <w:tcW w:w="2054" w:type="dxa"/>
            <w:tcBorders>
              <w:tl2br w:val="nil"/>
              <w:tr2bl w:val="nil"/>
            </w:tcBorders>
            <w:vAlign w:val="center"/>
          </w:tcPr>
          <w:p w14:paraId="5B18681C">
            <w:pPr>
              <w:rPr>
                <w:rFonts w:ascii="宋体" w:eastAsia="宋体"/>
                <w:color w:val="auto"/>
                <w:sz w:val="24"/>
                <w:szCs w:val="24"/>
              </w:rPr>
            </w:pPr>
          </w:p>
        </w:tc>
        <w:tc>
          <w:tcPr>
            <w:tcW w:w="1239" w:type="dxa"/>
            <w:tcBorders>
              <w:tl2br w:val="nil"/>
              <w:tr2bl w:val="nil"/>
            </w:tcBorders>
            <w:vAlign w:val="center"/>
          </w:tcPr>
          <w:p w14:paraId="1563F442">
            <w:pPr>
              <w:rPr>
                <w:rFonts w:ascii="宋体" w:eastAsia="宋体"/>
                <w:color w:val="auto"/>
                <w:sz w:val="24"/>
                <w:szCs w:val="24"/>
              </w:rPr>
            </w:pPr>
          </w:p>
        </w:tc>
        <w:tc>
          <w:tcPr>
            <w:tcW w:w="1802" w:type="dxa"/>
            <w:tcBorders>
              <w:tl2br w:val="nil"/>
              <w:tr2bl w:val="nil"/>
            </w:tcBorders>
            <w:vAlign w:val="center"/>
          </w:tcPr>
          <w:p w14:paraId="33857E78">
            <w:pPr>
              <w:rPr>
                <w:rFonts w:ascii="宋体" w:eastAsia="宋体"/>
                <w:color w:val="auto"/>
                <w:sz w:val="24"/>
                <w:szCs w:val="24"/>
              </w:rPr>
            </w:pPr>
          </w:p>
        </w:tc>
      </w:tr>
      <w:tr w14:paraId="132D7D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524" w:type="dxa"/>
            <w:tcBorders>
              <w:tl2br w:val="nil"/>
              <w:tr2bl w:val="nil"/>
            </w:tcBorders>
            <w:vAlign w:val="center"/>
          </w:tcPr>
          <w:p w14:paraId="225AC29B">
            <w:pPr>
              <w:jc w:val="center"/>
              <w:rPr>
                <w:rFonts w:hint="eastAsia" w:ascii="宋体" w:eastAsia="宋体"/>
                <w:color w:val="auto"/>
                <w:sz w:val="24"/>
                <w:szCs w:val="24"/>
                <w:lang w:val="en-US" w:eastAsia="zh-CN"/>
              </w:rPr>
            </w:pPr>
            <w:r>
              <w:rPr>
                <w:rFonts w:hint="eastAsia" w:ascii="宋体" w:eastAsia="宋体"/>
                <w:color w:val="auto"/>
                <w:sz w:val="24"/>
                <w:szCs w:val="24"/>
                <w:lang w:val="en-US" w:eastAsia="zh-CN"/>
              </w:rPr>
              <w:t>5</w:t>
            </w:r>
          </w:p>
        </w:tc>
        <w:tc>
          <w:tcPr>
            <w:tcW w:w="3261" w:type="dxa"/>
            <w:tcBorders>
              <w:tl2br w:val="nil"/>
              <w:tr2bl w:val="nil"/>
            </w:tcBorders>
            <w:vAlign w:val="center"/>
          </w:tcPr>
          <w:p w14:paraId="36F89D80">
            <w:pPr>
              <w:snapToGrid w:val="0"/>
              <w:jc w:val="both"/>
              <w:rPr>
                <w:rFonts w:ascii="宋体" w:eastAsia="宋体"/>
                <w:color w:val="auto"/>
                <w:sz w:val="24"/>
                <w:szCs w:val="24"/>
              </w:rPr>
            </w:pPr>
            <w:r>
              <w:rPr>
                <w:rFonts w:hint="eastAsia" w:ascii="宋体" w:hAnsi="宋体" w:eastAsia="宋体" w:cs="宋体"/>
                <w:color w:val="auto"/>
                <w:sz w:val="24"/>
                <w:szCs w:val="24"/>
              </w:rPr>
              <w:t>付款条件</w:t>
            </w:r>
          </w:p>
        </w:tc>
        <w:tc>
          <w:tcPr>
            <w:tcW w:w="2054" w:type="dxa"/>
            <w:tcBorders>
              <w:tl2br w:val="nil"/>
              <w:tr2bl w:val="nil"/>
            </w:tcBorders>
            <w:vAlign w:val="center"/>
          </w:tcPr>
          <w:p w14:paraId="5360B5BE">
            <w:pPr>
              <w:rPr>
                <w:rFonts w:ascii="宋体" w:eastAsia="宋体"/>
                <w:color w:val="auto"/>
                <w:sz w:val="24"/>
                <w:szCs w:val="24"/>
              </w:rPr>
            </w:pPr>
          </w:p>
        </w:tc>
        <w:tc>
          <w:tcPr>
            <w:tcW w:w="1239" w:type="dxa"/>
            <w:tcBorders>
              <w:tl2br w:val="nil"/>
              <w:tr2bl w:val="nil"/>
            </w:tcBorders>
            <w:vAlign w:val="center"/>
          </w:tcPr>
          <w:p w14:paraId="2E33376D">
            <w:pPr>
              <w:rPr>
                <w:rFonts w:ascii="宋体" w:eastAsia="宋体"/>
                <w:color w:val="auto"/>
                <w:sz w:val="24"/>
                <w:szCs w:val="24"/>
              </w:rPr>
            </w:pPr>
          </w:p>
        </w:tc>
        <w:tc>
          <w:tcPr>
            <w:tcW w:w="1802" w:type="dxa"/>
            <w:tcBorders>
              <w:tl2br w:val="nil"/>
              <w:tr2bl w:val="nil"/>
            </w:tcBorders>
            <w:vAlign w:val="center"/>
          </w:tcPr>
          <w:p w14:paraId="5DC4C9BA">
            <w:pPr>
              <w:rPr>
                <w:rFonts w:ascii="宋体" w:eastAsia="宋体"/>
                <w:color w:val="auto"/>
                <w:sz w:val="24"/>
                <w:szCs w:val="24"/>
              </w:rPr>
            </w:pPr>
          </w:p>
        </w:tc>
      </w:tr>
      <w:tr w14:paraId="463DAA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524" w:type="dxa"/>
            <w:tcBorders>
              <w:tl2br w:val="nil"/>
              <w:tr2bl w:val="nil"/>
            </w:tcBorders>
            <w:vAlign w:val="center"/>
          </w:tcPr>
          <w:p w14:paraId="7400CBCD">
            <w:pPr>
              <w:jc w:val="center"/>
              <w:rPr>
                <w:rFonts w:hint="eastAsia" w:ascii="宋体" w:eastAsia="宋体"/>
                <w:color w:val="auto"/>
                <w:sz w:val="24"/>
                <w:szCs w:val="24"/>
                <w:lang w:val="en-US" w:eastAsia="zh-CN"/>
              </w:rPr>
            </w:pPr>
            <w:r>
              <w:rPr>
                <w:rFonts w:hint="eastAsia" w:ascii="宋体" w:eastAsia="宋体"/>
                <w:color w:val="auto"/>
                <w:sz w:val="24"/>
                <w:szCs w:val="24"/>
                <w:lang w:val="en-US" w:eastAsia="zh-CN"/>
              </w:rPr>
              <w:t>6</w:t>
            </w:r>
          </w:p>
        </w:tc>
        <w:tc>
          <w:tcPr>
            <w:tcW w:w="3261" w:type="dxa"/>
            <w:tcBorders>
              <w:tl2br w:val="nil"/>
              <w:tr2bl w:val="nil"/>
            </w:tcBorders>
            <w:vAlign w:val="center"/>
          </w:tcPr>
          <w:p w14:paraId="16DD36EA">
            <w:pPr>
              <w:snapToGrid w:val="0"/>
              <w:jc w:val="both"/>
              <w:rPr>
                <w:rFonts w:ascii="宋体" w:eastAsia="宋体"/>
                <w:color w:val="auto"/>
                <w:sz w:val="24"/>
                <w:szCs w:val="24"/>
              </w:rPr>
            </w:pPr>
            <w:r>
              <w:rPr>
                <w:rFonts w:hint="eastAsia" w:ascii="宋体" w:hAnsi="宋体" w:eastAsia="宋体" w:cs="宋体"/>
                <w:color w:val="auto"/>
                <w:sz w:val="24"/>
                <w:szCs w:val="24"/>
              </w:rPr>
              <w:t>……</w:t>
            </w:r>
          </w:p>
        </w:tc>
        <w:tc>
          <w:tcPr>
            <w:tcW w:w="2054" w:type="dxa"/>
            <w:tcBorders>
              <w:tl2br w:val="nil"/>
              <w:tr2bl w:val="nil"/>
            </w:tcBorders>
            <w:vAlign w:val="center"/>
          </w:tcPr>
          <w:p w14:paraId="3003BCDD">
            <w:pPr>
              <w:rPr>
                <w:rFonts w:ascii="宋体" w:eastAsia="宋体"/>
                <w:color w:val="auto"/>
                <w:sz w:val="24"/>
                <w:szCs w:val="24"/>
              </w:rPr>
            </w:pPr>
          </w:p>
        </w:tc>
        <w:tc>
          <w:tcPr>
            <w:tcW w:w="1239" w:type="dxa"/>
            <w:tcBorders>
              <w:tl2br w:val="nil"/>
              <w:tr2bl w:val="nil"/>
            </w:tcBorders>
            <w:vAlign w:val="center"/>
          </w:tcPr>
          <w:p w14:paraId="61A5BF9B">
            <w:pPr>
              <w:rPr>
                <w:rFonts w:ascii="宋体" w:eastAsia="宋体"/>
                <w:color w:val="auto"/>
                <w:sz w:val="24"/>
                <w:szCs w:val="24"/>
              </w:rPr>
            </w:pPr>
          </w:p>
        </w:tc>
        <w:tc>
          <w:tcPr>
            <w:tcW w:w="1802" w:type="dxa"/>
            <w:tcBorders>
              <w:tl2br w:val="nil"/>
              <w:tr2bl w:val="nil"/>
            </w:tcBorders>
            <w:vAlign w:val="center"/>
          </w:tcPr>
          <w:p w14:paraId="22AA1D55">
            <w:pPr>
              <w:rPr>
                <w:rFonts w:ascii="宋体" w:eastAsia="宋体"/>
                <w:color w:val="auto"/>
                <w:sz w:val="24"/>
                <w:szCs w:val="24"/>
              </w:rPr>
            </w:pPr>
          </w:p>
        </w:tc>
      </w:tr>
      <w:tr w14:paraId="7054DC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524" w:type="dxa"/>
            <w:tcBorders>
              <w:tl2br w:val="nil"/>
              <w:tr2bl w:val="nil"/>
            </w:tcBorders>
            <w:vAlign w:val="center"/>
          </w:tcPr>
          <w:p w14:paraId="502DD633">
            <w:pPr>
              <w:jc w:val="center"/>
              <w:rPr>
                <w:rFonts w:ascii="宋体" w:eastAsia="宋体"/>
                <w:color w:val="auto"/>
                <w:sz w:val="24"/>
                <w:szCs w:val="24"/>
              </w:rPr>
            </w:pPr>
          </w:p>
        </w:tc>
        <w:tc>
          <w:tcPr>
            <w:tcW w:w="3261" w:type="dxa"/>
            <w:tcBorders>
              <w:tl2br w:val="nil"/>
              <w:tr2bl w:val="nil"/>
            </w:tcBorders>
          </w:tcPr>
          <w:p w14:paraId="77B4622D">
            <w:pPr>
              <w:snapToGrid w:val="0"/>
              <w:rPr>
                <w:rFonts w:ascii="宋体" w:eastAsia="宋体"/>
                <w:color w:val="auto"/>
                <w:sz w:val="24"/>
                <w:szCs w:val="24"/>
              </w:rPr>
            </w:pPr>
          </w:p>
        </w:tc>
        <w:tc>
          <w:tcPr>
            <w:tcW w:w="2054" w:type="dxa"/>
            <w:tcBorders>
              <w:tl2br w:val="nil"/>
              <w:tr2bl w:val="nil"/>
            </w:tcBorders>
            <w:vAlign w:val="center"/>
          </w:tcPr>
          <w:p w14:paraId="135721E0">
            <w:pPr>
              <w:rPr>
                <w:rFonts w:ascii="宋体" w:eastAsia="宋体"/>
                <w:color w:val="auto"/>
                <w:sz w:val="24"/>
                <w:szCs w:val="24"/>
              </w:rPr>
            </w:pPr>
          </w:p>
        </w:tc>
        <w:tc>
          <w:tcPr>
            <w:tcW w:w="1239" w:type="dxa"/>
            <w:tcBorders>
              <w:tl2br w:val="nil"/>
              <w:tr2bl w:val="nil"/>
            </w:tcBorders>
            <w:vAlign w:val="center"/>
          </w:tcPr>
          <w:p w14:paraId="25F6EE5B">
            <w:pPr>
              <w:rPr>
                <w:rFonts w:ascii="宋体" w:eastAsia="宋体"/>
                <w:color w:val="auto"/>
                <w:sz w:val="24"/>
                <w:szCs w:val="24"/>
              </w:rPr>
            </w:pPr>
          </w:p>
        </w:tc>
        <w:tc>
          <w:tcPr>
            <w:tcW w:w="1802" w:type="dxa"/>
            <w:tcBorders>
              <w:tl2br w:val="nil"/>
              <w:tr2bl w:val="nil"/>
            </w:tcBorders>
            <w:vAlign w:val="center"/>
          </w:tcPr>
          <w:p w14:paraId="381FD232">
            <w:pPr>
              <w:rPr>
                <w:rFonts w:ascii="宋体" w:eastAsia="宋体"/>
                <w:color w:val="auto"/>
                <w:sz w:val="24"/>
                <w:szCs w:val="24"/>
              </w:rPr>
            </w:pPr>
          </w:p>
        </w:tc>
      </w:tr>
      <w:tr w14:paraId="3118B0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524" w:type="dxa"/>
            <w:tcBorders>
              <w:tl2br w:val="nil"/>
              <w:tr2bl w:val="nil"/>
            </w:tcBorders>
            <w:vAlign w:val="center"/>
          </w:tcPr>
          <w:p w14:paraId="71CDE07F">
            <w:pPr>
              <w:jc w:val="center"/>
              <w:rPr>
                <w:rFonts w:ascii="宋体" w:eastAsia="宋体"/>
                <w:color w:val="auto"/>
                <w:sz w:val="24"/>
                <w:szCs w:val="24"/>
              </w:rPr>
            </w:pPr>
          </w:p>
        </w:tc>
        <w:tc>
          <w:tcPr>
            <w:tcW w:w="3261" w:type="dxa"/>
            <w:tcBorders>
              <w:tl2br w:val="nil"/>
              <w:tr2bl w:val="nil"/>
            </w:tcBorders>
          </w:tcPr>
          <w:p w14:paraId="3FD6BC22">
            <w:pPr>
              <w:snapToGrid w:val="0"/>
              <w:rPr>
                <w:rFonts w:ascii="宋体" w:eastAsia="宋体"/>
                <w:color w:val="auto"/>
                <w:sz w:val="24"/>
                <w:szCs w:val="24"/>
              </w:rPr>
            </w:pPr>
          </w:p>
        </w:tc>
        <w:tc>
          <w:tcPr>
            <w:tcW w:w="2054" w:type="dxa"/>
            <w:tcBorders>
              <w:tl2br w:val="nil"/>
              <w:tr2bl w:val="nil"/>
            </w:tcBorders>
            <w:vAlign w:val="center"/>
          </w:tcPr>
          <w:p w14:paraId="6FAB9D76">
            <w:pPr>
              <w:rPr>
                <w:rFonts w:ascii="宋体" w:eastAsia="宋体"/>
                <w:color w:val="auto"/>
                <w:sz w:val="24"/>
                <w:szCs w:val="24"/>
              </w:rPr>
            </w:pPr>
          </w:p>
        </w:tc>
        <w:tc>
          <w:tcPr>
            <w:tcW w:w="1239" w:type="dxa"/>
            <w:tcBorders>
              <w:tl2br w:val="nil"/>
              <w:tr2bl w:val="nil"/>
            </w:tcBorders>
            <w:vAlign w:val="center"/>
          </w:tcPr>
          <w:p w14:paraId="6AF163C8">
            <w:pPr>
              <w:rPr>
                <w:rFonts w:ascii="宋体" w:eastAsia="宋体"/>
                <w:color w:val="auto"/>
                <w:sz w:val="24"/>
                <w:szCs w:val="24"/>
              </w:rPr>
            </w:pPr>
          </w:p>
        </w:tc>
        <w:tc>
          <w:tcPr>
            <w:tcW w:w="1802" w:type="dxa"/>
            <w:tcBorders>
              <w:tl2br w:val="nil"/>
              <w:tr2bl w:val="nil"/>
            </w:tcBorders>
            <w:vAlign w:val="center"/>
          </w:tcPr>
          <w:p w14:paraId="18E4B64A">
            <w:pPr>
              <w:rPr>
                <w:rFonts w:ascii="宋体" w:eastAsia="宋体"/>
                <w:color w:val="auto"/>
                <w:sz w:val="24"/>
                <w:szCs w:val="24"/>
              </w:rPr>
            </w:pPr>
          </w:p>
        </w:tc>
      </w:tr>
    </w:tbl>
    <w:p w14:paraId="4FE44E07">
      <w:pPr>
        <w:spacing w:line="360" w:lineRule="auto"/>
        <w:rPr>
          <w:rFonts w:ascii="宋体" w:eastAsia="宋体"/>
          <w:color w:val="auto"/>
          <w:sz w:val="24"/>
          <w:szCs w:val="24"/>
        </w:rPr>
      </w:pPr>
    </w:p>
    <w:p w14:paraId="01B6E811">
      <w:pPr>
        <w:spacing w:line="360" w:lineRule="auto"/>
        <w:ind w:left="420"/>
        <w:rPr>
          <w:rFonts w:ascii="宋体" w:eastAsia="宋体"/>
          <w:color w:val="auto"/>
          <w:sz w:val="24"/>
          <w:szCs w:val="24"/>
          <w:u w:val="single"/>
        </w:rPr>
      </w:pPr>
      <w:r>
        <w:rPr>
          <w:rFonts w:hint="eastAsia" w:ascii="宋体" w:hAnsi="宋体" w:eastAsia="宋体" w:cs="宋体"/>
          <w:color w:val="auto"/>
          <w:sz w:val="24"/>
          <w:szCs w:val="24"/>
        </w:rPr>
        <w:t>投标人名称（盖章）：</w:t>
      </w:r>
    </w:p>
    <w:p w14:paraId="3D1B911A">
      <w:pPr>
        <w:spacing w:line="360" w:lineRule="auto"/>
        <w:ind w:left="420"/>
        <w:rPr>
          <w:rFonts w:ascii="宋体" w:eastAsia="宋体"/>
          <w:color w:val="auto"/>
          <w:sz w:val="24"/>
          <w:szCs w:val="24"/>
        </w:rPr>
      </w:pPr>
    </w:p>
    <w:p w14:paraId="6ADE8143">
      <w:pPr>
        <w:spacing w:line="360" w:lineRule="auto"/>
        <w:ind w:firstLine="424" w:firstLineChars="177"/>
        <w:rPr>
          <w:rFonts w:ascii="宋体" w:eastAsia="宋体"/>
          <w:color w:val="auto"/>
          <w:sz w:val="24"/>
          <w:szCs w:val="24"/>
        </w:rPr>
      </w:pPr>
      <w:r>
        <w:rPr>
          <w:rFonts w:hint="eastAsia" w:ascii="宋体" w:hAnsi="宋体" w:eastAsia="宋体" w:cs="宋体"/>
          <w:color w:val="auto"/>
          <w:sz w:val="24"/>
          <w:szCs w:val="24"/>
        </w:rPr>
        <w:t>法定代表人或代理人（签字或盖章）：</w:t>
      </w:r>
    </w:p>
    <w:p w14:paraId="43498683">
      <w:pPr>
        <w:spacing w:line="360" w:lineRule="auto"/>
        <w:ind w:firstLine="435"/>
        <w:rPr>
          <w:rFonts w:ascii="宋体" w:eastAsia="宋体"/>
          <w:color w:val="auto"/>
          <w:sz w:val="24"/>
          <w:szCs w:val="24"/>
        </w:rPr>
      </w:pPr>
    </w:p>
    <w:p w14:paraId="6E6E1AF5">
      <w:pPr>
        <w:spacing w:line="360" w:lineRule="auto"/>
        <w:ind w:firstLine="435"/>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期：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14:paraId="20B89609">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default" w:ascii="宋体" w:eastAsia="宋体"/>
          <w:color w:val="auto"/>
          <w:spacing w:val="40"/>
          <w:sz w:val="52"/>
          <w:szCs w:val="52"/>
          <w:lang w:val="en-US" w:eastAsia="zh-CN"/>
        </w:rPr>
      </w:pPr>
      <w:r>
        <w:rPr>
          <w:rFonts w:hint="eastAsia" w:ascii="宋体" w:hAnsi="宋体" w:eastAsia="宋体" w:cs="宋体"/>
          <w:color w:val="auto"/>
          <w:sz w:val="24"/>
          <w:szCs w:val="24"/>
        </w:rPr>
        <w:br w:type="page"/>
      </w:r>
    </w:p>
    <w:p w14:paraId="0E5BC9AA">
      <w:pPr>
        <w:keepNext w:val="0"/>
        <w:keepLines w:val="0"/>
        <w:pageBreakBefore w:val="0"/>
        <w:widowControl w:val="0"/>
        <w:kinsoku/>
        <w:wordWrap/>
        <w:overflowPunct/>
        <w:topLinePunct w:val="0"/>
        <w:autoSpaceDE/>
        <w:autoSpaceDN/>
        <w:bidi w:val="0"/>
        <w:adjustRightInd/>
        <w:snapToGrid/>
        <w:spacing w:line="700" w:lineRule="exact"/>
        <w:ind w:right="-108"/>
        <w:jc w:val="center"/>
        <w:textAlignment w:val="auto"/>
        <w:rPr>
          <w:rFonts w:hint="eastAsia" w:asciiTheme="majorEastAsia" w:hAnsiTheme="majorEastAsia" w:eastAsiaTheme="majorEastAsia" w:cstheme="majorEastAsia"/>
          <w:b/>
          <w:bCs/>
          <w:color w:val="auto"/>
          <w:spacing w:val="-20"/>
          <w:sz w:val="52"/>
          <w:szCs w:val="52"/>
          <w:lang w:val="zh-CN" w:eastAsia="zh-CN"/>
        </w:rPr>
      </w:pPr>
      <w:r>
        <w:rPr>
          <w:rFonts w:hint="eastAsia" w:asciiTheme="majorEastAsia" w:hAnsiTheme="majorEastAsia" w:eastAsiaTheme="majorEastAsia" w:cstheme="majorEastAsia"/>
          <w:b/>
          <w:bCs/>
          <w:color w:val="auto"/>
          <w:spacing w:val="0"/>
          <w:sz w:val="52"/>
          <w:szCs w:val="52"/>
          <w:lang w:val="zh-CN" w:eastAsia="zh-CN"/>
        </w:rPr>
        <w:t>2025年温岭市幼儿园（玖樾府、塔下、玖珑壹号院 、大溪镇方山、大溪镇龙誉）活动设备采购</w:t>
      </w:r>
    </w:p>
    <w:p w14:paraId="006E8994">
      <w:pPr>
        <w:spacing w:beforeLines="100" w:line="360" w:lineRule="auto"/>
        <w:ind w:right="-108"/>
        <w:jc w:val="center"/>
        <w:rPr>
          <w:rFonts w:hint="eastAsia" w:ascii="宋体" w:hAnsi="宋体" w:cs="宋体"/>
          <w:color w:val="auto"/>
          <w:sz w:val="36"/>
          <w:szCs w:val="36"/>
        </w:rPr>
      </w:pPr>
    </w:p>
    <w:p w14:paraId="43FBB807">
      <w:pPr>
        <w:spacing w:beforeLines="100" w:line="360" w:lineRule="auto"/>
        <w:ind w:right="-108"/>
        <w:jc w:val="center"/>
        <w:rPr>
          <w:rFonts w:hint="eastAsia" w:ascii="宋体" w:hAnsi="宋体" w:cs="宋体"/>
          <w:color w:val="auto"/>
          <w:sz w:val="36"/>
          <w:szCs w:val="36"/>
        </w:rPr>
      </w:pPr>
      <w:r>
        <w:rPr>
          <w:rFonts w:hint="eastAsia" w:ascii="宋体" w:hAnsi="宋体" w:cs="宋体"/>
          <w:color w:val="auto"/>
          <w:sz w:val="36"/>
          <w:szCs w:val="36"/>
        </w:rPr>
        <w:t>项目编号：</w:t>
      </w:r>
      <w:r>
        <w:rPr>
          <w:rFonts w:hint="eastAsia" w:ascii="宋体" w:hAnsi="宋体" w:cs="宋体"/>
          <w:color w:val="auto"/>
          <w:sz w:val="36"/>
          <w:szCs w:val="36"/>
          <w:lang w:eastAsia="zh-CN"/>
        </w:rPr>
        <w:t>ZJGYZX-2025-2-041</w:t>
      </w:r>
    </w:p>
    <w:p w14:paraId="517B8751">
      <w:pPr>
        <w:spacing w:after="100" w:afterAutospacing="1" w:line="360" w:lineRule="auto"/>
        <w:ind w:right="-108"/>
        <w:jc w:val="center"/>
        <w:rPr>
          <w:rFonts w:ascii="宋体"/>
          <w:b/>
          <w:bCs/>
          <w:color w:val="auto"/>
          <w:spacing w:val="40"/>
          <w:sz w:val="84"/>
          <w:szCs w:val="84"/>
        </w:rPr>
      </w:pPr>
      <w:r>
        <w:rPr>
          <w:rFonts w:hint="eastAsia" w:ascii="宋体" w:hAnsi="宋体" w:cs="宋体"/>
          <w:b/>
          <w:bCs/>
          <w:color w:val="auto"/>
          <w:spacing w:val="40"/>
          <w:sz w:val="84"/>
          <w:szCs w:val="84"/>
        </w:rPr>
        <w:t>报</w:t>
      </w:r>
    </w:p>
    <w:p w14:paraId="27AF8758">
      <w:pPr>
        <w:spacing w:after="100" w:afterAutospacing="1" w:line="360" w:lineRule="auto"/>
        <w:ind w:right="-108"/>
        <w:jc w:val="center"/>
        <w:rPr>
          <w:rFonts w:ascii="宋体"/>
          <w:b/>
          <w:bCs/>
          <w:color w:val="auto"/>
          <w:spacing w:val="40"/>
          <w:sz w:val="84"/>
          <w:szCs w:val="84"/>
        </w:rPr>
      </w:pPr>
      <w:r>
        <w:rPr>
          <w:rFonts w:hint="eastAsia" w:ascii="宋体" w:hAnsi="宋体" w:cs="宋体"/>
          <w:b/>
          <w:bCs/>
          <w:color w:val="auto"/>
          <w:spacing w:val="40"/>
          <w:sz w:val="84"/>
          <w:szCs w:val="84"/>
        </w:rPr>
        <w:t>价</w:t>
      </w:r>
    </w:p>
    <w:p w14:paraId="52F801A8">
      <w:pPr>
        <w:spacing w:after="100" w:afterAutospacing="1" w:line="360" w:lineRule="auto"/>
        <w:ind w:right="-108"/>
        <w:jc w:val="center"/>
        <w:rPr>
          <w:rFonts w:ascii="宋体"/>
          <w:b/>
          <w:bCs/>
          <w:color w:val="auto"/>
          <w:spacing w:val="40"/>
          <w:sz w:val="84"/>
          <w:szCs w:val="84"/>
        </w:rPr>
      </w:pPr>
      <w:r>
        <w:rPr>
          <w:rFonts w:hint="eastAsia" w:ascii="宋体" w:hAnsi="宋体" w:cs="宋体"/>
          <w:b/>
          <w:bCs/>
          <w:color w:val="auto"/>
          <w:spacing w:val="40"/>
          <w:sz w:val="84"/>
          <w:szCs w:val="84"/>
        </w:rPr>
        <w:t>文</w:t>
      </w:r>
    </w:p>
    <w:p w14:paraId="36509070">
      <w:pPr>
        <w:spacing w:after="100" w:afterAutospacing="1" w:line="360" w:lineRule="auto"/>
        <w:ind w:right="-108"/>
        <w:jc w:val="center"/>
        <w:rPr>
          <w:rFonts w:ascii="宋体"/>
          <w:color w:val="auto"/>
          <w:sz w:val="36"/>
          <w:szCs w:val="36"/>
        </w:rPr>
      </w:pPr>
      <w:r>
        <w:rPr>
          <w:rFonts w:hint="eastAsia" w:ascii="宋体" w:hAnsi="宋体" w:cs="宋体"/>
          <w:b/>
          <w:bCs/>
          <w:color w:val="auto"/>
          <w:spacing w:val="40"/>
          <w:sz w:val="84"/>
          <w:szCs w:val="84"/>
        </w:rPr>
        <w:t>件</w:t>
      </w:r>
    </w:p>
    <w:p w14:paraId="6F571C8E">
      <w:pPr>
        <w:spacing w:line="360" w:lineRule="auto"/>
        <w:ind w:right="532" w:firstLine="720" w:firstLineChars="200"/>
        <w:rPr>
          <w:rFonts w:ascii="宋体"/>
          <w:color w:val="auto"/>
          <w:sz w:val="36"/>
          <w:szCs w:val="36"/>
        </w:rPr>
      </w:pPr>
      <w:r>
        <w:rPr>
          <w:rFonts w:hint="eastAsia" w:ascii="宋体" w:hAnsi="宋体" w:cs="宋体"/>
          <w:color w:val="auto"/>
          <w:sz w:val="36"/>
          <w:szCs w:val="36"/>
        </w:rPr>
        <w:t>供应商全称（公章）：</w:t>
      </w:r>
    </w:p>
    <w:p w14:paraId="057C4198">
      <w:pPr>
        <w:spacing w:line="360" w:lineRule="auto"/>
        <w:ind w:right="-108" w:firstLine="720" w:firstLineChars="200"/>
        <w:rPr>
          <w:rFonts w:ascii="宋体"/>
          <w:color w:val="auto"/>
          <w:sz w:val="36"/>
          <w:szCs w:val="36"/>
        </w:rPr>
      </w:pPr>
      <w:r>
        <w:rPr>
          <w:rFonts w:hint="eastAsia" w:ascii="宋体" w:hAnsi="宋体" w:cs="宋体"/>
          <w:color w:val="auto"/>
          <w:sz w:val="36"/>
          <w:szCs w:val="36"/>
        </w:rPr>
        <w:t>地</w:t>
      </w:r>
      <w:r>
        <w:rPr>
          <w:rFonts w:ascii="宋体" w:hAnsi="宋体" w:cs="宋体"/>
          <w:color w:val="auto"/>
          <w:sz w:val="36"/>
          <w:szCs w:val="36"/>
        </w:rPr>
        <w:t xml:space="preserve">    </w:t>
      </w:r>
      <w:r>
        <w:rPr>
          <w:rFonts w:hint="eastAsia" w:ascii="宋体" w:hAnsi="宋体" w:cs="宋体"/>
          <w:color w:val="auto"/>
          <w:sz w:val="36"/>
          <w:szCs w:val="36"/>
        </w:rPr>
        <w:t>址：</w:t>
      </w:r>
    </w:p>
    <w:p w14:paraId="38C58BD1">
      <w:pPr>
        <w:spacing w:line="360" w:lineRule="auto"/>
        <w:ind w:right="-108" w:firstLine="720" w:firstLineChars="200"/>
        <w:rPr>
          <w:rFonts w:ascii="宋体"/>
          <w:color w:val="auto"/>
          <w:sz w:val="36"/>
          <w:szCs w:val="36"/>
        </w:rPr>
      </w:pPr>
      <w:r>
        <w:rPr>
          <w:rFonts w:hint="eastAsia" w:ascii="宋体" w:hAnsi="宋体" w:cs="宋体"/>
          <w:color w:val="auto"/>
          <w:sz w:val="36"/>
          <w:szCs w:val="36"/>
        </w:rPr>
        <w:t>时</w:t>
      </w:r>
      <w:r>
        <w:rPr>
          <w:rFonts w:ascii="宋体" w:hAnsi="宋体" w:cs="宋体"/>
          <w:color w:val="auto"/>
          <w:sz w:val="36"/>
          <w:szCs w:val="36"/>
        </w:rPr>
        <w:t xml:space="preserve">    </w:t>
      </w:r>
      <w:r>
        <w:rPr>
          <w:rFonts w:hint="eastAsia" w:ascii="宋体" w:hAnsi="宋体" w:cs="宋体"/>
          <w:color w:val="auto"/>
          <w:sz w:val="36"/>
          <w:szCs w:val="36"/>
        </w:rPr>
        <w:t>间：</w:t>
      </w:r>
    </w:p>
    <w:p w14:paraId="2B35C60E">
      <w:pPr>
        <w:snapToGrid w:val="0"/>
        <w:spacing w:before="50" w:after="50" w:line="360" w:lineRule="auto"/>
        <w:jc w:val="center"/>
        <w:rPr>
          <w:rFonts w:hint="eastAsia" w:ascii="宋体" w:hAnsi="宋体" w:cs="宋体"/>
          <w:b/>
          <w:bCs/>
          <w:color w:val="auto"/>
          <w:sz w:val="32"/>
          <w:szCs w:val="32"/>
          <w:lang w:val="zh-CN"/>
        </w:rPr>
      </w:pPr>
    </w:p>
    <w:p w14:paraId="224C3D23">
      <w:pPr>
        <w:snapToGrid w:val="0"/>
        <w:spacing w:before="50" w:after="50" w:line="360" w:lineRule="auto"/>
        <w:jc w:val="center"/>
        <w:rPr>
          <w:rFonts w:hint="eastAsia" w:ascii="宋体" w:hAnsi="宋体" w:cs="宋体"/>
          <w:b/>
          <w:bCs/>
          <w:color w:val="auto"/>
          <w:sz w:val="36"/>
          <w:szCs w:val="36"/>
          <w:lang w:val="zh-CN"/>
        </w:rPr>
      </w:pPr>
    </w:p>
    <w:p w14:paraId="11589F63">
      <w:pPr>
        <w:snapToGrid w:val="0"/>
        <w:spacing w:before="50" w:after="50" w:line="360" w:lineRule="auto"/>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t>报价文件目录</w:t>
      </w:r>
    </w:p>
    <w:p w14:paraId="7D452C87">
      <w:pPr>
        <w:snapToGrid w:val="0"/>
        <w:spacing w:line="360" w:lineRule="auto"/>
        <w:jc w:val="left"/>
        <w:rPr>
          <w:rFonts w:ascii="宋体" w:hAnsi="宋体" w:cs="宋体"/>
          <w:color w:val="auto"/>
          <w:sz w:val="28"/>
          <w:szCs w:val="28"/>
        </w:rPr>
      </w:pPr>
    </w:p>
    <w:p w14:paraId="510A14AD">
      <w:pPr>
        <w:snapToGrid w:val="0"/>
        <w:spacing w:line="360" w:lineRule="auto"/>
        <w:jc w:val="left"/>
        <w:rPr>
          <w:rFonts w:ascii="宋体" w:hAnsi="Times New Roman" w:cs="宋体"/>
          <w:color w:val="auto"/>
          <w:sz w:val="28"/>
          <w:szCs w:val="28"/>
        </w:rPr>
      </w:pPr>
      <w:r>
        <w:rPr>
          <w:rFonts w:ascii="宋体" w:hAnsi="宋体" w:cs="宋体"/>
          <w:color w:val="auto"/>
          <w:sz w:val="28"/>
          <w:szCs w:val="28"/>
        </w:rPr>
        <w:t>1</w:t>
      </w:r>
      <w:r>
        <w:rPr>
          <w:rFonts w:hint="eastAsia" w:ascii="宋体" w:hAnsi="宋体" w:cs="宋体"/>
          <w:color w:val="auto"/>
          <w:sz w:val="28"/>
          <w:szCs w:val="28"/>
        </w:rPr>
        <w:t>、开标一览表（附件</w:t>
      </w:r>
      <w:r>
        <w:rPr>
          <w:rFonts w:hint="eastAsia" w:ascii="宋体" w:hAnsi="宋体" w:cs="宋体"/>
          <w:color w:val="auto"/>
          <w:sz w:val="28"/>
          <w:szCs w:val="28"/>
          <w:lang w:val="en-US" w:eastAsia="zh-CN"/>
        </w:rPr>
        <w:t>11</w:t>
      </w:r>
      <w:r>
        <w:rPr>
          <w:rFonts w:hint="eastAsia" w:ascii="宋体" w:hAnsi="宋体" w:cs="宋体"/>
          <w:color w:val="auto"/>
          <w:sz w:val="28"/>
          <w:szCs w:val="28"/>
        </w:rPr>
        <w:t>）；</w:t>
      </w:r>
    </w:p>
    <w:p w14:paraId="4D4D6D57">
      <w:pPr>
        <w:snapToGrid w:val="0"/>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2、报价明细表；</w:t>
      </w:r>
    </w:p>
    <w:p w14:paraId="2E29C932">
      <w:pPr>
        <w:snapToGrid w:val="0"/>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3、中小企业声明函； 残疾人福利性单位声明函（若属于残疾人福利性单位）； 省级以上监狱管理局、戒毒管理局（含新疆生产建设兵团）开具的属于监狱企业的证明文件（若属于监狱企业）（如有）；</w:t>
      </w:r>
    </w:p>
    <w:p w14:paraId="465084F6">
      <w:pPr>
        <w:snapToGrid w:val="0"/>
        <w:spacing w:line="360" w:lineRule="auto"/>
        <w:rPr>
          <w:rFonts w:ascii="宋体" w:hAnsi="Times New Roman" w:cs="宋体"/>
          <w:color w:val="auto"/>
          <w:sz w:val="28"/>
          <w:szCs w:val="28"/>
        </w:rPr>
      </w:pPr>
      <w:r>
        <w:rPr>
          <w:rFonts w:hint="eastAsia" w:ascii="宋体" w:hAnsi="宋体" w:cs="宋体"/>
          <w:color w:val="auto"/>
          <w:sz w:val="28"/>
          <w:szCs w:val="28"/>
          <w:lang w:val="en-US" w:eastAsia="zh-CN"/>
        </w:rPr>
        <w:t>4、</w:t>
      </w:r>
      <w:r>
        <w:rPr>
          <w:rFonts w:hint="eastAsia" w:ascii="宋体" w:hAnsi="宋体" w:cs="宋体"/>
          <w:color w:val="auto"/>
          <w:sz w:val="28"/>
          <w:szCs w:val="28"/>
        </w:rPr>
        <w:t>针对报价投标人认为其他需要说明的；</w:t>
      </w:r>
    </w:p>
    <w:p w14:paraId="42AC46C2">
      <w:pPr>
        <w:spacing w:line="360" w:lineRule="auto"/>
        <w:ind w:left="480"/>
        <w:rPr>
          <w:rFonts w:ascii="宋体"/>
          <w:b/>
          <w:bCs/>
          <w:color w:val="auto"/>
          <w:sz w:val="28"/>
          <w:szCs w:val="28"/>
        </w:rPr>
      </w:pPr>
    </w:p>
    <w:p w14:paraId="72B4FFD4">
      <w:pPr>
        <w:spacing w:line="360" w:lineRule="auto"/>
        <w:ind w:left="480"/>
        <w:rPr>
          <w:rFonts w:ascii="宋体"/>
          <w:b/>
          <w:bCs/>
          <w:color w:val="auto"/>
          <w:sz w:val="28"/>
          <w:szCs w:val="28"/>
        </w:rPr>
      </w:pPr>
    </w:p>
    <w:p w14:paraId="23863CA3">
      <w:pPr>
        <w:spacing w:line="360" w:lineRule="auto"/>
        <w:ind w:left="480"/>
        <w:rPr>
          <w:rFonts w:ascii="宋体"/>
          <w:b/>
          <w:bCs/>
          <w:color w:val="auto"/>
          <w:sz w:val="28"/>
          <w:szCs w:val="28"/>
        </w:rPr>
      </w:pPr>
    </w:p>
    <w:p w14:paraId="27D0ED7B">
      <w:pPr>
        <w:spacing w:line="360" w:lineRule="auto"/>
        <w:ind w:left="480"/>
        <w:rPr>
          <w:rFonts w:ascii="宋体"/>
          <w:b/>
          <w:bCs/>
          <w:color w:val="auto"/>
          <w:sz w:val="28"/>
          <w:szCs w:val="28"/>
        </w:rPr>
      </w:pPr>
    </w:p>
    <w:p w14:paraId="146A0D47">
      <w:pPr>
        <w:spacing w:line="360" w:lineRule="auto"/>
        <w:ind w:left="480"/>
        <w:rPr>
          <w:rFonts w:ascii="宋体"/>
          <w:b/>
          <w:bCs/>
          <w:color w:val="auto"/>
          <w:sz w:val="28"/>
          <w:szCs w:val="28"/>
        </w:rPr>
      </w:pPr>
    </w:p>
    <w:p w14:paraId="00CAEAB1">
      <w:pPr>
        <w:spacing w:line="360" w:lineRule="auto"/>
        <w:ind w:left="480"/>
        <w:rPr>
          <w:rFonts w:ascii="宋体"/>
          <w:b/>
          <w:bCs/>
          <w:color w:val="auto"/>
          <w:sz w:val="28"/>
          <w:szCs w:val="28"/>
        </w:rPr>
      </w:pPr>
    </w:p>
    <w:p w14:paraId="7578E877">
      <w:pPr>
        <w:spacing w:line="360" w:lineRule="auto"/>
        <w:ind w:left="480"/>
        <w:rPr>
          <w:rFonts w:ascii="宋体"/>
          <w:b/>
          <w:bCs/>
          <w:color w:val="auto"/>
          <w:sz w:val="28"/>
          <w:szCs w:val="28"/>
        </w:rPr>
      </w:pPr>
    </w:p>
    <w:p w14:paraId="61EF249B">
      <w:pPr>
        <w:spacing w:line="360" w:lineRule="auto"/>
        <w:ind w:left="480"/>
        <w:rPr>
          <w:rFonts w:ascii="宋体"/>
          <w:b/>
          <w:bCs/>
          <w:color w:val="auto"/>
          <w:sz w:val="28"/>
          <w:szCs w:val="28"/>
        </w:rPr>
      </w:pPr>
    </w:p>
    <w:p w14:paraId="5F0F56A3">
      <w:pPr>
        <w:spacing w:line="360" w:lineRule="auto"/>
        <w:ind w:left="480"/>
        <w:rPr>
          <w:rFonts w:ascii="宋体"/>
          <w:b/>
          <w:bCs/>
          <w:color w:val="auto"/>
          <w:sz w:val="28"/>
          <w:szCs w:val="28"/>
        </w:rPr>
      </w:pPr>
    </w:p>
    <w:p w14:paraId="0C3B43C5">
      <w:pPr>
        <w:spacing w:line="360" w:lineRule="auto"/>
        <w:rPr>
          <w:rFonts w:hint="default" w:ascii="宋体" w:eastAsia="宋体"/>
          <w:b/>
          <w:bCs/>
          <w:color w:val="auto"/>
          <w:sz w:val="28"/>
          <w:szCs w:val="28"/>
          <w:lang w:val="en-US" w:eastAsia="zh-CN"/>
        </w:rPr>
      </w:pPr>
      <w:r>
        <w:rPr>
          <w:rFonts w:ascii="宋体" w:hAnsi="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11</w:t>
      </w:r>
    </w:p>
    <w:p w14:paraId="29715F93">
      <w:pPr>
        <w:spacing w:line="360" w:lineRule="auto"/>
        <w:ind w:left="-2" w:hanging="2"/>
        <w:jc w:val="center"/>
        <w:rPr>
          <w:rFonts w:hint="eastAsia" w:ascii="宋体" w:eastAsia="宋体"/>
          <w:b/>
          <w:bCs/>
          <w:color w:val="auto"/>
          <w:spacing w:val="21"/>
          <w:kern w:val="0"/>
          <w:sz w:val="32"/>
          <w:szCs w:val="32"/>
          <w:lang w:eastAsia="zh-CN"/>
        </w:rPr>
      </w:pPr>
      <w:r>
        <w:rPr>
          <w:rFonts w:hint="eastAsia" w:ascii="宋体" w:hAnsi="宋体" w:eastAsia="宋体" w:cs="宋体"/>
          <w:b/>
          <w:bCs/>
          <w:color w:val="auto"/>
          <w:spacing w:val="21"/>
          <w:kern w:val="0"/>
          <w:sz w:val="36"/>
          <w:szCs w:val="36"/>
        </w:rPr>
        <w:t>开标一览表</w:t>
      </w:r>
    </w:p>
    <w:p w14:paraId="3A527B6D">
      <w:pPr>
        <w:adjustRightInd w:val="0"/>
        <w:spacing w:before="240" w:after="240" w:line="480" w:lineRule="auto"/>
        <w:rPr>
          <w:rFonts w:hint="eastAsia" w:ascii="宋体" w:hAnsi="宋体" w:eastAsia="宋体" w:cs="宋体"/>
          <w:color w:val="auto"/>
          <w:kern w:val="0"/>
          <w:sz w:val="24"/>
          <w:szCs w:val="24"/>
          <w:lang w:eastAsia="zh-CN"/>
        </w:rPr>
      </w:pPr>
      <w:r>
        <w:rPr>
          <w:rFonts w:hint="eastAsia" w:ascii="宋体" w:hAnsi="宋体" w:cs="宋体"/>
          <w:color w:val="auto"/>
          <w:sz w:val="24"/>
          <w:szCs w:val="24"/>
        </w:rPr>
        <w:t>标项：</w:t>
      </w:r>
      <w:r>
        <w:rPr>
          <w:rFonts w:hint="eastAsia" w:ascii="宋体" w:hAnsi="宋体" w:cs="宋体"/>
          <w:color w:val="auto"/>
          <w:sz w:val="24"/>
          <w:szCs w:val="24"/>
          <w:lang w:eastAsia="zh-CN"/>
        </w:rPr>
        <w:t>2025年温岭市幼儿园（玖樾府、塔下、玖珑壹号院 、大溪镇方山、大溪镇龙誉）活动设备采购</w:t>
      </w:r>
    </w:p>
    <w:p w14:paraId="6D368DEC">
      <w:pPr>
        <w:adjustRightInd w:val="0"/>
        <w:spacing w:before="240" w:after="240" w:line="480" w:lineRule="auto"/>
        <w:rPr>
          <w:rFonts w:ascii="宋体" w:hAnsi="宋体" w:cs="宋体"/>
          <w:color w:val="auto"/>
          <w:sz w:val="24"/>
          <w:szCs w:val="24"/>
        </w:rPr>
      </w:pPr>
      <w:r>
        <w:rPr>
          <w:rFonts w:hint="eastAsia" w:ascii="宋体" w:hAnsi="宋体" w:cs="宋体"/>
          <w:color w:val="auto"/>
          <w:sz w:val="24"/>
          <w:szCs w:val="24"/>
        </w:rPr>
        <w:t>项目编号：</w:t>
      </w:r>
      <w:r>
        <w:rPr>
          <w:rFonts w:hint="eastAsia" w:ascii="宋体" w:hAnsi="宋体" w:cs="宋体"/>
          <w:color w:val="auto"/>
          <w:spacing w:val="-6"/>
          <w:kern w:val="0"/>
          <w:sz w:val="24"/>
          <w:lang w:eastAsia="zh-CN"/>
        </w:rPr>
        <w:t>ZJGYZX-2025-2-041</w:t>
      </w:r>
      <w:r>
        <w:rPr>
          <w:rFonts w:hint="eastAsia" w:ascii="宋体" w:hAnsi="宋体" w:cs="宋体"/>
          <w:color w:val="auto"/>
          <w:spacing w:val="-6"/>
          <w:kern w:val="0"/>
          <w:sz w:val="24"/>
          <w:lang w:val="en-US" w:eastAsia="zh-CN"/>
        </w:rPr>
        <w:t xml:space="preserve">                                    </w:t>
      </w:r>
      <w:r>
        <w:rPr>
          <w:rFonts w:hint="eastAsia" w:ascii="宋体" w:hAnsi="宋体" w:cs="宋体"/>
          <w:color w:val="auto"/>
          <w:sz w:val="24"/>
          <w:szCs w:val="24"/>
        </w:rPr>
        <w:t>单位：人民币元</w:t>
      </w:r>
    </w:p>
    <w:tbl>
      <w:tblPr>
        <w:tblStyle w:val="27"/>
        <w:tblW w:w="99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54"/>
        <w:gridCol w:w="3221"/>
        <w:gridCol w:w="1292"/>
        <w:gridCol w:w="881"/>
        <w:gridCol w:w="1090"/>
        <w:gridCol w:w="1090"/>
        <w:gridCol w:w="1090"/>
      </w:tblGrid>
      <w:tr w14:paraId="4AB49A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6" w:hRule="atLeast"/>
          <w:jc w:val="center"/>
        </w:trPr>
        <w:tc>
          <w:tcPr>
            <w:tcW w:w="1254" w:type="dxa"/>
            <w:vAlign w:val="center"/>
          </w:tcPr>
          <w:p w14:paraId="1E838FDE">
            <w:pPr>
              <w:adjustRightInd w:val="0"/>
              <w:jc w:val="center"/>
              <w:rPr>
                <w:rFonts w:hAnsi="宋体" w:cs="Arial"/>
                <w:bCs/>
                <w:color w:val="auto"/>
                <w:sz w:val="24"/>
                <w:szCs w:val="24"/>
              </w:rPr>
            </w:pPr>
            <w:r>
              <w:rPr>
                <w:rFonts w:hint="eastAsia" w:hAnsi="宋体" w:cs="Arial"/>
                <w:color w:val="auto"/>
                <w:sz w:val="24"/>
              </w:rPr>
              <w:t>序号</w:t>
            </w:r>
          </w:p>
        </w:tc>
        <w:tc>
          <w:tcPr>
            <w:tcW w:w="3221" w:type="dxa"/>
            <w:vAlign w:val="center"/>
          </w:tcPr>
          <w:p w14:paraId="17CE4509">
            <w:pPr>
              <w:adjustRightInd w:val="0"/>
              <w:jc w:val="center"/>
              <w:rPr>
                <w:rFonts w:hAnsi="宋体" w:cs="Arial"/>
                <w:bCs/>
                <w:color w:val="auto"/>
                <w:sz w:val="24"/>
                <w:szCs w:val="24"/>
              </w:rPr>
            </w:pPr>
            <w:r>
              <w:rPr>
                <w:rFonts w:hint="eastAsia" w:hAnsi="宋体" w:cs="Arial"/>
                <w:bCs/>
                <w:color w:val="auto"/>
                <w:sz w:val="24"/>
                <w:szCs w:val="24"/>
              </w:rPr>
              <w:t>内容</w:t>
            </w:r>
          </w:p>
        </w:tc>
        <w:tc>
          <w:tcPr>
            <w:tcW w:w="1292" w:type="dxa"/>
            <w:vAlign w:val="center"/>
          </w:tcPr>
          <w:p w14:paraId="13FE0E54">
            <w:pPr>
              <w:adjustRightInd w:val="0"/>
              <w:jc w:val="center"/>
              <w:rPr>
                <w:rFonts w:hAnsi="宋体" w:cs="Arial"/>
                <w:bCs/>
                <w:color w:val="auto"/>
                <w:sz w:val="24"/>
                <w:szCs w:val="24"/>
              </w:rPr>
            </w:pPr>
            <w:r>
              <w:rPr>
                <w:rFonts w:hint="eastAsia" w:hAnsi="宋体" w:cs="Arial"/>
                <w:bCs/>
                <w:color w:val="auto"/>
                <w:sz w:val="24"/>
                <w:szCs w:val="24"/>
              </w:rPr>
              <w:t>投标报价（元）</w:t>
            </w:r>
          </w:p>
        </w:tc>
        <w:tc>
          <w:tcPr>
            <w:tcW w:w="881" w:type="dxa"/>
            <w:vAlign w:val="center"/>
          </w:tcPr>
          <w:p w14:paraId="1EF48316">
            <w:pPr>
              <w:pStyle w:val="24"/>
              <w:spacing w:line="375" w:lineRule="atLeast"/>
              <w:jc w:val="center"/>
              <w:rPr>
                <w:rFonts w:cs="Arial"/>
                <w:bCs/>
                <w:color w:val="auto"/>
              </w:rPr>
            </w:pPr>
            <w:r>
              <w:rPr>
                <w:rFonts w:hint="eastAsia" w:cs="宋体"/>
                <w:color w:val="auto"/>
              </w:rPr>
              <w:t>数量</w:t>
            </w:r>
          </w:p>
        </w:tc>
        <w:tc>
          <w:tcPr>
            <w:tcW w:w="1090" w:type="dxa"/>
            <w:vAlign w:val="center"/>
          </w:tcPr>
          <w:p w14:paraId="5C4EDC33">
            <w:pPr>
              <w:pStyle w:val="24"/>
              <w:spacing w:line="375" w:lineRule="atLeast"/>
              <w:jc w:val="center"/>
              <w:rPr>
                <w:rFonts w:cs="Arial"/>
                <w:bCs/>
                <w:color w:val="auto"/>
              </w:rPr>
            </w:pPr>
            <w:r>
              <w:rPr>
                <w:rFonts w:hint="eastAsia" w:cs="宋体"/>
                <w:color w:val="auto"/>
              </w:rPr>
              <w:t>单位</w:t>
            </w:r>
          </w:p>
        </w:tc>
        <w:tc>
          <w:tcPr>
            <w:tcW w:w="1090" w:type="dxa"/>
            <w:vAlign w:val="center"/>
          </w:tcPr>
          <w:p w14:paraId="1BCB09C2">
            <w:pPr>
              <w:adjustRightInd w:val="0"/>
              <w:jc w:val="center"/>
              <w:rPr>
                <w:rFonts w:hAnsi="宋体" w:cs="Arial"/>
                <w:bCs/>
                <w:color w:val="auto"/>
                <w:sz w:val="24"/>
                <w:szCs w:val="24"/>
              </w:rPr>
            </w:pPr>
            <w:r>
              <w:rPr>
                <w:rFonts w:hint="eastAsia" w:hAnsi="宋体" w:cs="Arial"/>
                <w:bCs/>
                <w:color w:val="auto"/>
                <w:sz w:val="24"/>
                <w:szCs w:val="24"/>
              </w:rPr>
              <w:t xml:space="preserve"> 合计</w:t>
            </w:r>
          </w:p>
        </w:tc>
        <w:tc>
          <w:tcPr>
            <w:tcW w:w="1090" w:type="dxa"/>
            <w:vAlign w:val="center"/>
          </w:tcPr>
          <w:p w14:paraId="5321AD62">
            <w:pPr>
              <w:adjustRightInd w:val="0"/>
              <w:jc w:val="center"/>
              <w:rPr>
                <w:rFonts w:hAnsi="宋体" w:cs="Arial"/>
                <w:bCs/>
                <w:color w:val="auto"/>
                <w:sz w:val="24"/>
                <w:szCs w:val="24"/>
              </w:rPr>
            </w:pPr>
            <w:r>
              <w:rPr>
                <w:rFonts w:hint="eastAsia" w:hAnsi="宋体" w:cs="Arial"/>
                <w:bCs/>
                <w:color w:val="auto"/>
                <w:sz w:val="24"/>
                <w:szCs w:val="24"/>
              </w:rPr>
              <w:t>备注</w:t>
            </w:r>
          </w:p>
        </w:tc>
      </w:tr>
      <w:tr w14:paraId="0566A0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65" w:hRule="atLeast"/>
          <w:jc w:val="center"/>
        </w:trPr>
        <w:tc>
          <w:tcPr>
            <w:tcW w:w="1254" w:type="dxa"/>
            <w:vAlign w:val="center"/>
          </w:tcPr>
          <w:p w14:paraId="1277B9FF">
            <w:pPr>
              <w:adjustRightInd w:val="0"/>
              <w:jc w:val="center"/>
              <w:rPr>
                <w:rFonts w:hAnsi="宋体" w:cs="Arial"/>
                <w:bCs/>
                <w:color w:val="auto"/>
                <w:sz w:val="24"/>
                <w:szCs w:val="24"/>
              </w:rPr>
            </w:pPr>
            <w:r>
              <w:rPr>
                <w:rFonts w:hint="eastAsia" w:hAnsi="宋体" w:cs="Arial"/>
                <w:bCs/>
                <w:color w:val="auto"/>
                <w:sz w:val="24"/>
                <w:szCs w:val="24"/>
              </w:rPr>
              <w:t>1</w:t>
            </w:r>
          </w:p>
        </w:tc>
        <w:tc>
          <w:tcPr>
            <w:tcW w:w="3221" w:type="dxa"/>
            <w:vAlign w:val="center"/>
          </w:tcPr>
          <w:p w14:paraId="700B2F37">
            <w:pPr>
              <w:adjustRightInd w:val="0"/>
              <w:jc w:val="center"/>
              <w:rPr>
                <w:rFonts w:hint="eastAsia" w:hAnsi="宋体" w:eastAsia="宋体" w:cs="Arial"/>
                <w:bCs/>
                <w:color w:val="auto"/>
                <w:sz w:val="24"/>
                <w:szCs w:val="24"/>
                <w:lang w:eastAsia="zh-CN"/>
              </w:rPr>
            </w:pPr>
            <w:r>
              <w:rPr>
                <w:rFonts w:hint="eastAsia" w:hAnsi="宋体" w:cs="Arial"/>
                <w:bCs/>
                <w:color w:val="auto"/>
                <w:sz w:val="24"/>
                <w:szCs w:val="24"/>
                <w:lang w:eastAsia="zh-CN"/>
              </w:rPr>
              <w:t>2025年温岭市幼儿园（玖樾府、塔下、玖珑壹号院 、大溪镇方山、大溪镇龙誉）活动设备采购</w:t>
            </w:r>
          </w:p>
        </w:tc>
        <w:tc>
          <w:tcPr>
            <w:tcW w:w="1292" w:type="dxa"/>
            <w:vAlign w:val="center"/>
          </w:tcPr>
          <w:p w14:paraId="1CFC3ACD">
            <w:pPr>
              <w:adjustRightInd w:val="0"/>
              <w:jc w:val="center"/>
              <w:rPr>
                <w:rFonts w:hAnsi="宋体" w:cs="Arial"/>
                <w:bCs/>
                <w:color w:val="auto"/>
                <w:sz w:val="24"/>
                <w:szCs w:val="24"/>
              </w:rPr>
            </w:pPr>
          </w:p>
        </w:tc>
        <w:tc>
          <w:tcPr>
            <w:tcW w:w="881" w:type="dxa"/>
            <w:vAlign w:val="center"/>
          </w:tcPr>
          <w:p w14:paraId="5D507C5F">
            <w:pPr>
              <w:jc w:val="center"/>
              <w:rPr>
                <w:rFonts w:hAnsi="宋体" w:cs="Arial"/>
                <w:bCs/>
                <w:color w:val="auto"/>
                <w:sz w:val="24"/>
                <w:szCs w:val="24"/>
              </w:rPr>
            </w:pPr>
            <w:r>
              <w:rPr>
                <w:rFonts w:hint="eastAsia" w:ascii="宋体" w:hAnsi="宋体" w:cs="宋体"/>
                <w:color w:val="auto"/>
                <w:kern w:val="0"/>
                <w:sz w:val="22"/>
              </w:rPr>
              <w:t>1</w:t>
            </w:r>
          </w:p>
        </w:tc>
        <w:tc>
          <w:tcPr>
            <w:tcW w:w="1090" w:type="dxa"/>
            <w:vAlign w:val="center"/>
          </w:tcPr>
          <w:p w14:paraId="4365650C">
            <w:pPr>
              <w:autoSpaceDE w:val="0"/>
              <w:autoSpaceDN w:val="0"/>
              <w:adjustRightInd w:val="0"/>
              <w:spacing w:line="400" w:lineRule="exact"/>
              <w:jc w:val="center"/>
              <w:rPr>
                <w:rFonts w:hAnsi="宋体" w:cs="Arial"/>
                <w:bCs/>
                <w:color w:val="auto"/>
                <w:sz w:val="24"/>
                <w:szCs w:val="24"/>
              </w:rPr>
            </w:pPr>
            <w:r>
              <w:rPr>
                <w:rFonts w:hint="eastAsia" w:ascii="宋体" w:hAnsi="宋体" w:cs="宋体"/>
                <w:color w:val="auto"/>
                <w:kern w:val="0"/>
                <w:sz w:val="22"/>
              </w:rPr>
              <w:t>项</w:t>
            </w:r>
          </w:p>
        </w:tc>
        <w:tc>
          <w:tcPr>
            <w:tcW w:w="1090" w:type="dxa"/>
            <w:vAlign w:val="center"/>
          </w:tcPr>
          <w:p w14:paraId="175D4967">
            <w:pPr>
              <w:adjustRightInd w:val="0"/>
              <w:jc w:val="center"/>
              <w:rPr>
                <w:rFonts w:hAnsi="宋体" w:cs="Arial"/>
                <w:bCs/>
                <w:color w:val="auto"/>
                <w:sz w:val="24"/>
                <w:szCs w:val="24"/>
              </w:rPr>
            </w:pPr>
          </w:p>
        </w:tc>
        <w:tc>
          <w:tcPr>
            <w:tcW w:w="1090" w:type="dxa"/>
            <w:vAlign w:val="center"/>
          </w:tcPr>
          <w:p w14:paraId="0C7B69DD">
            <w:pPr>
              <w:adjustRightInd w:val="0"/>
              <w:jc w:val="center"/>
              <w:rPr>
                <w:rFonts w:hAnsi="宋体" w:cs="Arial"/>
                <w:bCs/>
                <w:color w:val="auto"/>
                <w:sz w:val="24"/>
                <w:szCs w:val="24"/>
              </w:rPr>
            </w:pPr>
          </w:p>
        </w:tc>
      </w:tr>
      <w:tr w14:paraId="04FD0B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80" w:hRule="atLeast"/>
          <w:jc w:val="center"/>
        </w:trPr>
        <w:tc>
          <w:tcPr>
            <w:tcW w:w="9918" w:type="dxa"/>
            <w:gridSpan w:val="7"/>
            <w:vAlign w:val="center"/>
          </w:tcPr>
          <w:p w14:paraId="1A3C95C6">
            <w:pPr>
              <w:adjustRightInd w:val="0"/>
              <w:rPr>
                <w:rFonts w:hAnsi="宋体" w:cs="Arial"/>
                <w:bCs/>
                <w:color w:val="auto"/>
                <w:sz w:val="24"/>
                <w:szCs w:val="24"/>
              </w:rPr>
            </w:pPr>
            <w:r>
              <w:rPr>
                <w:rFonts w:hint="eastAsia" w:hAnsi="宋体" w:cs="Arial"/>
                <w:bCs/>
                <w:color w:val="auto"/>
                <w:sz w:val="24"/>
                <w:szCs w:val="24"/>
              </w:rPr>
              <w:t>投标报价（大写）：</w:t>
            </w:r>
          </w:p>
        </w:tc>
      </w:tr>
    </w:tbl>
    <w:p w14:paraId="0173B736">
      <w:pPr>
        <w:spacing w:line="480" w:lineRule="auto"/>
        <w:rPr>
          <w:rFonts w:ascii="仿宋" w:hAnsi="仿宋" w:eastAsia="仿宋" w:cs="Courier New"/>
          <w:color w:val="auto"/>
          <w:sz w:val="24"/>
          <w:szCs w:val="21"/>
        </w:rPr>
      </w:pPr>
      <w:r>
        <w:rPr>
          <w:rFonts w:hint="eastAsia" w:ascii="宋体" w:hAnsi="宋体" w:cs="宋体"/>
          <w:color w:val="auto"/>
          <w:sz w:val="24"/>
          <w:szCs w:val="24"/>
        </w:rPr>
        <w:t>注：表中单价为完全综合单价，在合同履行过程中综合单价不变。</w:t>
      </w:r>
    </w:p>
    <w:p w14:paraId="7C933814">
      <w:pPr>
        <w:spacing w:line="480" w:lineRule="auto"/>
        <w:rPr>
          <w:rFonts w:ascii="仿宋" w:hAnsi="仿宋" w:eastAsia="仿宋" w:cs="Courier New"/>
          <w:color w:val="auto"/>
          <w:sz w:val="24"/>
          <w:szCs w:val="21"/>
        </w:rPr>
      </w:pPr>
    </w:p>
    <w:p w14:paraId="6BBF4F71">
      <w:pPr>
        <w:spacing w:line="480" w:lineRule="auto"/>
        <w:rPr>
          <w:rFonts w:ascii="宋体" w:hAnsi="宋体" w:cs="宋体"/>
          <w:color w:val="auto"/>
          <w:sz w:val="24"/>
          <w:szCs w:val="21"/>
        </w:rPr>
      </w:pPr>
      <w:r>
        <w:rPr>
          <w:rFonts w:hint="eastAsia" w:ascii="宋体" w:hAnsi="宋体" w:cs="宋体"/>
          <w:color w:val="auto"/>
          <w:sz w:val="24"/>
          <w:szCs w:val="21"/>
        </w:rPr>
        <w:t>投标人全称：（公章）</w:t>
      </w:r>
    </w:p>
    <w:p w14:paraId="30D76074">
      <w:pPr>
        <w:spacing w:line="480" w:lineRule="auto"/>
        <w:rPr>
          <w:rFonts w:ascii="宋体" w:hAnsi="宋体" w:cs="宋体"/>
          <w:color w:val="auto"/>
          <w:sz w:val="24"/>
          <w:szCs w:val="21"/>
        </w:rPr>
      </w:pPr>
      <w:r>
        <w:rPr>
          <w:rFonts w:hint="eastAsia" w:ascii="宋体" w:hAnsi="宋体" w:cs="宋体"/>
          <w:color w:val="auto"/>
          <w:sz w:val="24"/>
          <w:szCs w:val="21"/>
        </w:rPr>
        <w:t>法定代表人或代理人（签字或盖章）：</w:t>
      </w:r>
    </w:p>
    <w:p w14:paraId="00D1F710">
      <w:pPr>
        <w:widowControl w:val="0"/>
        <w:spacing w:line="440" w:lineRule="exact"/>
        <w:jc w:val="both"/>
        <w:rPr>
          <w:rFonts w:hint="eastAsia" w:ascii="宋体" w:hAnsi="宋体" w:cs="宋体"/>
          <w:color w:val="auto"/>
          <w:sz w:val="24"/>
          <w:szCs w:val="21"/>
        </w:rPr>
      </w:pPr>
      <w:r>
        <w:rPr>
          <w:rFonts w:hint="eastAsia" w:ascii="宋体" w:hAnsi="宋体" w:cs="宋体"/>
          <w:color w:val="auto"/>
          <w:sz w:val="24"/>
          <w:szCs w:val="21"/>
        </w:rPr>
        <w:t>日期：</w:t>
      </w:r>
      <w:r>
        <w:rPr>
          <w:rFonts w:hint="eastAsia" w:ascii="宋体" w:hAnsi="宋体" w:cs="宋体"/>
          <w:color w:val="auto"/>
          <w:sz w:val="24"/>
          <w:szCs w:val="21"/>
          <w:lang w:val="en-US" w:eastAsia="zh-CN"/>
        </w:rPr>
        <w:t xml:space="preserve"> </w:t>
      </w:r>
      <w:r>
        <w:rPr>
          <w:rFonts w:hint="eastAsia" w:ascii="宋体" w:hAnsi="宋体" w:cs="宋体"/>
          <w:color w:val="auto"/>
          <w:sz w:val="24"/>
          <w:szCs w:val="21"/>
        </w:rPr>
        <w:t>年</w:t>
      </w:r>
      <w:r>
        <w:rPr>
          <w:rFonts w:hint="eastAsia" w:ascii="宋体" w:hAnsi="宋体" w:cs="宋体"/>
          <w:color w:val="auto"/>
          <w:sz w:val="24"/>
          <w:szCs w:val="21"/>
          <w:lang w:val="en-US" w:eastAsia="zh-CN"/>
        </w:rPr>
        <w:t xml:space="preserve"> </w:t>
      </w:r>
      <w:r>
        <w:rPr>
          <w:rFonts w:hint="eastAsia" w:ascii="宋体" w:hAnsi="宋体" w:cs="宋体"/>
          <w:color w:val="auto"/>
          <w:sz w:val="24"/>
          <w:szCs w:val="21"/>
        </w:rPr>
        <w:t>月</w:t>
      </w:r>
      <w:r>
        <w:rPr>
          <w:rFonts w:hint="eastAsia" w:ascii="宋体" w:hAnsi="宋体" w:cs="宋体"/>
          <w:color w:val="auto"/>
          <w:sz w:val="24"/>
          <w:szCs w:val="21"/>
          <w:lang w:val="en-US" w:eastAsia="zh-CN"/>
        </w:rPr>
        <w:t xml:space="preserve">  </w:t>
      </w:r>
      <w:r>
        <w:rPr>
          <w:rFonts w:hint="eastAsia" w:ascii="宋体" w:hAnsi="宋体" w:cs="宋体"/>
          <w:color w:val="auto"/>
          <w:sz w:val="24"/>
          <w:szCs w:val="21"/>
        </w:rPr>
        <w:t>日</w:t>
      </w:r>
    </w:p>
    <w:p w14:paraId="2C6CE4AD">
      <w:pPr>
        <w:rPr>
          <w:rFonts w:hint="eastAsia" w:ascii="宋体" w:hAnsi="宋体" w:cs="宋体"/>
          <w:color w:val="auto"/>
          <w:sz w:val="24"/>
          <w:szCs w:val="21"/>
        </w:rPr>
      </w:pPr>
      <w:r>
        <w:rPr>
          <w:rFonts w:hint="eastAsia" w:ascii="宋体" w:hAnsi="宋体" w:cs="宋体"/>
          <w:color w:val="auto"/>
          <w:sz w:val="24"/>
          <w:szCs w:val="21"/>
        </w:rPr>
        <w:br w:type="page"/>
      </w:r>
    </w:p>
    <w:p w14:paraId="62ED6A53">
      <w:pPr>
        <w:widowControl w:val="0"/>
        <w:spacing w:line="440" w:lineRule="exact"/>
        <w:jc w:val="left"/>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12</w:t>
      </w:r>
    </w:p>
    <w:p w14:paraId="144188FB">
      <w:pPr>
        <w:widowControl w:val="0"/>
        <w:spacing w:line="440" w:lineRule="exact"/>
        <w:jc w:val="center"/>
        <w:rPr>
          <w:rFonts w:hint="eastAsia" w:ascii="仿宋_GB2312" w:hAnsi="宋体" w:eastAsia="仿宋_GB2312"/>
          <w:b/>
          <w:color w:val="auto"/>
          <w:sz w:val="32"/>
          <w:lang w:eastAsia="zh-CN"/>
        </w:rPr>
      </w:pPr>
      <w:r>
        <w:rPr>
          <w:rFonts w:hint="eastAsia" w:ascii="仿宋_GB2312" w:hAnsi="宋体" w:eastAsia="仿宋_GB2312"/>
          <w:b/>
          <w:color w:val="auto"/>
          <w:sz w:val="32"/>
        </w:rPr>
        <w:t>报价明细表</w:t>
      </w:r>
      <w:r>
        <w:rPr>
          <w:rFonts w:hint="eastAsia" w:ascii="仿宋_GB2312" w:hAnsi="宋体" w:eastAsia="仿宋_GB2312"/>
          <w:b/>
          <w:color w:val="auto"/>
          <w:sz w:val="32"/>
          <w:lang w:eastAsia="zh-CN"/>
        </w:rPr>
        <w:t>（玖樾府）</w:t>
      </w:r>
    </w:p>
    <w:p w14:paraId="05241E55">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 xml:space="preserve">项目名称:                              </w:t>
      </w:r>
    </w:p>
    <w:p w14:paraId="2893CB18">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项目编号：                                     报价金额单位：人民币元</w:t>
      </w:r>
    </w:p>
    <w:tbl>
      <w:tblPr>
        <w:tblStyle w:val="27"/>
        <w:tblW w:w="9235" w:type="dxa"/>
        <w:jc w:val="center"/>
        <w:tblLayout w:type="fixed"/>
        <w:tblCellMar>
          <w:top w:w="15" w:type="dxa"/>
          <w:left w:w="15" w:type="dxa"/>
          <w:bottom w:w="15" w:type="dxa"/>
          <w:right w:w="15" w:type="dxa"/>
        </w:tblCellMar>
      </w:tblPr>
      <w:tblGrid>
        <w:gridCol w:w="970"/>
        <w:gridCol w:w="2145"/>
        <w:gridCol w:w="1080"/>
        <w:gridCol w:w="864"/>
        <w:gridCol w:w="216"/>
        <w:gridCol w:w="1800"/>
        <w:gridCol w:w="2160"/>
      </w:tblGrid>
      <w:tr w14:paraId="46E5BC94">
        <w:tblPrEx>
          <w:tblCellMar>
            <w:top w:w="15" w:type="dxa"/>
            <w:left w:w="15" w:type="dxa"/>
            <w:bottom w:w="15" w:type="dxa"/>
            <w:right w:w="15" w:type="dxa"/>
          </w:tblCellMar>
        </w:tblPrEx>
        <w:trPr>
          <w:trHeight w:val="582"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5771BA8D">
            <w:pPr>
              <w:widowControl/>
              <w:jc w:val="center"/>
              <w:textAlignment w:val="center"/>
              <w:rPr>
                <w:b/>
                <w:color w:val="auto"/>
                <w:sz w:val="22"/>
              </w:rPr>
            </w:pPr>
            <w:r>
              <w:rPr>
                <w:rFonts w:hint="eastAsia" w:ascii="宋体" w:hAnsi="宋体" w:cs="宋体"/>
                <w:b/>
                <w:color w:val="auto"/>
                <w:kern w:val="0"/>
                <w:sz w:val="22"/>
              </w:rPr>
              <w:t>序号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F15E95A">
            <w:pPr>
              <w:widowControl/>
              <w:jc w:val="center"/>
              <w:textAlignment w:val="center"/>
              <w:rPr>
                <w:b/>
                <w:color w:val="auto"/>
                <w:sz w:val="22"/>
              </w:rPr>
            </w:pPr>
            <w:r>
              <w:rPr>
                <w:rFonts w:hint="eastAsia" w:ascii="宋体" w:hAnsi="宋体" w:cs="宋体"/>
                <w:b/>
                <w:color w:val="auto"/>
                <w:kern w:val="0"/>
                <w:sz w:val="22"/>
              </w:rPr>
              <w:t>名称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0C39DD8">
            <w:pPr>
              <w:widowControl/>
              <w:jc w:val="center"/>
              <w:textAlignment w:val="center"/>
              <w:rPr>
                <w:b/>
                <w:color w:val="auto"/>
                <w:sz w:val="22"/>
              </w:rPr>
            </w:pPr>
            <w:r>
              <w:rPr>
                <w:rFonts w:hint="eastAsia" w:ascii="宋体" w:hAnsi="宋体" w:cs="宋体"/>
                <w:b/>
                <w:color w:val="auto"/>
                <w:kern w:val="0"/>
                <w:sz w:val="22"/>
              </w:rPr>
              <w:t>单位</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383C6A7">
            <w:pPr>
              <w:widowControl/>
              <w:jc w:val="center"/>
              <w:textAlignment w:val="center"/>
              <w:rPr>
                <w:b/>
                <w:color w:val="auto"/>
                <w:sz w:val="22"/>
              </w:rPr>
            </w:pPr>
            <w:r>
              <w:rPr>
                <w:rFonts w:hint="eastAsia" w:ascii="宋体" w:hAnsi="宋体" w:cs="宋体"/>
                <w:b/>
                <w:color w:val="auto"/>
                <w:kern w:val="0"/>
                <w:sz w:val="22"/>
              </w:rPr>
              <w:t>数量</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691D36C">
            <w:pPr>
              <w:widowControl/>
              <w:jc w:val="center"/>
              <w:textAlignment w:val="center"/>
              <w:rPr>
                <w:rFonts w:ascii="宋体" w:hAnsi="宋体" w:cs="宋体"/>
                <w:b/>
                <w:color w:val="auto"/>
                <w:kern w:val="0"/>
                <w:sz w:val="22"/>
              </w:rPr>
            </w:pPr>
            <w:r>
              <w:rPr>
                <w:rFonts w:hint="eastAsia" w:ascii="宋体" w:hAnsi="宋体" w:cs="宋体"/>
                <w:b/>
                <w:color w:val="auto"/>
                <w:kern w:val="0"/>
                <w:sz w:val="22"/>
              </w:rPr>
              <w:t>单价（元）</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E2D13A8">
            <w:pPr>
              <w:widowControl/>
              <w:jc w:val="center"/>
              <w:textAlignment w:val="center"/>
              <w:rPr>
                <w:rFonts w:ascii="宋体" w:hAnsi="宋体" w:cs="宋体"/>
                <w:b/>
                <w:color w:val="auto"/>
                <w:kern w:val="0"/>
                <w:sz w:val="22"/>
              </w:rPr>
            </w:pPr>
            <w:r>
              <w:rPr>
                <w:rFonts w:hint="eastAsia" w:ascii="宋体" w:hAnsi="宋体" w:cs="宋体"/>
                <w:b/>
                <w:color w:val="auto"/>
                <w:kern w:val="0"/>
                <w:sz w:val="22"/>
              </w:rPr>
              <w:t>合价（元）</w:t>
            </w:r>
          </w:p>
        </w:tc>
      </w:tr>
      <w:tr w14:paraId="6A844812">
        <w:tblPrEx>
          <w:tblCellMar>
            <w:top w:w="15" w:type="dxa"/>
            <w:left w:w="15" w:type="dxa"/>
            <w:bottom w:w="15" w:type="dxa"/>
            <w:right w:w="15" w:type="dxa"/>
          </w:tblCellMar>
        </w:tblPrEx>
        <w:trPr>
          <w:trHeight w:val="51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5CA2646">
            <w:pPr>
              <w:widowControl/>
              <w:jc w:val="center"/>
              <w:textAlignment w:val="center"/>
              <w:rPr>
                <w:color w:val="auto"/>
                <w:sz w:val="22"/>
              </w:rPr>
            </w:pPr>
            <w:r>
              <w:rPr>
                <w:color w:val="auto"/>
                <w:kern w:val="0"/>
                <w:sz w:val="22"/>
              </w:rPr>
              <w:t>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A6AE66C">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75DA07D">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53D634E6">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3A9001B">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0D534C0">
            <w:pPr>
              <w:widowControl/>
              <w:textAlignment w:val="center"/>
              <w:rPr>
                <w:color w:val="auto"/>
                <w:kern w:val="0"/>
                <w:szCs w:val="21"/>
              </w:rPr>
            </w:pPr>
          </w:p>
        </w:tc>
      </w:tr>
      <w:tr w14:paraId="694DDCC6">
        <w:tblPrEx>
          <w:tblCellMar>
            <w:top w:w="15" w:type="dxa"/>
            <w:left w:w="15" w:type="dxa"/>
            <w:bottom w:w="15" w:type="dxa"/>
            <w:right w:w="15" w:type="dxa"/>
          </w:tblCellMar>
        </w:tblPrEx>
        <w:trPr>
          <w:trHeight w:val="64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1067A116">
            <w:pPr>
              <w:widowControl/>
              <w:jc w:val="center"/>
              <w:textAlignment w:val="center"/>
              <w:rPr>
                <w:color w:val="auto"/>
                <w:sz w:val="22"/>
              </w:rPr>
            </w:pPr>
            <w:r>
              <w:rPr>
                <w:rFonts w:hint="eastAsia"/>
                <w:color w:val="auto"/>
                <w:sz w:val="22"/>
              </w:rPr>
              <w:t>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D3AB546">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1531AB3">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568E165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E9AA136">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E75E68F">
            <w:pPr>
              <w:widowControl/>
              <w:textAlignment w:val="center"/>
              <w:rPr>
                <w:color w:val="auto"/>
                <w:kern w:val="0"/>
                <w:szCs w:val="21"/>
              </w:rPr>
            </w:pPr>
          </w:p>
        </w:tc>
      </w:tr>
      <w:tr w14:paraId="4FED7F92">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BD635FA">
            <w:pPr>
              <w:widowControl/>
              <w:jc w:val="center"/>
              <w:textAlignment w:val="center"/>
              <w:rPr>
                <w:color w:val="auto"/>
                <w:sz w:val="22"/>
              </w:rPr>
            </w:pPr>
            <w:r>
              <w:rPr>
                <w:rFonts w:hint="eastAsia"/>
                <w:color w:val="auto"/>
                <w:sz w:val="22"/>
              </w:rPr>
              <w:t>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4A216E2">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1AD8BBE">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237CF14">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08A4028">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23D9E10">
            <w:pPr>
              <w:widowControl/>
              <w:textAlignment w:val="center"/>
              <w:rPr>
                <w:color w:val="auto"/>
                <w:kern w:val="0"/>
                <w:szCs w:val="21"/>
              </w:rPr>
            </w:pPr>
          </w:p>
        </w:tc>
      </w:tr>
      <w:tr w14:paraId="7BB8F5AF">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E21B2A0">
            <w:pPr>
              <w:widowControl/>
              <w:jc w:val="center"/>
              <w:textAlignment w:val="center"/>
              <w:rPr>
                <w:color w:val="auto"/>
                <w:sz w:val="22"/>
              </w:rPr>
            </w:pPr>
            <w:r>
              <w:rPr>
                <w:rFonts w:hint="eastAsia"/>
                <w:color w:val="auto"/>
                <w:sz w:val="22"/>
              </w:rPr>
              <w:t>4</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00E1130">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CE333AC">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819B72B">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6928478">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9AD8EA9">
            <w:pPr>
              <w:widowControl/>
              <w:textAlignment w:val="center"/>
              <w:rPr>
                <w:color w:val="auto"/>
                <w:kern w:val="0"/>
                <w:szCs w:val="21"/>
              </w:rPr>
            </w:pPr>
          </w:p>
        </w:tc>
      </w:tr>
      <w:tr w14:paraId="6B215AA4">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39259C33">
            <w:pPr>
              <w:widowControl/>
              <w:jc w:val="center"/>
              <w:textAlignment w:val="center"/>
              <w:rPr>
                <w:color w:val="auto"/>
                <w:sz w:val="22"/>
              </w:rPr>
            </w:pPr>
            <w:r>
              <w:rPr>
                <w:rFonts w:hint="eastAsia"/>
                <w:color w:val="auto"/>
                <w:sz w:val="22"/>
              </w:rPr>
              <w:t>5</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1C34B98">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1C8B0B5">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66D8B2F2">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F6F38A1">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6FC2056">
            <w:pPr>
              <w:widowControl/>
              <w:textAlignment w:val="center"/>
              <w:rPr>
                <w:color w:val="auto"/>
                <w:kern w:val="0"/>
                <w:szCs w:val="21"/>
              </w:rPr>
            </w:pPr>
          </w:p>
        </w:tc>
      </w:tr>
      <w:tr w14:paraId="3BFA7244">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B85D73A">
            <w:pPr>
              <w:widowControl/>
              <w:jc w:val="center"/>
              <w:textAlignment w:val="center"/>
              <w:rPr>
                <w:color w:val="auto"/>
                <w:sz w:val="22"/>
              </w:rPr>
            </w:pPr>
            <w:r>
              <w:rPr>
                <w:rFonts w:hint="eastAsia"/>
                <w:color w:val="auto"/>
                <w:sz w:val="22"/>
              </w:rPr>
              <w:t>6</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CC19BC7">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122B38F">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7E92755">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552DB20">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C452775">
            <w:pPr>
              <w:widowControl/>
              <w:textAlignment w:val="center"/>
              <w:rPr>
                <w:color w:val="auto"/>
                <w:kern w:val="0"/>
                <w:szCs w:val="21"/>
              </w:rPr>
            </w:pPr>
          </w:p>
        </w:tc>
      </w:tr>
      <w:tr w14:paraId="5B910987">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5F9F7825">
            <w:pPr>
              <w:widowControl/>
              <w:jc w:val="center"/>
              <w:textAlignment w:val="center"/>
              <w:rPr>
                <w:color w:val="auto"/>
                <w:sz w:val="22"/>
              </w:rPr>
            </w:pPr>
            <w:r>
              <w:rPr>
                <w:rFonts w:hint="eastAsia"/>
                <w:color w:val="auto"/>
                <w:sz w:val="22"/>
              </w:rPr>
              <w:t>7</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4530825">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8D8AC3D">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31D05D4C">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17F5C61">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D32C908">
            <w:pPr>
              <w:widowControl/>
              <w:textAlignment w:val="center"/>
              <w:rPr>
                <w:color w:val="auto"/>
                <w:kern w:val="0"/>
                <w:szCs w:val="21"/>
              </w:rPr>
            </w:pPr>
          </w:p>
        </w:tc>
      </w:tr>
      <w:tr w14:paraId="7DB5A34B">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2119EB5">
            <w:pPr>
              <w:widowControl/>
              <w:jc w:val="center"/>
              <w:textAlignment w:val="center"/>
              <w:rPr>
                <w:color w:val="auto"/>
                <w:sz w:val="22"/>
              </w:rPr>
            </w:pPr>
            <w:r>
              <w:rPr>
                <w:rFonts w:hint="eastAsia"/>
                <w:color w:val="auto"/>
                <w:sz w:val="22"/>
              </w:rPr>
              <w:t>8</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A7ABCC4">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1074F7C">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5051D25">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09AE5CC">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81D98CF">
            <w:pPr>
              <w:widowControl/>
              <w:textAlignment w:val="center"/>
              <w:rPr>
                <w:color w:val="auto"/>
                <w:kern w:val="0"/>
                <w:szCs w:val="21"/>
              </w:rPr>
            </w:pPr>
          </w:p>
        </w:tc>
      </w:tr>
      <w:tr w14:paraId="64ED2035">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7566ACBA">
            <w:pPr>
              <w:widowControl/>
              <w:jc w:val="center"/>
              <w:textAlignment w:val="center"/>
              <w:rPr>
                <w:color w:val="auto"/>
                <w:sz w:val="22"/>
              </w:rPr>
            </w:pPr>
            <w:r>
              <w:rPr>
                <w:rFonts w:hint="eastAsia"/>
                <w:color w:val="auto"/>
                <w:sz w:val="22"/>
              </w:rPr>
              <w:t>9</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4098761">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3AE8200">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521061EA">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60B83D1">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0221316">
            <w:pPr>
              <w:widowControl/>
              <w:textAlignment w:val="center"/>
              <w:rPr>
                <w:color w:val="auto"/>
                <w:kern w:val="0"/>
                <w:szCs w:val="21"/>
              </w:rPr>
            </w:pPr>
          </w:p>
        </w:tc>
      </w:tr>
      <w:tr w14:paraId="64D68D6F">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EF91A0D">
            <w:pPr>
              <w:widowControl/>
              <w:jc w:val="center"/>
              <w:textAlignment w:val="center"/>
              <w:rPr>
                <w:color w:val="auto"/>
                <w:sz w:val="22"/>
              </w:rPr>
            </w:pPr>
            <w:r>
              <w:rPr>
                <w:rFonts w:hint="eastAsia"/>
                <w:color w:val="auto"/>
                <w:sz w:val="22"/>
              </w:rPr>
              <w:t>10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ED1531B">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ECABA">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861A787">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D8FA170">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17EEF3A">
            <w:pPr>
              <w:widowControl/>
              <w:textAlignment w:val="center"/>
              <w:rPr>
                <w:color w:val="auto"/>
                <w:kern w:val="0"/>
                <w:szCs w:val="21"/>
              </w:rPr>
            </w:pPr>
          </w:p>
        </w:tc>
      </w:tr>
      <w:tr w14:paraId="71B20F0A">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80C0FF5">
            <w:pPr>
              <w:widowControl/>
              <w:jc w:val="center"/>
              <w:textAlignment w:val="center"/>
              <w:rPr>
                <w:color w:val="auto"/>
                <w:sz w:val="22"/>
              </w:rPr>
            </w:pPr>
            <w:r>
              <w:rPr>
                <w:rFonts w:hint="eastAsia"/>
                <w:color w:val="auto"/>
                <w:sz w:val="22"/>
              </w:rPr>
              <w:t>11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6AB16F9">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3E8E9EE">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0FF8D21">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A2F4647">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99F3521">
            <w:pPr>
              <w:widowControl/>
              <w:textAlignment w:val="center"/>
              <w:rPr>
                <w:color w:val="auto"/>
                <w:kern w:val="0"/>
                <w:szCs w:val="21"/>
              </w:rPr>
            </w:pPr>
          </w:p>
        </w:tc>
      </w:tr>
      <w:tr w14:paraId="2548D018">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793E3C13">
            <w:pPr>
              <w:widowControl/>
              <w:jc w:val="center"/>
              <w:textAlignment w:val="center"/>
              <w:rPr>
                <w:color w:val="auto"/>
                <w:sz w:val="22"/>
              </w:rPr>
            </w:pPr>
            <w:r>
              <w:rPr>
                <w:rFonts w:hint="eastAsia"/>
                <w:color w:val="auto"/>
                <w:sz w:val="22"/>
              </w:rPr>
              <w:t>12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9A034BC">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15199B8">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6C87F77F">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CD90A62">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6F93806">
            <w:pPr>
              <w:widowControl/>
              <w:textAlignment w:val="center"/>
              <w:rPr>
                <w:color w:val="auto"/>
                <w:kern w:val="0"/>
                <w:szCs w:val="21"/>
              </w:rPr>
            </w:pPr>
          </w:p>
        </w:tc>
      </w:tr>
      <w:tr w14:paraId="5C21F727">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1B30B81F">
            <w:pPr>
              <w:widowControl/>
              <w:jc w:val="center"/>
              <w:textAlignment w:val="center"/>
              <w:rPr>
                <w:color w:val="auto"/>
                <w:sz w:val="22"/>
              </w:rPr>
            </w:pPr>
            <w:r>
              <w:rPr>
                <w:rFonts w:hint="eastAsia"/>
                <w:color w:val="auto"/>
                <w:sz w:val="22"/>
              </w:rPr>
              <w:t>13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E8E7F7D">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221491D">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C98EC44">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C718A2B">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B066F72">
            <w:pPr>
              <w:widowControl/>
              <w:jc w:val="center"/>
              <w:textAlignment w:val="center"/>
              <w:rPr>
                <w:color w:val="auto"/>
                <w:kern w:val="0"/>
                <w:szCs w:val="21"/>
              </w:rPr>
            </w:pPr>
          </w:p>
        </w:tc>
      </w:tr>
      <w:tr w14:paraId="6B715832">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78A0BA2">
            <w:pPr>
              <w:widowControl/>
              <w:jc w:val="center"/>
              <w:textAlignment w:val="center"/>
              <w:rPr>
                <w:color w:val="auto"/>
                <w:sz w:val="22"/>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9701652">
            <w:pPr>
              <w:widowControl/>
              <w:jc w:val="center"/>
              <w:textAlignment w:val="center"/>
              <w:rPr>
                <w:color w:val="auto"/>
                <w:sz w:val="22"/>
              </w:rPr>
            </w:pPr>
            <w:r>
              <w:rPr>
                <w:rFonts w:hint="eastAsia"/>
                <w:color w:val="auto"/>
                <w:sz w:val="22"/>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31CDBCA">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4427E88">
            <w:pPr>
              <w:widowControl/>
              <w:jc w:val="center"/>
              <w:textAlignment w:val="center"/>
              <w:rPr>
                <w:color w:val="auto"/>
                <w:szCs w:val="21"/>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87129FC">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1FCE377">
            <w:pPr>
              <w:widowControl/>
              <w:textAlignment w:val="center"/>
              <w:rPr>
                <w:color w:val="auto"/>
                <w:kern w:val="0"/>
                <w:szCs w:val="21"/>
              </w:rPr>
            </w:pPr>
          </w:p>
        </w:tc>
      </w:tr>
      <w:tr w14:paraId="2C0167CC">
        <w:tblPrEx>
          <w:tblCellMar>
            <w:top w:w="15" w:type="dxa"/>
            <w:left w:w="15" w:type="dxa"/>
            <w:bottom w:w="15" w:type="dxa"/>
            <w:right w:w="15" w:type="dxa"/>
          </w:tblCellMar>
        </w:tblPrEx>
        <w:trPr>
          <w:trHeight w:val="493" w:hRule="atLeast"/>
          <w:jc w:val="center"/>
        </w:trPr>
        <w:tc>
          <w:tcPr>
            <w:tcW w:w="5059" w:type="dxa"/>
            <w:gridSpan w:val="4"/>
            <w:tcBorders>
              <w:top w:val="single" w:color="000000" w:sz="4" w:space="0"/>
              <w:left w:val="single" w:color="000000" w:sz="4" w:space="0"/>
              <w:bottom w:val="single" w:color="000000" w:sz="4" w:space="0"/>
              <w:right w:val="single" w:color="000000" w:sz="4" w:space="0"/>
            </w:tcBorders>
            <w:noWrap/>
            <w:vAlign w:val="center"/>
          </w:tcPr>
          <w:p w14:paraId="521B7B77">
            <w:pPr>
              <w:jc w:val="center"/>
              <w:rPr>
                <w:color w:val="auto"/>
                <w:sz w:val="22"/>
              </w:rPr>
            </w:pPr>
            <w:r>
              <w:rPr>
                <w:rFonts w:hint="eastAsia"/>
                <w:color w:val="auto"/>
                <w:sz w:val="22"/>
              </w:rPr>
              <w:t>合计</w:t>
            </w:r>
          </w:p>
        </w:tc>
        <w:tc>
          <w:tcPr>
            <w:tcW w:w="4176" w:type="dxa"/>
            <w:gridSpan w:val="3"/>
            <w:tcBorders>
              <w:top w:val="single" w:color="000000" w:sz="4" w:space="0"/>
              <w:left w:val="single" w:color="000000" w:sz="4" w:space="0"/>
              <w:bottom w:val="single" w:color="000000" w:sz="4" w:space="0"/>
              <w:right w:val="single" w:color="000000" w:sz="4" w:space="0"/>
            </w:tcBorders>
            <w:noWrap/>
            <w:vAlign w:val="center"/>
          </w:tcPr>
          <w:p w14:paraId="4F897259">
            <w:pPr>
              <w:widowControl/>
              <w:jc w:val="center"/>
              <w:textAlignment w:val="center"/>
              <w:rPr>
                <w:color w:val="auto"/>
                <w:kern w:val="0"/>
                <w:sz w:val="20"/>
                <w:szCs w:val="20"/>
              </w:rPr>
            </w:pPr>
            <w:r>
              <w:rPr>
                <w:rFonts w:hint="eastAsia" w:ascii="宋体" w:hAnsi="宋体" w:cs="宋体"/>
                <w:color w:val="auto"/>
                <w:kern w:val="0"/>
                <w:sz w:val="22"/>
              </w:rPr>
              <w:t xml:space="preserve"> 人民币元整（</w:t>
            </w:r>
            <w:r>
              <w:rPr>
                <w:rFonts w:ascii="Arial" w:hAnsi="Arial" w:cs="Arial"/>
                <w:color w:val="auto"/>
                <w:kern w:val="0"/>
                <w:sz w:val="22"/>
              </w:rPr>
              <w:t>¥</w:t>
            </w:r>
            <w:r>
              <w:rPr>
                <w:rFonts w:hint="eastAsia" w:ascii="Arial" w:hAnsi="Arial" w:cs="Arial"/>
                <w:color w:val="auto"/>
                <w:kern w:val="0"/>
                <w:sz w:val="22"/>
              </w:rPr>
              <w:t>：元</w:t>
            </w:r>
            <w:r>
              <w:rPr>
                <w:rFonts w:hint="eastAsia" w:ascii="宋体" w:hAnsi="宋体" w:cs="宋体"/>
                <w:color w:val="auto"/>
                <w:kern w:val="0"/>
                <w:sz w:val="22"/>
              </w:rPr>
              <w:t>）</w:t>
            </w:r>
          </w:p>
        </w:tc>
      </w:tr>
    </w:tbl>
    <w:p w14:paraId="04EC0A7D">
      <w:pPr>
        <w:spacing w:line="460" w:lineRule="exact"/>
        <w:rPr>
          <w:rFonts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数量若有减按上述承诺单价按实结算。</w:t>
      </w:r>
    </w:p>
    <w:p w14:paraId="14A68AFC">
      <w:pPr>
        <w:spacing w:line="360" w:lineRule="auto"/>
        <w:rPr>
          <w:rFonts w:ascii="宋体" w:eastAsia="宋体"/>
          <w:color w:val="auto"/>
          <w:sz w:val="24"/>
          <w:szCs w:val="24"/>
          <w:u w:val="single"/>
        </w:rPr>
      </w:pPr>
      <w:r>
        <w:rPr>
          <w:rFonts w:hint="eastAsia" w:ascii="宋体" w:hAnsi="宋体" w:eastAsia="宋体" w:cs="宋体"/>
          <w:color w:val="auto"/>
          <w:sz w:val="24"/>
          <w:szCs w:val="24"/>
        </w:rPr>
        <w:t>投标人名称（盖章）：</w:t>
      </w:r>
    </w:p>
    <w:p w14:paraId="74AAD1CA">
      <w:pPr>
        <w:spacing w:line="360" w:lineRule="auto"/>
        <w:rPr>
          <w:rFonts w:ascii="宋体" w:eastAsia="宋体"/>
          <w:color w:val="auto"/>
          <w:sz w:val="24"/>
          <w:szCs w:val="24"/>
        </w:rPr>
      </w:pPr>
      <w:r>
        <w:rPr>
          <w:rFonts w:hint="eastAsia" w:ascii="宋体" w:hAnsi="宋体" w:eastAsia="宋体" w:cs="宋体"/>
          <w:color w:val="auto"/>
          <w:sz w:val="24"/>
          <w:szCs w:val="24"/>
        </w:rPr>
        <w:t>法定代表人或代理人（签字或盖章）：</w:t>
      </w:r>
    </w:p>
    <w:p w14:paraId="2C51BE1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期：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14:paraId="0B9C62DC">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br w:type="page"/>
      </w:r>
    </w:p>
    <w:p w14:paraId="794A32A8">
      <w:pPr>
        <w:widowControl w:val="0"/>
        <w:spacing w:line="440" w:lineRule="exact"/>
        <w:jc w:val="center"/>
        <w:rPr>
          <w:rFonts w:hint="eastAsia" w:ascii="仿宋_GB2312" w:hAnsi="宋体" w:eastAsia="仿宋_GB2312"/>
          <w:b/>
          <w:color w:val="auto"/>
          <w:sz w:val="32"/>
          <w:lang w:eastAsia="zh-CN"/>
        </w:rPr>
      </w:pPr>
      <w:r>
        <w:rPr>
          <w:rFonts w:hint="eastAsia" w:ascii="仿宋_GB2312" w:hAnsi="宋体" w:eastAsia="仿宋_GB2312"/>
          <w:b/>
          <w:color w:val="auto"/>
          <w:sz w:val="32"/>
        </w:rPr>
        <w:t>报价明细表</w:t>
      </w:r>
      <w:r>
        <w:rPr>
          <w:rFonts w:hint="eastAsia" w:ascii="仿宋_GB2312" w:hAnsi="宋体" w:eastAsia="仿宋_GB2312"/>
          <w:b/>
          <w:color w:val="auto"/>
          <w:sz w:val="32"/>
          <w:lang w:eastAsia="zh-CN"/>
        </w:rPr>
        <w:t>（</w:t>
      </w:r>
      <w:r>
        <w:rPr>
          <w:rFonts w:hint="eastAsia" w:ascii="仿宋_GB2312" w:hAnsi="宋体" w:eastAsia="仿宋_GB2312"/>
          <w:b/>
          <w:color w:val="auto"/>
          <w:sz w:val="32"/>
          <w:lang w:val="en-US" w:eastAsia="zh-CN"/>
        </w:rPr>
        <w:t>塔下</w:t>
      </w:r>
      <w:r>
        <w:rPr>
          <w:rFonts w:hint="eastAsia" w:ascii="仿宋_GB2312" w:hAnsi="宋体" w:eastAsia="仿宋_GB2312"/>
          <w:b/>
          <w:color w:val="auto"/>
          <w:sz w:val="32"/>
          <w:lang w:eastAsia="zh-CN"/>
        </w:rPr>
        <w:t>）</w:t>
      </w:r>
    </w:p>
    <w:p w14:paraId="614EA113">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 xml:space="preserve">项目名称:                              </w:t>
      </w:r>
    </w:p>
    <w:p w14:paraId="4483DAEE">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项目编号：                                     报价金额单位：人民币元</w:t>
      </w:r>
    </w:p>
    <w:tbl>
      <w:tblPr>
        <w:tblStyle w:val="27"/>
        <w:tblW w:w="9235" w:type="dxa"/>
        <w:jc w:val="center"/>
        <w:tblLayout w:type="fixed"/>
        <w:tblCellMar>
          <w:top w:w="15" w:type="dxa"/>
          <w:left w:w="15" w:type="dxa"/>
          <w:bottom w:w="15" w:type="dxa"/>
          <w:right w:w="15" w:type="dxa"/>
        </w:tblCellMar>
      </w:tblPr>
      <w:tblGrid>
        <w:gridCol w:w="970"/>
        <w:gridCol w:w="2145"/>
        <w:gridCol w:w="1080"/>
        <w:gridCol w:w="864"/>
        <w:gridCol w:w="216"/>
        <w:gridCol w:w="1800"/>
        <w:gridCol w:w="2160"/>
      </w:tblGrid>
      <w:tr w14:paraId="24C0F21F">
        <w:tblPrEx>
          <w:tblCellMar>
            <w:top w:w="15" w:type="dxa"/>
            <w:left w:w="15" w:type="dxa"/>
            <w:bottom w:w="15" w:type="dxa"/>
            <w:right w:w="15" w:type="dxa"/>
          </w:tblCellMar>
        </w:tblPrEx>
        <w:trPr>
          <w:trHeight w:val="582"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EF19D8B">
            <w:pPr>
              <w:widowControl/>
              <w:jc w:val="center"/>
              <w:textAlignment w:val="center"/>
              <w:rPr>
                <w:b/>
                <w:color w:val="auto"/>
                <w:sz w:val="22"/>
              </w:rPr>
            </w:pPr>
            <w:r>
              <w:rPr>
                <w:rFonts w:hint="eastAsia" w:ascii="宋体" w:hAnsi="宋体" w:cs="宋体"/>
                <w:b/>
                <w:color w:val="auto"/>
                <w:kern w:val="0"/>
                <w:sz w:val="22"/>
              </w:rPr>
              <w:t>序号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C62AFFC">
            <w:pPr>
              <w:widowControl/>
              <w:jc w:val="center"/>
              <w:textAlignment w:val="center"/>
              <w:rPr>
                <w:b/>
                <w:color w:val="auto"/>
                <w:sz w:val="22"/>
              </w:rPr>
            </w:pPr>
            <w:r>
              <w:rPr>
                <w:rFonts w:hint="eastAsia" w:ascii="宋体" w:hAnsi="宋体" w:cs="宋体"/>
                <w:b/>
                <w:color w:val="auto"/>
                <w:kern w:val="0"/>
                <w:sz w:val="22"/>
              </w:rPr>
              <w:t>名称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EC6603B">
            <w:pPr>
              <w:widowControl/>
              <w:jc w:val="center"/>
              <w:textAlignment w:val="center"/>
              <w:rPr>
                <w:b/>
                <w:color w:val="auto"/>
                <w:sz w:val="22"/>
              </w:rPr>
            </w:pPr>
            <w:r>
              <w:rPr>
                <w:rFonts w:hint="eastAsia" w:ascii="宋体" w:hAnsi="宋体" w:cs="宋体"/>
                <w:b/>
                <w:color w:val="auto"/>
                <w:kern w:val="0"/>
                <w:sz w:val="22"/>
              </w:rPr>
              <w:t>单位</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627F2B7">
            <w:pPr>
              <w:widowControl/>
              <w:jc w:val="center"/>
              <w:textAlignment w:val="center"/>
              <w:rPr>
                <w:b/>
                <w:color w:val="auto"/>
                <w:sz w:val="22"/>
              </w:rPr>
            </w:pPr>
            <w:r>
              <w:rPr>
                <w:rFonts w:hint="eastAsia" w:ascii="宋体" w:hAnsi="宋体" w:cs="宋体"/>
                <w:b/>
                <w:color w:val="auto"/>
                <w:kern w:val="0"/>
                <w:sz w:val="22"/>
              </w:rPr>
              <w:t>数量</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54E6B61">
            <w:pPr>
              <w:widowControl/>
              <w:jc w:val="center"/>
              <w:textAlignment w:val="center"/>
              <w:rPr>
                <w:rFonts w:ascii="宋体" w:hAnsi="宋体" w:cs="宋体"/>
                <w:b/>
                <w:color w:val="auto"/>
                <w:kern w:val="0"/>
                <w:sz w:val="22"/>
              </w:rPr>
            </w:pPr>
            <w:r>
              <w:rPr>
                <w:rFonts w:hint="eastAsia" w:ascii="宋体" w:hAnsi="宋体" w:cs="宋体"/>
                <w:b/>
                <w:color w:val="auto"/>
                <w:kern w:val="0"/>
                <w:sz w:val="22"/>
              </w:rPr>
              <w:t>单价（元）</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2FBFF21">
            <w:pPr>
              <w:widowControl/>
              <w:jc w:val="center"/>
              <w:textAlignment w:val="center"/>
              <w:rPr>
                <w:rFonts w:ascii="宋体" w:hAnsi="宋体" w:cs="宋体"/>
                <w:b/>
                <w:color w:val="auto"/>
                <w:kern w:val="0"/>
                <w:sz w:val="22"/>
              </w:rPr>
            </w:pPr>
            <w:r>
              <w:rPr>
                <w:rFonts w:hint="eastAsia" w:ascii="宋体" w:hAnsi="宋体" w:cs="宋体"/>
                <w:b/>
                <w:color w:val="auto"/>
                <w:kern w:val="0"/>
                <w:sz w:val="22"/>
              </w:rPr>
              <w:t>合价（元）</w:t>
            </w:r>
          </w:p>
        </w:tc>
      </w:tr>
      <w:tr w14:paraId="3E45FB25">
        <w:tblPrEx>
          <w:tblCellMar>
            <w:top w:w="15" w:type="dxa"/>
            <w:left w:w="15" w:type="dxa"/>
            <w:bottom w:w="15" w:type="dxa"/>
            <w:right w:w="15" w:type="dxa"/>
          </w:tblCellMar>
        </w:tblPrEx>
        <w:trPr>
          <w:trHeight w:val="51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7F56D5EB">
            <w:pPr>
              <w:widowControl/>
              <w:jc w:val="center"/>
              <w:textAlignment w:val="center"/>
              <w:rPr>
                <w:color w:val="auto"/>
                <w:sz w:val="22"/>
              </w:rPr>
            </w:pPr>
            <w:r>
              <w:rPr>
                <w:color w:val="auto"/>
                <w:kern w:val="0"/>
                <w:sz w:val="22"/>
              </w:rPr>
              <w:t>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2EF234E">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30AE4F3">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034EEBD">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AA223C6">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0ADE4C6">
            <w:pPr>
              <w:widowControl/>
              <w:textAlignment w:val="center"/>
              <w:rPr>
                <w:color w:val="auto"/>
                <w:kern w:val="0"/>
                <w:szCs w:val="21"/>
              </w:rPr>
            </w:pPr>
          </w:p>
        </w:tc>
      </w:tr>
      <w:tr w14:paraId="3001B5EA">
        <w:tblPrEx>
          <w:tblCellMar>
            <w:top w:w="15" w:type="dxa"/>
            <w:left w:w="15" w:type="dxa"/>
            <w:bottom w:w="15" w:type="dxa"/>
            <w:right w:w="15" w:type="dxa"/>
          </w:tblCellMar>
        </w:tblPrEx>
        <w:trPr>
          <w:trHeight w:val="64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5C02C850">
            <w:pPr>
              <w:widowControl/>
              <w:jc w:val="center"/>
              <w:textAlignment w:val="center"/>
              <w:rPr>
                <w:color w:val="auto"/>
                <w:sz w:val="22"/>
              </w:rPr>
            </w:pPr>
            <w:r>
              <w:rPr>
                <w:rFonts w:hint="eastAsia"/>
                <w:color w:val="auto"/>
                <w:sz w:val="22"/>
              </w:rPr>
              <w:t>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AA76E8A">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76AA61A">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7A1E8B5">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82DAE0D">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54AD8FE">
            <w:pPr>
              <w:widowControl/>
              <w:textAlignment w:val="center"/>
              <w:rPr>
                <w:color w:val="auto"/>
                <w:kern w:val="0"/>
                <w:szCs w:val="21"/>
              </w:rPr>
            </w:pPr>
          </w:p>
        </w:tc>
      </w:tr>
      <w:tr w14:paraId="434F621D">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C1BCCE4">
            <w:pPr>
              <w:widowControl/>
              <w:jc w:val="center"/>
              <w:textAlignment w:val="center"/>
              <w:rPr>
                <w:color w:val="auto"/>
                <w:sz w:val="22"/>
              </w:rPr>
            </w:pPr>
            <w:r>
              <w:rPr>
                <w:rFonts w:hint="eastAsia"/>
                <w:color w:val="auto"/>
                <w:sz w:val="22"/>
              </w:rPr>
              <w:t>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55230C7">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F1AC35A">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8DDC2E5">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C8D3AB7">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9C77297">
            <w:pPr>
              <w:widowControl/>
              <w:textAlignment w:val="center"/>
              <w:rPr>
                <w:color w:val="auto"/>
                <w:kern w:val="0"/>
                <w:szCs w:val="21"/>
              </w:rPr>
            </w:pPr>
          </w:p>
        </w:tc>
      </w:tr>
      <w:tr w14:paraId="1543CE04">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5B6C2ED2">
            <w:pPr>
              <w:widowControl/>
              <w:jc w:val="center"/>
              <w:textAlignment w:val="center"/>
              <w:rPr>
                <w:color w:val="auto"/>
                <w:sz w:val="22"/>
              </w:rPr>
            </w:pPr>
            <w:r>
              <w:rPr>
                <w:rFonts w:hint="eastAsia"/>
                <w:color w:val="auto"/>
                <w:sz w:val="22"/>
              </w:rPr>
              <w:t>4</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3364341">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167E398">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64239B61">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5CD3BF8">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AC3588E">
            <w:pPr>
              <w:widowControl/>
              <w:textAlignment w:val="center"/>
              <w:rPr>
                <w:color w:val="auto"/>
                <w:kern w:val="0"/>
                <w:szCs w:val="21"/>
              </w:rPr>
            </w:pPr>
          </w:p>
        </w:tc>
      </w:tr>
      <w:tr w14:paraId="036C6C04">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2AC3575">
            <w:pPr>
              <w:widowControl/>
              <w:jc w:val="center"/>
              <w:textAlignment w:val="center"/>
              <w:rPr>
                <w:color w:val="auto"/>
                <w:sz w:val="22"/>
              </w:rPr>
            </w:pPr>
            <w:r>
              <w:rPr>
                <w:rFonts w:hint="eastAsia"/>
                <w:color w:val="auto"/>
                <w:sz w:val="22"/>
              </w:rPr>
              <w:t>5</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4FF1D1C">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789B956">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9FCF187">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5C0E48B">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A7D46EF">
            <w:pPr>
              <w:widowControl/>
              <w:textAlignment w:val="center"/>
              <w:rPr>
                <w:color w:val="auto"/>
                <w:kern w:val="0"/>
                <w:szCs w:val="21"/>
              </w:rPr>
            </w:pPr>
          </w:p>
        </w:tc>
      </w:tr>
      <w:tr w14:paraId="5A03AD50">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B04081C">
            <w:pPr>
              <w:widowControl/>
              <w:jc w:val="center"/>
              <w:textAlignment w:val="center"/>
              <w:rPr>
                <w:color w:val="auto"/>
                <w:sz w:val="22"/>
              </w:rPr>
            </w:pPr>
            <w:r>
              <w:rPr>
                <w:rFonts w:hint="eastAsia"/>
                <w:color w:val="auto"/>
                <w:sz w:val="22"/>
              </w:rPr>
              <w:t>6</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ABADF6D">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3846E11">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C14EDEF">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078EDF2">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51212BE">
            <w:pPr>
              <w:widowControl/>
              <w:textAlignment w:val="center"/>
              <w:rPr>
                <w:color w:val="auto"/>
                <w:kern w:val="0"/>
                <w:szCs w:val="21"/>
              </w:rPr>
            </w:pPr>
          </w:p>
        </w:tc>
      </w:tr>
      <w:tr w14:paraId="1E2F1BF2">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479C504">
            <w:pPr>
              <w:widowControl/>
              <w:jc w:val="center"/>
              <w:textAlignment w:val="center"/>
              <w:rPr>
                <w:color w:val="auto"/>
                <w:sz w:val="22"/>
              </w:rPr>
            </w:pPr>
            <w:r>
              <w:rPr>
                <w:rFonts w:hint="eastAsia"/>
                <w:color w:val="auto"/>
                <w:sz w:val="22"/>
              </w:rPr>
              <w:t>7</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D7AEBEF">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8E0394">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E2C70E7">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54CF9A8">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9BD0CEF">
            <w:pPr>
              <w:widowControl/>
              <w:textAlignment w:val="center"/>
              <w:rPr>
                <w:color w:val="auto"/>
                <w:kern w:val="0"/>
                <w:szCs w:val="21"/>
              </w:rPr>
            </w:pPr>
          </w:p>
        </w:tc>
      </w:tr>
      <w:tr w14:paraId="2CC64E21">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FE1798F">
            <w:pPr>
              <w:widowControl/>
              <w:jc w:val="center"/>
              <w:textAlignment w:val="center"/>
              <w:rPr>
                <w:color w:val="auto"/>
                <w:sz w:val="22"/>
              </w:rPr>
            </w:pPr>
            <w:r>
              <w:rPr>
                <w:rFonts w:hint="eastAsia"/>
                <w:color w:val="auto"/>
                <w:sz w:val="22"/>
              </w:rPr>
              <w:t>8</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20A3780">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1DCDA3D">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58587A33">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043624B">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DF63C22">
            <w:pPr>
              <w:widowControl/>
              <w:textAlignment w:val="center"/>
              <w:rPr>
                <w:color w:val="auto"/>
                <w:kern w:val="0"/>
                <w:szCs w:val="21"/>
              </w:rPr>
            </w:pPr>
          </w:p>
        </w:tc>
      </w:tr>
      <w:tr w14:paraId="0F31C05C">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7AC833A">
            <w:pPr>
              <w:widowControl/>
              <w:jc w:val="center"/>
              <w:textAlignment w:val="center"/>
              <w:rPr>
                <w:color w:val="auto"/>
                <w:sz w:val="22"/>
              </w:rPr>
            </w:pPr>
            <w:r>
              <w:rPr>
                <w:rFonts w:hint="eastAsia"/>
                <w:color w:val="auto"/>
                <w:sz w:val="22"/>
              </w:rPr>
              <w:t>9</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660051E">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55DD22B">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E78240C">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5442BC5">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9B8C9C1">
            <w:pPr>
              <w:widowControl/>
              <w:textAlignment w:val="center"/>
              <w:rPr>
                <w:color w:val="auto"/>
                <w:kern w:val="0"/>
                <w:szCs w:val="21"/>
              </w:rPr>
            </w:pPr>
          </w:p>
        </w:tc>
      </w:tr>
      <w:tr w14:paraId="71DF29CB">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31EB7EA4">
            <w:pPr>
              <w:widowControl/>
              <w:jc w:val="center"/>
              <w:textAlignment w:val="center"/>
              <w:rPr>
                <w:color w:val="auto"/>
                <w:sz w:val="22"/>
              </w:rPr>
            </w:pPr>
            <w:r>
              <w:rPr>
                <w:rFonts w:hint="eastAsia"/>
                <w:color w:val="auto"/>
                <w:sz w:val="22"/>
              </w:rPr>
              <w:t>10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EF6FCFF">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CE3B75A">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E14CD7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E40F352">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B6B3074">
            <w:pPr>
              <w:widowControl/>
              <w:textAlignment w:val="center"/>
              <w:rPr>
                <w:color w:val="auto"/>
                <w:kern w:val="0"/>
                <w:szCs w:val="21"/>
              </w:rPr>
            </w:pPr>
          </w:p>
        </w:tc>
      </w:tr>
      <w:tr w14:paraId="54D2B6FA">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75AA81BE">
            <w:pPr>
              <w:widowControl/>
              <w:jc w:val="center"/>
              <w:textAlignment w:val="center"/>
              <w:rPr>
                <w:color w:val="auto"/>
                <w:sz w:val="22"/>
              </w:rPr>
            </w:pPr>
            <w:r>
              <w:rPr>
                <w:rFonts w:hint="eastAsia"/>
                <w:color w:val="auto"/>
                <w:sz w:val="22"/>
              </w:rPr>
              <w:t>11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F700C83">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FB847B9">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6431553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D6B4D52">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0BBC62C">
            <w:pPr>
              <w:widowControl/>
              <w:textAlignment w:val="center"/>
              <w:rPr>
                <w:color w:val="auto"/>
                <w:kern w:val="0"/>
                <w:szCs w:val="21"/>
              </w:rPr>
            </w:pPr>
          </w:p>
        </w:tc>
      </w:tr>
      <w:tr w14:paraId="2E45D52E">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A790D7B">
            <w:pPr>
              <w:widowControl/>
              <w:jc w:val="center"/>
              <w:textAlignment w:val="center"/>
              <w:rPr>
                <w:color w:val="auto"/>
                <w:sz w:val="22"/>
              </w:rPr>
            </w:pPr>
            <w:r>
              <w:rPr>
                <w:rFonts w:hint="eastAsia"/>
                <w:color w:val="auto"/>
                <w:sz w:val="22"/>
              </w:rPr>
              <w:t>12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2EFFF3A">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64281FB">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FA43207">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56A4114">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3C64E0E">
            <w:pPr>
              <w:widowControl/>
              <w:textAlignment w:val="center"/>
              <w:rPr>
                <w:color w:val="auto"/>
                <w:kern w:val="0"/>
                <w:szCs w:val="21"/>
              </w:rPr>
            </w:pPr>
          </w:p>
        </w:tc>
      </w:tr>
      <w:tr w14:paraId="05FBF6F1">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57A41C56">
            <w:pPr>
              <w:widowControl/>
              <w:jc w:val="center"/>
              <w:textAlignment w:val="center"/>
              <w:rPr>
                <w:color w:val="auto"/>
                <w:sz w:val="22"/>
              </w:rPr>
            </w:pPr>
            <w:r>
              <w:rPr>
                <w:rFonts w:hint="eastAsia"/>
                <w:color w:val="auto"/>
                <w:sz w:val="22"/>
              </w:rPr>
              <w:t>13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F327E16">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E6169B6">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D00120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CC401E4">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AFBF9B4">
            <w:pPr>
              <w:widowControl/>
              <w:jc w:val="center"/>
              <w:textAlignment w:val="center"/>
              <w:rPr>
                <w:color w:val="auto"/>
                <w:kern w:val="0"/>
                <w:szCs w:val="21"/>
              </w:rPr>
            </w:pPr>
          </w:p>
        </w:tc>
      </w:tr>
      <w:tr w14:paraId="0AED47FA">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0986EAC">
            <w:pPr>
              <w:widowControl/>
              <w:jc w:val="center"/>
              <w:textAlignment w:val="center"/>
              <w:rPr>
                <w:color w:val="auto"/>
                <w:sz w:val="22"/>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DE221EB">
            <w:pPr>
              <w:widowControl/>
              <w:jc w:val="center"/>
              <w:textAlignment w:val="center"/>
              <w:rPr>
                <w:color w:val="auto"/>
                <w:sz w:val="22"/>
              </w:rPr>
            </w:pPr>
            <w:r>
              <w:rPr>
                <w:rFonts w:hint="eastAsia"/>
                <w:color w:val="auto"/>
                <w:sz w:val="22"/>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FE1E6DD">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6CDDCA0E">
            <w:pPr>
              <w:widowControl/>
              <w:jc w:val="center"/>
              <w:textAlignment w:val="center"/>
              <w:rPr>
                <w:color w:val="auto"/>
                <w:szCs w:val="21"/>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C7C8365">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CE201CD">
            <w:pPr>
              <w:widowControl/>
              <w:textAlignment w:val="center"/>
              <w:rPr>
                <w:color w:val="auto"/>
                <w:kern w:val="0"/>
                <w:szCs w:val="21"/>
              </w:rPr>
            </w:pPr>
          </w:p>
        </w:tc>
      </w:tr>
      <w:tr w14:paraId="7BF45370">
        <w:tblPrEx>
          <w:tblCellMar>
            <w:top w:w="15" w:type="dxa"/>
            <w:left w:w="15" w:type="dxa"/>
            <w:bottom w:w="15" w:type="dxa"/>
            <w:right w:w="15" w:type="dxa"/>
          </w:tblCellMar>
        </w:tblPrEx>
        <w:trPr>
          <w:trHeight w:val="493" w:hRule="atLeast"/>
          <w:jc w:val="center"/>
        </w:trPr>
        <w:tc>
          <w:tcPr>
            <w:tcW w:w="5059" w:type="dxa"/>
            <w:gridSpan w:val="4"/>
            <w:tcBorders>
              <w:top w:val="single" w:color="000000" w:sz="4" w:space="0"/>
              <w:left w:val="single" w:color="000000" w:sz="4" w:space="0"/>
              <w:bottom w:val="single" w:color="000000" w:sz="4" w:space="0"/>
              <w:right w:val="single" w:color="000000" w:sz="4" w:space="0"/>
            </w:tcBorders>
            <w:noWrap/>
            <w:vAlign w:val="center"/>
          </w:tcPr>
          <w:p w14:paraId="32509748">
            <w:pPr>
              <w:jc w:val="center"/>
              <w:rPr>
                <w:color w:val="auto"/>
                <w:sz w:val="22"/>
              </w:rPr>
            </w:pPr>
            <w:r>
              <w:rPr>
                <w:rFonts w:hint="eastAsia"/>
                <w:color w:val="auto"/>
                <w:sz w:val="22"/>
              </w:rPr>
              <w:t>合计</w:t>
            </w:r>
          </w:p>
        </w:tc>
        <w:tc>
          <w:tcPr>
            <w:tcW w:w="4176" w:type="dxa"/>
            <w:gridSpan w:val="3"/>
            <w:tcBorders>
              <w:top w:val="single" w:color="000000" w:sz="4" w:space="0"/>
              <w:left w:val="single" w:color="000000" w:sz="4" w:space="0"/>
              <w:bottom w:val="single" w:color="000000" w:sz="4" w:space="0"/>
              <w:right w:val="single" w:color="000000" w:sz="4" w:space="0"/>
            </w:tcBorders>
            <w:noWrap/>
            <w:vAlign w:val="center"/>
          </w:tcPr>
          <w:p w14:paraId="50A2093F">
            <w:pPr>
              <w:widowControl/>
              <w:jc w:val="center"/>
              <w:textAlignment w:val="center"/>
              <w:rPr>
                <w:color w:val="auto"/>
                <w:kern w:val="0"/>
                <w:sz w:val="20"/>
                <w:szCs w:val="20"/>
              </w:rPr>
            </w:pPr>
            <w:r>
              <w:rPr>
                <w:rFonts w:hint="eastAsia" w:ascii="宋体" w:hAnsi="宋体" w:cs="宋体"/>
                <w:color w:val="auto"/>
                <w:kern w:val="0"/>
                <w:sz w:val="22"/>
              </w:rPr>
              <w:t xml:space="preserve"> 人民币元整（</w:t>
            </w:r>
            <w:r>
              <w:rPr>
                <w:rFonts w:ascii="Arial" w:hAnsi="Arial" w:cs="Arial"/>
                <w:color w:val="auto"/>
                <w:kern w:val="0"/>
                <w:sz w:val="22"/>
              </w:rPr>
              <w:t>¥</w:t>
            </w:r>
            <w:r>
              <w:rPr>
                <w:rFonts w:hint="eastAsia" w:ascii="Arial" w:hAnsi="Arial" w:cs="Arial"/>
                <w:color w:val="auto"/>
                <w:kern w:val="0"/>
                <w:sz w:val="22"/>
              </w:rPr>
              <w:t>：元</w:t>
            </w:r>
            <w:r>
              <w:rPr>
                <w:rFonts w:hint="eastAsia" w:ascii="宋体" w:hAnsi="宋体" w:cs="宋体"/>
                <w:color w:val="auto"/>
                <w:kern w:val="0"/>
                <w:sz w:val="22"/>
              </w:rPr>
              <w:t>）</w:t>
            </w:r>
          </w:p>
        </w:tc>
      </w:tr>
    </w:tbl>
    <w:p w14:paraId="660799C3">
      <w:pPr>
        <w:spacing w:line="460" w:lineRule="exact"/>
        <w:rPr>
          <w:rFonts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数量若有减按上述承诺单价按实结算。</w:t>
      </w:r>
    </w:p>
    <w:p w14:paraId="3784D4C8">
      <w:pPr>
        <w:spacing w:line="360" w:lineRule="auto"/>
        <w:rPr>
          <w:rFonts w:ascii="宋体" w:eastAsia="宋体"/>
          <w:color w:val="auto"/>
          <w:sz w:val="24"/>
          <w:szCs w:val="24"/>
          <w:u w:val="single"/>
        </w:rPr>
      </w:pPr>
      <w:r>
        <w:rPr>
          <w:rFonts w:hint="eastAsia" w:ascii="宋体" w:hAnsi="宋体" w:eastAsia="宋体" w:cs="宋体"/>
          <w:color w:val="auto"/>
          <w:sz w:val="24"/>
          <w:szCs w:val="24"/>
        </w:rPr>
        <w:t>投标人名称（盖章）：</w:t>
      </w:r>
    </w:p>
    <w:p w14:paraId="4B8F2E3A">
      <w:pPr>
        <w:spacing w:line="360" w:lineRule="auto"/>
        <w:rPr>
          <w:rFonts w:ascii="宋体" w:eastAsia="宋体"/>
          <w:color w:val="auto"/>
          <w:sz w:val="24"/>
          <w:szCs w:val="24"/>
        </w:rPr>
      </w:pPr>
      <w:r>
        <w:rPr>
          <w:rFonts w:hint="eastAsia" w:ascii="宋体" w:hAnsi="宋体" w:eastAsia="宋体" w:cs="宋体"/>
          <w:color w:val="auto"/>
          <w:sz w:val="24"/>
          <w:szCs w:val="24"/>
        </w:rPr>
        <w:t>法定代表人或代理人（签字或盖章）：</w:t>
      </w:r>
    </w:p>
    <w:p w14:paraId="351D2CA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期：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14:paraId="30DBAC67">
      <w:pPr>
        <w:rPr>
          <w:rFonts w:hint="eastAsia"/>
          <w:color w:val="auto"/>
          <w:lang w:val="en-US" w:eastAsia="zh-CN"/>
        </w:rPr>
      </w:pPr>
      <w:r>
        <w:rPr>
          <w:rFonts w:hint="eastAsia"/>
          <w:color w:val="auto"/>
          <w:lang w:val="en-US" w:eastAsia="zh-CN"/>
        </w:rPr>
        <w:br w:type="page"/>
      </w:r>
    </w:p>
    <w:p w14:paraId="469AC2CE">
      <w:pPr>
        <w:widowControl w:val="0"/>
        <w:spacing w:line="440" w:lineRule="exact"/>
        <w:jc w:val="center"/>
        <w:rPr>
          <w:rFonts w:hint="eastAsia" w:ascii="仿宋_GB2312" w:hAnsi="宋体" w:eastAsia="仿宋_GB2312"/>
          <w:b/>
          <w:color w:val="auto"/>
          <w:sz w:val="32"/>
          <w:lang w:eastAsia="zh-CN"/>
        </w:rPr>
      </w:pPr>
      <w:r>
        <w:rPr>
          <w:rFonts w:hint="eastAsia" w:ascii="仿宋_GB2312" w:hAnsi="宋体" w:eastAsia="仿宋_GB2312"/>
          <w:b/>
          <w:color w:val="auto"/>
          <w:sz w:val="32"/>
        </w:rPr>
        <w:t>报价明细表</w:t>
      </w:r>
      <w:r>
        <w:rPr>
          <w:rFonts w:hint="eastAsia" w:ascii="仿宋_GB2312" w:hAnsi="宋体" w:eastAsia="仿宋_GB2312"/>
          <w:b/>
          <w:color w:val="auto"/>
          <w:sz w:val="32"/>
          <w:lang w:eastAsia="zh-CN"/>
        </w:rPr>
        <w:t>（</w:t>
      </w:r>
      <w:r>
        <w:rPr>
          <w:rFonts w:hint="eastAsia" w:ascii="仿宋_GB2312" w:hAnsi="宋体" w:eastAsia="仿宋_GB2312"/>
          <w:b/>
          <w:color w:val="auto"/>
          <w:sz w:val="32"/>
          <w:lang w:val="en-US" w:eastAsia="zh-CN"/>
        </w:rPr>
        <w:t>玖珑壹号院</w:t>
      </w:r>
      <w:r>
        <w:rPr>
          <w:rFonts w:hint="eastAsia" w:ascii="仿宋_GB2312" w:hAnsi="宋体" w:eastAsia="仿宋_GB2312"/>
          <w:b/>
          <w:color w:val="auto"/>
          <w:sz w:val="32"/>
          <w:lang w:eastAsia="zh-CN"/>
        </w:rPr>
        <w:t>）</w:t>
      </w:r>
    </w:p>
    <w:p w14:paraId="44FDC980">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 xml:space="preserve">项目名称:                              </w:t>
      </w:r>
    </w:p>
    <w:p w14:paraId="4AF30A43">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项目编号：                                     报价金额单位：人民币元</w:t>
      </w:r>
    </w:p>
    <w:tbl>
      <w:tblPr>
        <w:tblStyle w:val="27"/>
        <w:tblW w:w="9235" w:type="dxa"/>
        <w:jc w:val="center"/>
        <w:tblLayout w:type="fixed"/>
        <w:tblCellMar>
          <w:top w:w="15" w:type="dxa"/>
          <w:left w:w="15" w:type="dxa"/>
          <w:bottom w:w="15" w:type="dxa"/>
          <w:right w:w="15" w:type="dxa"/>
        </w:tblCellMar>
      </w:tblPr>
      <w:tblGrid>
        <w:gridCol w:w="970"/>
        <w:gridCol w:w="2145"/>
        <w:gridCol w:w="1080"/>
        <w:gridCol w:w="864"/>
        <w:gridCol w:w="216"/>
        <w:gridCol w:w="1800"/>
        <w:gridCol w:w="2160"/>
      </w:tblGrid>
      <w:tr w14:paraId="380624DD">
        <w:tblPrEx>
          <w:tblCellMar>
            <w:top w:w="15" w:type="dxa"/>
            <w:left w:w="15" w:type="dxa"/>
            <w:bottom w:w="15" w:type="dxa"/>
            <w:right w:w="15" w:type="dxa"/>
          </w:tblCellMar>
        </w:tblPrEx>
        <w:trPr>
          <w:trHeight w:val="582"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A45C90B">
            <w:pPr>
              <w:widowControl/>
              <w:jc w:val="center"/>
              <w:textAlignment w:val="center"/>
              <w:rPr>
                <w:b/>
                <w:color w:val="auto"/>
                <w:sz w:val="22"/>
              </w:rPr>
            </w:pPr>
            <w:r>
              <w:rPr>
                <w:rFonts w:hint="eastAsia" w:ascii="宋体" w:hAnsi="宋体" w:cs="宋体"/>
                <w:b/>
                <w:color w:val="auto"/>
                <w:kern w:val="0"/>
                <w:sz w:val="22"/>
              </w:rPr>
              <w:t>序号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62D8FB2">
            <w:pPr>
              <w:widowControl/>
              <w:jc w:val="center"/>
              <w:textAlignment w:val="center"/>
              <w:rPr>
                <w:b/>
                <w:color w:val="auto"/>
                <w:sz w:val="22"/>
              </w:rPr>
            </w:pPr>
            <w:r>
              <w:rPr>
                <w:rFonts w:hint="eastAsia" w:ascii="宋体" w:hAnsi="宋体" w:cs="宋体"/>
                <w:b/>
                <w:color w:val="auto"/>
                <w:kern w:val="0"/>
                <w:sz w:val="22"/>
              </w:rPr>
              <w:t>名称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8EB5E20">
            <w:pPr>
              <w:widowControl/>
              <w:jc w:val="center"/>
              <w:textAlignment w:val="center"/>
              <w:rPr>
                <w:b/>
                <w:color w:val="auto"/>
                <w:sz w:val="22"/>
              </w:rPr>
            </w:pPr>
            <w:r>
              <w:rPr>
                <w:rFonts w:hint="eastAsia" w:ascii="宋体" w:hAnsi="宋体" w:cs="宋体"/>
                <w:b/>
                <w:color w:val="auto"/>
                <w:kern w:val="0"/>
                <w:sz w:val="22"/>
              </w:rPr>
              <w:t>单位</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3818E20">
            <w:pPr>
              <w:widowControl/>
              <w:jc w:val="center"/>
              <w:textAlignment w:val="center"/>
              <w:rPr>
                <w:b/>
                <w:color w:val="auto"/>
                <w:sz w:val="22"/>
              </w:rPr>
            </w:pPr>
            <w:r>
              <w:rPr>
                <w:rFonts w:hint="eastAsia" w:ascii="宋体" w:hAnsi="宋体" w:cs="宋体"/>
                <w:b/>
                <w:color w:val="auto"/>
                <w:kern w:val="0"/>
                <w:sz w:val="22"/>
              </w:rPr>
              <w:t>数量</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81CC3D6">
            <w:pPr>
              <w:widowControl/>
              <w:jc w:val="center"/>
              <w:textAlignment w:val="center"/>
              <w:rPr>
                <w:rFonts w:ascii="宋体" w:hAnsi="宋体" w:cs="宋体"/>
                <w:b/>
                <w:color w:val="auto"/>
                <w:kern w:val="0"/>
                <w:sz w:val="22"/>
              </w:rPr>
            </w:pPr>
            <w:r>
              <w:rPr>
                <w:rFonts w:hint="eastAsia" w:ascii="宋体" w:hAnsi="宋体" w:cs="宋体"/>
                <w:b/>
                <w:color w:val="auto"/>
                <w:kern w:val="0"/>
                <w:sz w:val="22"/>
              </w:rPr>
              <w:t>单价（元）</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BE4F46C">
            <w:pPr>
              <w:widowControl/>
              <w:jc w:val="center"/>
              <w:textAlignment w:val="center"/>
              <w:rPr>
                <w:rFonts w:ascii="宋体" w:hAnsi="宋体" w:cs="宋体"/>
                <w:b/>
                <w:color w:val="auto"/>
                <w:kern w:val="0"/>
                <w:sz w:val="22"/>
              </w:rPr>
            </w:pPr>
            <w:r>
              <w:rPr>
                <w:rFonts w:hint="eastAsia" w:ascii="宋体" w:hAnsi="宋体" w:cs="宋体"/>
                <w:b/>
                <w:color w:val="auto"/>
                <w:kern w:val="0"/>
                <w:sz w:val="22"/>
              </w:rPr>
              <w:t>合价（元）</w:t>
            </w:r>
          </w:p>
        </w:tc>
      </w:tr>
      <w:tr w14:paraId="143D8257">
        <w:tblPrEx>
          <w:tblCellMar>
            <w:top w:w="15" w:type="dxa"/>
            <w:left w:w="15" w:type="dxa"/>
            <w:bottom w:w="15" w:type="dxa"/>
            <w:right w:w="15" w:type="dxa"/>
          </w:tblCellMar>
        </w:tblPrEx>
        <w:trPr>
          <w:trHeight w:val="51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121D3974">
            <w:pPr>
              <w:widowControl/>
              <w:jc w:val="center"/>
              <w:textAlignment w:val="center"/>
              <w:rPr>
                <w:color w:val="auto"/>
                <w:sz w:val="22"/>
              </w:rPr>
            </w:pPr>
            <w:r>
              <w:rPr>
                <w:color w:val="auto"/>
                <w:kern w:val="0"/>
                <w:sz w:val="22"/>
              </w:rPr>
              <w:t>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E4574EF">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24F0B03">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BFF605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337FA70">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8C21872">
            <w:pPr>
              <w:widowControl/>
              <w:textAlignment w:val="center"/>
              <w:rPr>
                <w:color w:val="auto"/>
                <w:kern w:val="0"/>
                <w:szCs w:val="21"/>
              </w:rPr>
            </w:pPr>
          </w:p>
        </w:tc>
      </w:tr>
      <w:tr w14:paraId="50E72CD2">
        <w:tblPrEx>
          <w:tblCellMar>
            <w:top w:w="15" w:type="dxa"/>
            <w:left w:w="15" w:type="dxa"/>
            <w:bottom w:w="15" w:type="dxa"/>
            <w:right w:w="15" w:type="dxa"/>
          </w:tblCellMar>
        </w:tblPrEx>
        <w:trPr>
          <w:trHeight w:val="64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111BE56">
            <w:pPr>
              <w:widowControl/>
              <w:jc w:val="center"/>
              <w:textAlignment w:val="center"/>
              <w:rPr>
                <w:color w:val="auto"/>
                <w:sz w:val="22"/>
              </w:rPr>
            </w:pPr>
            <w:r>
              <w:rPr>
                <w:rFonts w:hint="eastAsia"/>
                <w:color w:val="auto"/>
                <w:sz w:val="22"/>
              </w:rPr>
              <w:t>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B31134E">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C10ADDD">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CE772F3">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10DDDA5">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8E0774B">
            <w:pPr>
              <w:widowControl/>
              <w:textAlignment w:val="center"/>
              <w:rPr>
                <w:color w:val="auto"/>
                <w:kern w:val="0"/>
                <w:szCs w:val="21"/>
              </w:rPr>
            </w:pPr>
          </w:p>
        </w:tc>
      </w:tr>
      <w:tr w14:paraId="2B264D4E">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580FD7E0">
            <w:pPr>
              <w:widowControl/>
              <w:jc w:val="center"/>
              <w:textAlignment w:val="center"/>
              <w:rPr>
                <w:color w:val="auto"/>
                <w:sz w:val="22"/>
              </w:rPr>
            </w:pPr>
            <w:r>
              <w:rPr>
                <w:rFonts w:hint="eastAsia"/>
                <w:color w:val="auto"/>
                <w:sz w:val="22"/>
              </w:rPr>
              <w:t>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9D844DA">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753180F">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865C7DE">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60A3026">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1412389">
            <w:pPr>
              <w:widowControl/>
              <w:textAlignment w:val="center"/>
              <w:rPr>
                <w:color w:val="auto"/>
                <w:kern w:val="0"/>
                <w:szCs w:val="21"/>
              </w:rPr>
            </w:pPr>
          </w:p>
        </w:tc>
      </w:tr>
      <w:tr w14:paraId="2136A20B">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7C626EFB">
            <w:pPr>
              <w:widowControl/>
              <w:jc w:val="center"/>
              <w:textAlignment w:val="center"/>
              <w:rPr>
                <w:color w:val="auto"/>
                <w:sz w:val="22"/>
              </w:rPr>
            </w:pPr>
            <w:r>
              <w:rPr>
                <w:rFonts w:hint="eastAsia"/>
                <w:color w:val="auto"/>
                <w:sz w:val="22"/>
              </w:rPr>
              <w:t>4</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F55BE83">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5301F45">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D0770D2">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A7D773E">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3575BAF">
            <w:pPr>
              <w:widowControl/>
              <w:textAlignment w:val="center"/>
              <w:rPr>
                <w:color w:val="auto"/>
                <w:kern w:val="0"/>
                <w:szCs w:val="21"/>
              </w:rPr>
            </w:pPr>
          </w:p>
        </w:tc>
      </w:tr>
      <w:tr w14:paraId="42FC5EB4">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73BB89D">
            <w:pPr>
              <w:widowControl/>
              <w:jc w:val="center"/>
              <w:textAlignment w:val="center"/>
              <w:rPr>
                <w:color w:val="auto"/>
                <w:sz w:val="22"/>
              </w:rPr>
            </w:pPr>
            <w:r>
              <w:rPr>
                <w:rFonts w:hint="eastAsia"/>
                <w:color w:val="auto"/>
                <w:sz w:val="22"/>
              </w:rPr>
              <w:t>5</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9FC4F4F">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37BC45A">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39C399D">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C389190">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3C6C560">
            <w:pPr>
              <w:widowControl/>
              <w:textAlignment w:val="center"/>
              <w:rPr>
                <w:color w:val="auto"/>
                <w:kern w:val="0"/>
                <w:szCs w:val="21"/>
              </w:rPr>
            </w:pPr>
          </w:p>
        </w:tc>
      </w:tr>
      <w:tr w14:paraId="0440062E">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A23C5F2">
            <w:pPr>
              <w:widowControl/>
              <w:jc w:val="center"/>
              <w:textAlignment w:val="center"/>
              <w:rPr>
                <w:color w:val="auto"/>
                <w:sz w:val="22"/>
              </w:rPr>
            </w:pPr>
            <w:r>
              <w:rPr>
                <w:rFonts w:hint="eastAsia"/>
                <w:color w:val="auto"/>
                <w:sz w:val="22"/>
              </w:rPr>
              <w:t>6</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4BA60C1">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0DDD4DA">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3F718EBB">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CD89F23">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4079B98">
            <w:pPr>
              <w:widowControl/>
              <w:textAlignment w:val="center"/>
              <w:rPr>
                <w:color w:val="auto"/>
                <w:kern w:val="0"/>
                <w:szCs w:val="21"/>
              </w:rPr>
            </w:pPr>
          </w:p>
        </w:tc>
      </w:tr>
      <w:tr w14:paraId="6643CB3B">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8A15930">
            <w:pPr>
              <w:widowControl/>
              <w:jc w:val="center"/>
              <w:textAlignment w:val="center"/>
              <w:rPr>
                <w:color w:val="auto"/>
                <w:sz w:val="22"/>
              </w:rPr>
            </w:pPr>
            <w:r>
              <w:rPr>
                <w:rFonts w:hint="eastAsia"/>
                <w:color w:val="auto"/>
                <w:sz w:val="22"/>
              </w:rPr>
              <w:t>7</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C1A6096">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EBBCF44">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59E21AED">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A2FBF52">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CA00BB5">
            <w:pPr>
              <w:widowControl/>
              <w:textAlignment w:val="center"/>
              <w:rPr>
                <w:color w:val="auto"/>
                <w:kern w:val="0"/>
                <w:szCs w:val="21"/>
              </w:rPr>
            </w:pPr>
          </w:p>
        </w:tc>
      </w:tr>
      <w:tr w14:paraId="5B2191F1">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25F150E">
            <w:pPr>
              <w:widowControl/>
              <w:jc w:val="center"/>
              <w:textAlignment w:val="center"/>
              <w:rPr>
                <w:color w:val="auto"/>
                <w:sz w:val="22"/>
              </w:rPr>
            </w:pPr>
            <w:r>
              <w:rPr>
                <w:rFonts w:hint="eastAsia"/>
                <w:color w:val="auto"/>
                <w:sz w:val="22"/>
              </w:rPr>
              <w:t>8</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09E6699">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ECD60C">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8183B23">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058916E">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AE4C488">
            <w:pPr>
              <w:widowControl/>
              <w:textAlignment w:val="center"/>
              <w:rPr>
                <w:color w:val="auto"/>
                <w:kern w:val="0"/>
                <w:szCs w:val="21"/>
              </w:rPr>
            </w:pPr>
          </w:p>
        </w:tc>
      </w:tr>
      <w:tr w14:paraId="0529250F">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B93D37D">
            <w:pPr>
              <w:widowControl/>
              <w:jc w:val="center"/>
              <w:textAlignment w:val="center"/>
              <w:rPr>
                <w:color w:val="auto"/>
                <w:sz w:val="22"/>
              </w:rPr>
            </w:pPr>
            <w:r>
              <w:rPr>
                <w:rFonts w:hint="eastAsia"/>
                <w:color w:val="auto"/>
                <w:sz w:val="22"/>
              </w:rPr>
              <w:t>9</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1D3DCF2">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EEB143B">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D98ACBB">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FBA027C">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FBCFBC8">
            <w:pPr>
              <w:widowControl/>
              <w:textAlignment w:val="center"/>
              <w:rPr>
                <w:color w:val="auto"/>
                <w:kern w:val="0"/>
                <w:szCs w:val="21"/>
              </w:rPr>
            </w:pPr>
          </w:p>
        </w:tc>
      </w:tr>
      <w:tr w14:paraId="47EE8CA2">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180C3A62">
            <w:pPr>
              <w:widowControl/>
              <w:jc w:val="center"/>
              <w:textAlignment w:val="center"/>
              <w:rPr>
                <w:color w:val="auto"/>
                <w:sz w:val="22"/>
              </w:rPr>
            </w:pPr>
            <w:r>
              <w:rPr>
                <w:rFonts w:hint="eastAsia"/>
                <w:color w:val="auto"/>
                <w:sz w:val="22"/>
              </w:rPr>
              <w:t>10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138C5DA">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85541B2">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A17333F">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7358C9A">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DD1ED83">
            <w:pPr>
              <w:widowControl/>
              <w:textAlignment w:val="center"/>
              <w:rPr>
                <w:color w:val="auto"/>
                <w:kern w:val="0"/>
                <w:szCs w:val="21"/>
              </w:rPr>
            </w:pPr>
          </w:p>
        </w:tc>
      </w:tr>
      <w:tr w14:paraId="6F7A96FD">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E13DEA3">
            <w:pPr>
              <w:widowControl/>
              <w:jc w:val="center"/>
              <w:textAlignment w:val="center"/>
              <w:rPr>
                <w:color w:val="auto"/>
                <w:sz w:val="22"/>
              </w:rPr>
            </w:pPr>
            <w:r>
              <w:rPr>
                <w:rFonts w:hint="eastAsia"/>
                <w:color w:val="auto"/>
                <w:sz w:val="22"/>
              </w:rPr>
              <w:t>11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A66CFDA">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6D1E251">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2E3767D">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9648C2E">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A49CCA5">
            <w:pPr>
              <w:widowControl/>
              <w:textAlignment w:val="center"/>
              <w:rPr>
                <w:color w:val="auto"/>
                <w:kern w:val="0"/>
                <w:szCs w:val="21"/>
              </w:rPr>
            </w:pPr>
          </w:p>
        </w:tc>
      </w:tr>
      <w:tr w14:paraId="6DC59525">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C96F1E3">
            <w:pPr>
              <w:widowControl/>
              <w:jc w:val="center"/>
              <w:textAlignment w:val="center"/>
              <w:rPr>
                <w:color w:val="auto"/>
                <w:sz w:val="22"/>
              </w:rPr>
            </w:pPr>
            <w:r>
              <w:rPr>
                <w:rFonts w:hint="eastAsia"/>
                <w:color w:val="auto"/>
                <w:sz w:val="22"/>
              </w:rPr>
              <w:t>12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03E4EE7">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F26BA72">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D714B79">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B83DC7C">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B820963">
            <w:pPr>
              <w:widowControl/>
              <w:textAlignment w:val="center"/>
              <w:rPr>
                <w:color w:val="auto"/>
                <w:kern w:val="0"/>
                <w:szCs w:val="21"/>
              </w:rPr>
            </w:pPr>
          </w:p>
        </w:tc>
      </w:tr>
      <w:tr w14:paraId="4C514E9B">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EAB9D9A">
            <w:pPr>
              <w:widowControl/>
              <w:jc w:val="center"/>
              <w:textAlignment w:val="center"/>
              <w:rPr>
                <w:color w:val="auto"/>
                <w:sz w:val="22"/>
              </w:rPr>
            </w:pPr>
            <w:r>
              <w:rPr>
                <w:rFonts w:hint="eastAsia"/>
                <w:color w:val="auto"/>
                <w:sz w:val="22"/>
              </w:rPr>
              <w:t>13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51A0F70">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A06CD9C">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B9172CB">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FD3DCA5">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DA7E921">
            <w:pPr>
              <w:widowControl/>
              <w:jc w:val="center"/>
              <w:textAlignment w:val="center"/>
              <w:rPr>
                <w:color w:val="auto"/>
                <w:kern w:val="0"/>
                <w:szCs w:val="21"/>
              </w:rPr>
            </w:pPr>
          </w:p>
        </w:tc>
      </w:tr>
      <w:tr w14:paraId="50C567C8">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FCDA15F">
            <w:pPr>
              <w:widowControl/>
              <w:jc w:val="center"/>
              <w:textAlignment w:val="center"/>
              <w:rPr>
                <w:color w:val="auto"/>
                <w:sz w:val="22"/>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A6BFF7A">
            <w:pPr>
              <w:widowControl/>
              <w:jc w:val="center"/>
              <w:textAlignment w:val="center"/>
              <w:rPr>
                <w:color w:val="auto"/>
                <w:sz w:val="22"/>
              </w:rPr>
            </w:pPr>
            <w:r>
              <w:rPr>
                <w:rFonts w:hint="eastAsia"/>
                <w:color w:val="auto"/>
                <w:sz w:val="22"/>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9E8484C">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16473D0">
            <w:pPr>
              <w:widowControl/>
              <w:jc w:val="center"/>
              <w:textAlignment w:val="center"/>
              <w:rPr>
                <w:color w:val="auto"/>
                <w:szCs w:val="21"/>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5C079FA">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444626F">
            <w:pPr>
              <w:widowControl/>
              <w:textAlignment w:val="center"/>
              <w:rPr>
                <w:color w:val="auto"/>
                <w:kern w:val="0"/>
                <w:szCs w:val="21"/>
              </w:rPr>
            </w:pPr>
          </w:p>
        </w:tc>
      </w:tr>
      <w:tr w14:paraId="4F6E8238">
        <w:tblPrEx>
          <w:tblCellMar>
            <w:top w:w="15" w:type="dxa"/>
            <w:left w:w="15" w:type="dxa"/>
            <w:bottom w:w="15" w:type="dxa"/>
            <w:right w:w="15" w:type="dxa"/>
          </w:tblCellMar>
        </w:tblPrEx>
        <w:trPr>
          <w:trHeight w:val="493" w:hRule="atLeast"/>
          <w:jc w:val="center"/>
        </w:trPr>
        <w:tc>
          <w:tcPr>
            <w:tcW w:w="5059" w:type="dxa"/>
            <w:gridSpan w:val="4"/>
            <w:tcBorders>
              <w:top w:val="single" w:color="000000" w:sz="4" w:space="0"/>
              <w:left w:val="single" w:color="000000" w:sz="4" w:space="0"/>
              <w:bottom w:val="single" w:color="000000" w:sz="4" w:space="0"/>
              <w:right w:val="single" w:color="000000" w:sz="4" w:space="0"/>
            </w:tcBorders>
            <w:noWrap/>
            <w:vAlign w:val="center"/>
          </w:tcPr>
          <w:p w14:paraId="089E4DDA">
            <w:pPr>
              <w:jc w:val="center"/>
              <w:rPr>
                <w:color w:val="auto"/>
                <w:sz w:val="22"/>
              </w:rPr>
            </w:pPr>
            <w:r>
              <w:rPr>
                <w:rFonts w:hint="eastAsia"/>
                <w:color w:val="auto"/>
                <w:sz w:val="22"/>
              </w:rPr>
              <w:t>合计</w:t>
            </w:r>
          </w:p>
        </w:tc>
        <w:tc>
          <w:tcPr>
            <w:tcW w:w="4176" w:type="dxa"/>
            <w:gridSpan w:val="3"/>
            <w:tcBorders>
              <w:top w:val="single" w:color="000000" w:sz="4" w:space="0"/>
              <w:left w:val="single" w:color="000000" w:sz="4" w:space="0"/>
              <w:bottom w:val="single" w:color="000000" w:sz="4" w:space="0"/>
              <w:right w:val="single" w:color="000000" w:sz="4" w:space="0"/>
            </w:tcBorders>
            <w:noWrap/>
            <w:vAlign w:val="center"/>
          </w:tcPr>
          <w:p w14:paraId="67656BF6">
            <w:pPr>
              <w:widowControl/>
              <w:jc w:val="center"/>
              <w:textAlignment w:val="center"/>
              <w:rPr>
                <w:color w:val="auto"/>
                <w:kern w:val="0"/>
                <w:sz w:val="20"/>
                <w:szCs w:val="20"/>
              </w:rPr>
            </w:pPr>
            <w:r>
              <w:rPr>
                <w:rFonts w:hint="eastAsia" w:ascii="宋体" w:hAnsi="宋体" w:cs="宋体"/>
                <w:color w:val="auto"/>
                <w:kern w:val="0"/>
                <w:sz w:val="22"/>
              </w:rPr>
              <w:t xml:space="preserve"> 人民币元整（</w:t>
            </w:r>
            <w:r>
              <w:rPr>
                <w:rFonts w:ascii="Arial" w:hAnsi="Arial" w:cs="Arial"/>
                <w:color w:val="auto"/>
                <w:kern w:val="0"/>
                <w:sz w:val="22"/>
              </w:rPr>
              <w:t>¥</w:t>
            </w:r>
            <w:r>
              <w:rPr>
                <w:rFonts w:hint="eastAsia" w:ascii="Arial" w:hAnsi="Arial" w:cs="Arial"/>
                <w:color w:val="auto"/>
                <w:kern w:val="0"/>
                <w:sz w:val="22"/>
              </w:rPr>
              <w:t>：元</w:t>
            </w:r>
            <w:r>
              <w:rPr>
                <w:rFonts w:hint="eastAsia" w:ascii="宋体" w:hAnsi="宋体" w:cs="宋体"/>
                <w:color w:val="auto"/>
                <w:kern w:val="0"/>
                <w:sz w:val="22"/>
              </w:rPr>
              <w:t>）</w:t>
            </w:r>
          </w:p>
        </w:tc>
      </w:tr>
    </w:tbl>
    <w:p w14:paraId="0C50C8A0">
      <w:pPr>
        <w:spacing w:line="460" w:lineRule="exact"/>
        <w:rPr>
          <w:rFonts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数量若有减按上述承诺单价按实结算。</w:t>
      </w:r>
    </w:p>
    <w:p w14:paraId="71CB9404">
      <w:pPr>
        <w:spacing w:line="360" w:lineRule="auto"/>
        <w:rPr>
          <w:rFonts w:ascii="宋体" w:eastAsia="宋体"/>
          <w:color w:val="auto"/>
          <w:sz w:val="24"/>
          <w:szCs w:val="24"/>
          <w:u w:val="single"/>
        </w:rPr>
      </w:pPr>
      <w:r>
        <w:rPr>
          <w:rFonts w:hint="eastAsia" w:ascii="宋体" w:hAnsi="宋体" w:eastAsia="宋体" w:cs="宋体"/>
          <w:color w:val="auto"/>
          <w:sz w:val="24"/>
          <w:szCs w:val="24"/>
        </w:rPr>
        <w:t>投标人名称（盖章）：</w:t>
      </w:r>
    </w:p>
    <w:p w14:paraId="7D021AE3">
      <w:pPr>
        <w:spacing w:line="360" w:lineRule="auto"/>
        <w:rPr>
          <w:rFonts w:ascii="宋体" w:eastAsia="宋体"/>
          <w:color w:val="auto"/>
          <w:sz w:val="24"/>
          <w:szCs w:val="24"/>
        </w:rPr>
      </w:pPr>
      <w:r>
        <w:rPr>
          <w:rFonts w:hint="eastAsia" w:ascii="宋体" w:hAnsi="宋体" w:eastAsia="宋体" w:cs="宋体"/>
          <w:color w:val="auto"/>
          <w:sz w:val="24"/>
          <w:szCs w:val="24"/>
        </w:rPr>
        <w:t>法定代表人或代理人（签字或盖章）：</w:t>
      </w:r>
    </w:p>
    <w:p w14:paraId="27B2953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期：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14:paraId="1DCEA729">
      <w:pPr>
        <w:rPr>
          <w:rFonts w:hint="eastAsia"/>
          <w:color w:val="auto"/>
          <w:lang w:val="en-US" w:eastAsia="zh-CN"/>
        </w:rPr>
      </w:pPr>
      <w:r>
        <w:rPr>
          <w:rFonts w:hint="eastAsia"/>
          <w:color w:val="auto"/>
          <w:lang w:val="en-US" w:eastAsia="zh-CN"/>
        </w:rPr>
        <w:br w:type="page"/>
      </w:r>
    </w:p>
    <w:p w14:paraId="018D62C1">
      <w:pPr>
        <w:widowControl w:val="0"/>
        <w:spacing w:line="440" w:lineRule="exact"/>
        <w:jc w:val="center"/>
        <w:rPr>
          <w:rFonts w:hint="eastAsia" w:ascii="仿宋_GB2312" w:hAnsi="宋体" w:eastAsia="仿宋_GB2312"/>
          <w:b/>
          <w:color w:val="auto"/>
          <w:sz w:val="32"/>
          <w:lang w:eastAsia="zh-CN"/>
        </w:rPr>
      </w:pPr>
      <w:r>
        <w:rPr>
          <w:rFonts w:hint="eastAsia" w:ascii="仿宋_GB2312" w:hAnsi="宋体" w:eastAsia="仿宋_GB2312"/>
          <w:b/>
          <w:color w:val="auto"/>
          <w:sz w:val="32"/>
        </w:rPr>
        <w:t>报价明细表</w:t>
      </w:r>
      <w:r>
        <w:rPr>
          <w:rFonts w:hint="eastAsia" w:ascii="仿宋_GB2312" w:hAnsi="宋体" w:eastAsia="仿宋_GB2312"/>
          <w:b/>
          <w:color w:val="auto"/>
          <w:sz w:val="32"/>
          <w:lang w:eastAsia="zh-CN"/>
        </w:rPr>
        <w:t>（</w:t>
      </w:r>
      <w:r>
        <w:rPr>
          <w:rFonts w:hint="eastAsia" w:ascii="仿宋_GB2312" w:hAnsi="宋体" w:eastAsia="仿宋_GB2312"/>
          <w:b/>
          <w:color w:val="auto"/>
          <w:sz w:val="32"/>
          <w:lang w:val="en-US" w:eastAsia="zh-CN"/>
        </w:rPr>
        <w:t>大溪镇方山</w:t>
      </w:r>
      <w:r>
        <w:rPr>
          <w:rFonts w:hint="eastAsia" w:ascii="仿宋_GB2312" w:hAnsi="宋体" w:eastAsia="仿宋_GB2312"/>
          <w:b/>
          <w:color w:val="auto"/>
          <w:sz w:val="32"/>
          <w:lang w:eastAsia="zh-CN"/>
        </w:rPr>
        <w:t>）</w:t>
      </w:r>
    </w:p>
    <w:p w14:paraId="190237EA">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 xml:space="preserve">项目名称:                              </w:t>
      </w:r>
    </w:p>
    <w:p w14:paraId="05049D9C">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项目编号：                                     报价金额单位：人民币元</w:t>
      </w:r>
    </w:p>
    <w:tbl>
      <w:tblPr>
        <w:tblStyle w:val="27"/>
        <w:tblW w:w="9235" w:type="dxa"/>
        <w:jc w:val="center"/>
        <w:tblLayout w:type="fixed"/>
        <w:tblCellMar>
          <w:top w:w="15" w:type="dxa"/>
          <w:left w:w="15" w:type="dxa"/>
          <w:bottom w:w="15" w:type="dxa"/>
          <w:right w:w="15" w:type="dxa"/>
        </w:tblCellMar>
      </w:tblPr>
      <w:tblGrid>
        <w:gridCol w:w="970"/>
        <w:gridCol w:w="2145"/>
        <w:gridCol w:w="1080"/>
        <w:gridCol w:w="864"/>
        <w:gridCol w:w="216"/>
        <w:gridCol w:w="1800"/>
        <w:gridCol w:w="2160"/>
      </w:tblGrid>
      <w:tr w14:paraId="45F8F2B2">
        <w:tblPrEx>
          <w:tblCellMar>
            <w:top w:w="15" w:type="dxa"/>
            <w:left w:w="15" w:type="dxa"/>
            <w:bottom w:w="15" w:type="dxa"/>
            <w:right w:w="15" w:type="dxa"/>
          </w:tblCellMar>
        </w:tblPrEx>
        <w:trPr>
          <w:trHeight w:val="582"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7BC863A1">
            <w:pPr>
              <w:widowControl/>
              <w:jc w:val="center"/>
              <w:textAlignment w:val="center"/>
              <w:rPr>
                <w:b/>
                <w:color w:val="auto"/>
                <w:sz w:val="22"/>
              </w:rPr>
            </w:pPr>
            <w:r>
              <w:rPr>
                <w:rFonts w:hint="eastAsia" w:ascii="宋体" w:hAnsi="宋体" w:cs="宋体"/>
                <w:b/>
                <w:color w:val="auto"/>
                <w:kern w:val="0"/>
                <w:sz w:val="22"/>
              </w:rPr>
              <w:t>序号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918B1E4">
            <w:pPr>
              <w:widowControl/>
              <w:jc w:val="center"/>
              <w:textAlignment w:val="center"/>
              <w:rPr>
                <w:b/>
                <w:color w:val="auto"/>
                <w:sz w:val="22"/>
              </w:rPr>
            </w:pPr>
            <w:r>
              <w:rPr>
                <w:rFonts w:hint="eastAsia" w:ascii="宋体" w:hAnsi="宋体" w:cs="宋体"/>
                <w:b/>
                <w:color w:val="auto"/>
                <w:kern w:val="0"/>
                <w:sz w:val="22"/>
              </w:rPr>
              <w:t>名称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1ABD604">
            <w:pPr>
              <w:widowControl/>
              <w:jc w:val="center"/>
              <w:textAlignment w:val="center"/>
              <w:rPr>
                <w:b/>
                <w:color w:val="auto"/>
                <w:sz w:val="22"/>
              </w:rPr>
            </w:pPr>
            <w:r>
              <w:rPr>
                <w:rFonts w:hint="eastAsia" w:ascii="宋体" w:hAnsi="宋体" w:cs="宋体"/>
                <w:b/>
                <w:color w:val="auto"/>
                <w:kern w:val="0"/>
                <w:sz w:val="22"/>
              </w:rPr>
              <w:t>单位</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3CDD7F51">
            <w:pPr>
              <w:widowControl/>
              <w:jc w:val="center"/>
              <w:textAlignment w:val="center"/>
              <w:rPr>
                <w:b/>
                <w:color w:val="auto"/>
                <w:sz w:val="22"/>
              </w:rPr>
            </w:pPr>
            <w:r>
              <w:rPr>
                <w:rFonts w:hint="eastAsia" w:ascii="宋体" w:hAnsi="宋体" w:cs="宋体"/>
                <w:b/>
                <w:color w:val="auto"/>
                <w:kern w:val="0"/>
                <w:sz w:val="22"/>
              </w:rPr>
              <w:t>数量</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B9B8371">
            <w:pPr>
              <w:widowControl/>
              <w:jc w:val="center"/>
              <w:textAlignment w:val="center"/>
              <w:rPr>
                <w:rFonts w:ascii="宋体" w:hAnsi="宋体" w:cs="宋体"/>
                <w:b/>
                <w:color w:val="auto"/>
                <w:kern w:val="0"/>
                <w:sz w:val="22"/>
              </w:rPr>
            </w:pPr>
            <w:r>
              <w:rPr>
                <w:rFonts w:hint="eastAsia" w:ascii="宋体" w:hAnsi="宋体" w:cs="宋体"/>
                <w:b/>
                <w:color w:val="auto"/>
                <w:kern w:val="0"/>
                <w:sz w:val="22"/>
              </w:rPr>
              <w:t>单价（元）</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DB41D94">
            <w:pPr>
              <w:widowControl/>
              <w:jc w:val="center"/>
              <w:textAlignment w:val="center"/>
              <w:rPr>
                <w:rFonts w:ascii="宋体" w:hAnsi="宋体" w:cs="宋体"/>
                <w:b/>
                <w:color w:val="auto"/>
                <w:kern w:val="0"/>
                <w:sz w:val="22"/>
              </w:rPr>
            </w:pPr>
            <w:r>
              <w:rPr>
                <w:rFonts w:hint="eastAsia" w:ascii="宋体" w:hAnsi="宋体" w:cs="宋体"/>
                <w:b/>
                <w:color w:val="auto"/>
                <w:kern w:val="0"/>
                <w:sz w:val="22"/>
              </w:rPr>
              <w:t>合价（元）</w:t>
            </w:r>
          </w:p>
        </w:tc>
      </w:tr>
      <w:tr w14:paraId="3B2F66E0">
        <w:tblPrEx>
          <w:tblCellMar>
            <w:top w:w="15" w:type="dxa"/>
            <w:left w:w="15" w:type="dxa"/>
            <w:bottom w:w="15" w:type="dxa"/>
            <w:right w:w="15" w:type="dxa"/>
          </w:tblCellMar>
        </w:tblPrEx>
        <w:trPr>
          <w:trHeight w:val="51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55E6C1C0">
            <w:pPr>
              <w:widowControl/>
              <w:jc w:val="center"/>
              <w:textAlignment w:val="center"/>
              <w:rPr>
                <w:color w:val="auto"/>
                <w:sz w:val="22"/>
              </w:rPr>
            </w:pPr>
            <w:r>
              <w:rPr>
                <w:color w:val="auto"/>
                <w:kern w:val="0"/>
                <w:sz w:val="22"/>
              </w:rPr>
              <w:t>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08166F2">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69DA24B">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D8E518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E6FAB8F">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739EACC">
            <w:pPr>
              <w:widowControl/>
              <w:textAlignment w:val="center"/>
              <w:rPr>
                <w:color w:val="auto"/>
                <w:kern w:val="0"/>
                <w:szCs w:val="21"/>
              </w:rPr>
            </w:pPr>
          </w:p>
        </w:tc>
      </w:tr>
      <w:tr w14:paraId="5AF14075">
        <w:tblPrEx>
          <w:tblCellMar>
            <w:top w:w="15" w:type="dxa"/>
            <w:left w:w="15" w:type="dxa"/>
            <w:bottom w:w="15" w:type="dxa"/>
            <w:right w:w="15" w:type="dxa"/>
          </w:tblCellMar>
        </w:tblPrEx>
        <w:trPr>
          <w:trHeight w:val="64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1693619">
            <w:pPr>
              <w:widowControl/>
              <w:jc w:val="center"/>
              <w:textAlignment w:val="center"/>
              <w:rPr>
                <w:color w:val="auto"/>
                <w:sz w:val="22"/>
              </w:rPr>
            </w:pPr>
            <w:r>
              <w:rPr>
                <w:rFonts w:hint="eastAsia"/>
                <w:color w:val="auto"/>
                <w:sz w:val="22"/>
              </w:rPr>
              <w:t>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192A026">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D721238">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41F67B7">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F3E54A2">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6DE2E75">
            <w:pPr>
              <w:widowControl/>
              <w:textAlignment w:val="center"/>
              <w:rPr>
                <w:color w:val="auto"/>
                <w:kern w:val="0"/>
                <w:szCs w:val="21"/>
              </w:rPr>
            </w:pPr>
          </w:p>
        </w:tc>
      </w:tr>
      <w:tr w14:paraId="5541FD72">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12C67929">
            <w:pPr>
              <w:widowControl/>
              <w:jc w:val="center"/>
              <w:textAlignment w:val="center"/>
              <w:rPr>
                <w:color w:val="auto"/>
                <w:sz w:val="22"/>
              </w:rPr>
            </w:pPr>
            <w:r>
              <w:rPr>
                <w:rFonts w:hint="eastAsia"/>
                <w:color w:val="auto"/>
                <w:sz w:val="22"/>
              </w:rPr>
              <w:t>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D4C421A">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021759B">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E4E571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D52D3D8">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6C5B2B7">
            <w:pPr>
              <w:widowControl/>
              <w:textAlignment w:val="center"/>
              <w:rPr>
                <w:color w:val="auto"/>
                <w:kern w:val="0"/>
                <w:szCs w:val="21"/>
              </w:rPr>
            </w:pPr>
          </w:p>
        </w:tc>
      </w:tr>
      <w:tr w14:paraId="2B7B4A8E">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233A346">
            <w:pPr>
              <w:widowControl/>
              <w:jc w:val="center"/>
              <w:textAlignment w:val="center"/>
              <w:rPr>
                <w:color w:val="auto"/>
                <w:sz w:val="22"/>
              </w:rPr>
            </w:pPr>
            <w:r>
              <w:rPr>
                <w:rFonts w:hint="eastAsia"/>
                <w:color w:val="auto"/>
                <w:sz w:val="22"/>
              </w:rPr>
              <w:t>4</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653F1CC">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D9E149F">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E2B8C65">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8AB0E28">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F7F72AB">
            <w:pPr>
              <w:widowControl/>
              <w:textAlignment w:val="center"/>
              <w:rPr>
                <w:color w:val="auto"/>
                <w:kern w:val="0"/>
                <w:szCs w:val="21"/>
              </w:rPr>
            </w:pPr>
          </w:p>
        </w:tc>
      </w:tr>
      <w:tr w14:paraId="264E8252">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1801698F">
            <w:pPr>
              <w:widowControl/>
              <w:jc w:val="center"/>
              <w:textAlignment w:val="center"/>
              <w:rPr>
                <w:color w:val="auto"/>
                <w:sz w:val="22"/>
              </w:rPr>
            </w:pPr>
            <w:r>
              <w:rPr>
                <w:rFonts w:hint="eastAsia"/>
                <w:color w:val="auto"/>
                <w:sz w:val="22"/>
              </w:rPr>
              <w:t>5</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0BE6445">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2A0AFAF">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643EDC4">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ACD272A">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AC744C3">
            <w:pPr>
              <w:widowControl/>
              <w:textAlignment w:val="center"/>
              <w:rPr>
                <w:color w:val="auto"/>
                <w:kern w:val="0"/>
                <w:szCs w:val="21"/>
              </w:rPr>
            </w:pPr>
          </w:p>
        </w:tc>
      </w:tr>
      <w:tr w14:paraId="346E2779">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C0ABBE3">
            <w:pPr>
              <w:widowControl/>
              <w:jc w:val="center"/>
              <w:textAlignment w:val="center"/>
              <w:rPr>
                <w:color w:val="auto"/>
                <w:sz w:val="22"/>
              </w:rPr>
            </w:pPr>
            <w:r>
              <w:rPr>
                <w:rFonts w:hint="eastAsia"/>
                <w:color w:val="auto"/>
                <w:sz w:val="22"/>
              </w:rPr>
              <w:t>6</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E34ED68">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4184A7B">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F0CFC18">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F7FB7E7">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D37D6B8">
            <w:pPr>
              <w:widowControl/>
              <w:textAlignment w:val="center"/>
              <w:rPr>
                <w:color w:val="auto"/>
                <w:kern w:val="0"/>
                <w:szCs w:val="21"/>
              </w:rPr>
            </w:pPr>
          </w:p>
        </w:tc>
      </w:tr>
      <w:tr w14:paraId="3AB79E9D">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1D1EE49F">
            <w:pPr>
              <w:widowControl/>
              <w:jc w:val="center"/>
              <w:textAlignment w:val="center"/>
              <w:rPr>
                <w:color w:val="auto"/>
                <w:sz w:val="22"/>
              </w:rPr>
            </w:pPr>
            <w:r>
              <w:rPr>
                <w:rFonts w:hint="eastAsia"/>
                <w:color w:val="auto"/>
                <w:sz w:val="22"/>
              </w:rPr>
              <w:t>7</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B52AA28">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2EC7D8B">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B15F023">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CD35904">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42BE1BE">
            <w:pPr>
              <w:widowControl/>
              <w:textAlignment w:val="center"/>
              <w:rPr>
                <w:color w:val="auto"/>
                <w:kern w:val="0"/>
                <w:szCs w:val="21"/>
              </w:rPr>
            </w:pPr>
          </w:p>
        </w:tc>
      </w:tr>
      <w:tr w14:paraId="1FE0A8C5">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3759061">
            <w:pPr>
              <w:widowControl/>
              <w:jc w:val="center"/>
              <w:textAlignment w:val="center"/>
              <w:rPr>
                <w:color w:val="auto"/>
                <w:sz w:val="22"/>
              </w:rPr>
            </w:pPr>
            <w:r>
              <w:rPr>
                <w:rFonts w:hint="eastAsia"/>
                <w:color w:val="auto"/>
                <w:sz w:val="22"/>
              </w:rPr>
              <w:t>8</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E15A384">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63318A0">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6C8CCB1A">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A2BFC7A">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907BDF4">
            <w:pPr>
              <w:widowControl/>
              <w:textAlignment w:val="center"/>
              <w:rPr>
                <w:color w:val="auto"/>
                <w:kern w:val="0"/>
                <w:szCs w:val="21"/>
              </w:rPr>
            </w:pPr>
          </w:p>
        </w:tc>
      </w:tr>
      <w:tr w14:paraId="269F0332">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2A66FE5">
            <w:pPr>
              <w:widowControl/>
              <w:jc w:val="center"/>
              <w:textAlignment w:val="center"/>
              <w:rPr>
                <w:color w:val="auto"/>
                <w:sz w:val="22"/>
              </w:rPr>
            </w:pPr>
            <w:r>
              <w:rPr>
                <w:rFonts w:hint="eastAsia"/>
                <w:color w:val="auto"/>
                <w:sz w:val="22"/>
              </w:rPr>
              <w:t>9</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7A2964B">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B785F44">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32318C2">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529DFB9">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19E0F60">
            <w:pPr>
              <w:widowControl/>
              <w:textAlignment w:val="center"/>
              <w:rPr>
                <w:color w:val="auto"/>
                <w:kern w:val="0"/>
                <w:szCs w:val="21"/>
              </w:rPr>
            </w:pPr>
          </w:p>
        </w:tc>
      </w:tr>
      <w:tr w14:paraId="08645940">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6366F1D">
            <w:pPr>
              <w:widowControl/>
              <w:jc w:val="center"/>
              <w:textAlignment w:val="center"/>
              <w:rPr>
                <w:color w:val="auto"/>
                <w:sz w:val="22"/>
              </w:rPr>
            </w:pPr>
            <w:r>
              <w:rPr>
                <w:rFonts w:hint="eastAsia"/>
                <w:color w:val="auto"/>
                <w:sz w:val="22"/>
              </w:rPr>
              <w:t>10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04F2F09">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2BE88D6">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315538CF">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230372B">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13F75A9">
            <w:pPr>
              <w:widowControl/>
              <w:textAlignment w:val="center"/>
              <w:rPr>
                <w:color w:val="auto"/>
                <w:kern w:val="0"/>
                <w:szCs w:val="21"/>
              </w:rPr>
            </w:pPr>
          </w:p>
        </w:tc>
      </w:tr>
      <w:tr w14:paraId="0BC9EF56">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3F678DEB">
            <w:pPr>
              <w:widowControl/>
              <w:jc w:val="center"/>
              <w:textAlignment w:val="center"/>
              <w:rPr>
                <w:color w:val="auto"/>
                <w:sz w:val="22"/>
              </w:rPr>
            </w:pPr>
            <w:r>
              <w:rPr>
                <w:rFonts w:hint="eastAsia"/>
                <w:color w:val="auto"/>
                <w:sz w:val="22"/>
              </w:rPr>
              <w:t>11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B8EAF30">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983F22A">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FC01275">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2B49D32">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91F14E0">
            <w:pPr>
              <w:widowControl/>
              <w:textAlignment w:val="center"/>
              <w:rPr>
                <w:color w:val="auto"/>
                <w:kern w:val="0"/>
                <w:szCs w:val="21"/>
              </w:rPr>
            </w:pPr>
          </w:p>
        </w:tc>
      </w:tr>
      <w:tr w14:paraId="1FD88677">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6EFB354">
            <w:pPr>
              <w:widowControl/>
              <w:jc w:val="center"/>
              <w:textAlignment w:val="center"/>
              <w:rPr>
                <w:color w:val="auto"/>
                <w:sz w:val="22"/>
              </w:rPr>
            </w:pPr>
            <w:r>
              <w:rPr>
                <w:rFonts w:hint="eastAsia"/>
                <w:color w:val="auto"/>
                <w:sz w:val="22"/>
              </w:rPr>
              <w:t>12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3776012">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C7D36F2">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16F001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5C8A6B1">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987A41B">
            <w:pPr>
              <w:widowControl/>
              <w:textAlignment w:val="center"/>
              <w:rPr>
                <w:color w:val="auto"/>
                <w:kern w:val="0"/>
                <w:szCs w:val="21"/>
              </w:rPr>
            </w:pPr>
          </w:p>
        </w:tc>
      </w:tr>
      <w:tr w14:paraId="16B266C9">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5E62B85E">
            <w:pPr>
              <w:widowControl/>
              <w:jc w:val="center"/>
              <w:textAlignment w:val="center"/>
              <w:rPr>
                <w:color w:val="auto"/>
                <w:sz w:val="22"/>
              </w:rPr>
            </w:pPr>
            <w:r>
              <w:rPr>
                <w:rFonts w:hint="eastAsia"/>
                <w:color w:val="auto"/>
                <w:sz w:val="22"/>
              </w:rPr>
              <w:t>13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5615C21">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5C037A1">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DAF58EE">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45E5DD6">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1157A82">
            <w:pPr>
              <w:widowControl/>
              <w:jc w:val="center"/>
              <w:textAlignment w:val="center"/>
              <w:rPr>
                <w:color w:val="auto"/>
                <w:kern w:val="0"/>
                <w:szCs w:val="21"/>
              </w:rPr>
            </w:pPr>
          </w:p>
        </w:tc>
      </w:tr>
      <w:tr w14:paraId="72559627">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2618B95">
            <w:pPr>
              <w:widowControl/>
              <w:jc w:val="center"/>
              <w:textAlignment w:val="center"/>
              <w:rPr>
                <w:color w:val="auto"/>
                <w:sz w:val="22"/>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C580A3F">
            <w:pPr>
              <w:widowControl/>
              <w:jc w:val="center"/>
              <w:textAlignment w:val="center"/>
              <w:rPr>
                <w:color w:val="auto"/>
                <w:sz w:val="22"/>
              </w:rPr>
            </w:pPr>
            <w:r>
              <w:rPr>
                <w:rFonts w:hint="eastAsia"/>
                <w:color w:val="auto"/>
                <w:sz w:val="22"/>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94B91DB">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597D6880">
            <w:pPr>
              <w:widowControl/>
              <w:jc w:val="center"/>
              <w:textAlignment w:val="center"/>
              <w:rPr>
                <w:color w:val="auto"/>
                <w:szCs w:val="21"/>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391B5E9">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94742AC">
            <w:pPr>
              <w:widowControl/>
              <w:textAlignment w:val="center"/>
              <w:rPr>
                <w:color w:val="auto"/>
                <w:kern w:val="0"/>
                <w:szCs w:val="21"/>
              </w:rPr>
            </w:pPr>
          </w:p>
        </w:tc>
      </w:tr>
      <w:tr w14:paraId="501A6BDC">
        <w:tblPrEx>
          <w:tblCellMar>
            <w:top w:w="15" w:type="dxa"/>
            <w:left w:w="15" w:type="dxa"/>
            <w:bottom w:w="15" w:type="dxa"/>
            <w:right w:w="15" w:type="dxa"/>
          </w:tblCellMar>
        </w:tblPrEx>
        <w:trPr>
          <w:trHeight w:val="493" w:hRule="atLeast"/>
          <w:jc w:val="center"/>
        </w:trPr>
        <w:tc>
          <w:tcPr>
            <w:tcW w:w="5059" w:type="dxa"/>
            <w:gridSpan w:val="4"/>
            <w:tcBorders>
              <w:top w:val="single" w:color="000000" w:sz="4" w:space="0"/>
              <w:left w:val="single" w:color="000000" w:sz="4" w:space="0"/>
              <w:bottom w:val="single" w:color="000000" w:sz="4" w:space="0"/>
              <w:right w:val="single" w:color="000000" w:sz="4" w:space="0"/>
            </w:tcBorders>
            <w:noWrap/>
            <w:vAlign w:val="center"/>
          </w:tcPr>
          <w:p w14:paraId="0AA3D004">
            <w:pPr>
              <w:jc w:val="center"/>
              <w:rPr>
                <w:color w:val="auto"/>
                <w:sz w:val="22"/>
              </w:rPr>
            </w:pPr>
            <w:r>
              <w:rPr>
                <w:rFonts w:hint="eastAsia"/>
                <w:color w:val="auto"/>
                <w:sz w:val="22"/>
              </w:rPr>
              <w:t>合计</w:t>
            </w:r>
          </w:p>
        </w:tc>
        <w:tc>
          <w:tcPr>
            <w:tcW w:w="4176" w:type="dxa"/>
            <w:gridSpan w:val="3"/>
            <w:tcBorders>
              <w:top w:val="single" w:color="000000" w:sz="4" w:space="0"/>
              <w:left w:val="single" w:color="000000" w:sz="4" w:space="0"/>
              <w:bottom w:val="single" w:color="000000" w:sz="4" w:space="0"/>
              <w:right w:val="single" w:color="000000" w:sz="4" w:space="0"/>
            </w:tcBorders>
            <w:noWrap/>
            <w:vAlign w:val="center"/>
          </w:tcPr>
          <w:p w14:paraId="7F9B3B6C">
            <w:pPr>
              <w:widowControl/>
              <w:jc w:val="center"/>
              <w:textAlignment w:val="center"/>
              <w:rPr>
                <w:color w:val="auto"/>
                <w:kern w:val="0"/>
                <w:sz w:val="20"/>
                <w:szCs w:val="20"/>
              </w:rPr>
            </w:pPr>
            <w:r>
              <w:rPr>
                <w:rFonts w:hint="eastAsia" w:ascii="宋体" w:hAnsi="宋体" w:cs="宋体"/>
                <w:color w:val="auto"/>
                <w:kern w:val="0"/>
                <w:sz w:val="22"/>
              </w:rPr>
              <w:t xml:space="preserve"> 人民币元整（</w:t>
            </w:r>
            <w:r>
              <w:rPr>
                <w:rFonts w:ascii="Arial" w:hAnsi="Arial" w:cs="Arial"/>
                <w:color w:val="auto"/>
                <w:kern w:val="0"/>
                <w:sz w:val="22"/>
              </w:rPr>
              <w:t>¥</w:t>
            </w:r>
            <w:r>
              <w:rPr>
                <w:rFonts w:hint="eastAsia" w:ascii="Arial" w:hAnsi="Arial" w:cs="Arial"/>
                <w:color w:val="auto"/>
                <w:kern w:val="0"/>
                <w:sz w:val="22"/>
              </w:rPr>
              <w:t>：元</w:t>
            </w:r>
            <w:r>
              <w:rPr>
                <w:rFonts w:hint="eastAsia" w:ascii="宋体" w:hAnsi="宋体" w:cs="宋体"/>
                <w:color w:val="auto"/>
                <w:kern w:val="0"/>
                <w:sz w:val="22"/>
              </w:rPr>
              <w:t>）</w:t>
            </w:r>
          </w:p>
        </w:tc>
      </w:tr>
    </w:tbl>
    <w:p w14:paraId="04D90366">
      <w:pPr>
        <w:spacing w:line="460" w:lineRule="exact"/>
        <w:rPr>
          <w:rFonts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数量若有减按上述承诺单价按实结算。</w:t>
      </w:r>
    </w:p>
    <w:p w14:paraId="443230CE">
      <w:pPr>
        <w:spacing w:line="360" w:lineRule="auto"/>
        <w:rPr>
          <w:rFonts w:ascii="宋体" w:eastAsia="宋体"/>
          <w:color w:val="auto"/>
          <w:sz w:val="24"/>
          <w:szCs w:val="24"/>
          <w:u w:val="single"/>
        </w:rPr>
      </w:pPr>
      <w:r>
        <w:rPr>
          <w:rFonts w:hint="eastAsia" w:ascii="宋体" w:hAnsi="宋体" w:eastAsia="宋体" w:cs="宋体"/>
          <w:color w:val="auto"/>
          <w:sz w:val="24"/>
          <w:szCs w:val="24"/>
        </w:rPr>
        <w:t>投标人名称（盖章）：</w:t>
      </w:r>
    </w:p>
    <w:p w14:paraId="78DD46C9">
      <w:pPr>
        <w:spacing w:line="360" w:lineRule="auto"/>
        <w:rPr>
          <w:rFonts w:ascii="宋体" w:eastAsia="宋体"/>
          <w:color w:val="auto"/>
          <w:sz w:val="24"/>
          <w:szCs w:val="24"/>
        </w:rPr>
      </w:pPr>
      <w:r>
        <w:rPr>
          <w:rFonts w:hint="eastAsia" w:ascii="宋体" w:hAnsi="宋体" w:eastAsia="宋体" w:cs="宋体"/>
          <w:color w:val="auto"/>
          <w:sz w:val="24"/>
          <w:szCs w:val="24"/>
        </w:rPr>
        <w:t>法定代表人或代理人（签字或盖章）：</w:t>
      </w:r>
    </w:p>
    <w:p w14:paraId="32CDA11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期：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14:paraId="54D336E2">
      <w:pPr>
        <w:rPr>
          <w:rFonts w:hint="eastAsia" w:ascii="仿宋_GB2312" w:hAnsi="宋体" w:eastAsia="仿宋_GB2312"/>
          <w:b/>
          <w:color w:val="auto"/>
          <w:sz w:val="32"/>
        </w:rPr>
      </w:pPr>
      <w:r>
        <w:rPr>
          <w:rFonts w:hint="eastAsia" w:ascii="仿宋_GB2312" w:hAnsi="宋体" w:eastAsia="仿宋_GB2312"/>
          <w:b/>
          <w:color w:val="auto"/>
          <w:sz w:val="32"/>
        </w:rPr>
        <w:br w:type="page"/>
      </w:r>
    </w:p>
    <w:p w14:paraId="04DED328">
      <w:pPr>
        <w:widowControl w:val="0"/>
        <w:spacing w:line="440" w:lineRule="exact"/>
        <w:jc w:val="center"/>
        <w:rPr>
          <w:rFonts w:hint="eastAsia" w:ascii="仿宋_GB2312" w:hAnsi="宋体" w:eastAsia="仿宋_GB2312"/>
          <w:b/>
          <w:color w:val="auto"/>
          <w:sz w:val="32"/>
          <w:lang w:eastAsia="zh-CN"/>
        </w:rPr>
      </w:pPr>
      <w:r>
        <w:rPr>
          <w:rFonts w:hint="eastAsia" w:ascii="仿宋_GB2312" w:hAnsi="宋体" w:eastAsia="仿宋_GB2312"/>
          <w:b/>
          <w:color w:val="auto"/>
          <w:sz w:val="32"/>
        </w:rPr>
        <w:t>报价明细表</w:t>
      </w:r>
      <w:r>
        <w:rPr>
          <w:rFonts w:hint="eastAsia" w:ascii="仿宋_GB2312" w:hAnsi="宋体" w:eastAsia="仿宋_GB2312"/>
          <w:b/>
          <w:color w:val="auto"/>
          <w:sz w:val="32"/>
          <w:lang w:eastAsia="zh-CN"/>
        </w:rPr>
        <w:t>（</w:t>
      </w:r>
      <w:r>
        <w:rPr>
          <w:rFonts w:hint="eastAsia" w:ascii="仿宋_GB2312" w:hAnsi="宋体" w:eastAsia="仿宋_GB2312"/>
          <w:b/>
          <w:color w:val="auto"/>
          <w:sz w:val="32"/>
          <w:lang w:val="en-US" w:eastAsia="zh-CN"/>
        </w:rPr>
        <w:t>大溪镇龙誉</w:t>
      </w:r>
      <w:r>
        <w:rPr>
          <w:rFonts w:hint="eastAsia" w:ascii="仿宋_GB2312" w:hAnsi="宋体" w:eastAsia="仿宋_GB2312"/>
          <w:b/>
          <w:color w:val="auto"/>
          <w:sz w:val="32"/>
          <w:lang w:eastAsia="zh-CN"/>
        </w:rPr>
        <w:t>）</w:t>
      </w:r>
    </w:p>
    <w:p w14:paraId="55555CF8">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 xml:space="preserve">项目名称:                              </w:t>
      </w:r>
    </w:p>
    <w:p w14:paraId="51D267AF">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项目编号：                                     报价金额单位：人民币元</w:t>
      </w:r>
    </w:p>
    <w:tbl>
      <w:tblPr>
        <w:tblStyle w:val="27"/>
        <w:tblW w:w="9235" w:type="dxa"/>
        <w:jc w:val="center"/>
        <w:tblLayout w:type="fixed"/>
        <w:tblCellMar>
          <w:top w:w="15" w:type="dxa"/>
          <w:left w:w="15" w:type="dxa"/>
          <w:bottom w:w="15" w:type="dxa"/>
          <w:right w:w="15" w:type="dxa"/>
        </w:tblCellMar>
      </w:tblPr>
      <w:tblGrid>
        <w:gridCol w:w="970"/>
        <w:gridCol w:w="2145"/>
        <w:gridCol w:w="1080"/>
        <w:gridCol w:w="864"/>
        <w:gridCol w:w="216"/>
        <w:gridCol w:w="1800"/>
        <w:gridCol w:w="2160"/>
      </w:tblGrid>
      <w:tr w14:paraId="6BCA251B">
        <w:tblPrEx>
          <w:tblCellMar>
            <w:top w:w="15" w:type="dxa"/>
            <w:left w:w="15" w:type="dxa"/>
            <w:bottom w:w="15" w:type="dxa"/>
            <w:right w:w="15" w:type="dxa"/>
          </w:tblCellMar>
        </w:tblPrEx>
        <w:trPr>
          <w:trHeight w:val="582"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32052813">
            <w:pPr>
              <w:widowControl/>
              <w:jc w:val="center"/>
              <w:textAlignment w:val="center"/>
              <w:rPr>
                <w:b/>
                <w:color w:val="auto"/>
                <w:sz w:val="22"/>
              </w:rPr>
            </w:pPr>
            <w:r>
              <w:rPr>
                <w:rFonts w:hint="eastAsia" w:ascii="宋体" w:hAnsi="宋体" w:cs="宋体"/>
                <w:b/>
                <w:color w:val="auto"/>
                <w:kern w:val="0"/>
                <w:sz w:val="22"/>
              </w:rPr>
              <w:t>序号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1505878">
            <w:pPr>
              <w:widowControl/>
              <w:jc w:val="center"/>
              <w:textAlignment w:val="center"/>
              <w:rPr>
                <w:b/>
                <w:color w:val="auto"/>
                <w:sz w:val="22"/>
              </w:rPr>
            </w:pPr>
            <w:r>
              <w:rPr>
                <w:rFonts w:hint="eastAsia" w:ascii="宋体" w:hAnsi="宋体" w:cs="宋体"/>
                <w:b/>
                <w:color w:val="auto"/>
                <w:kern w:val="0"/>
                <w:sz w:val="22"/>
              </w:rPr>
              <w:t>名称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0650E50">
            <w:pPr>
              <w:widowControl/>
              <w:jc w:val="center"/>
              <w:textAlignment w:val="center"/>
              <w:rPr>
                <w:b/>
                <w:color w:val="auto"/>
                <w:sz w:val="22"/>
              </w:rPr>
            </w:pPr>
            <w:r>
              <w:rPr>
                <w:rFonts w:hint="eastAsia" w:ascii="宋体" w:hAnsi="宋体" w:cs="宋体"/>
                <w:b/>
                <w:color w:val="auto"/>
                <w:kern w:val="0"/>
                <w:sz w:val="22"/>
              </w:rPr>
              <w:t>单位</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11063B1">
            <w:pPr>
              <w:widowControl/>
              <w:jc w:val="center"/>
              <w:textAlignment w:val="center"/>
              <w:rPr>
                <w:b/>
                <w:color w:val="auto"/>
                <w:sz w:val="22"/>
              </w:rPr>
            </w:pPr>
            <w:r>
              <w:rPr>
                <w:rFonts w:hint="eastAsia" w:ascii="宋体" w:hAnsi="宋体" w:cs="宋体"/>
                <w:b/>
                <w:color w:val="auto"/>
                <w:kern w:val="0"/>
                <w:sz w:val="22"/>
              </w:rPr>
              <w:t>数量</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68890CD">
            <w:pPr>
              <w:widowControl/>
              <w:jc w:val="center"/>
              <w:textAlignment w:val="center"/>
              <w:rPr>
                <w:rFonts w:ascii="宋体" w:hAnsi="宋体" w:cs="宋体"/>
                <w:b/>
                <w:color w:val="auto"/>
                <w:kern w:val="0"/>
                <w:sz w:val="22"/>
              </w:rPr>
            </w:pPr>
            <w:r>
              <w:rPr>
                <w:rFonts w:hint="eastAsia" w:ascii="宋体" w:hAnsi="宋体" w:cs="宋体"/>
                <w:b/>
                <w:color w:val="auto"/>
                <w:kern w:val="0"/>
                <w:sz w:val="22"/>
              </w:rPr>
              <w:t>单价（元）</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E845F67">
            <w:pPr>
              <w:widowControl/>
              <w:jc w:val="center"/>
              <w:textAlignment w:val="center"/>
              <w:rPr>
                <w:rFonts w:ascii="宋体" w:hAnsi="宋体" w:cs="宋体"/>
                <w:b/>
                <w:color w:val="auto"/>
                <w:kern w:val="0"/>
                <w:sz w:val="22"/>
              </w:rPr>
            </w:pPr>
            <w:r>
              <w:rPr>
                <w:rFonts w:hint="eastAsia" w:ascii="宋体" w:hAnsi="宋体" w:cs="宋体"/>
                <w:b/>
                <w:color w:val="auto"/>
                <w:kern w:val="0"/>
                <w:sz w:val="22"/>
              </w:rPr>
              <w:t>合价（元）</w:t>
            </w:r>
          </w:p>
        </w:tc>
      </w:tr>
      <w:tr w14:paraId="574EA16C">
        <w:tblPrEx>
          <w:tblCellMar>
            <w:top w:w="15" w:type="dxa"/>
            <w:left w:w="15" w:type="dxa"/>
            <w:bottom w:w="15" w:type="dxa"/>
            <w:right w:w="15" w:type="dxa"/>
          </w:tblCellMar>
        </w:tblPrEx>
        <w:trPr>
          <w:trHeight w:val="51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95CAA59">
            <w:pPr>
              <w:widowControl/>
              <w:jc w:val="center"/>
              <w:textAlignment w:val="center"/>
              <w:rPr>
                <w:color w:val="auto"/>
                <w:sz w:val="22"/>
              </w:rPr>
            </w:pPr>
            <w:r>
              <w:rPr>
                <w:color w:val="auto"/>
                <w:kern w:val="0"/>
                <w:sz w:val="22"/>
              </w:rPr>
              <w:t>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D67E0D9">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1E8F1B6">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12A09A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FBFC7A5">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C776407">
            <w:pPr>
              <w:widowControl/>
              <w:textAlignment w:val="center"/>
              <w:rPr>
                <w:color w:val="auto"/>
                <w:kern w:val="0"/>
                <w:szCs w:val="21"/>
              </w:rPr>
            </w:pPr>
          </w:p>
        </w:tc>
      </w:tr>
      <w:tr w14:paraId="6675C453">
        <w:tblPrEx>
          <w:tblCellMar>
            <w:top w:w="15" w:type="dxa"/>
            <w:left w:w="15" w:type="dxa"/>
            <w:bottom w:w="15" w:type="dxa"/>
            <w:right w:w="15" w:type="dxa"/>
          </w:tblCellMar>
        </w:tblPrEx>
        <w:trPr>
          <w:trHeight w:val="64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51C4408">
            <w:pPr>
              <w:widowControl/>
              <w:jc w:val="center"/>
              <w:textAlignment w:val="center"/>
              <w:rPr>
                <w:color w:val="auto"/>
                <w:sz w:val="22"/>
              </w:rPr>
            </w:pPr>
            <w:r>
              <w:rPr>
                <w:rFonts w:hint="eastAsia"/>
                <w:color w:val="auto"/>
                <w:sz w:val="22"/>
              </w:rPr>
              <w:t>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5E236D2">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8B70595">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E217B0A">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8561408">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B06F01D">
            <w:pPr>
              <w:widowControl/>
              <w:textAlignment w:val="center"/>
              <w:rPr>
                <w:color w:val="auto"/>
                <w:kern w:val="0"/>
                <w:szCs w:val="21"/>
              </w:rPr>
            </w:pPr>
          </w:p>
        </w:tc>
      </w:tr>
      <w:tr w14:paraId="5E27BE3F">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9DC637A">
            <w:pPr>
              <w:widowControl/>
              <w:jc w:val="center"/>
              <w:textAlignment w:val="center"/>
              <w:rPr>
                <w:color w:val="auto"/>
                <w:sz w:val="22"/>
              </w:rPr>
            </w:pPr>
            <w:r>
              <w:rPr>
                <w:rFonts w:hint="eastAsia"/>
                <w:color w:val="auto"/>
                <w:sz w:val="22"/>
              </w:rPr>
              <w:t>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5254D61">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B7ED325">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023A239">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62ED8CE">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EE00C05">
            <w:pPr>
              <w:widowControl/>
              <w:textAlignment w:val="center"/>
              <w:rPr>
                <w:color w:val="auto"/>
                <w:kern w:val="0"/>
                <w:szCs w:val="21"/>
              </w:rPr>
            </w:pPr>
          </w:p>
        </w:tc>
      </w:tr>
      <w:tr w14:paraId="2F401E9A">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CEBCA5B">
            <w:pPr>
              <w:widowControl/>
              <w:jc w:val="center"/>
              <w:textAlignment w:val="center"/>
              <w:rPr>
                <w:color w:val="auto"/>
                <w:sz w:val="22"/>
              </w:rPr>
            </w:pPr>
            <w:r>
              <w:rPr>
                <w:rFonts w:hint="eastAsia"/>
                <w:color w:val="auto"/>
                <w:sz w:val="22"/>
              </w:rPr>
              <w:t>4</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17BB9AB">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AB43D7C">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B73A7C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0707F9E">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B9754E8">
            <w:pPr>
              <w:widowControl/>
              <w:textAlignment w:val="center"/>
              <w:rPr>
                <w:color w:val="auto"/>
                <w:kern w:val="0"/>
                <w:szCs w:val="21"/>
              </w:rPr>
            </w:pPr>
          </w:p>
        </w:tc>
      </w:tr>
      <w:tr w14:paraId="203CDD95">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89A880C">
            <w:pPr>
              <w:widowControl/>
              <w:jc w:val="center"/>
              <w:textAlignment w:val="center"/>
              <w:rPr>
                <w:color w:val="auto"/>
                <w:sz w:val="22"/>
              </w:rPr>
            </w:pPr>
            <w:r>
              <w:rPr>
                <w:rFonts w:hint="eastAsia"/>
                <w:color w:val="auto"/>
                <w:sz w:val="22"/>
              </w:rPr>
              <w:t>5</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6341B83">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B9EB27E">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0DC3ED5">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CF42B44">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5CCAC2A">
            <w:pPr>
              <w:widowControl/>
              <w:textAlignment w:val="center"/>
              <w:rPr>
                <w:color w:val="auto"/>
                <w:kern w:val="0"/>
                <w:szCs w:val="21"/>
              </w:rPr>
            </w:pPr>
          </w:p>
        </w:tc>
      </w:tr>
      <w:tr w14:paraId="4788A4C0">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57510374">
            <w:pPr>
              <w:widowControl/>
              <w:jc w:val="center"/>
              <w:textAlignment w:val="center"/>
              <w:rPr>
                <w:color w:val="auto"/>
                <w:sz w:val="22"/>
              </w:rPr>
            </w:pPr>
            <w:r>
              <w:rPr>
                <w:rFonts w:hint="eastAsia"/>
                <w:color w:val="auto"/>
                <w:sz w:val="22"/>
              </w:rPr>
              <w:t>6</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932AFD7">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DD01C52">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3438B2E">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E9C240F">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54D8CBF">
            <w:pPr>
              <w:widowControl/>
              <w:textAlignment w:val="center"/>
              <w:rPr>
                <w:color w:val="auto"/>
                <w:kern w:val="0"/>
                <w:szCs w:val="21"/>
              </w:rPr>
            </w:pPr>
          </w:p>
        </w:tc>
      </w:tr>
      <w:tr w14:paraId="340BE41C">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8C2B0CE">
            <w:pPr>
              <w:widowControl/>
              <w:jc w:val="center"/>
              <w:textAlignment w:val="center"/>
              <w:rPr>
                <w:color w:val="auto"/>
                <w:sz w:val="22"/>
              </w:rPr>
            </w:pPr>
            <w:r>
              <w:rPr>
                <w:rFonts w:hint="eastAsia"/>
                <w:color w:val="auto"/>
                <w:sz w:val="22"/>
              </w:rPr>
              <w:t>7</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E47F02F">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550D52E">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60E87A1C">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00C999E">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28D3C26">
            <w:pPr>
              <w:widowControl/>
              <w:textAlignment w:val="center"/>
              <w:rPr>
                <w:color w:val="auto"/>
                <w:kern w:val="0"/>
                <w:szCs w:val="21"/>
              </w:rPr>
            </w:pPr>
          </w:p>
        </w:tc>
      </w:tr>
      <w:tr w14:paraId="647B5412">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3BB3D51D">
            <w:pPr>
              <w:widowControl/>
              <w:jc w:val="center"/>
              <w:textAlignment w:val="center"/>
              <w:rPr>
                <w:color w:val="auto"/>
                <w:sz w:val="22"/>
              </w:rPr>
            </w:pPr>
            <w:r>
              <w:rPr>
                <w:rFonts w:hint="eastAsia"/>
                <w:color w:val="auto"/>
                <w:sz w:val="22"/>
              </w:rPr>
              <w:t>8</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A94D1FE">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31393BE">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34F030E7">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2D4411A">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8F05C15">
            <w:pPr>
              <w:widowControl/>
              <w:textAlignment w:val="center"/>
              <w:rPr>
                <w:color w:val="auto"/>
                <w:kern w:val="0"/>
                <w:szCs w:val="21"/>
              </w:rPr>
            </w:pPr>
          </w:p>
        </w:tc>
      </w:tr>
      <w:tr w14:paraId="4400E586">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A787A3C">
            <w:pPr>
              <w:widowControl/>
              <w:jc w:val="center"/>
              <w:textAlignment w:val="center"/>
              <w:rPr>
                <w:color w:val="auto"/>
                <w:sz w:val="22"/>
              </w:rPr>
            </w:pPr>
            <w:r>
              <w:rPr>
                <w:rFonts w:hint="eastAsia"/>
                <w:color w:val="auto"/>
                <w:sz w:val="22"/>
              </w:rPr>
              <w:t>9</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33FEC3B">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88D49BD">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C5E7CF3">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E4006C3">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B276C62">
            <w:pPr>
              <w:widowControl/>
              <w:textAlignment w:val="center"/>
              <w:rPr>
                <w:color w:val="auto"/>
                <w:kern w:val="0"/>
                <w:szCs w:val="21"/>
              </w:rPr>
            </w:pPr>
          </w:p>
        </w:tc>
      </w:tr>
      <w:tr w14:paraId="62CD03E2">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3DC84FA5">
            <w:pPr>
              <w:widowControl/>
              <w:jc w:val="center"/>
              <w:textAlignment w:val="center"/>
              <w:rPr>
                <w:color w:val="auto"/>
                <w:sz w:val="22"/>
              </w:rPr>
            </w:pPr>
            <w:r>
              <w:rPr>
                <w:rFonts w:hint="eastAsia"/>
                <w:color w:val="auto"/>
                <w:sz w:val="22"/>
              </w:rPr>
              <w:t>10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F97C76C">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1D50A2A">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86FEC66">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2DC9720">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56FE0CD">
            <w:pPr>
              <w:widowControl/>
              <w:textAlignment w:val="center"/>
              <w:rPr>
                <w:color w:val="auto"/>
                <w:kern w:val="0"/>
                <w:szCs w:val="21"/>
              </w:rPr>
            </w:pPr>
          </w:p>
        </w:tc>
      </w:tr>
      <w:tr w14:paraId="6503D34D">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97C76BB">
            <w:pPr>
              <w:widowControl/>
              <w:jc w:val="center"/>
              <w:textAlignment w:val="center"/>
              <w:rPr>
                <w:color w:val="auto"/>
                <w:sz w:val="22"/>
              </w:rPr>
            </w:pPr>
            <w:r>
              <w:rPr>
                <w:rFonts w:hint="eastAsia"/>
                <w:color w:val="auto"/>
                <w:sz w:val="22"/>
              </w:rPr>
              <w:t>11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3F51BB9">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3FE5CB9">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3C2C07C">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76E99F7">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FC0CA7D">
            <w:pPr>
              <w:widowControl/>
              <w:textAlignment w:val="center"/>
              <w:rPr>
                <w:color w:val="auto"/>
                <w:kern w:val="0"/>
                <w:szCs w:val="21"/>
              </w:rPr>
            </w:pPr>
          </w:p>
        </w:tc>
      </w:tr>
      <w:tr w14:paraId="4F198A85">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381BB86C">
            <w:pPr>
              <w:widowControl/>
              <w:jc w:val="center"/>
              <w:textAlignment w:val="center"/>
              <w:rPr>
                <w:color w:val="auto"/>
                <w:sz w:val="22"/>
              </w:rPr>
            </w:pPr>
            <w:r>
              <w:rPr>
                <w:rFonts w:hint="eastAsia"/>
                <w:color w:val="auto"/>
                <w:sz w:val="22"/>
              </w:rPr>
              <w:t>12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042E539">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FACAF9C">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7F8D074">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CB2A399">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D667AB5">
            <w:pPr>
              <w:widowControl/>
              <w:textAlignment w:val="center"/>
              <w:rPr>
                <w:color w:val="auto"/>
                <w:kern w:val="0"/>
                <w:szCs w:val="21"/>
              </w:rPr>
            </w:pPr>
          </w:p>
        </w:tc>
      </w:tr>
      <w:tr w14:paraId="30DAF5A6">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C3A69B6">
            <w:pPr>
              <w:widowControl/>
              <w:jc w:val="center"/>
              <w:textAlignment w:val="center"/>
              <w:rPr>
                <w:color w:val="auto"/>
                <w:sz w:val="22"/>
              </w:rPr>
            </w:pPr>
            <w:r>
              <w:rPr>
                <w:rFonts w:hint="eastAsia"/>
                <w:color w:val="auto"/>
                <w:sz w:val="22"/>
              </w:rPr>
              <w:t>13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F64B4F8">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D34282B">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6C77F42">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9425013">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8869BA2">
            <w:pPr>
              <w:widowControl/>
              <w:jc w:val="center"/>
              <w:textAlignment w:val="center"/>
              <w:rPr>
                <w:color w:val="auto"/>
                <w:kern w:val="0"/>
                <w:szCs w:val="21"/>
              </w:rPr>
            </w:pPr>
          </w:p>
        </w:tc>
      </w:tr>
      <w:tr w14:paraId="7B543CDE">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73755D20">
            <w:pPr>
              <w:widowControl/>
              <w:jc w:val="center"/>
              <w:textAlignment w:val="center"/>
              <w:rPr>
                <w:color w:val="auto"/>
                <w:sz w:val="22"/>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F124B2A">
            <w:pPr>
              <w:widowControl/>
              <w:jc w:val="center"/>
              <w:textAlignment w:val="center"/>
              <w:rPr>
                <w:color w:val="auto"/>
                <w:sz w:val="22"/>
              </w:rPr>
            </w:pPr>
            <w:r>
              <w:rPr>
                <w:rFonts w:hint="eastAsia"/>
                <w:color w:val="auto"/>
                <w:sz w:val="22"/>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AAB20CE">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DCA9121">
            <w:pPr>
              <w:widowControl/>
              <w:jc w:val="center"/>
              <w:textAlignment w:val="center"/>
              <w:rPr>
                <w:color w:val="auto"/>
                <w:szCs w:val="21"/>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ACE0D88">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82D0ADF">
            <w:pPr>
              <w:widowControl/>
              <w:textAlignment w:val="center"/>
              <w:rPr>
                <w:color w:val="auto"/>
                <w:kern w:val="0"/>
                <w:szCs w:val="21"/>
              </w:rPr>
            </w:pPr>
          </w:p>
        </w:tc>
      </w:tr>
      <w:tr w14:paraId="1FEC32A3">
        <w:tblPrEx>
          <w:tblCellMar>
            <w:top w:w="15" w:type="dxa"/>
            <w:left w:w="15" w:type="dxa"/>
            <w:bottom w:w="15" w:type="dxa"/>
            <w:right w:w="15" w:type="dxa"/>
          </w:tblCellMar>
        </w:tblPrEx>
        <w:trPr>
          <w:trHeight w:val="493" w:hRule="atLeast"/>
          <w:jc w:val="center"/>
        </w:trPr>
        <w:tc>
          <w:tcPr>
            <w:tcW w:w="5059" w:type="dxa"/>
            <w:gridSpan w:val="4"/>
            <w:tcBorders>
              <w:top w:val="single" w:color="000000" w:sz="4" w:space="0"/>
              <w:left w:val="single" w:color="000000" w:sz="4" w:space="0"/>
              <w:bottom w:val="single" w:color="000000" w:sz="4" w:space="0"/>
              <w:right w:val="single" w:color="000000" w:sz="4" w:space="0"/>
            </w:tcBorders>
            <w:noWrap/>
            <w:vAlign w:val="center"/>
          </w:tcPr>
          <w:p w14:paraId="2702649D">
            <w:pPr>
              <w:jc w:val="center"/>
              <w:rPr>
                <w:color w:val="auto"/>
                <w:sz w:val="22"/>
              </w:rPr>
            </w:pPr>
            <w:r>
              <w:rPr>
                <w:rFonts w:hint="eastAsia"/>
                <w:color w:val="auto"/>
                <w:sz w:val="22"/>
              </w:rPr>
              <w:t>合计</w:t>
            </w:r>
          </w:p>
        </w:tc>
        <w:tc>
          <w:tcPr>
            <w:tcW w:w="4176" w:type="dxa"/>
            <w:gridSpan w:val="3"/>
            <w:tcBorders>
              <w:top w:val="single" w:color="000000" w:sz="4" w:space="0"/>
              <w:left w:val="single" w:color="000000" w:sz="4" w:space="0"/>
              <w:bottom w:val="single" w:color="000000" w:sz="4" w:space="0"/>
              <w:right w:val="single" w:color="000000" w:sz="4" w:space="0"/>
            </w:tcBorders>
            <w:noWrap/>
            <w:vAlign w:val="center"/>
          </w:tcPr>
          <w:p w14:paraId="78395878">
            <w:pPr>
              <w:widowControl/>
              <w:jc w:val="center"/>
              <w:textAlignment w:val="center"/>
              <w:rPr>
                <w:color w:val="auto"/>
                <w:kern w:val="0"/>
                <w:sz w:val="20"/>
                <w:szCs w:val="20"/>
              </w:rPr>
            </w:pPr>
            <w:r>
              <w:rPr>
                <w:rFonts w:hint="eastAsia" w:ascii="宋体" w:hAnsi="宋体" w:cs="宋体"/>
                <w:color w:val="auto"/>
                <w:kern w:val="0"/>
                <w:sz w:val="22"/>
              </w:rPr>
              <w:t xml:space="preserve"> 人民币元整（</w:t>
            </w:r>
            <w:r>
              <w:rPr>
                <w:rFonts w:ascii="Arial" w:hAnsi="Arial" w:cs="Arial"/>
                <w:color w:val="auto"/>
                <w:kern w:val="0"/>
                <w:sz w:val="22"/>
              </w:rPr>
              <w:t>¥</w:t>
            </w:r>
            <w:r>
              <w:rPr>
                <w:rFonts w:hint="eastAsia" w:ascii="Arial" w:hAnsi="Arial" w:cs="Arial"/>
                <w:color w:val="auto"/>
                <w:kern w:val="0"/>
                <w:sz w:val="22"/>
              </w:rPr>
              <w:t>：元</w:t>
            </w:r>
            <w:r>
              <w:rPr>
                <w:rFonts w:hint="eastAsia" w:ascii="宋体" w:hAnsi="宋体" w:cs="宋体"/>
                <w:color w:val="auto"/>
                <w:kern w:val="0"/>
                <w:sz w:val="22"/>
              </w:rPr>
              <w:t>）</w:t>
            </w:r>
          </w:p>
        </w:tc>
      </w:tr>
    </w:tbl>
    <w:p w14:paraId="1E38EDD3">
      <w:pPr>
        <w:spacing w:line="460" w:lineRule="exact"/>
        <w:rPr>
          <w:rFonts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数量若有减按上述承诺单价按实结算。</w:t>
      </w:r>
    </w:p>
    <w:p w14:paraId="310A353D">
      <w:pPr>
        <w:spacing w:line="360" w:lineRule="auto"/>
        <w:rPr>
          <w:rFonts w:ascii="宋体" w:eastAsia="宋体"/>
          <w:color w:val="auto"/>
          <w:sz w:val="24"/>
          <w:szCs w:val="24"/>
          <w:u w:val="single"/>
        </w:rPr>
      </w:pPr>
      <w:r>
        <w:rPr>
          <w:rFonts w:hint="eastAsia" w:ascii="宋体" w:hAnsi="宋体" w:eastAsia="宋体" w:cs="宋体"/>
          <w:color w:val="auto"/>
          <w:sz w:val="24"/>
          <w:szCs w:val="24"/>
        </w:rPr>
        <w:t>投标人名称（盖章）：</w:t>
      </w:r>
    </w:p>
    <w:p w14:paraId="780D737B">
      <w:pPr>
        <w:spacing w:line="360" w:lineRule="auto"/>
        <w:rPr>
          <w:rFonts w:ascii="宋体" w:eastAsia="宋体"/>
          <w:color w:val="auto"/>
          <w:sz w:val="24"/>
          <w:szCs w:val="24"/>
        </w:rPr>
      </w:pPr>
      <w:r>
        <w:rPr>
          <w:rFonts w:hint="eastAsia" w:ascii="宋体" w:hAnsi="宋体" w:eastAsia="宋体" w:cs="宋体"/>
          <w:color w:val="auto"/>
          <w:sz w:val="24"/>
          <w:szCs w:val="24"/>
        </w:rPr>
        <w:t>法定代表人或代理人（签字或盖章）：</w:t>
      </w:r>
    </w:p>
    <w:p w14:paraId="7C9B3CE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期：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14:paraId="3B90E700">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39630852">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w:t>
      </w:r>
      <w:r>
        <w:rPr>
          <w:rFonts w:hint="eastAsia" w:ascii="宋体" w:hAnsi="宋体" w:eastAsia="宋体" w:cs="宋体"/>
          <w:b/>
          <w:color w:val="auto"/>
          <w:sz w:val="32"/>
          <w:szCs w:val="32"/>
          <w:highlight w:val="none"/>
          <w:lang w:val="en-US" w:eastAsia="zh-CN"/>
        </w:rPr>
        <w:t>货物</w:t>
      </w:r>
      <w:r>
        <w:rPr>
          <w:rFonts w:hint="eastAsia" w:ascii="宋体" w:hAnsi="宋体" w:eastAsia="宋体" w:cs="宋体"/>
          <w:b/>
          <w:color w:val="auto"/>
          <w:sz w:val="32"/>
          <w:szCs w:val="32"/>
          <w:highlight w:val="none"/>
        </w:rPr>
        <w:t>）</w:t>
      </w:r>
    </w:p>
    <w:p w14:paraId="58D8A160">
      <w:pPr>
        <w:pStyle w:val="10"/>
        <w:spacing w:line="360" w:lineRule="auto"/>
        <w:ind w:firstLine="643" w:firstLineChars="200"/>
        <w:rPr>
          <w:rFonts w:hint="eastAsia" w:ascii="宋体" w:hAnsi="宋体" w:eastAsia="宋体" w:cs="宋体"/>
          <w:b/>
          <w:color w:val="auto"/>
          <w:sz w:val="32"/>
          <w:szCs w:val="32"/>
          <w:highlight w:val="none"/>
        </w:rPr>
      </w:pPr>
    </w:p>
    <w:p w14:paraId="3CEBBF97">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 ﹝2020﹞46 号）的规定，本公司（联合体）参加（单位名称）的（项目名称）采购活动，</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全部由符合政策要求的中小企业</w:t>
      </w:r>
      <w:r>
        <w:rPr>
          <w:rFonts w:hint="eastAsia" w:ascii="宋体" w:hAnsi="宋体" w:eastAsia="宋体" w:cs="宋体"/>
          <w:color w:val="auto"/>
          <w:sz w:val="24"/>
          <w:highlight w:val="none"/>
          <w:lang w:val="en-US" w:eastAsia="zh-CN"/>
        </w:rPr>
        <w:t>制造</w:t>
      </w:r>
      <w:r>
        <w:rPr>
          <w:rFonts w:hint="eastAsia" w:ascii="宋体" w:hAnsi="宋体" w:eastAsia="宋体" w:cs="宋体"/>
          <w:color w:val="auto"/>
          <w:sz w:val="24"/>
          <w:highlight w:val="none"/>
        </w:rPr>
        <w:t>。相关企业（含联合体中的中小企业、签订分包意向协议的中小企业）的具体情况如下：</w:t>
      </w:r>
    </w:p>
    <w:p w14:paraId="6630C3B9">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 xml:space="preserve">2025年温岭市幼儿园（玖樾府、塔下、玖珑壹号院 、大溪镇方山、大溪镇龙誉）活动设备采购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其他未列明行业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vertAlign w:val="superscript"/>
        </w:rPr>
        <w:fldChar w:fldCharType="begin"/>
      </w:r>
      <w:r>
        <w:rPr>
          <w:rFonts w:hint="eastAsia" w:ascii="宋体" w:hAnsi="宋体" w:eastAsia="宋体" w:cs="宋体"/>
          <w:color w:val="auto"/>
          <w:sz w:val="24"/>
          <w:highlight w:val="none"/>
          <w:vertAlign w:val="superscript"/>
        </w:rPr>
        <w:instrText xml:space="preserve"> = 1 \* GB3 </w:instrText>
      </w:r>
      <w:r>
        <w:rPr>
          <w:rFonts w:hint="eastAsia" w:ascii="宋体" w:hAnsi="宋体" w:eastAsia="宋体" w:cs="宋体"/>
          <w:color w:val="auto"/>
          <w:sz w:val="24"/>
          <w:highlight w:val="none"/>
          <w:vertAlign w:val="superscript"/>
        </w:rPr>
        <w:fldChar w:fldCharType="separate"/>
      </w:r>
      <w:r>
        <w:rPr>
          <w:rFonts w:hint="eastAsia" w:ascii="宋体" w:hAnsi="宋体" w:eastAsia="宋体" w:cs="宋体"/>
          <w:color w:val="auto"/>
          <w:sz w:val="24"/>
          <w:highlight w:val="none"/>
          <w:vertAlign w:val="superscript"/>
        </w:rPr>
        <w:t>①</w:t>
      </w:r>
      <w:r>
        <w:rPr>
          <w:rFonts w:hint="eastAsia" w:ascii="宋体" w:hAnsi="宋体" w:eastAsia="宋体" w:cs="宋体"/>
          <w:color w:val="auto"/>
          <w:sz w:val="24"/>
          <w:highlight w:val="none"/>
          <w:vertAlign w:val="superscript"/>
        </w:rPr>
        <w:fldChar w:fldCharType="end"/>
      </w:r>
      <w:r>
        <w:rPr>
          <w:rFonts w:hint="eastAsia" w:ascii="宋体" w:hAnsi="宋体" w:eastAsia="宋体" w:cs="宋体"/>
          <w:color w:val="auto"/>
          <w:sz w:val="24"/>
          <w:highlight w:val="none"/>
        </w:rPr>
        <w:t>，属于（中型企业、小型企业、微型企业）；</w:t>
      </w:r>
    </w:p>
    <w:p w14:paraId="23C6C8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BED8D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B2AF8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60AB1E6">
      <w:pPr>
        <w:wordWrap w:val="0"/>
        <w:spacing w:line="360" w:lineRule="auto"/>
        <w:ind w:firstLine="480" w:firstLineChars="200"/>
        <w:jc w:val="right"/>
        <w:rPr>
          <w:rFonts w:hint="eastAsia" w:ascii="宋体" w:hAnsi="宋体" w:eastAsia="宋体" w:cs="宋体"/>
          <w:color w:val="auto"/>
          <w:sz w:val="24"/>
          <w:highlight w:val="none"/>
        </w:rPr>
      </w:pPr>
    </w:p>
    <w:p w14:paraId="75298E05">
      <w:pPr>
        <w:wordWrap w:val="0"/>
        <w:spacing w:line="360" w:lineRule="auto"/>
        <w:ind w:firstLine="480" w:firstLineChars="200"/>
        <w:jc w:val="right"/>
        <w:rPr>
          <w:rFonts w:hint="eastAsia" w:ascii="宋体" w:hAnsi="宋体" w:eastAsia="宋体" w:cs="宋体"/>
          <w:color w:val="auto"/>
          <w:sz w:val="24"/>
          <w:highlight w:val="none"/>
        </w:rPr>
      </w:pPr>
    </w:p>
    <w:p w14:paraId="3274C747">
      <w:pPr>
        <w:wordWrap w:val="0"/>
        <w:spacing w:line="360" w:lineRule="auto"/>
        <w:ind w:firstLine="480" w:firstLineChars="200"/>
        <w:jc w:val="right"/>
        <w:rPr>
          <w:rFonts w:hint="eastAsia" w:ascii="宋体" w:hAnsi="宋体" w:eastAsia="宋体" w:cs="宋体"/>
          <w:color w:val="auto"/>
          <w:sz w:val="24"/>
          <w:highlight w:val="none"/>
        </w:rPr>
      </w:pPr>
    </w:p>
    <w:p w14:paraId="6FDA09A9">
      <w:pPr>
        <w:wordWrap w:val="0"/>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企业名称（盖章）：        </w:t>
      </w:r>
    </w:p>
    <w:p w14:paraId="435A373E">
      <w:pPr>
        <w:wordWrap w:val="0"/>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w:t>
      </w:r>
    </w:p>
    <w:p w14:paraId="20DDE591">
      <w:pPr>
        <w:wordWrap w:val="0"/>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58D36A2">
      <w:pPr>
        <w:wordWrap w:val="0"/>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88D38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2336;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0F95F61B">
      <w:pPr>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从业人员、营业收入、资产总额填报上一年度数据，无上一年度数据的新成立企业可不填报。</w:t>
      </w:r>
    </w:p>
    <w:p w14:paraId="2C15D9D8">
      <w:pPr>
        <w:rPr>
          <w:rFonts w:hint="eastAsia" w:ascii="宋体" w:hAnsi="宋体" w:eastAsia="宋体" w:cs="宋体"/>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588" w:left="1418" w:header="851" w:footer="851" w:gutter="0"/>
          <w:cols w:space="720" w:num="1"/>
          <w:docGrid w:linePitch="312" w:charSpace="0"/>
        </w:sectPr>
      </w:pPr>
      <w:r>
        <w:rPr>
          <w:rFonts w:hint="eastAsia" w:ascii="宋体" w:hAnsi="宋体" w:eastAsia="宋体" w:cs="宋体"/>
          <w:color w:val="auto"/>
          <w:sz w:val="24"/>
          <w:highlight w:val="none"/>
        </w:rPr>
        <w:t>②本声明函将随中标结果公开，接受社会监督。</w:t>
      </w:r>
    </w:p>
    <w:p w14:paraId="737D7005">
      <w:pPr>
        <w:pStyle w:val="14"/>
        <w:spacing w:line="360" w:lineRule="auto"/>
        <w:ind w:firstLine="281" w:firstLineChars="1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附件2.2</w:t>
      </w:r>
    </w:p>
    <w:p w14:paraId="5A316E3C">
      <w:pPr>
        <w:pStyle w:val="14"/>
        <w:spacing w:line="360" w:lineRule="auto"/>
        <w:jc w:val="center"/>
        <w:outlineLvl w:val="1"/>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545975CA">
      <w:pPr>
        <w:spacing w:line="588"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单位的采购活动提供本单位制造的货物（由本单位承担工程/提供服务），或者提供其他残疾人福利性单位制造的货物（不包括使用非残疾人福利性单位注册商标的货物）。</w:t>
      </w:r>
    </w:p>
    <w:p w14:paraId="00B934CE">
      <w:pPr>
        <w:spacing w:line="588"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0B29A09">
      <w:pPr>
        <w:tabs>
          <w:tab w:val="left" w:pos="4860"/>
        </w:tabs>
        <w:spacing w:line="588" w:lineRule="exact"/>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7EECCCE">
      <w:pPr>
        <w:pStyle w:val="60"/>
        <w:spacing w:line="360" w:lineRule="auto"/>
        <w:ind w:left="4788" w:leftChars="22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单位名称（盖章）：</w:t>
      </w:r>
    </w:p>
    <w:p w14:paraId="23A6D682">
      <w:pPr>
        <w:pStyle w:val="60"/>
        <w:spacing w:line="360" w:lineRule="auto"/>
        <w:ind w:left="3591" w:leftChars="1710" w:firstLine="1200" w:firstLineChars="5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w:t>
      </w:r>
    </w:p>
    <w:p w14:paraId="26D46CF5">
      <w:pPr>
        <w:pStyle w:val="2"/>
        <w:spacing w:before="6"/>
        <w:rPr>
          <w:rFonts w:hint="eastAsia" w:ascii="宋体" w:hAnsi="宋体" w:eastAsia="宋体" w:cs="宋体"/>
          <w:color w:val="auto"/>
          <w:sz w:val="16"/>
          <w:highlight w:val="none"/>
        </w:rPr>
      </w:pPr>
    </w:p>
    <w:p w14:paraId="7DAB9093">
      <w:pPr>
        <w:pStyle w:val="5"/>
        <w:rPr>
          <w:rFonts w:hint="eastAsia" w:ascii="宋体" w:hAnsi="宋体" w:eastAsia="宋体" w:cs="宋体"/>
          <w:color w:val="auto"/>
          <w:highlight w:val="none"/>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1ABDC203">
      <w:pPr>
        <w:pStyle w:val="6"/>
        <w:spacing w:before="67"/>
        <w:ind w:right="4"/>
        <w:jc w:val="center"/>
        <w:rPr>
          <w:rFonts w:hint="eastAsia" w:ascii="宋体" w:hAnsi="宋体" w:eastAsia="宋体" w:cs="宋体"/>
          <w:color w:val="auto"/>
          <w:highlight w:val="none"/>
        </w:rPr>
      </w:pPr>
      <w:r>
        <w:rPr>
          <w:rFonts w:hint="eastAsia" w:ascii="宋体" w:hAnsi="宋体" w:eastAsia="宋体" w:cs="宋体"/>
          <w:color w:val="auto"/>
          <w:highlight w:val="none"/>
        </w:rPr>
        <w:t>中小微行业划型标准规定（根据工信部联企业〔2011〕300</w:t>
      </w:r>
      <w:r>
        <w:rPr>
          <w:rFonts w:hint="eastAsia" w:ascii="宋体" w:hAnsi="宋体" w:eastAsia="宋体" w:cs="宋体"/>
          <w:color w:val="auto"/>
          <w:spacing w:val="-18"/>
          <w:highlight w:val="none"/>
        </w:rPr>
        <w:t xml:space="preserve"> 号制定</w:t>
      </w:r>
      <w:r>
        <w:rPr>
          <w:rFonts w:hint="eastAsia" w:ascii="宋体" w:hAnsi="宋体" w:eastAsia="宋体" w:cs="宋体"/>
          <w:color w:val="auto"/>
          <w:highlight w:val="none"/>
        </w:rPr>
        <w:t>）</w:t>
      </w:r>
    </w:p>
    <w:tbl>
      <w:tblPr>
        <w:tblStyle w:val="27"/>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68"/>
        <w:gridCol w:w="1441"/>
        <w:gridCol w:w="1790"/>
        <w:gridCol w:w="1647"/>
        <w:gridCol w:w="1229"/>
        <w:gridCol w:w="1467"/>
        <w:gridCol w:w="1506"/>
        <w:gridCol w:w="1273"/>
        <w:gridCol w:w="1263"/>
        <w:gridCol w:w="1216"/>
      </w:tblGrid>
      <w:tr w14:paraId="039F4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968" w:type="dxa"/>
            <w:vMerge w:val="restart"/>
            <w:tcBorders>
              <w:bottom w:val="single" w:color="000000" w:sz="4" w:space="0"/>
            </w:tcBorders>
          </w:tcPr>
          <w:p w14:paraId="78E5E5B3">
            <w:pPr>
              <w:pStyle w:val="62"/>
              <w:spacing w:before="4"/>
              <w:rPr>
                <w:rFonts w:hint="eastAsia" w:ascii="宋体" w:hAnsi="宋体" w:eastAsia="宋体" w:cs="宋体"/>
                <w:b/>
                <w:color w:val="auto"/>
                <w:sz w:val="25"/>
                <w:highlight w:val="none"/>
              </w:rPr>
            </w:pPr>
          </w:p>
          <w:p w14:paraId="6509E9AE">
            <w:pPr>
              <w:pStyle w:val="62"/>
              <w:ind w:left="720" w:right="705"/>
              <w:jc w:val="center"/>
              <w:rPr>
                <w:rFonts w:hint="eastAsia" w:ascii="宋体" w:hAnsi="宋体" w:eastAsia="宋体" w:cs="宋体"/>
                <w:b/>
                <w:color w:val="auto"/>
                <w:highlight w:val="none"/>
              </w:rPr>
            </w:pPr>
            <w:r>
              <w:rPr>
                <w:rFonts w:hint="eastAsia" w:ascii="宋体" w:hAnsi="宋体" w:eastAsia="宋体" w:cs="宋体"/>
                <w:b/>
                <w:color w:val="auto"/>
                <w:highlight w:val="none"/>
              </w:rPr>
              <w:t>行业</w:t>
            </w:r>
          </w:p>
        </w:tc>
        <w:tc>
          <w:tcPr>
            <w:tcW w:w="4878" w:type="dxa"/>
            <w:gridSpan w:val="3"/>
            <w:tcBorders>
              <w:bottom w:val="single" w:color="000000" w:sz="4" w:space="0"/>
            </w:tcBorders>
          </w:tcPr>
          <w:p w14:paraId="5787FEDA">
            <w:pPr>
              <w:pStyle w:val="62"/>
              <w:spacing w:before="3" w:line="289" w:lineRule="exact"/>
              <w:ind w:left="1935" w:right="1919"/>
              <w:jc w:val="center"/>
              <w:rPr>
                <w:rFonts w:hint="eastAsia" w:ascii="宋体" w:hAnsi="宋体" w:eastAsia="宋体" w:cs="宋体"/>
                <w:b/>
                <w:color w:val="auto"/>
                <w:highlight w:val="none"/>
              </w:rPr>
            </w:pPr>
            <w:r>
              <w:rPr>
                <w:rFonts w:hint="eastAsia" w:ascii="宋体" w:hAnsi="宋体" w:eastAsia="宋体" w:cs="宋体"/>
                <w:b/>
                <w:color w:val="auto"/>
                <w:highlight w:val="none"/>
              </w:rPr>
              <w:t>中型企业</w:t>
            </w:r>
          </w:p>
        </w:tc>
        <w:tc>
          <w:tcPr>
            <w:tcW w:w="4202" w:type="dxa"/>
            <w:gridSpan w:val="3"/>
            <w:tcBorders>
              <w:bottom w:val="single" w:color="000000" w:sz="4" w:space="0"/>
            </w:tcBorders>
          </w:tcPr>
          <w:p w14:paraId="09457A68">
            <w:pPr>
              <w:pStyle w:val="62"/>
              <w:spacing w:before="3" w:line="289" w:lineRule="exact"/>
              <w:ind w:left="1598" w:right="1580"/>
              <w:jc w:val="center"/>
              <w:rPr>
                <w:rFonts w:hint="eastAsia" w:ascii="宋体" w:hAnsi="宋体" w:eastAsia="宋体" w:cs="宋体"/>
                <w:b/>
                <w:color w:val="auto"/>
                <w:highlight w:val="none"/>
              </w:rPr>
            </w:pPr>
            <w:r>
              <w:rPr>
                <w:rFonts w:hint="eastAsia" w:ascii="宋体" w:hAnsi="宋体" w:eastAsia="宋体" w:cs="宋体"/>
                <w:b/>
                <w:color w:val="auto"/>
                <w:highlight w:val="none"/>
              </w:rPr>
              <w:t>小型企业</w:t>
            </w:r>
          </w:p>
        </w:tc>
        <w:tc>
          <w:tcPr>
            <w:tcW w:w="3752" w:type="dxa"/>
            <w:gridSpan w:val="3"/>
            <w:tcBorders>
              <w:bottom w:val="single" w:color="000000" w:sz="4" w:space="0"/>
            </w:tcBorders>
          </w:tcPr>
          <w:p w14:paraId="4D186EEC">
            <w:pPr>
              <w:pStyle w:val="62"/>
              <w:spacing w:before="3" w:line="289" w:lineRule="exact"/>
              <w:ind w:left="1372" w:right="1355"/>
              <w:jc w:val="center"/>
              <w:rPr>
                <w:rFonts w:hint="eastAsia" w:ascii="宋体" w:hAnsi="宋体" w:eastAsia="宋体" w:cs="宋体"/>
                <w:b/>
                <w:color w:val="auto"/>
                <w:highlight w:val="none"/>
              </w:rPr>
            </w:pPr>
            <w:r>
              <w:rPr>
                <w:rFonts w:hint="eastAsia" w:ascii="宋体" w:hAnsi="宋体" w:eastAsia="宋体" w:cs="宋体"/>
                <w:b/>
                <w:color w:val="auto"/>
                <w:highlight w:val="none"/>
              </w:rPr>
              <w:t>微型企业</w:t>
            </w:r>
          </w:p>
        </w:tc>
      </w:tr>
      <w:tr w14:paraId="3E5C0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1968" w:type="dxa"/>
            <w:vMerge w:val="continue"/>
            <w:tcBorders>
              <w:top w:val="nil"/>
              <w:bottom w:val="single" w:color="000000" w:sz="4" w:space="0"/>
            </w:tcBorders>
          </w:tcPr>
          <w:p w14:paraId="227A31B5">
            <w:pPr>
              <w:rPr>
                <w:rFonts w:hint="eastAsia" w:ascii="宋体" w:hAnsi="宋体" w:eastAsia="宋体" w:cs="宋体"/>
                <w:color w:val="auto"/>
                <w:sz w:val="2"/>
                <w:szCs w:val="2"/>
                <w:highlight w:val="none"/>
              </w:rPr>
            </w:pPr>
          </w:p>
        </w:tc>
        <w:tc>
          <w:tcPr>
            <w:tcW w:w="1441" w:type="dxa"/>
            <w:tcBorders>
              <w:top w:val="single" w:color="000000" w:sz="4" w:space="0"/>
              <w:bottom w:val="single" w:color="000000" w:sz="4" w:space="0"/>
              <w:right w:val="single" w:color="000000" w:sz="4" w:space="0"/>
            </w:tcBorders>
          </w:tcPr>
          <w:p w14:paraId="1FB64D4E">
            <w:pPr>
              <w:pStyle w:val="62"/>
              <w:spacing w:before="37"/>
              <w:ind w:left="199" w:right="186"/>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从业人员 X</w:t>
            </w:r>
          </w:p>
          <w:p w14:paraId="34FA7E8B">
            <w:pPr>
              <w:pStyle w:val="62"/>
              <w:spacing w:before="56"/>
              <w:ind w:left="199" w:right="185"/>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（人）</w:t>
            </w:r>
          </w:p>
        </w:tc>
        <w:tc>
          <w:tcPr>
            <w:tcW w:w="1790" w:type="dxa"/>
            <w:tcBorders>
              <w:top w:val="single" w:color="000000" w:sz="4" w:space="0"/>
              <w:left w:val="single" w:color="000000" w:sz="4" w:space="0"/>
              <w:bottom w:val="single" w:color="000000" w:sz="4" w:space="0"/>
              <w:right w:val="single" w:color="000000" w:sz="4" w:space="0"/>
            </w:tcBorders>
          </w:tcPr>
          <w:p w14:paraId="3D20B4B3">
            <w:pPr>
              <w:pStyle w:val="62"/>
              <w:spacing w:before="37"/>
              <w:ind w:left="424"/>
              <w:rPr>
                <w:rFonts w:hint="eastAsia" w:ascii="宋体" w:hAnsi="宋体" w:eastAsia="宋体" w:cs="宋体"/>
                <w:color w:val="auto"/>
                <w:sz w:val="20"/>
                <w:highlight w:val="none"/>
              </w:rPr>
            </w:pPr>
            <w:r>
              <w:rPr>
                <w:rFonts w:hint="eastAsia" w:ascii="宋体" w:hAnsi="宋体" w:eastAsia="宋体" w:cs="宋体"/>
                <w:color w:val="auto"/>
                <w:sz w:val="20"/>
                <w:highlight w:val="none"/>
              </w:rPr>
              <w:t>营业收入 Y</w:t>
            </w:r>
          </w:p>
          <w:p w14:paraId="16D134DA">
            <w:pPr>
              <w:pStyle w:val="62"/>
              <w:spacing w:before="56"/>
              <w:ind w:left="498"/>
              <w:rPr>
                <w:rFonts w:hint="eastAsia" w:ascii="宋体" w:hAnsi="宋体" w:eastAsia="宋体" w:cs="宋体"/>
                <w:color w:val="auto"/>
                <w:sz w:val="20"/>
                <w:highlight w:val="none"/>
              </w:rPr>
            </w:pPr>
            <w:r>
              <w:rPr>
                <w:rFonts w:hint="eastAsia" w:ascii="宋体" w:hAnsi="宋体" w:eastAsia="宋体" w:cs="宋体"/>
                <w:color w:val="auto"/>
                <w:sz w:val="20"/>
                <w:highlight w:val="none"/>
              </w:rPr>
              <w:t>（万元）</w:t>
            </w:r>
          </w:p>
        </w:tc>
        <w:tc>
          <w:tcPr>
            <w:tcW w:w="1647" w:type="dxa"/>
            <w:tcBorders>
              <w:top w:val="single" w:color="000000" w:sz="4" w:space="0"/>
              <w:left w:val="single" w:color="000000" w:sz="4" w:space="0"/>
              <w:bottom w:val="single" w:color="000000" w:sz="4" w:space="0"/>
            </w:tcBorders>
          </w:tcPr>
          <w:p w14:paraId="3CF599BA">
            <w:pPr>
              <w:pStyle w:val="62"/>
              <w:spacing w:before="37"/>
              <w:ind w:left="352"/>
              <w:rPr>
                <w:rFonts w:hint="eastAsia" w:ascii="宋体" w:hAnsi="宋体" w:eastAsia="宋体" w:cs="宋体"/>
                <w:color w:val="auto"/>
                <w:sz w:val="20"/>
                <w:highlight w:val="none"/>
              </w:rPr>
            </w:pPr>
            <w:r>
              <w:rPr>
                <w:rFonts w:hint="eastAsia" w:ascii="宋体" w:hAnsi="宋体" w:eastAsia="宋体" w:cs="宋体"/>
                <w:color w:val="auto"/>
                <w:sz w:val="20"/>
                <w:highlight w:val="none"/>
              </w:rPr>
              <w:t>资产总额 Z</w:t>
            </w:r>
          </w:p>
          <w:p w14:paraId="55E3D218">
            <w:pPr>
              <w:pStyle w:val="62"/>
              <w:spacing w:before="56"/>
              <w:ind w:left="427"/>
              <w:rPr>
                <w:rFonts w:hint="eastAsia" w:ascii="宋体" w:hAnsi="宋体" w:eastAsia="宋体" w:cs="宋体"/>
                <w:color w:val="auto"/>
                <w:sz w:val="20"/>
                <w:highlight w:val="none"/>
              </w:rPr>
            </w:pPr>
            <w:r>
              <w:rPr>
                <w:rFonts w:hint="eastAsia" w:ascii="宋体" w:hAnsi="宋体" w:eastAsia="宋体" w:cs="宋体"/>
                <w:color w:val="auto"/>
                <w:sz w:val="20"/>
                <w:highlight w:val="none"/>
              </w:rPr>
              <w:t>（万元）</w:t>
            </w:r>
          </w:p>
        </w:tc>
        <w:tc>
          <w:tcPr>
            <w:tcW w:w="1229" w:type="dxa"/>
            <w:tcBorders>
              <w:top w:val="single" w:color="000000" w:sz="4" w:space="0"/>
              <w:bottom w:val="single" w:color="000000" w:sz="4" w:space="0"/>
              <w:right w:val="single" w:color="000000" w:sz="4" w:space="0"/>
            </w:tcBorders>
          </w:tcPr>
          <w:p w14:paraId="60F0BEA1">
            <w:pPr>
              <w:pStyle w:val="62"/>
              <w:spacing w:before="37"/>
              <w:ind w:left="87" w:right="76"/>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从业人员 X</w:t>
            </w:r>
          </w:p>
          <w:p w14:paraId="5B168391">
            <w:pPr>
              <w:pStyle w:val="62"/>
              <w:spacing w:before="56"/>
              <w:ind w:left="87" w:right="75"/>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（人）</w:t>
            </w:r>
          </w:p>
        </w:tc>
        <w:tc>
          <w:tcPr>
            <w:tcW w:w="1467" w:type="dxa"/>
            <w:tcBorders>
              <w:top w:val="single" w:color="000000" w:sz="4" w:space="0"/>
              <w:left w:val="single" w:color="000000" w:sz="4" w:space="0"/>
              <w:bottom w:val="single" w:color="000000" w:sz="4" w:space="0"/>
              <w:right w:val="single" w:color="000000" w:sz="4" w:space="0"/>
            </w:tcBorders>
          </w:tcPr>
          <w:p w14:paraId="3E74AC0F">
            <w:pPr>
              <w:pStyle w:val="62"/>
              <w:spacing w:before="37"/>
              <w:ind w:left="263"/>
              <w:rPr>
                <w:rFonts w:hint="eastAsia" w:ascii="宋体" w:hAnsi="宋体" w:eastAsia="宋体" w:cs="宋体"/>
                <w:color w:val="auto"/>
                <w:sz w:val="20"/>
                <w:highlight w:val="none"/>
              </w:rPr>
            </w:pPr>
            <w:r>
              <w:rPr>
                <w:rFonts w:hint="eastAsia" w:ascii="宋体" w:hAnsi="宋体" w:eastAsia="宋体" w:cs="宋体"/>
                <w:color w:val="auto"/>
                <w:sz w:val="20"/>
                <w:highlight w:val="none"/>
              </w:rPr>
              <w:t>营业收入 Y</w:t>
            </w:r>
          </w:p>
          <w:p w14:paraId="1364F722">
            <w:pPr>
              <w:pStyle w:val="62"/>
              <w:spacing w:before="56"/>
              <w:ind w:left="337"/>
              <w:rPr>
                <w:rFonts w:hint="eastAsia" w:ascii="宋体" w:hAnsi="宋体" w:eastAsia="宋体" w:cs="宋体"/>
                <w:color w:val="auto"/>
                <w:sz w:val="20"/>
                <w:highlight w:val="none"/>
              </w:rPr>
            </w:pPr>
            <w:r>
              <w:rPr>
                <w:rFonts w:hint="eastAsia" w:ascii="宋体" w:hAnsi="宋体" w:eastAsia="宋体" w:cs="宋体"/>
                <w:color w:val="auto"/>
                <w:sz w:val="20"/>
                <w:highlight w:val="none"/>
              </w:rPr>
              <w:t>（万元）</w:t>
            </w:r>
          </w:p>
        </w:tc>
        <w:tc>
          <w:tcPr>
            <w:tcW w:w="1506" w:type="dxa"/>
            <w:tcBorders>
              <w:top w:val="single" w:color="000000" w:sz="4" w:space="0"/>
              <w:left w:val="single" w:color="000000" w:sz="4" w:space="0"/>
              <w:bottom w:val="single" w:color="000000" w:sz="4" w:space="0"/>
            </w:tcBorders>
          </w:tcPr>
          <w:p w14:paraId="0591F386">
            <w:pPr>
              <w:pStyle w:val="62"/>
              <w:spacing w:before="37"/>
              <w:ind w:left="281"/>
              <w:rPr>
                <w:rFonts w:hint="eastAsia" w:ascii="宋体" w:hAnsi="宋体" w:eastAsia="宋体" w:cs="宋体"/>
                <w:color w:val="auto"/>
                <w:sz w:val="20"/>
                <w:highlight w:val="none"/>
              </w:rPr>
            </w:pPr>
            <w:r>
              <w:rPr>
                <w:rFonts w:hint="eastAsia" w:ascii="宋体" w:hAnsi="宋体" w:eastAsia="宋体" w:cs="宋体"/>
                <w:color w:val="auto"/>
                <w:sz w:val="20"/>
                <w:highlight w:val="none"/>
              </w:rPr>
              <w:t>资产总额 Z</w:t>
            </w:r>
          </w:p>
          <w:p w14:paraId="7338D344">
            <w:pPr>
              <w:pStyle w:val="62"/>
              <w:spacing w:before="56"/>
              <w:ind w:left="358"/>
              <w:rPr>
                <w:rFonts w:hint="eastAsia" w:ascii="宋体" w:hAnsi="宋体" w:eastAsia="宋体" w:cs="宋体"/>
                <w:color w:val="auto"/>
                <w:sz w:val="20"/>
                <w:highlight w:val="none"/>
              </w:rPr>
            </w:pPr>
            <w:r>
              <w:rPr>
                <w:rFonts w:hint="eastAsia" w:ascii="宋体" w:hAnsi="宋体" w:eastAsia="宋体" w:cs="宋体"/>
                <w:color w:val="auto"/>
                <w:sz w:val="20"/>
                <w:highlight w:val="none"/>
              </w:rPr>
              <w:t>（万元）</w:t>
            </w:r>
          </w:p>
        </w:tc>
        <w:tc>
          <w:tcPr>
            <w:tcW w:w="1273" w:type="dxa"/>
            <w:tcBorders>
              <w:top w:val="single" w:color="000000" w:sz="4" w:space="0"/>
              <w:bottom w:val="single" w:color="000000" w:sz="4" w:space="0"/>
              <w:right w:val="single" w:color="000000" w:sz="4" w:space="0"/>
            </w:tcBorders>
          </w:tcPr>
          <w:p w14:paraId="614645FE">
            <w:pPr>
              <w:pStyle w:val="62"/>
              <w:spacing w:before="37"/>
              <w:ind w:left="114" w:right="103"/>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从业人员 X</w:t>
            </w:r>
          </w:p>
          <w:p w14:paraId="6EDA22E6">
            <w:pPr>
              <w:pStyle w:val="62"/>
              <w:spacing w:before="56"/>
              <w:ind w:left="114" w:right="102"/>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（人）</w:t>
            </w:r>
          </w:p>
        </w:tc>
        <w:tc>
          <w:tcPr>
            <w:tcW w:w="1263" w:type="dxa"/>
            <w:tcBorders>
              <w:top w:val="single" w:color="000000" w:sz="4" w:space="0"/>
              <w:left w:val="single" w:color="000000" w:sz="4" w:space="0"/>
              <w:bottom w:val="single" w:color="000000" w:sz="4" w:space="0"/>
              <w:right w:val="single" w:color="000000" w:sz="4" w:space="0"/>
            </w:tcBorders>
          </w:tcPr>
          <w:p w14:paraId="23B98647">
            <w:pPr>
              <w:pStyle w:val="62"/>
              <w:spacing w:before="37"/>
              <w:ind w:left="159"/>
              <w:rPr>
                <w:rFonts w:hint="eastAsia" w:ascii="宋体" w:hAnsi="宋体" w:eastAsia="宋体" w:cs="宋体"/>
                <w:color w:val="auto"/>
                <w:sz w:val="20"/>
                <w:highlight w:val="none"/>
              </w:rPr>
            </w:pPr>
            <w:r>
              <w:rPr>
                <w:rFonts w:hint="eastAsia" w:ascii="宋体" w:hAnsi="宋体" w:eastAsia="宋体" w:cs="宋体"/>
                <w:color w:val="auto"/>
                <w:sz w:val="20"/>
                <w:highlight w:val="none"/>
              </w:rPr>
              <w:t>营业收入 Y</w:t>
            </w:r>
          </w:p>
          <w:p w14:paraId="78D3A744">
            <w:pPr>
              <w:pStyle w:val="62"/>
              <w:spacing w:before="56"/>
              <w:ind w:left="236"/>
              <w:rPr>
                <w:rFonts w:hint="eastAsia" w:ascii="宋体" w:hAnsi="宋体" w:eastAsia="宋体" w:cs="宋体"/>
                <w:color w:val="auto"/>
                <w:sz w:val="20"/>
                <w:highlight w:val="none"/>
              </w:rPr>
            </w:pPr>
            <w:r>
              <w:rPr>
                <w:rFonts w:hint="eastAsia" w:ascii="宋体" w:hAnsi="宋体" w:eastAsia="宋体" w:cs="宋体"/>
                <w:color w:val="auto"/>
                <w:sz w:val="20"/>
                <w:highlight w:val="none"/>
              </w:rPr>
              <w:t>（万元）</w:t>
            </w:r>
          </w:p>
        </w:tc>
        <w:tc>
          <w:tcPr>
            <w:tcW w:w="1216" w:type="dxa"/>
            <w:tcBorders>
              <w:top w:val="single" w:color="000000" w:sz="4" w:space="0"/>
              <w:left w:val="single" w:color="000000" w:sz="4" w:space="0"/>
              <w:bottom w:val="single" w:color="000000" w:sz="4" w:space="0"/>
            </w:tcBorders>
          </w:tcPr>
          <w:p w14:paraId="4C1FD2EF">
            <w:pPr>
              <w:pStyle w:val="62"/>
              <w:spacing w:before="37"/>
              <w:ind w:left="137"/>
              <w:rPr>
                <w:rFonts w:hint="eastAsia" w:ascii="宋体" w:hAnsi="宋体" w:eastAsia="宋体" w:cs="宋体"/>
                <w:color w:val="auto"/>
                <w:sz w:val="20"/>
                <w:highlight w:val="none"/>
              </w:rPr>
            </w:pPr>
            <w:r>
              <w:rPr>
                <w:rFonts w:hint="eastAsia" w:ascii="宋体" w:hAnsi="宋体" w:eastAsia="宋体" w:cs="宋体"/>
                <w:color w:val="auto"/>
                <w:sz w:val="20"/>
                <w:highlight w:val="none"/>
              </w:rPr>
              <w:t>资产总额 Z</w:t>
            </w:r>
          </w:p>
          <w:p w14:paraId="771D0E3F">
            <w:pPr>
              <w:pStyle w:val="62"/>
              <w:spacing w:before="56"/>
              <w:ind w:left="211"/>
              <w:rPr>
                <w:rFonts w:hint="eastAsia" w:ascii="宋体" w:hAnsi="宋体" w:eastAsia="宋体" w:cs="宋体"/>
                <w:color w:val="auto"/>
                <w:sz w:val="20"/>
                <w:highlight w:val="none"/>
              </w:rPr>
            </w:pPr>
            <w:r>
              <w:rPr>
                <w:rFonts w:hint="eastAsia" w:ascii="宋体" w:hAnsi="宋体" w:eastAsia="宋体" w:cs="宋体"/>
                <w:color w:val="auto"/>
                <w:sz w:val="20"/>
                <w:highlight w:val="none"/>
              </w:rPr>
              <w:t>（万元）</w:t>
            </w:r>
          </w:p>
        </w:tc>
      </w:tr>
      <w:tr w14:paraId="7453A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968" w:type="dxa"/>
            <w:tcBorders>
              <w:top w:val="single" w:color="000000" w:sz="4" w:space="0"/>
              <w:bottom w:val="single" w:color="000000" w:sz="4" w:space="0"/>
            </w:tcBorders>
          </w:tcPr>
          <w:p w14:paraId="1461FF37">
            <w:pPr>
              <w:pStyle w:val="62"/>
              <w:spacing w:before="27"/>
              <w:ind w:left="206"/>
              <w:rPr>
                <w:rFonts w:hint="eastAsia" w:ascii="宋体" w:hAnsi="宋体" w:eastAsia="宋体" w:cs="宋体"/>
                <w:color w:val="auto"/>
                <w:sz w:val="20"/>
                <w:highlight w:val="none"/>
              </w:rPr>
            </w:pPr>
            <w:r>
              <w:rPr>
                <w:rFonts w:hint="eastAsia" w:ascii="宋体" w:hAnsi="宋体" w:eastAsia="宋体" w:cs="宋体"/>
                <w:color w:val="auto"/>
                <w:sz w:val="20"/>
                <w:highlight w:val="none"/>
              </w:rPr>
              <w:t>1、农林牧渔业</w:t>
            </w:r>
          </w:p>
        </w:tc>
        <w:tc>
          <w:tcPr>
            <w:tcW w:w="1441" w:type="dxa"/>
            <w:tcBorders>
              <w:top w:val="single" w:color="000000" w:sz="4" w:space="0"/>
              <w:bottom w:val="single" w:color="000000" w:sz="4" w:space="0"/>
              <w:right w:val="single" w:color="000000" w:sz="4" w:space="0"/>
            </w:tcBorders>
          </w:tcPr>
          <w:p w14:paraId="27839D15">
            <w:pPr>
              <w:pStyle w:val="62"/>
              <w:rPr>
                <w:rFonts w:hint="eastAsia" w:ascii="宋体" w:hAnsi="宋体" w:eastAsia="宋体" w:cs="宋体"/>
                <w:color w:val="auto"/>
                <w:sz w:val="20"/>
                <w:highlight w:val="none"/>
              </w:rPr>
            </w:pPr>
          </w:p>
        </w:tc>
        <w:tc>
          <w:tcPr>
            <w:tcW w:w="1790" w:type="dxa"/>
            <w:tcBorders>
              <w:top w:val="single" w:color="000000" w:sz="4" w:space="0"/>
              <w:left w:val="single" w:color="000000" w:sz="4" w:space="0"/>
              <w:bottom w:val="single" w:color="000000" w:sz="4" w:space="0"/>
              <w:right w:val="single" w:color="000000" w:sz="4" w:space="0"/>
            </w:tcBorders>
          </w:tcPr>
          <w:p w14:paraId="30BD22F4">
            <w:pPr>
              <w:pStyle w:val="62"/>
              <w:spacing w:before="27"/>
              <w:ind w:left="213"/>
              <w:rPr>
                <w:rFonts w:hint="eastAsia" w:ascii="宋体" w:hAnsi="宋体" w:eastAsia="宋体" w:cs="宋体"/>
                <w:color w:val="auto"/>
                <w:sz w:val="20"/>
                <w:highlight w:val="none"/>
              </w:rPr>
            </w:pPr>
            <w:r>
              <w:rPr>
                <w:rFonts w:hint="eastAsia" w:ascii="宋体" w:hAnsi="宋体" w:eastAsia="宋体" w:cs="宋体"/>
                <w:color w:val="auto"/>
                <w:sz w:val="20"/>
                <w:highlight w:val="none"/>
              </w:rPr>
              <w:t>500≤Y＜20000</w:t>
            </w:r>
          </w:p>
        </w:tc>
        <w:tc>
          <w:tcPr>
            <w:tcW w:w="1647" w:type="dxa"/>
            <w:tcBorders>
              <w:top w:val="single" w:color="000000" w:sz="4" w:space="0"/>
              <w:left w:val="single" w:color="000000" w:sz="4" w:space="0"/>
              <w:bottom w:val="single" w:color="000000" w:sz="4" w:space="0"/>
            </w:tcBorders>
          </w:tcPr>
          <w:p w14:paraId="72ADF7C3">
            <w:pPr>
              <w:pStyle w:val="62"/>
              <w:rPr>
                <w:rFonts w:hint="eastAsia" w:ascii="宋体" w:hAnsi="宋体" w:eastAsia="宋体" w:cs="宋体"/>
                <w:color w:val="auto"/>
                <w:sz w:val="20"/>
                <w:highlight w:val="none"/>
              </w:rPr>
            </w:pPr>
          </w:p>
        </w:tc>
        <w:tc>
          <w:tcPr>
            <w:tcW w:w="1229" w:type="dxa"/>
            <w:tcBorders>
              <w:top w:val="single" w:color="000000" w:sz="4" w:space="0"/>
              <w:bottom w:val="single" w:color="000000" w:sz="4" w:space="0"/>
              <w:right w:val="single" w:color="000000" w:sz="4" w:space="0"/>
            </w:tcBorders>
          </w:tcPr>
          <w:p w14:paraId="05FD28F2">
            <w:pPr>
              <w:pStyle w:val="62"/>
              <w:rPr>
                <w:rFonts w:hint="eastAsia" w:ascii="宋体" w:hAnsi="宋体" w:eastAsia="宋体" w:cs="宋体"/>
                <w:color w:val="auto"/>
                <w:sz w:val="20"/>
                <w:highlight w:val="none"/>
              </w:rPr>
            </w:pPr>
          </w:p>
        </w:tc>
        <w:tc>
          <w:tcPr>
            <w:tcW w:w="1467" w:type="dxa"/>
            <w:tcBorders>
              <w:top w:val="single" w:color="000000" w:sz="4" w:space="0"/>
              <w:left w:val="single" w:color="000000" w:sz="4" w:space="0"/>
              <w:bottom w:val="single" w:color="000000" w:sz="4" w:space="0"/>
              <w:right w:val="single" w:color="000000" w:sz="4" w:space="0"/>
            </w:tcBorders>
          </w:tcPr>
          <w:p w14:paraId="7D709419">
            <w:pPr>
              <w:pStyle w:val="62"/>
              <w:spacing w:before="27"/>
              <w:ind w:left="93" w:right="123"/>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50≤Y＜500</w:t>
            </w:r>
          </w:p>
        </w:tc>
        <w:tc>
          <w:tcPr>
            <w:tcW w:w="1506" w:type="dxa"/>
            <w:tcBorders>
              <w:top w:val="single" w:color="000000" w:sz="4" w:space="0"/>
              <w:left w:val="single" w:color="000000" w:sz="4" w:space="0"/>
              <w:bottom w:val="single" w:color="000000" w:sz="4" w:space="0"/>
            </w:tcBorders>
          </w:tcPr>
          <w:p w14:paraId="7CA1A557">
            <w:pPr>
              <w:pStyle w:val="62"/>
              <w:rPr>
                <w:rFonts w:hint="eastAsia" w:ascii="宋体" w:hAnsi="宋体" w:eastAsia="宋体" w:cs="宋体"/>
                <w:color w:val="auto"/>
                <w:sz w:val="20"/>
                <w:highlight w:val="none"/>
              </w:rPr>
            </w:pPr>
          </w:p>
        </w:tc>
        <w:tc>
          <w:tcPr>
            <w:tcW w:w="1273" w:type="dxa"/>
            <w:tcBorders>
              <w:top w:val="single" w:color="000000" w:sz="4" w:space="0"/>
              <w:bottom w:val="single" w:color="000000" w:sz="4" w:space="0"/>
              <w:right w:val="single" w:color="000000" w:sz="4" w:space="0"/>
            </w:tcBorders>
          </w:tcPr>
          <w:p w14:paraId="5E19BCE9">
            <w:pPr>
              <w:pStyle w:val="62"/>
              <w:rPr>
                <w:rFonts w:hint="eastAsia" w:ascii="宋体" w:hAnsi="宋体" w:eastAsia="宋体" w:cs="宋体"/>
                <w:color w:val="auto"/>
                <w:sz w:val="20"/>
                <w:highlight w:val="none"/>
              </w:rPr>
            </w:pPr>
          </w:p>
        </w:tc>
        <w:tc>
          <w:tcPr>
            <w:tcW w:w="1263" w:type="dxa"/>
            <w:tcBorders>
              <w:top w:val="single" w:color="000000" w:sz="4" w:space="0"/>
              <w:left w:val="single" w:color="000000" w:sz="4" w:space="0"/>
              <w:bottom w:val="single" w:color="000000" w:sz="4" w:space="0"/>
              <w:right w:val="single" w:color="000000" w:sz="4" w:space="0"/>
            </w:tcBorders>
          </w:tcPr>
          <w:p w14:paraId="6EFD6ED5">
            <w:pPr>
              <w:pStyle w:val="62"/>
              <w:spacing w:before="27"/>
              <w:ind w:left="111"/>
              <w:rPr>
                <w:rFonts w:hint="eastAsia" w:ascii="宋体" w:hAnsi="宋体" w:eastAsia="宋体" w:cs="宋体"/>
                <w:color w:val="auto"/>
                <w:sz w:val="20"/>
                <w:highlight w:val="none"/>
              </w:rPr>
            </w:pPr>
            <w:r>
              <w:rPr>
                <w:rFonts w:hint="eastAsia" w:ascii="宋体" w:hAnsi="宋体" w:eastAsia="宋体" w:cs="宋体"/>
                <w:color w:val="auto"/>
                <w:sz w:val="20"/>
                <w:highlight w:val="none"/>
              </w:rPr>
              <w:t>Y＜50</w:t>
            </w:r>
          </w:p>
        </w:tc>
        <w:tc>
          <w:tcPr>
            <w:tcW w:w="1216" w:type="dxa"/>
            <w:tcBorders>
              <w:top w:val="single" w:color="000000" w:sz="4" w:space="0"/>
              <w:left w:val="single" w:color="000000" w:sz="4" w:space="0"/>
              <w:bottom w:val="single" w:color="000000" w:sz="4" w:space="0"/>
            </w:tcBorders>
          </w:tcPr>
          <w:p w14:paraId="0B553629">
            <w:pPr>
              <w:pStyle w:val="62"/>
              <w:rPr>
                <w:rFonts w:hint="eastAsia" w:ascii="宋体" w:hAnsi="宋体" w:eastAsia="宋体" w:cs="宋体"/>
                <w:color w:val="auto"/>
                <w:sz w:val="20"/>
                <w:highlight w:val="none"/>
              </w:rPr>
            </w:pPr>
          </w:p>
        </w:tc>
      </w:tr>
      <w:tr w14:paraId="7F1C2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968" w:type="dxa"/>
            <w:tcBorders>
              <w:top w:val="single" w:color="000000" w:sz="4" w:space="0"/>
              <w:bottom w:val="single" w:color="000000" w:sz="4" w:space="0"/>
            </w:tcBorders>
          </w:tcPr>
          <w:p w14:paraId="4275F343">
            <w:pPr>
              <w:pStyle w:val="62"/>
              <w:spacing w:before="27"/>
              <w:ind w:left="206"/>
              <w:rPr>
                <w:rFonts w:hint="eastAsia" w:ascii="宋体" w:hAnsi="宋体" w:eastAsia="宋体" w:cs="宋体"/>
                <w:color w:val="auto"/>
                <w:sz w:val="20"/>
                <w:highlight w:val="none"/>
              </w:rPr>
            </w:pPr>
            <w:r>
              <w:rPr>
                <w:rFonts w:hint="eastAsia" w:ascii="宋体" w:hAnsi="宋体" w:eastAsia="宋体" w:cs="宋体"/>
                <w:color w:val="auto"/>
                <w:sz w:val="20"/>
                <w:highlight w:val="none"/>
              </w:rPr>
              <w:t>2、工业</w:t>
            </w:r>
          </w:p>
        </w:tc>
        <w:tc>
          <w:tcPr>
            <w:tcW w:w="1441" w:type="dxa"/>
            <w:tcBorders>
              <w:top w:val="single" w:color="000000" w:sz="4" w:space="0"/>
              <w:bottom w:val="single" w:color="000000" w:sz="4" w:space="0"/>
              <w:right w:val="single" w:color="000000" w:sz="4" w:space="0"/>
            </w:tcBorders>
          </w:tcPr>
          <w:p w14:paraId="03BDB96F">
            <w:pPr>
              <w:pStyle w:val="62"/>
              <w:spacing w:before="27"/>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300≤X＜1000</w:t>
            </w:r>
          </w:p>
        </w:tc>
        <w:tc>
          <w:tcPr>
            <w:tcW w:w="1790" w:type="dxa"/>
            <w:tcBorders>
              <w:top w:val="single" w:color="000000" w:sz="4" w:space="0"/>
              <w:left w:val="single" w:color="000000" w:sz="4" w:space="0"/>
              <w:bottom w:val="single" w:color="000000" w:sz="4" w:space="0"/>
              <w:right w:val="single" w:color="000000" w:sz="4" w:space="0"/>
            </w:tcBorders>
          </w:tcPr>
          <w:p w14:paraId="78D7C5EA">
            <w:pPr>
              <w:pStyle w:val="62"/>
              <w:spacing w:before="27"/>
              <w:ind w:left="112"/>
              <w:rPr>
                <w:rFonts w:hint="eastAsia" w:ascii="宋体" w:hAnsi="宋体" w:eastAsia="宋体" w:cs="宋体"/>
                <w:color w:val="auto"/>
                <w:sz w:val="20"/>
                <w:highlight w:val="none"/>
              </w:rPr>
            </w:pPr>
            <w:r>
              <w:rPr>
                <w:rFonts w:hint="eastAsia" w:ascii="宋体" w:hAnsi="宋体" w:eastAsia="宋体" w:cs="宋体"/>
                <w:color w:val="auto"/>
                <w:sz w:val="20"/>
                <w:highlight w:val="none"/>
              </w:rPr>
              <w:t>2000≤Y＜40000</w:t>
            </w:r>
          </w:p>
        </w:tc>
        <w:tc>
          <w:tcPr>
            <w:tcW w:w="1647" w:type="dxa"/>
            <w:tcBorders>
              <w:top w:val="single" w:color="000000" w:sz="4" w:space="0"/>
              <w:left w:val="single" w:color="000000" w:sz="4" w:space="0"/>
              <w:bottom w:val="single" w:color="000000" w:sz="4" w:space="0"/>
            </w:tcBorders>
          </w:tcPr>
          <w:p w14:paraId="713B72BE">
            <w:pPr>
              <w:pStyle w:val="62"/>
              <w:rPr>
                <w:rFonts w:hint="eastAsia" w:ascii="宋体" w:hAnsi="宋体" w:eastAsia="宋体" w:cs="宋体"/>
                <w:color w:val="auto"/>
                <w:sz w:val="20"/>
                <w:highlight w:val="none"/>
              </w:rPr>
            </w:pPr>
          </w:p>
        </w:tc>
        <w:tc>
          <w:tcPr>
            <w:tcW w:w="1229" w:type="dxa"/>
            <w:tcBorders>
              <w:top w:val="single" w:color="000000" w:sz="4" w:space="0"/>
              <w:bottom w:val="single" w:color="000000" w:sz="4" w:space="0"/>
              <w:right w:val="single" w:color="000000" w:sz="4" w:space="0"/>
            </w:tcBorders>
          </w:tcPr>
          <w:p w14:paraId="4DB34B41">
            <w:pPr>
              <w:pStyle w:val="62"/>
              <w:spacing w:before="27"/>
              <w:ind w:left="82" w:right="81"/>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20≤X＜300</w:t>
            </w:r>
          </w:p>
        </w:tc>
        <w:tc>
          <w:tcPr>
            <w:tcW w:w="1467" w:type="dxa"/>
            <w:tcBorders>
              <w:top w:val="single" w:color="000000" w:sz="4" w:space="0"/>
              <w:left w:val="single" w:color="000000" w:sz="4" w:space="0"/>
              <w:bottom w:val="single" w:color="000000" w:sz="4" w:space="0"/>
              <w:right w:val="single" w:color="000000" w:sz="4" w:space="0"/>
            </w:tcBorders>
          </w:tcPr>
          <w:p w14:paraId="369517F2">
            <w:pPr>
              <w:pStyle w:val="62"/>
              <w:spacing w:before="27"/>
              <w:ind w:left="93" w:right="123"/>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300≤Y＜2000</w:t>
            </w:r>
          </w:p>
        </w:tc>
        <w:tc>
          <w:tcPr>
            <w:tcW w:w="1506" w:type="dxa"/>
            <w:tcBorders>
              <w:top w:val="single" w:color="000000" w:sz="4" w:space="0"/>
              <w:left w:val="single" w:color="000000" w:sz="4" w:space="0"/>
              <w:bottom w:val="single" w:color="000000" w:sz="4" w:space="0"/>
            </w:tcBorders>
          </w:tcPr>
          <w:p w14:paraId="49E235BE">
            <w:pPr>
              <w:pStyle w:val="62"/>
              <w:rPr>
                <w:rFonts w:hint="eastAsia" w:ascii="宋体" w:hAnsi="宋体" w:eastAsia="宋体" w:cs="宋体"/>
                <w:color w:val="auto"/>
                <w:sz w:val="20"/>
                <w:highlight w:val="none"/>
              </w:rPr>
            </w:pPr>
          </w:p>
        </w:tc>
        <w:tc>
          <w:tcPr>
            <w:tcW w:w="1273" w:type="dxa"/>
            <w:tcBorders>
              <w:top w:val="single" w:color="000000" w:sz="4" w:space="0"/>
              <w:bottom w:val="single" w:color="000000" w:sz="4" w:space="0"/>
              <w:right w:val="single" w:color="000000" w:sz="4" w:space="0"/>
            </w:tcBorders>
          </w:tcPr>
          <w:p w14:paraId="61BC935D">
            <w:pPr>
              <w:pStyle w:val="62"/>
              <w:spacing w:before="27"/>
              <w:ind w:left="107"/>
              <w:rPr>
                <w:rFonts w:hint="eastAsia" w:ascii="宋体" w:hAnsi="宋体" w:eastAsia="宋体" w:cs="宋体"/>
                <w:color w:val="auto"/>
                <w:sz w:val="20"/>
                <w:highlight w:val="none"/>
              </w:rPr>
            </w:pPr>
            <w:r>
              <w:rPr>
                <w:rFonts w:hint="eastAsia" w:ascii="宋体" w:hAnsi="宋体" w:eastAsia="宋体" w:cs="宋体"/>
                <w:color w:val="auto"/>
                <w:sz w:val="20"/>
                <w:highlight w:val="none"/>
              </w:rPr>
              <w:t>X＜20</w:t>
            </w:r>
          </w:p>
        </w:tc>
        <w:tc>
          <w:tcPr>
            <w:tcW w:w="1263" w:type="dxa"/>
            <w:tcBorders>
              <w:top w:val="single" w:color="000000" w:sz="4" w:space="0"/>
              <w:left w:val="single" w:color="000000" w:sz="4" w:space="0"/>
              <w:bottom w:val="single" w:color="000000" w:sz="4" w:space="0"/>
              <w:right w:val="single" w:color="000000" w:sz="4" w:space="0"/>
            </w:tcBorders>
          </w:tcPr>
          <w:p w14:paraId="0AB63AFB">
            <w:pPr>
              <w:pStyle w:val="62"/>
              <w:spacing w:before="27"/>
              <w:ind w:left="111"/>
              <w:rPr>
                <w:rFonts w:hint="eastAsia" w:ascii="宋体" w:hAnsi="宋体" w:eastAsia="宋体" w:cs="宋体"/>
                <w:color w:val="auto"/>
                <w:sz w:val="20"/>
                <w:highlight w:val="none"/>
              </w:rPr>
            </w:pPr>
            <w:r>
              <w:rPr>
                <w:rFonts w:hint="eastAsia" w:ascii="宋体" w:hAnsi="宋体" w:eastAsia="宋体" w:cs="宋体"/>
                <w:color w:val="auto"/>
                <w:sz w:val="20"/>
                <w:highlight w:val="none"/>
              </w:rPr>
              <w:t>Y＜300</w:t>
            </w:r>
          </w:p>
        </w:tc>
        <w:tc>
          <w:tcPr>
            <w:tcW w:w="1216" w:type="dxa"/>
            <w:tcBorders>
              <w:top w:val="single" w:color="000000" w:sz="4" w:space="0"/>
              <w:left w:val="single" w:color="000000" w:sz="4" w:space="0"/>
              <w:bottom w:val="single" w:color="000000" w:sz="4" w:space="0"/>
            </w:tcBorders>
          </w:tcPr>
          <w:p w14:paraId="08B010E1">
            <w:pPr>
              <w:pStyle w:val="62"/>
              <w:rPr>
                <w:rFonts w:hint="eastAsia" w:ascii="宋体" w:hAnsi="宋体" w:eastAsia="宋体" w:cs="宋体"/>
                <w:color w:val="auto"/>
                <w:sz w:val="20"/>
                <w:highlight w:val="none"/>
              </w:rPr>
            </w:pPr>
          </w:p>
        </w:tc>
      </w:tr>
      <w:tr w14:paraId="2FACD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trPr>
        <w:tc>
          <w:tcPr>
            <w:tcW w:w="1968" w:type="dxa"/>
            <w:tcBorders>
              <w:top w:val="single" w:color="000000" w:sz="4" w:space="0"/>
              <w:bottom w:val="single" w:color="000000" w:sz="4" w:space="0"/>
            </w:tcBorders>
          </w:tcPr>
          <w:p w14:paraId="522024A9">
            <w:pPr>
              <w:pStyle w:val="62"/>
              <w:ind w:left="206"/>
              <w:rPr>
                <w:rFonts w:hint="eastAsia" w:ascii="宋体" w:hAnsi="宋体" w:eastAsia="宋体" w:cs="宋体"/>
                <w:color w:val="auto"/>
                <w:sz w:val="20"/>
                <w:highlight w:val="none"/>
              </w:rPr>
            </w:pPr>
            <w:r>
              <w:rPr>
                <w:rFonts w:hint="eastAsia" w:ascii="宋体" w:hAnsi="宋体" w:eastAsia="宋体" w:cs="宋体"/>
                <w:color w:val="auto"/>
                <w:sz w:val="20"/>
                <w:highlight w:val="none"/>
              </w:rPr>
              <w:t>3、建筑业</w:t>
            </w:r>
          </w:p>
        </w:tc>
        <w:tc>
          <w:tcPr>
            <w:tcW w:w="1441" w:type="dxa"/>
            <w:tcBorders>
              <w:top w:val="single" w:color="000000" w:sz="4" w:space="0"/>
              <w:bottom w:val="single" w:color="000000" w:sz="4" w:space="0"/>
              <w:right w:val="single" w:color="000000" w:sz="4" w:space="0"/>
            </w:tcBorders>
          </w:tcPr>
          <w:p w14:paraId="4B9DF33D">
            <w:pPr>
              <w:pStyle w:val="62"/>
              <w:rPr>
                <w:rFonts w:hint="eastAsia" w:ascii="宋体" w:hAnsi="宋体" w:eastAsia="宋体" w:cs="宋体"/>
                <w:color w:val="auto"/>
                <w:sz w:val="20"/>
                <w:highlight w:val="none"/>
              </w:rPr>
            </w:pPr>
          </w:p>
        </w:tc>
        <w:tc>
          <w:tcPr>
            <w:tcW w:w="1790" w:type="dxa"/>
            <w:tcBorders>
              <w:top w:val="single" w:color="000000" w:sz="4" w:space="0"/>
              <w:left w:val="single" w:color="000000" w:sz="4" w:space="0"/>
              <w:bottom w:val="single" w:color="000000" w:sz="4" w:space="0"/>
              <w:right w:val="single" w:color="000000" w:sz="4" w:space="0"/>
            </w:tcBorders>
          </w:tcPr>
          <w:p w14:paraId="4CAB5D5F">
            <w:pPr>
              <w:pStyle w:val="62"/>
              <w:spacing w:before="1"/>
              <w:ind w:left="112"/>
              <w:rPr>
                <w:rFonts w:hint="eastAsia" w:ascii="宋体" w:hAnsi="宋体" w:eastAsia="宋体" w:cs="宋体"/>
                <w:color w:val="auto"/>
                <w:sz w:val="20"/>
                <w:highlight w:val="none"/>
              </w:rPr>
            </w:pPr>
            <w:r>
              <w:rPr>
                <w:rFonts w:hint="eastAsia" w:ascii="宋体" w:hAnsi="宋体" w:eastAsia="宋体" w:cs="宋体"/>
                <w:color w:val="auto"/>
                <w:sz w:val="20"/>
                <w:highlight w:val="none"/>
              </w:rPr>
              <w:t>6000≤Y＜80000</w:t>
            </w:r>
          </w:p>
        </w:tc>
        <w:tc>
          <w:tcPr>
            <w:tcW w:w="1647" w:type="dxa"/>
            <w:tcBorders>
              <w:top w:val="single" w:color="000000" w:sz="4" w:space="0"/>
              <w:left w:val="single" w:color="000000" w:sz="4" w:space="0"/>
              <w:bottom w:val="single" w:color="000000" w:sz="4" w:space="0"/>
            </w:tcBorders>
          </w:tcPr>
          <w:p w14:paraId="426BD231">
            <w:pPr>
              <w:pStyle w:val="62"/>
              <w:spacing w:before="1"/>
              <w:ind w:left="94" w:right="98"/>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5000≤Z＜80000</w:t>
            </w:r>
          </w:p>
        </w:tc>
        <w:tc>
          <w:tcPr>
            <w:tcW w:w="1229" w:type="dxa"/>
            <w:tcBorders>
              <w:top w:val="single" w:color="000000" w:sz="4" w:space="0"/>
              <w:bottom w:val="single" w:color="000000" w:sz="4" w:space="0"/>
              <w:right w:val="single" w:color="000000" w:sz="4" w:space="0"/>
            </w:tcBorders>
          </w:tcPr>
          <w:p w14:paraId="6DDE4CE0">
            <w:pPr>
              <w:pStyle w:val="62"/>
              <w:rPr>
                <w:rFonts w:hint="eastAsia" w:ascii="宋体" w:hAnsi="宋体" w:eastAsia="宋体" w:cs="宋体"/>
                <w:color w:val="auto"/>
                <w:sz w:val="20"/>
                <w:highlight w:val="none"/>
              </w:rPr>
            </w:pPr>
          </w:p>
        </w:tc>
        <w:tc>
          <w:tcPr>
            <w:tcW w:w="1467" w:type="dxa"/>
            <w:tcBorders>
              <w:top w:val="single" w:color="000000" w:sz="4" w:space="0"/>
              <w:left w:val="single" w:color="000000" w:sz="4" w:space="0"/>
              <w:bottom w:val="single" w:color="000000" w:sz="4" w:space="0"/>
              <w:right w:val="single" w:color="000000" w:sz="4" w:space="0"/>
            </w:tcBorders>
          </w:tcPr>
          <w:p w14:paraId="4B7C4295">
            <w:pPr>
              <w:pStyle w:val="62"/>
              <w:spacing w:before="1"/>
              <w:ind w:left="93" w:right="123"/>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300≤Y＜6000</w:t>
            </w:r>
          </w:p>
        </w:tc>
        <w:tc>
          <w:tcPr>
            <w:tcW w:w="1506" w:type="dxa"/>
            <w:tcBorders>
              <w:top w:val="single" w:color="000000" w:sz="4" w:space="0"/>
              <w:left w:val="single" w:color="000000" w:sz="4" w:space="0"/>
              <w:bottom w:val="single" w:color="000000" w:sz="4" w:space="0"/>
            </w:tcBorders>
          </w:tcPr>
          <w:p w14:paraId="71B02C1C">
            <w:pPr>
              <w:pStyle w:val="62"/>
              <w:spacing w:before="29"/>
              <w:rPr>
                <w:rFonts w:hint="eastAsia" w:ascii="宋体" w:hAnsi="宋体" w:eastAsia="宋体" w:cs="宋体"/>
                <w:color w:val="auto"/>
                <w:sz w:val="20"/>
                <w:highlight w:val="none"/>
              </w:rPr>
            </w:pPr>
            <w:r>
              <w:rPr>
                <w:rFonts w:hint="eastAsia" w:ascii="宋体" w:hAnsi="宋体" w:eastAsia="宋体" w:cs="宋体"/>
                <w:color w:val="auto"/>
                <w:sz w:val="20"/>
                <w:highlight w:val="none"/>
              </w:rPr>
              <w:t>300≤Z＜5000</w:t>
            </w:r>
          </w:p>
        </w:tc>
        <w:tc>
          <w:tcPr>
            <w:tcW w:w="1273" w:type="dxa"/>
            <w:tcBorders>
              <w:top w:val="single" w:color="000000" w:sz="4" w:space="0"/>
              <w:bottom w:val="single" w:color="000000" w:sz="4" w:space="0"/>
              <w:right w:val="single" w:color="000000" w:sz="4" w:space="0"/>
            </w:tcBorders>
          </w:tcPr>
          <w:p w14:paraId="018806CB">
            <w:pPr>
              <w:pStyle w:val="62"/>
              <w:rPr>
                <w:rFonts w:hint="eastAsia" w:ascii="宋体" w:hAnsi="宋体" w:eastAsia="宋体" w:cs="宋体"/>
                <w:color w:val="auto"/>
                <w:sz w:val="20"/>
                <w:highlight w:val="none"/>
              </w:rPr>
            </w:pPr>
          </w:p>
        </w:tc>
        <w:tc>
          <w:tcPr>
            <w:tcW w:w="1263" w:type="dxa"/>
            <w:tcBorders>
              <w:top w:val="single" w:color="000000" w:sz="4" w:space="0"/>
              <w:left w:val="single" w:color="000000" w:sz="4" w:space="0"/>
              <w:bottom w:val="single" w:color="000000" w:sz="4" w:space="0"/>
              <w:right w:val="single" w:color="000000" w:sz="4" w:space="0"/>
            </w:tcBorders>
          </w:tcPr>
          <w:p w14:paraId="2D4F55CB">
            <w:pPr>
              <w:pStyle w:val="62"/>
              <w:spacing w:before="1"/>
              <w:ind w:left="111"/>
              <w:rPr>
                <w:rFonts w:hint="eastAsia" w:ascii="宋体" w:hAnsi="宋体" w:eastAsia="宋体" w:cs="宋体"/>
                <w:color w:val="auto"/>
                <w:sz w:val="20"/>
                <w:highlight w:val="none"/>
              </w:rPr>
            </w:pPr>
            <w:r>
              <w:rPr>
                <w:rFonts w:hint="eastAsia" w:ascii="宋体" w:hAnsi="宋体" w:eastAsia="宋体" w:cs="宋体"/>
                <w:color w:val="auto"/>
                <w:sz w:val="20"/>
                <w:highlight w:val="none"/>
              </w:rPr>
              <w:t>Y＜300</w:t>
            </w:r>
          </w:p>
        </w:tc>
        <w:tc>
          <w:tcPr>
            <w:tcW w:w="1216" w:type="dxa"/>
            <w:tcBorders>
              <w:top w:val="single" w:color="000000" w:sz="4" w:space="0"/>
              <w:left w:val="single" w:color="000000" w:sz="4" w:space="0"/>
              <w:bottom w:val="single" w:color="000000" w:sz="4" w:space="0"/>
            </w:tcBorders>
          </w:tcPr>
          <w:p w14:paraId="0F87E6B9">
            <w:pPr>
              <w:pStyle w:val="62"/>
              <w:spacing w:before="1"/>
              <w:ind w:left="113"/>
              <w:rPr>
                <w:rFonts w:hint="eastAsia" w:ascii="宋体" w:hAnsi="宋体" w:eastAsia="宋体" w:cs="宋体"/>
                <w:color w:val="auto"/>
                <w:sz w:val="20"/>
                <w:highlight w:val="none"/>
              </w:rPr>
            </w:pPr>
            <w:r>
              <w:rPr>
                <w:rFonts w:hint="eastAsia" w:ascii="宋体" w:hAnsi="宋体" w:eastAsia="宋体" w:cs="宋体"/>
                <w:color w:val="auto"/>
                <w:sz w:val="20"/>
                <w:highlight w:val="none"/>
              </w:rPr>
              <w:t>Z＜300</w:t>
            </w:r>
          </w:p>
        </w:tc>
      </w:tr>
      <w:tr w14:paraId="2A010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968" w:type="dxa"/>
            <w:tcBorders>
              <w:top w:val="single" w:color="000000" w:sz="4" w:space="0"/>
              <w:bottom w:val="single" w:color="000000" w:sz="4" w:space="0"/>
            </w:tcBorders>
          </w:tcPr>
          <w:p w14:paraId="31D11F41">
            <w:pPr>
              <w:pStyle w:val="62"/>
              <w:spacing w:before="5"/>
              <w:rPr>
                <w:rFonts w:hint="eastAsia" w:ascii="宋体" w:hAnsi="宋体" w:eastAsia="宋体" w:cs="宋体"/>
                <w:b/>
                <w:color w:val="auto"/>
                <w:sz w:val="14"/>
                <w:highlight w:val="none"/>
              </w:rPr>
            </w:pPr>
          </w:p>
          <w:p w14:paraId="68DC965D">
            <w:pPr>
              <w:pStyle w:val="62"/>
              <w:ind w:left="206"/>
              <w:rPr>
                <w:rFonts w:hint="eastAsia" w:ascii="宋体" w:hAnsi="宋体" w:eastAsia="宋体" w:cs="宋体"/>
                <w:color w:val="auto"/>
                <w:sz w:val="20"/>
                <w:highlight w:val="none"/>
              </w:rPr>
            </w:pPr>
            <w:r>
              <w:rPr>
                <w:rFonts w:hint="eastAsia" w:ascii="宋体" w:hAnsi="宋体" w:eastAsia="宋体" w:cs="宋体"/>
                <w:color w:val="auto"/>
                <w:sz w:val="20"/>
                <w:highlight w:val="none"/>
              </w:rPr>
              <w:t>4、批发业</w:t>
            </w:r>
          </w:p>
        </w:tc>
        <w:tc>
          <w:tcPr>
            <w:tcW w:w="1441" w:type="dxa"/>
            <w:tcBorders>
              <w:top w:val="single" w:color="000000" w:sz="4" w:space="0"/>
              <w:bottom w:val="single" w:color="000000" w:sz="4" w:space="0"/>
              <w:right w:val="single" w:color="000000" w:sz="4" w:space="0"/>
            </w:tcBorders>
          </w:tcPr>
          <w:p w14:paraId="4DBEC353">
            <w:pPr>
              <w:pStyle w:val="62"/>
              <w:spacing w:before="7"/>
              <w:rPr>
                <w:rFonts w:hint="eastAsia" w:ascii="宋体" w:hAnsi="宋体" w:eastAsia="宋体" w:cs="宋体"/>
                <w:b/>
                <w:color w:val="auto"/>
                <w:sz w:val="26"/>
                <w:highlight w:val="none"/>
              </w:rPr>
            </w:pPr>
          </w:p>
          <w:p w14:paraId="50AEFF64">
            <w:pPr>
              <w:pStyle w:val="62"/>
              <w:ind w:left="206"/>
              <w:rPr>
                <w:rFonts w:hint="eastAsia" w:ascii="宋体" w:hAnsi="宋体" w:eastAsia="宋体" w:cs="宋体"/>
                <w:color w:val="auto"/>
                <w:sz w:val="20"/>
                <w:highlight w:val="none"/>
              </w:rPr>
            </w:pPr>
            <w:r>
              <w:rPr>
                <w:rFonts w:hint="eastAsia" w:ascii="宋体" w:hAnsi="宋体" w:eastAsia="宋体" w:cs="宋体"/>
                <w:color w:val="auto"/>
                <w:sz w:val="20"/>
                <w:highlight w:val="none"/>
              </w:rPr>
              <w:t>20≤X＜200</w:t>
            </w:r>
          </w:p>
        </w:tc>
        <w:tc>
          <w:tcPr>
            <w:tcW w:w="1790" w:type="dxa"/>
            <w:tcBorders>
              <w:top w:val="single" w:color="000000" w:sz="4" w:space="0"/>
              <w:left w:val="single" w:color="000000" w:sz="4" w:space="0"/>
              <w:bottom w:val="single" w:color="000000" w:sz="4" w:space="0"/>
              <w:right w:val="single" w:color="000000" w:sz="4" w:space="0"/>
            </w:tcBorders>
          </w:tcPr>
          <w:p w14:paraId="49023237">
            <w:pPr>
              <w:pStyle w:val="62"/>
              <w:spacing w:before="7"/>
              <w:rPr>
                <w:rFonts w:hint="eastAsia" w:ascii="宋体" w:hAnsi="宋体" w:eastAsia="宋体" w:cs="宋体"/>
                <w:b/>
                <w:color w:val="auto"/>
                <w:sz w:val="26"/>
                <w:highlight w:val="none"/>
              </w:rPr>
            </w:pPr>
          </w:p>
          <w:p w14:paraId="03366812">
            <w:pPr>
              <w:pStyle w:val="62"/>
              <w:ind w:left="112"/>
              <w:rPr>
                <w:rFonts w:hint="eastAsia" w:ascii="宋体" w:hAnsi="宋体" w:eastAsia="宋体" w:cs="宋体"/>
                <w:color w:val="auto"/>
                <w:sz w:val="20"/>
                <w:highlight w:val="none"/>
              </w:rPr>
            </w:pPr>
            <w:r>
              <w:rPr>
                <w:rFonts w:hint="eastAsia" w:ascii="宋体" w:hAnsi="宋体" w:eastAsia="宋体" w:cs="宋体"/>
                <w:color w:val="auto"/>
                <w:sz w:val="20"/>
                <w:highlight w:val="none"/>
              </w:rPr>
              <w:t>5000≤Y＜40000</w:t>
            </w:r>
          </w:p>
        </w:tc>
        <w:tc>
          <w:tcPr>
            <w:tcW w:w="1647" w:type="dxa"/>
            <w:tcBorders>
              <w:top w:val="single" w:color="000000" w:sz="4" w:space="0"/>
              <w:left w:val="single" w:color="000000" w:sz="4" w:space="0"/>
              <w:bottom w:val="single" w:color="000000" w:sz="4" w:space="0"/>
            </w:tcBorders>
          </w:tcPr>
          <w:p w14:paraId="7FEF86AF">
            <w:pPr>
              <w:pStyle w:val="62"/>
              <w:rPr>
                <w:rFonts w:hint="eastAsia" w:ascii="宋体" w:hAnsi="宋体" w:eastAsia="宋体" w:cs="宋体"/>
                <w:color w:val="auto"/>
                <w:sz w:val="20"/>
                <w:highlight w:val="none"/>
              </w:rPr>
            </w:pPr>
          </w:p>
        </w:tc>
        <w:tc>
          <w:tcPr>
            <w:tcW w:w="1229" w:type="dxa"/>
            <w:tcBorders>
              <w:top w:val="single" w:color="000000" w:sz="4" w:space="0"/>
              <w:bottom w:val="single" w:color="000000" w:sz="4" w:space="0"/>
              <w:right w:val="single" w:color="000000" w:sz="4" w:space="0"/>
            </w:tcBorders>
          </w:tcPr>
          <w:p w14:paraId="0C7F641A">
            <w:pPr>
              <w:pStyle w:val="62"/>
              <w:spacing w:before="7"/>
              <w:rPr>
                <w:rFonts w:hint="eastAsia" w:ascii="宋体" w:hAnsi="宋体" w:eastAsia="宋体" w:cs="宋体"/>
                <w:b/>
                <w:color w:val="auto"/>
                <w:sz w:val="26"/>
                <w:highlight w:val="none"/>
              </w:rPr>
            </w:pPr>
          </w:p>
          <w:p w14:paraId="1924662A">
            <w:pPr>
              <w:pStyle w:val="62"/>
              <w:ind w:left="82" w:right="81"/>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5≤X＜20</w:t>
            </w:r>
          </w:p>
        </w:tc>
        <w:tc>
          <w:tcPr>
            <w:tcW w:w="1467" w:type="dxa"/>
            <w:tcBorders>
              <w:top w:val="single" w:color="000000" w:sz="4" w:space="0"/>
              <w:left w:val="single" w:color="000000" w:sz="4" w:space="0"/>
              <w:bottom w:val="single" w:color="000000" w:sz="4" w:space="0"/>
              <w:right w:val="single" w:color="000000" w:sz="4" w:space="0"/>
            </w:tcBorders>
          </w:tcPr>
          <w:p w14:paraId="1608B1E7">
            <w:pPr>
              <w:pStyle w:val="62"/>
              <w:spacing w:before="28"/>
              <w:ind w:left="111"/>
              <w:rPr>
                <w:rFonts w:hint="eastAsia" w:ascii="宋体" w:hAnsi="宋体" w:eastAsia="宋体" w:cs="宋体"/>
                <w:color w:val="auto"/>
                <w:sz w:val="20"/>
                <w:highlight w:val="none"/>
              </w:rPr>
            </w:pPr>
            <w:r>
              <w:rPr>
                <w:rFonts w:hint="eastAsia" w:ascii="宋体" w:hAnsi="宋体" w:eastAsia="宋体" w:cs="宋体"/>
                <w:color w:val="auto"/>
                <w:sz w:val="20"/>
                <w:highlight w:val="none"/>
              </w:rPr>
              <w:t>1000≤Y＜</w:t>
            </w:r>
          </w:p>
          <w:p w14:paraId="548E7503">
            <w:pPr>
              <w:pStyle w:val="62"/>
              <w:spacing w:before="56"/>
              <w:ind w:left="111"/>
              <w:rPr>
                <w:rFonts w:hint="eastAsia" w:ascii="宋体" w:hAnsi="宋体" w:eastAsia="宋体" w:cs="宋体"/>
                <w:color w:val="auto"/>
                <w:sz w:val="20"/>
                <w:highlight w:val="none"/>
              </w:rPr>
            </w:pPr>
            <w:r>
              <w:rPr>
                <w:rFonts w:hint="eastAsia" w:ascii="宋体" w:hAnsi="宋体" w:eastAsia="宋体" w:cs="宋体"/>
                <w:color w:val="auto"/>
                <w:sz w:val="20"/>
                <w:highlight w:val="none"/>
              </w:rPr>
              <w:t>5000</w:t>
            </w:r>
          </w:p>
        </w:tc>
        <w:tc>
          <w:tcPr>
            <w:tcW w:w="1506" w:type="dxa"/>
            <w:tcBorders>
              <w:top w:val="single" w:color="000000" w:sz="4" w:space="0"/>
              <w:left w:val="single" w:color="000000" w:sz="4" w:space="0"/>
              <w:bottom w:val="single" w:color="000000" w:sz="4" w:space="0"/>
            </w:tcBorders>
          </w:tcPr>
          <w:p w14:paraId="42808367">
            <w:pPr>
              <w:pStyle w:val="62"/>
              <w:rPr>
                <w:rFonts w:hint="eastAsia" w:ascii="宋体" w:hAnsi="宋体" w:eastAsia="宋体" w:cs="宋体"/>
                <w:color w:val="auto"/>
                <w:sz w:val="20"/>
                <w:highlight w:val="none"/>
              </w:rPr>
            </w:pPr>
          </w:p>
        </w:tc>
        <w:tc>
          <w:tcPr>
            <w:tcW w:w="1273" w:type="dxa"/>
            <w:tcBorders>
              <w:top w:val="single" w:color="000000" w:sz="4" w:space="0"/>
              <w:bottom w:val="single" w:color="000000" w:sz="4" w:space="0"/>
              <w:right w:val="single" w:color="000000" w:sz="4" w:space="0"/>
            </w:tcBorders>
          </w:tcPr>
          <w:p w14:paraId="115F0695">
            <w:pPr>
              <w:pStyle w:val="62"/>
              <w:spacing w:before="7"/>
              <w:rPr>
                <w:rFonts w:hint="eastAsia" w:ascii="宋体" w:hAnsi="宋体" w:eastAsia="宋体" w:cs="宋体"/>
                <w:b/>
                <w:color w:val="auto"/>
                <w:sz w:val="26"/>
                <w:highlight w:val="none"/>
              </w:rPr>
            </w:pPr>
          </w:p>
          <w:p w14:paraId="63ACF9BF">
            <w:pPr>
              <w:pStyle w:val="62"/>
              <w:ind w:left="107"/>
              <w:rPr>
                <w:rFonts w:hint="eastAsia" w:ascii="宋体" w:hAnsi="宋体" w:eastAsia="宋体" w:cs="宋体"/>
                <w:color w:val="auto"/>
                <w:sz w:val="20"/>
                <w:highlight w:val="none"/>
              </w:rPr>
            </w:pPr>
            <w:r>
              <w:rPr>
                <w:rFonts w:hint="eastAsia" w:ascii="宋体" w:hAnsi="宋体" w:eastAsia="宋体" w:cs="宋体"/>
                <w:color w:val="auto"/>
                <w:sz w:val="20"/>
                <w:highlight w:val="none"/>
              </w:rPr>
              <w:t>X＜5</w:t>
            </w:r>
          </w:p>
        </w:tc>
        <w:tc>
          <w:tcPr>
            <w:tcW w:w="1263" w:type="dxa"/>
            <w:tcBorders>
              <w:top w:val="single" w:color="000000" w:sz="4" w:space="0"/>
              <w:left w:val="single" w:color="000000" w:sz="4" w:space="0"/>
              <w:bottom w:val="single" w:color="000000" w:sz="4" w:space="0"/>
              <w:right w:val="single" w:color="000000" w:sz="4" w:space="0"/>
            </w:tcBorders>
          </w:tcPr>
          <w:p w14:paraId="4F3A5418">
            <w:pPr>
              <w:pStyle w:val="62"/>
              <w:spacing w:before="7"/>
              <w:rPr>
                <w:rFonts w:hint="eastAsia" w:ascii="宋体" w:hAnsi="宋体" w:eastAsia="宋体" w:cs="宋体"/>
                <w:b/>
                <w:color w:val="auto"/>
                <w:sz w:val="26"/>
                <w:highlight w:val="none"/>
              </w:rPr>
            </w:pPr>
          </w:p>
          <w:p w14:paraId="67D35D42">
            <w:pPr>
              <w:pStyle w:val="62"/>
              <w:ind w:left="111"/>
              <w:rPr>
                <w:rFonts w:hint="eastAsia" w:ascii="宋体" w:hAnsi="宋体" w:eastAsia="宋体" w:cs="宋体"/>
                <w:color w:val="auto"/>
                <w:sz w:val="20"/>
                <w:highlight w:val="none"/>
              </w:rPr>
            </w:pPr>
            <w:r>
              <w:rPr>
                <w:rFonts w:hint="eastAsia" w:ascii="宋体" w:hAnsi="宋体" w:eastAsia="宋体" w:cs="宋体"/>
                <w:color w:val="auto"/>
                <w:sz w:val="20"/>
                <w:highlight w:val="none"/>
              </w:rPr>
              <w:t>Y＜1000</w:t>
            </w:r>
          </w:p>
        </w:tc>
        <w:tc>
          <w:tcPr>
            <w:tcW w:w="1216" w:type="dxa"/>
            <w:tcBorders>
              <w:top w:val="single" w:color="000000" w:sz="4" w:space="0"/>
              <w:left w:val="single" w:color="000000" w:sz="4" w:space="0"/>
              <w:bottom w:val="single" w:color="000000" w:sz="4" w:space="0"/>
            </w:tcBorders>
          </w:tcPr>
          <w:p w14:paraId="0C2AF919">
            <w:pPr>
              <w:pStyle w:val="62"/>
              <w:rPr>
                <w:rFonts w:hint="eastAsia" w:ascii="宋体" w:hAnsi="宋体" w:eastAsia="宋体" w:cs="宋体"/>
                <w:color w:val="auto"/>
                <w:sz w:val="20"/>
                <w:highlight w:val="none"/>
              </w:rPr>
            </w:pPr>
          </w:p>
        </w:tc>
      </w:tr>
      <w:tr w14:paraId="4601B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968" w:type="dxa"/>
            <w:tcBorders>
              <w:top w:val="single" w:color="000000" w:sz="4" w:space="0"/>
              <w:bottom w:val="single" w:color="000000" w:sz="4" w:space="0"/>
            </w:tcBorders>
          </w:tcPr>
          <w:p w14:paraId="27A01559">
            <w:pPr>
              <w:pStyle w:val="62"/>
              <w:spacing w:before="28"/>
              <w:ind w:left="206"/>
              <w:rPr>
                <w:rFonts w:hint="eastAsia" w:ascii="宋体" w:hAnsi="宋体" w:eastAsia="宋体" w:cs="宋体"/>
                <w:color w:val="auto"/>
                <w:sz w:val="20"/>
                <w:highlight w:val="none"/>
              </w:rPr>
            </w:pPr>
            <w:r>
              <w:rPr>
                <w:rFonts w:hint="eastAsia" w:ascii="宋体" w:hAnsi="宋体" w:eastAsia="宋体" w:cs="宋体"/>
                <w:color w:val="auto"/>
                <w:sz w:val="20"/>
                <w:highlight w:val="none"/>
              </w:rPr>
              <w:t>5、零售业</w:t>
            </w:r>
          </w:p>
        </w:tc>
        <w:tc>
          <w:tcPr>
            <w:tcW w:w="1441" w:type="dxa"/>
            <w:tcBorders>
              <w:top w:val="single" w:color="000000" w:sz="4" w:space="0"/>
              <w:bottom w:val="single" w:color="000000" w:sz="4" w:space="0"/>
              <w:right w:val="single" w:color="000000" w:sz="4" w:space="0"/>
            </w:tcBorders>
          </w:tcPr>
          <w:p w14:paraId="724759BF">
            <w:pPr>
              <w:pStyle w:val="62"/>
              <w:spacing w:before="28"/>
              <w:ind w:left="206"/>
              <w:rPr>
                <w:rFonts w:hint="eastAsia" w:ascii="宋体" w:hAnsi="宋体" w:eastAsia="宋体" w:cs="宋体"/>
                <w:color w:val="auto"/>
                <w:sz w:val="20"/>
                <w:highlight w:val="none"/>
              </w:rPr>
            </w:pPr>
            <w:r>
              <w:rPr>
                <w:rFonts w:hint="eastAsia" w:ascii="宋体" w:hAnsi="宋体" w:eastAsia="宋体" w:cs="宋体"/>
                <w:color w:val="auto"/>
                <w:sz w:val="20"/>
                <w:highlight w:val="none"/>
              </w:rPr>
              <w:t>50≤X＜300</w:t>
            </w:r>
          </w:p>
        </w:tc>
        <w:tc>
          <w:tcPr>
            <w:tcW w:w="1790" w:type="dxa"/>
            <w:tcBorders>
              <w:top w:val="single" w:color="000000" w:sz="4" w:space="0"/>
              <w:left w:val="single" w:color="000000" w:sz="4" w:space="0"/>
              <w:bottom w:val="single" w:color="000000" w:sz="4" w:space="0"/>
              <w:right w:val="single" w:color="000000" w:sz="4" w:space="0"/>
            </w:tcBorders>
          </w:tcPr>
          <w:p w14:paraId="5F57E050">
            <w:pPr>
              <w:pStyle w:val="62"/>
              <w:spacing w:before="28"/>
              <w:ind w:left="213"/>
              <w:rPr>
                <w:rFonts w:hint="eastAsia" w:ascii="宋体" w:hAnsi="宋体" w:eastAsia="宋体" w:cs="宋体"/>
                <w:color w:val="auto"/>
                <w:sz w:val="20"/>
                <w:highlight w:val="none"/>
              </w:rPr>
            </w:pPr>
            <w:r>
              <w:rPr>
                <w:rFonts w:hint="eastAsia" w:ascii="宋体" w:hAnsi="宋体" w:eastAsia="宋体" w:cs="宋体"/>
                <w:color w:val="auto"/>
                <w:sz w:val="20"/>
                <w:highlight w:val="none"/>
              </w:rPr>
              <w:t>500≤Y＜20000</w:t>
            </w:r>
          </w:p>
        </w:tc>
        <w:tc>
          <w:tcPr>
            <w:tcW w:w="1647" w:type="dxa"/>
            <w:tcBorders>
              <w:top w:val="single" w:color="000000" w:sz="4" w:space="0"/>
              <w:left w:val="single" w:color="000000" w:sz="4" w:space="0"/>
              <w:bottom w:val="single" w:color="000000" w:sz="4" w:space="0"/>
            </w:tcBorders>
          </w:tcPr>
          <w:p w14:paraId="6D0C337E">
            <w:pPr>
              <w:pStyle w:val="62"/>
              <w:rPr>
                <w:rFonts w:hint="eastAsia" w:ascii="宋体" w:hAnsi="宋体" w:eastAsia="宋体" w:cs="宋体"/>
                <w:color w:val="auto"/>
                <w:sz w:val="20"/>
                <w:highlight w:val="none"/>
              </w:rPr>
            </w:pPr>
          </w:p>
        </w:tc>
        <w:tc>
          <w:tcPr>
            <w:tcW w:w="1229" w:type="dxa"/>
            <w:tcBorders>
              <w:top w:val="single" w:color="000000" w:sz="4" w:space="0"/>
              <w:bottom w:val="single" w:color="000000" w:sz="4" w:space="0"/>
              <w:right w:val="single" w:color="000000" w:sz="4" w:space="0"/>
            </w:tcBorders>
          </w:tcPr>
          <w:p w14:paraId="6B13C8FD">
            <w:pPr>
              <w:pStyle w:val="62"/>
              <w:spacing w:before="28"/>
              <w:ind w:left="87" w:right="183"/>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10≤X＜50</w:t>
            </w:r>
          </w:p>
        </w:tc>
        <w:tc>
          <w:tcPr>
            <w:tcW w:w="1467" w:type="dxa"/>
            <w:tcBorders>
              <w:top w:val="single" w:color="000000" w:sz="4" w:space="0"/>
              <w:left w:val="single" w:color="000000" w:sz="4" w:space="0"/>
              <w:bottom w:val="single" w:color="000000" w:sz="4" w:space="0"/>
              <w:right w:val="single" w:color="000000" w:sz="4" w:space="0"/>
            </w:tcBorders>
          </w:tcPr>
          <w:p w14:paraId="3B58B67D">
            <w:pPr>
              <w:pStyle w:val="62"/>
              <w:spacing w:before="28"/>
              <w:ind w:left="93" w:right="224"/>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100≤Y＜500</w:t>
            </w:r>
          </w:p>
        </w:tc>
        <w:tc>
          <w:tcPr>
            <w:tcW w:w="1506" w:type="dxa"/>
            <w:tcBorders>
              <w:top w:val="single" w:color="000000" w:sz="4" w:space="0"/>
              <w:left w:val="single" w:color="000000" w:sz="4" w:space="0"/>
              <w:bottom w:val="single" w:color="000000" w:sz="4" w:space="0"/>
            </w:tcBorders>
          </w:tcPr>
          <w:p w14:paraId="5A387535">
            <w:pPr>
              <w:pStyle w:val="62"/>
              <w:rPr>
                <w:rFonts w:hint="eastAsia" w:ascii="宋体" w:hAnsi="宋体" w:eastAsia="宋体" w:cs="宋体"/>
                <w:color w:val="auto"/>
                <w:sz w:val="20"/>
                <w:highlight w:val="none"/>
              </w:rPr>
            </w:pPr>
          </w:p>
        </w:tc>
        <w:tc>
          <w:tcPr>
            <w:tcW w:w="1273" w:type="dxa"/>
            <w:tcBorders>
              <w:top w:val="single" w:color="000000" w:sz="4" w:space="0"/>
              <w:bottom w:val="single" w:color="000000" w:sz="4" w:space="0"/>
              <w:right w:val="single" w:color="000000" w:sz="4" w:space="0"/>
            </w:tcBorders>
          </w:tcPr>
          <w:p w14:paraId="54F2C0FC">
            <w:pPr>
              <w:pStyle w:val="62"/>
              <w:spacing w:before="28"/>
              <w:ind w:left="107"/>
              <w:rPr>
                <w:rFonts w:hint="eastAsia" w:ascii="宋体" w:hAnsi="宋体" w:eastAsia="宋体" w:cs="宋体"/>
                <w:color w:val="auto"/>
                <w:sz w:val="20"/>
                <w:highlight w:val="none"/>
              </w:rPr>
            </w:pPr>
            <w:r>
              <w:rPr>
                <w:rFonts w:hint="eastAsia" w:ascii="宋体" w:hAnsi="宋体" w:eastAsia="宋体" w:cs="宋体"/>
                <w:color w:val="auto"/>
                <w:sz w:val="20"/>
                <w:highlight w:val="none"/>
              </w:rPr>
              <w:t>X＜10</w:t>
            </w:r>
          </w:p>
        </w:tc>
        <w:tc>
          <w:tcPr>
            <w:tcW w:w="1263" w:type="dxa"/>
            <w:tcBorders>
              <w:top w:val="single" w:color="000000" w:sz="4" w:space="0"/>
              <w:left w:val="single" w:color="000000" w:sz="4" w:space="0"/>
              <w:bottom w:val="single" w:color="000000" w:sz="4" w:space="0"/>
              <w:right w:val="single" w:color="000000" w:sz="4" w:space="0"/>
            </w:tcBorders>
          </w:tcPr>
          <w:p w14:paraId="0A8BA0E6">
            <w:pPr>
              <w:pStyle w:val="62"/>
              <w:spacing w:before="28"/>
              <w:ind w:left="111"/>
              <w:rPr>
                <w:rFonts w:hint="eastAsia" w:ascii="宋体" w:hAnsi="宋体" w:eastAsia="宋体" w:cs="宋体"/>
                <w:color w:val="auto"/>
                <w:sz w:val="20"/>
                <w:highlight w:val="none"/>
              </w:rPr>
            </w:pPr>
            <w:r>
              <w:rPr>
                <w:rFonts w:hint="eastAsia" w:ascii="宋体" w:hAnsi="宋体" w:eastAsia="宋体" w:cs="宋体"/>
                <w:color w:val="auto"/>
                <w:sz w:val="20"/>
                <w:highlight w:val="none"/>
              </w:rPr>
              <w:t>Y＜100</w:t>
            </w:r>
          </w:p>
        </w:tc>
        <w:tc>
          <w:tcPr>
            <w:tcW w:w="1216" w:type="dxa"/>
            <w:tcBorders>
              <w:top w:val="single" w:color="000000" w:sz="4" w:space="0"/>
              <w:left w:val="single" w:color="000000" w:sz="4" w:space="0"/>
              <w:bottom w:val="single" w:color="000000" w:sz="4" w:space="0"/>
            </w:tcBorders>
          </w:tcPr>
          <w:p w14:paraId="3C345DF4">
            <w:pPr>
              <w:pStyle w:val="62"/>
              <w:rPr>
                <w:rFonts w:hint="eastAsia" w:ascii="宋体" w:hAnsi="宋体" w:eastAsia="宋体" w:cs="宋体"/>
                <w:color w:val="auto"/>
                <w:sz w:val="20"/>
                <w:highlight w:val="none"/>
              </w:rPr>
            </w:pPr>
          </w:p>
        </w:tc>
      </w:tr>
      <w:tr w14:paraId="64F9E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968" w:type="dxa"/>
            <w:tcBorders>
              <w:top w:val="single" w:color="000000" w:sz="4" w:space="0"/>
              <w:bottom w:val="single" w:color="000000" w:sz="4" w:space="0"/>
            </w:tcBorders>
          </w:tcPr>
          <w:p w14:paraId="705E8CC8">
            <w:pPr>
              <w:pStyle w:val="62"/>
              <w:spacing w:before="28"/>
              <w:ind w:left="206"/>
              <w:rPr>
                <w:rFonts w:hint="eastAsia" w:ascii="宋体" w:hAnsi="宋体" w:eastAsia="宋体" w:cs="宋体"/>
                <w:color w:val="auto"/>
                <w:sz w:val="20"/>
                <w:highlight w:val="none"/>
              </w:rPr>
            </w:pPr>
            <w:r>
              <w:rPr>
                <w:rFonts w:hint="eastAsia" w:ascii="宋体" w:hAnsi="宋体" w:eastAsia="宋体" w:cs="宋体"/>
                <w:color w:val="auto"/>
                <w:sz w:val="20"/>
                <w:highlight w:val="none"/>
              </w:rPr>
              <w:t>6、交通运输业</w:t>
            </w:r>
          </w:p>
        </w:tc>
        <w:tc>
          <w:tcPr>
            <w:tcW w:w="1441" w:type="dxa"/>
            <w:tcBorders>
              <w:top w:val="single" w:color="000000" w:sz="4" w:space="0"/>
              <w:bottom w:val="single" w:color="000000" w:sz="4" w:space="0"/>
              <w:right w:val="single" w:color="000000" w:sz="4" w:space="0"/>
            </w:tcBorders>
          </w:tcPr>
          <w:p w14:paraId="2062CD5F">
            <w:pPr>
              <w:pStyle w:val="62"/>
              <w:spacing w:before="28"/>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300≤X＜1000</w:t>
            </w:r>
          </w:p>
        </w:tc>
        <w:tc>
          <w:tcPr>
            <w:tcW w:w="1790" w:type="dxa"/>
            <w:tcBorders>
              <w:top w:val="single" w:color="000000" w:sz="4" w:space="0"/>
              <w:left w:val="single" w:color="000000" w:sz="4" w:space="0"/>
              <w:bottom w:val="single" w:color="000000" w:sz="4" w:space="0"/>
              <w:right w:val="single" w:color="000000" w:sz="4" w:space="0"/>
            </w:tcBorders>
          </w:tcPr>
          <w:p w14:paraId="37D9311F">
            <w:pPr>
              <w:pStyle w:val="62"/>
              <w:spacing w:before="28"/>
              <w:ind w:left="112"/>
              <w:rPr>
                <w:rFonts w:hint="eastAsia" w:ascii="宋体" w:hAnsi="宋体" w:eastAsia="宋体" w:cs="宋体"/>
                <w:color w:val="auto"/>
                <w:sz w:val="20"/>
                <w:highlight w:val="none"/>
              </w:rPr>
            </w:pPr>
            <w:r>
              <w:rPr>
                <w:rFonts w:hint="eastAsia" w:ascii="宋体" w:hAnsi="宋体" w:eastAsia="宋体" w:cs="宋体"/>
                <w:color w:val="auto"/>
                <w:sz w:val="20"/>
                <w:highlight w:val="none"/>
              </w:rPr>
              <w:t>3000≤Y＜30000</w:t>
            </w:r>
          </w:p>
        </w:tc>
        <w:tc>
          <w:tcPr>
            <w:tcW w:w="1647" w:type="dxa"/>
            <w:tcBorders>
              <w:top w:val="single" w:color="000000" w:sz="4" w:space="0"/>
              <w:left w:val="single" w:color="000000" w:sz="4" w:space="0"/>
              <w:bottom w:val="single" w:color="000000" w:sz="4" w:space="0"/>
            </w:tcBorders>
          </w:tcPr>
          <w:p w14:paraId="214354BE">
            <w:pPr>
              <w:pStyle w:val="62"/>
              <w:rPr>
                <w:rFonts w:hint="eastAsia" w:ascii="宋体" w:hAnsi="宋体" w:eastAsia="宋体" w:cs="宋体"/>
                <w:color w:val="auto"/>
                <w:sz w:val="20"/>
                <w:highlight w:val="none"/>
              </w:rPr>
            </w:pPr>
          </w:p>
        </w:tc>
        <w:tc>
          <w:tcPr>
            <w:tcW w:w="1229" w:type="dxa"/>
            <w:tcBorders>
              <w:top w:val="single" w:color="000000" w:sz="4" w:space="0"/>
              <w:bottom w:val="single" w:color="000000" w:sz="4" w:space="0"/>
              <w:right w:val="single" w:color="000000" w:sz="4" w:space="0"/>
            </w:tcBorders>
          </w:tcPr>
          <w:p w14:paraId="54A554D1">
            <w:pPr>
              <w:pStyle w:val="62"/>
              <w:spacing w:before="28"/>
              <w:ind w:left="82" w:right="81"/>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20≤X＜300</w:t>
            </w:r>
          </w:p>
        </w:tc>
        <w:tc>
          <w:tcPr>
            <w:tcW w:w="1467" w:type="dxa"/>
            <w:tcBorders>
              <w:top w:val="single" w:color="000000" w:sz="4" w:space="0"/>
              <w:left w:val="single" w:color="000000" w:sz="4" w:space="0"/>
              <w:bottom w:val="single" w:color="000000" w:sz="4" w:space="0"/>
              <w:right w:val="single" w:color="000000" w:sz="4" w:space="0"/>
            </w:tcBorders>
          </w:tcPr>
          <w:p w14:paraId="5098535A">
            <w:pPr>
              <w:pStyle w:val="62"/>
              <w:spacing w:before="28"/>
              <w:ind w:left="93" w:right="123"/>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200≤Y＜3000</w:t>
            </w:r>
          </w:p>
        </w:tc>
        <w:tc>
          <w:tcPr>
            <w:tcW w:w="1506" w:type="dxa"/>
            <w:tcBorders>
              <w:top w:val="single" w:color="000000" w:sz="4" w:space="0"/>
              <w:left w:val="single" w:color="000000" w:sz="4" w:space="0"/>
              <w:bottom w:val="single" w:color="000000" w:sz="4" w:space="0"/>
            </w:tcBorders>
          </w:tcPr>
          <w:p w14:paraId="6CC61C77">
            <w:pPr>
              <w:pStyle w:val="62"/>
              <w:rPr>
                <w:rFonts w:hint="eastAsia" w:ascii="宋体" w:hAnsi="宋体" w:eastAsia="宋体" w:cs="宋体"/>
                <w:color w:val="auto"/>
                <w:sz w:val="20"/>
                <w:highlight w:val="none"/>
              </w:rPr>
            </w:pPr>
          </w:p>
        </w:tc>
        <w:tc>
          <w:tcPr>
            <w:tcW w:w="1273" w:type="dxa"/>
            <w:tcBorders>
              <w:top w:val="single" w:color="000000" w:sz="4" w:space="0"/>
              <w:bottom w:val="single" w:color="000000" w:sz="4" w:space="0"/>
              <w:right w:val="single" w:color="000000" w:sz="4" w:space="0"/>
            </w:tcBorders>
          </w:tcPr>
          <w:p w14:paraId="52F5C853">
            <w:pPr>
              <w:pStyle w:val="62"/>
              <w:spacing w:before="28"/>
              <w:ind w:left="107"/>
              <w:rPr>
                <w:rFonts w:hint="eastAsia" w:ascii="宋体" w:hAnsi="宋体" w:eastAsia="宋体" w:cs="宋体"/>
                <w:color w:val="auto"/>
                <w:sz w:val="20"/>
                <w:highlight w:val="none"/>
              </w:rPr>
            </w:pPr>
            <w:r>
              <w:rPr>
                <w:rFonts w:hint="eastAsia" w:ascii="宋体" w:hAnsi="宋体" w:eastAsia="宋体" w:cs="宋体"/>
                <w:color w:val="auto"/>
                <w:sz w:val="20"/>
                <w:highlight w:val="none"/>
              </w:rPr>
              <w:t>X＜20</w:t>
            </w:r>
          </w:p>
        </w:tc>
        <w:tc>
          <w:tcPr>
            <w:tcW w:w="1263" w:type="dxa"/>
            <w:tcBorders>
              <w:top w:val="single" w:color="000000" w:sz="4" w:space="0"/>
              <w:left w:val="single" w:color="000000" w:sz="4" w:space="0"/>
              <w:bottom w:val="single" w:color="000000" w:sz="4" w:space="0"/>
              <w:right w:val="single" w:color="000000" w:sz="4" w:space="0"/>
            </w:tcBorders>
          </w:tcPr>
          <w:p w14:paraId="3E3EACDA">
            <w:pPr>
              <w:pStyle w:val="62"/>
              <w:spacing w:before="28"/>
              <w:ind w:left="111"/>
              <w:rPr>
                <w:rFonts w:hint="eastAsia" w:ascii="宋体" w:hAnsi="宋体" w:eastAsia="宋体" w:cs="宋体"/>
                <w:color w:val="auto"/>
                <w:sz w:val="20"/>
                <w:highlight w:val="none"/>
              </w:rPr>
            </w:pPr>
            <w:r>
              <w:rPr>
                <w:rFonts w:hint="eastAsia" w:ascii="宋体" w:hAnsi="宋体" w:eastAsia="宋体" w:cs="宋体"/>
                <w:color w:val="auto"/>
                <w:sz w:val="20"/>
                <w:highlight w:val="none"/>
              </w:rPr>
              <w:t>V＜200</w:t>
            </w:r>
          </w:p>
        </w:tc>
        <w:tc>
          <w:tcPr>
            <w:tcW w:w="1216" w:type="dxa"/>
            <w:tcBorders>
              <w:top w:val="single" w:color="000000" w:sz="4" w:space="0"/>
              <w:left w:val="single" w:color="000000" w:sz="4" w:space="0"/>
              <w:bottom w:val="single" w:color="000000" w:sz="4" w:space="0"/>
            </w:tcBorders>
          </w:tcPr>
          <w:p w14:paraId="52643AC9">
            <w:pPr>
              <w:pStyle w:val="62"/>
              <w:rPr>
                <w:rFonts w:hint="eastAsia" w:ascii="宋体" w:hAnsi="宋体" w:eastAsia="宋体" w:cs="宋体"/>
                <w:color w:val="auto"/>
                <w:sz w:val="20"/>
                <w:highlight w:val="none"/>
              </w:rPr>
            </w:pPr>
          </w:p>
        </w:tc>
      </w:tr>
      <w:tr w14:paraId="25D641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968" w:type="dxa"/>
            <w:tcBorders>
              <w:top w:val="single" w:color="000000" w:sz="4" w:space="0"/>
              <w:bottom w:val="single" w:color="000000" w:sz="4" w:space="0"/>
            </w:tcBorders>
          </w:tcPr>
          <w:p w14:paraId="10A552F4">
            <w:pPr>
              <w:pStyle w:val="62"/>
              <w:spacing w:before="27"/>
              <w:ind w:left="206"/>
              <w:rPr>
                <w:rFonts w:hint="eastAsia" w:ascii="宋体" w:hAnsi="宋体" w:eastAsia="宋体" w:cs="宋体"/>
                <w:color w:val="auto"/>
                <w:sz w:val="20"/>
                <w:highlight w:val="none"/>
              </w:rPr>
            </w:pPr>
            <w:r>
              <w:rPr>
                <w:rFonts w:hint="eastAsia" w:ascii="宋体" w:hAnsi="宋体" w:eastAsia="宋体" w:cs="宋体"/>
                <w:color w:val="auto"/>
                <w:sz w:val="20"/>
                <w:highlight w:val="none"/>
              </w:rPr>
              <w:t>7、仓储业</w:t>
            </w:r>
          </w:p>
        </w:tc>
        <w:tc>
          <w:tcPr>
            <w:tcW w:w="1441" w:type="dxa"/>
            <w:tcBorders>
              <w:top w:val="single" w:color="000000" w:sz="4" w:space="0"/>
              <w:bottom w:val="single" w:color="000000" w:sz="4" w:space="0"/>
              <w:right w:val="single" w:color="000000" w:sz="4" w:space="0"/>
            </w:tcBorders>
          </w:tcPr>
          <w:p w14:paraId="055026F3">
            <w:pPr>
              <w:pStyle w:val="62"/>
              <w:spacing w:before="27"/>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100≤X＜200</w:t>
            </w:r>
          </w:p>
        </w:tc>
        <w:tc>
          <w:tcPr>
            <w:tcW w:w="1790" w:type="dxa"/>
            <w:tcBorders>
              <w:top w:val="single" w:color="000000" w:sz="4" w:space="0"/>
              <w:left w:val="single" w:color="000000" w:sz="4" w:space="0"/>
              <w:bottom w:val="single" w:color="000000" w:sz="4" w:space="0"/>
              <w:right w:val="single" w:color="000000" w:sz="4" w:space="0"/>
            </w:tcBorders>
          </w:tcPr>
          <w:p w14:paraId="7A8352EE">
            <w:pPr>
              <w:pStyle w:val="62"/>
              <w:spacing w:before="27"/>
              <w:ind w:left="112"/>
              <w:rPr>
                <w:rFonts w:hint="eastAsia" w:ascii="宋体" w:hAnsi="宋体" w:eastAsia="宋体" w:cs="宋体"/>
                <w:color w:val="auto"/>
                <w:sz w:val="20"/>
                <w:highlight w:val="none"/>
              </w:rPr>
            </w:pPr>
            <w:r>
              <w:rPr>
                <w:rFonts w:hint="eastAsia" w:ascii="宋体" w:hAnsi="宋体" w:eastAsia="宋体" w:cs="宋体"/>
                <w:color w:val="auto"/>
                <w:sz w:val="20"/>
                <w:highlight w:val="none"/>
              </w:rPr>
              <w:t>1000≤Y＜30000</w:t>
            </w:r>
          </w:p>
        </w:tc>
        <w:tc>
          <w:tcPr>
            <w:tcW w:w="1647" w:type="dxa"/>
            <w:tcBorders>
              <w:top w:val="single" w:color="000000" w:sz="4" w:space="0"/>
              <w:left w:val="single" w:color="000000" w:sz="4" w:space="0"/>
              <w:bottom w:val="single" w:color="000000" w:sz="4" w:space="0"/>
            </w:tcBorders>
          </w:tcPr>
          <w:p w14:paraId="139AFB8C">
            <w:pPr>
              <w:pStyle w:val="62"/>
              <w:rPr>
                <w:rFonts w:hint="eastAsia" w:ascii="宋体" w:hAnsi="宋体" w:eastAsia="宋体" w:cs="宋体"/>
                <w:color w:val="auto"/>
                <w:sz w:val="20"/>
                <w:highlight w:val="none"/>
              </w:rPr>
            </w:pPr>
          </w:p>
        </w:tc>
        <w:tc>
          <w:tcPr>
            <w:tcW w:w="1229" w:type="dxa"/>
            <w:tcBorders>
              <w:top w:val="single" w:color="000000" w:sz="4" w:space="0"/>
              <w:bottom w:val="single" w:color="000000" w:sz="4" w:space="0"/>
              <w:right w:val="single" w:color="000000" w:sz="4" w:space="0"/>
            </w:tcBorders>
          </w:tcPr>
          <w:p w14:paraId="78186C0D">
            <w:pPr>
              <w:pStyle w:val="62"/>
              <w:spacing w:before="27"/>
              <w:ind w:left="82" w:right="81"/>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20≤X＜100</w:t>
            </w:r>
          </w:p>
        </w:tc>
        <w:tc>
          <w:tcPr>
            <w:tcW w:w="1467" w:type="dxa"/>
            <w:tcBorders>
              <w:top w:val="single" w:color="000000" w:sz="4" w:space="0"/>
              <w:left w:val="single" w:color="000000" w:sz="4" w:space="0"/>
              <w:bottom w:val="single" w:color="000000" w:sz="4" w:space="0"/>
              <w:right w:val="single" w:color="000000" w:sz="4" w:space="0"/>
            </w:tcBorders>
          </w:tcPr>
          <w:p w14:paraId="6C00E749">
            <w:pPr>
              <w:pStyle w:val="62"/>
              <w:spacing w:before="27"/>
              <w:ind w:left="93" w:right="123"/>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100≤Y＜1000</w:t>
            </w:r>
          </w:p>
        </w:tc>
        <w:tc>
          <w:tcPr>
            <w:tcW w:w="1506" w:type="dxa"/>
            <w:tcBorders>
              <w:top w:val="single" w:color="000000" w:sz="4" w:space="0"/>
              <w:left w:val="single" w:color="000000" w:sz="4" w:space="0"/>
              <w:bottom w:val="single" w:color="000000" w:sz="4" w:space="0"/>
            </w:tcBorders>
          </w:tcPr>
          <w:p w14:paraId="1FCDBD1B">
            <w:pPr>
              <w:pStyle w:val="62"/>
              <w:rPr>
                <w:rFonts w:hint="eastAsia" w:ascii="宋体" w:hAnsi="宋体" w:eastAsia="宋体" w:cs="宋体"/>
                <w:color w:val="auto"/>
                <w:sz w:val="20"/>
                <w:highlight w:val="none"/>
              </w:rPr>
            </w:pPr>
          </w:p>
        </w:tc>
        <w:tc>
          <w:tcPr>
            <w:tcW w:w="1273" w:type="dxa"/>
            <w:tcBorders>
              <w:top w:val="single" w:color="000000" w:sz="4" w:space="0"/>
              <w:bottom w:val="single" w:color="000000" w:sz="4" w:space="0"/>
              <w:right w:val="single" w:color="000000" w:sz="4" w:space="0"/>
            </w:tcBorders>
          </w:tcPr>
          <w:p w14:paraId="514D0CC6">
            <w:pPr>
              <w:pStyle w:val="62"/>
              <w:spacing w:before="27"/>
              <w:ind w:left="107"/>
              <w:rPr>
                <w:rFonts w:hint="eastAsia" w:ascii="宋体" w:hAnsi="宋体" w:eastAsia="宋体" w:cs="宋体"/>
                <w:color w:val="auto"/>
                <w:sz w:val="20"/>
                <w:highlight w:val="none"/>
              </w:rPr>
            </w:pPr>
            <w:r>
              <w:rPr>
                <w:rFonts w:hint="eastAsia" w:ascii="宋体" w:hAnsi="宋体" w:eastAsia="宋体" w:cs="宋体"/>
                <w:color w:val="auto"/>
                <w:sz w:val="20"/>
                <w:highlight w:val="none"/>
              </w:rPr>
              <w:t>X＜20</w:t>
            </w:r>
          </w:p>
        </w:tc>
        <w:tc>
          <w:tcPr>
            <w:tcW w:w="1263" w:type="dxa"/>
            <w:tcBorders>
              <w:top w:val="single" w:color="000000" w:sz="4" w:space="0"/>
              <w:left w:val="single" w:color="000000" w:sz="4" w:space="0"/>
              <w:bottom w:val="single" w:color="000000" w:sz="4" w:space="0"/>
              <w:right w:val="single" w:color="000000" w:sz="4" w:space="0"/>
            </w:tcBorders>
          </w:tcPr>
          <w:p w14:paraId="125C2A50">
            <w:pPr>
              <w:pStyle w:val="62"/>
              <w:spacing w:before="27"/>
              <w:ind w:left="111"/>
              <w:rPr>
                <w:rFonts w:hint="eastAsia" w:ascii="宋体" w:hAnsi="宋体" w:eastAsia="宋体" w:cs="宋体"/>
                <w:color w:val="auto"/>
                <w:sz w:val="20"/>
                <w:highlight w:val="none"/>
              </w:rPr>
            </w:pPr>
            <w:r>
              <w:rPr>
                <w:rFonts w:hint="eastAsia" w:ascii="宋体" w:hAnsi="宋体" w:eastAsia="宋体" w:cs="宋体"/>
                <w:color w:val="auto"/>
                <w:sz w:val="20"/>
                <w:highlight w:val="none"/>
              </w:rPr>
              <w:t>Y＜100</w:t>
            </w:r>
          </w:p>
        </w:tc>
        <w:tc>
          <w:tcPr>
            <w:tcW w:w="1216" w:type="dxa"/>
            <w:tcBorders>
              <w:top w:val="single" w:color="000000" w:sz="4" w:space="0"/>
              <w:left w:val="single" w:color="000000" w:sz="4" w:space="0"/>
              <w:bottom w:val="single" w:color="000000" w:sz="4" w:space="0"/>
            </w:tcBorders>
          </w:tcPr>
          <w:p w14:paraId="536279FF">
            <w:pPr>
              <w:pStyle w:val="62"/>
              <w:rPr>
                <w:rFonts w:hint="eastAsia" w:ascii="宋体" w:hAnsi="宋体" w:eastAsia="宋体" w:cs="宋体"/>
                <w:color w:val="auto"/>
                <w:sz w:val="20"/>
                <w:highlight w:val="none"/>
              </w:rPr>
            </w:pPr>
          </w:p>
        </w:tc>
      </w:tr>
      <w:tr w14:paraId="68D9F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968" w:type="dxa"/>
            <w:tcBorders>
              <w:top w:val="single" w:color="000000" w:sz="4" w:space="0"/>
              <w:bottom w:val="single" w:color="000000" w:sz="4" w:space="0"/>
            </w:tcBorders>
          </w:tcPr>
          <w:p w14:paraId="4D32F691">
            <w:pPr>
              <w:pStyle w:val="62"/>
              <w:spacing w:before="27"/>
              <w:ind w:left="206"/>
              <w:rPr>
                <w:rFonts w:hint="eastAsia" w:ascii="宋体" w:hAnsi="宋体" w:eastAsia="宋体" w:cs="宋体"/>
                <w:color w:val="auto"/>
                <w:sz w:val="20"/>
                <w:highlight w:val="none"/>
              </w:rPr>
            </w:pPr>
            <w:r>
              <w:rPr>
                <w:rFonts w:hint="eastAsia" w:ascii="宋体" w:hAnsi="宋体" w:eastAsia="宋体" w:cs="宋体"/>
                <w:color w:val="auto"/>
                <w:sz w:val="20"/>
                <w:highlight w:val="none"/>
              </w:rPr>
              <w:t>8、邮政业</w:t>
            </w:r>
          </w:p>
        </w:tc>
        <w:tc>
          <w:tcPr>
            <w:tcW w:w="1441" w:type="dxa"/>
            <w:tcBorders>
              <w:top w:val="single" w:color="000000" w:sz="4" w:space="0"/>
              <w:bottom w:val="single" w:color="000000" w:sz="4" w:space="0"/>
              <w:right w:val="single" w:color="000000" w:sz="4" w:space="0"/>
            </w:tcBorders>
          </w:tcPr>
          <w:p w14:paraId="3692FB3D">
            <w:pPr>
              <w:pStyle w:val="62"/>
              <w:spacing w:before="27"/>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300≤X＜1000</w:t>
            </w:r>
          </w:p>
        </w:tc>
        <w:tc>
          <w:tcPr>
            <w:tcW w:w="1790" w:type="dxa"/>
            <w:tcBorders>
              <w:top w:val="single" w:color="000000" w:sz="4" w:space="0"/>
              <w:left w:val="single" w:color="000000" w:sz="4" w:space="0"/>
              <w:bottom w:val="single" w:color="000000" w:sz="4" w:space="0"/>
              <w:right w:val="single" w:color="000000" w:sz="4" w:space="0"/>
            </w:tcBorders>
          </w:tcPr>
          <w:p w14:paraId="5DAAC452">
            <w:pPr>
              <w:pStyle w:val="62"/>
              <w:spacing w:before="27"/>
              <w:ind w:left="112"/>
              <w:rPr>
                <w:rFonts w:hint="eastAsia" w:ascii="宋体" w:hAnsi="宋体" w:eastAsia="宋体" w:cs="宋体"/>
                <w:color w:val="auto"/>
                <w:sz w:val="20"/>
                <w:highlight w:val="none"/>
              </w:rPr>
            </w:pPr>
            <w:r>
              <w:rPr>
                <w:rFonts w:hint="eastAsia" w:ascii="宋体" w:hAnsi="宋体" w:eastAsia="宋体" w:cs="宋体"/>
                <w:color w:val="auto"/>
                <w:sz w:val="20"/>
                <w:highlight w:val="none"/>
              </w:rPr>
              <w:t>2000≤Y＜30000</w:t>
            </w:r>
          </w:p>
        </w:tc>
        <w:tc>
          <w:tcPr>
            <w:tcW w:w="1647" w:type="dxa"/>
            <w:tcBorders>
              <w:top w:val="single" w:color="000000" w:sz="4" w:space="0"/>
              <w:left w:val="single" w:color="000000" w:sz="4" w:space="0"/>
              <w:bottom w:val="single" w:color="000000" w:sz="4" w:space="0"/>
            </w:tcBorders>
          </w:tcPr>
          <w:p w14:paraId="07FC16B0">
            <w:pPr>
              <w:pStyle w:val="62"/>
              <w:rPr>
                <w:rFonts w:hint="eastAsia" w:ascii="宋体" w:hAnsi="宋体" w:eastAsia="宋体" w:cs="宋体"/>
                <w:color w:val="auto"/>
                <w:sz w:val="20"/>
                <w:highlight w:val="none"/>
              </w:rPr>
            </w:pPr>
          </w:p>
        </w:tc>
        <w:tc>
          <w:tcPr>
            <w:tcW w:w="1229" w:type="dxa"/>
            <w:tcBorders>
              <w:top w:val="single" w:color="000000" w:sz="4" w:space="0"/>
              <w:bottom w:val="single" w:color="000000" w:sz="4" w:space="0"/>
              <w:right w:val="single" w:color="000000" w:sz="4" w:space="0"/>
            </w:tcBorders>
          </w:tcPr>
          <w:p w14:paraId="5D767206">
            <w:pPr>
              <w:pStyle w:val="62"/>
              <w:spacing w:before="27"/>
              <w:ind w:left="82" w:right="81"/>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20≤X＜300</w:t>
            </w:r>
          </w:p>
        </w:tc>
        <w:tc>
          <w:tcPr>
            <w:tcW w:w="1467" w:type="dxa"/>
            <w:tcBorders>
              <w:top w:val="single" w:color="000000" w:sz="4" w:space="0"/>
              <w:left w:val="single" w:color="000000" w:sz="4" w:space="0"/>
              <w:bottom w:val="single" w:color="000000" w:sz="4" w:space="0"/>
              <w:right w:val="single" w:color="000000" w:sz="4" w:space="0"/>
            </w:tcBorders>
          </w:tcPr>
          <w:p w14:paraId="1FCDE271">
            <w:pPr>
              <w:pStyle w:val="62"/>
              <w:spacing w:before="27"/>
              <w:ind w:left="93" w:right="123"/>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100≤Y＜2000</w:t>
            </w:r>
          </w:p>
        </w:tc>
        <w:tc>
          <w:tcPr>
            <w:tcW w:w="1506" w:type="dxa"/>
            <w:tcBorders>
              <w:top w:val="single" w:color="000000" w:sz="4" w:space="0"/>
              <w:left w:val="single" w:color="000000" w:sz="4" w:space="0"/>
              <w:bottom w:val="single" w:color="000000" w:sz="4" w:space="0"/>
            </w:tcBorders>
          </w:tcPr>
          <w:p w14:paraId="5C058889">
            <w:pPr>
              <w:pStyle w:val="62"/>
              <w:rPr>
                <w:rFonts w:hint="eastAsia" w:ascii="宋体" w:hAnsi="宋体" w:eastAsia="宋体" w:cs="宋体"/>
                <w:color w:val="auto"/>
                <w:sz w:val="20"/>
                <w:highlight w:val="none"/>
              </w:rPr>
            </w:pPr>
          </w:p>
        </w:tc>
        <w:tc>
          <w:tcPr>
            <w:tcW w:w="1273" w:type="dxa"/>
            <w:tcBorders>
              <w:top w:val="single" w:color="000000" w:sz="4" w:space="0"/>
              <w:bottom w:val="single" w:color="000000" w:sz="4" w:space="0"/>
              <w:right w:val="single" w:color="000000" w:sz="4" w:space="0"/>
            </w:tcBorders>
          </w:tcPr>
          <w:p w14:paraId="63B8F18B">
            <w:pPr>
              <w:pStyle w:val="62"/>
              <w:spacing w:before="27"/>
              <w:ind w:left="107"/>
              <w:rPr>
                <w:rFonts w:hint="eastAsia" w:ascii="宋体" w:hAnsi="宋体" w:eastAsia="宋体" w:cs="宋体"/>
                <w:color w:val="auto"/>
                <w:sz w:val="20"/>
                <w:highlight w:val="none"/>
              </w:rPr>
            </w:pPr>
            <w:r>
              <w:rPr>
                <w:rFonts w:hint="eastAsia" w:ascii="宋体" w:hAnsi="宋体" w:eastAsia="宋体" w:cs="宋体"/>
                <w:color w:val="auto"/>
                <w:sz w:val="20"/>
                <w:highlight w:val="none"/>
              </w:rPr>
              <w:t>X＜20</w:t>
            </w:r>
          </w:p>
        </w:tc>
        <w:tc>
          <w:tcPr>
            <w:tcW w:w="1263" w:type="dxa"/>
            <w:tcBorders>
              <w:top w:val="single" w:color="000000" w:sz="4" w:space="0"/>
              <w:left w:val="single" w:color="000000" w:sz="4" w:space="0"/>
              <w:bottom w:val="single" w:color="000000" w:sz="4" w:space="0"/>
              <w:right w:val="single" w:color="000000" w:sz="4" w:space="0"/>
            </w:tcBorders>
          </w:tcPr>
          <w:p w14:paraId="46DD4D04">
            <w:pPr>
              <w:pStyle w:val="62"/>
              <w:spacing w:before="27"/>
              <w:ind w:left="111"/>
              <w:rPr>
                <w:rFonts w:hint="eastAsia" w:ascii="宋体" w:hAnsi="宋体" w:eastAsia="宋体" w:cs="宋体"/>
                <w:color w:val="auto"/>
                <w:sz w:val="20"/>
                <w:highlight w:val="none"/>
              </w:rPr>
            </w:pPr>
            <w:r>
              <w:rPr>
                <w:rFonts w:hint="eastAsia" w:ascii="宋体" w:hAnsi="宋体" w:eastAsia="宋体" w:cs="宋体"/>
                <w:color w:val="auto"/>
                <w:sz w:val="20"/>
                <w:highlight w:val="none"/>
              </w:rPr>
              <w:t>Y＜100</w:t>
            </w:r>
          </w:p>
        </w:tc>
        <w:tc>
          <w:tcPr>
            <w:tcW w:w="1216" w:type="dxa"/>
            <w:tcBorders>
              <w:top w:val="single" w:color="000000" w:sz="4" w:space="0"/>
              <w:left w:val="single" w:color="000000" w:sz="4" w:space="0"/>
              <w:bottom w:val="single" w:color="000000" w:sz="4" w:space="0"/>
            </w:tcBorders>
          </w:tcPr>
          <w:p w14:paraId="1B4805B4">
            <w:pPr>
              <w:pStyle w:val="62"/>
              <w:rPr>
                <w:rFonts w:hint="eastAsia" w:ascii="宋体" w:hAnsi="宋体" w:eastAsia="宋体" w:cs="宋体"/>
                <w:color w:val="auto"/>
                <w:sz w:val="20"/>
                <w:highlight w:val="none"/>
              </w:rPr>
            </w:pPr>
          </w:p>
        </w:tc>
      </w:tr>
      <w:tr w14:paraId="755F3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968" w:type="dxa"/>
            <w:tcBorders>
              <w:top w:val="single" w:color="000000" w:sz="4" w:space="0"/>
              <w:bottom w:val="single" w:color="000000" w:sz="4" w:space="0"/>
            </w:tcBorders>
          </w:tcPr>
          <w:p w14:paraId="26EF11EA">
            <w:pPr>
              <w:pStyle w:val="62"/>
              <w:spacing w:before="29"/>
              <w:ind w:left="206"/>
              <w:rPr>
                <w:rFonts w:hint="eastAsia" w:ascii="宋体" w:hAnsi="宋体" w:eastAsia="宋体" w:cs="宋体"/>
                <w:color w:val="auto"/>
                <w:sz w:val="20"/>
                <w:highlight w:val="none"/>
              </w:rPr>
            </w:pPr>
            <w:r>
              <w:rPr>
                <w:rFonts w:hint="eastAsia" w:ascii="宋体" w:hAnsi="宋体" w:eastAsia="宋体" w:cs="宋体"/>
                <w:color w:val="auto"/>
                <w:sz w:val="20"/>
                <w:highlight w:val="none"/>
              </w:rPr>
              <w:t>9、住宿业</w:t>
            </w:r>
          </w:p>
        </w:tc>
        <w:tc>
          <w:tcPr>
            <w:tcW w:w="1441" w:type="dxa"/>
            <w:tcBorders>
              <w:top w:val="single" w:color="000000" w:sz="4" w:space="0"/>
              <w:bottom w:val="single" w:color="000000" w:sz="4" w:space="0"/>
              <w:right w:val="single" w:color="000000" w:sz="4" w:space="0"/>
            </w:tcBorders>
          </w:tcPr>
          <w:p w14:paraId="00A833F2">
            <w:pPr>
              <w:pStyle w:val="62"/>
              <w:spacing w:before="29"/>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100≤X＜300</w:t>
            </w:r>
          </w:p>
        </w:tc>
        <w:tc>
          <w:tcPr>
            <w:tcW w:w="1790" w:type="dxa"/>
            <w:tcBorders>
              <w:top w:val="single" w:color="000000" w:sz="4" w:space="0"/>
              <w:left w:val="single" w:color="000000" w:sz="4" w:space="0"/>
              <w:bottom w:val="single" w:color="000000" w:sz="4" w:space="0"/>
              <w:right w:val="single" w:color="000000" w:sz="4" w:space="0"/>
            </w:tcBorders>
          </w:tcPr>
          <w:p w14:paraId="2EA4314C">
            <w:pPr>
              <w:pStyle w:val="62"/>
              <w:spacing w:before="29"/>
              <w:ind w:left="112"/>
              <w:rPr>
                <w:rFonts w:hint="eastAsia" w:ascii="宋体" w:hAnsi="宋体" w:eastAsia="宋体" w:cs="宋体"/>
                <w:color w:val="auto"/>
                <w:sz w:val="20"/>
                <w:highlight w:val="none"/>
              </w:rPr>
            </w:pPr>
            <w:r>
              <w:rPr>
                <w:rFonts w:hint="eastAsia" w:ascii="宋体" w:hAnsi="宋体" w:eastAsia="宋体" w:cs="宋体"/>
                <w:color w:val="auto"/>
                <w:sz w:val="20"/>
                <w:highlight w:val="none"/>
              </w:rPr>
              <w:t>2000≤Y＜10000</w:t>
            </w:r>
          </w:p>
        </w:tc>
        <w:tc>
          <w:tcPr>
            <w:tcW w:w="1647" w:type="dxa"/>
            <w:tcBorders>
              <w:top w:val="single" w:color="000000" w:sz="4" w:space="0"/>
              <w:left w:val="single" w:color="000000" w:sz="4" w:space="0"/>
              <w:bottom w:val="single" w:color="000000" w:sz="4" w:space="0"/>
            </w:tcBorders>
          </w:tcPr>
          <w:p w14:paraId="7E4F9B41">
            <w:pPr>
              <w:pStyle w:val="62"/>
              <w:rPr>
                <w:rFonts w:hint="eastAsia" w:ascii="宋体" w:hAnsi="宋体" w:eastAsia="宋体" w:cs="宋体"/>
                <w:color w:val="auto"/>
                <w:sz w:val="20"/>
                <w:highlight w:val="none"/>
              </w:rPr>
            </w:pPr>
          </w:p>
        </w:tc>
        <w:tc>
          <w:tcPr>
            <w:tcW w:w="1229" w:type="dxa"/>
            <w:tcBorders>
              <w:top w:val="single" w:color="000000" w:sz="4" w:space="0"/>
              <w:bottom w:val="single" w:color="000000" w:sz="4" w:space="0"/>
              <w:right w:val="single" w:color="000000" w:sz="4" w:space="0"/>
            </w:tcBorders>
          </w:tcPr>
          <w:p w14:paraId="1FCD92FD">
            <w:pPr>
              <w:pStyle w:val="62"/>
              <w:spacing w:before="29"/>
              <w:ind w:left="82" w:right="81"/>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10≤X＜100</w:t>
            </w:r>
          </w:p>
        </w:tc>
        <w:tc>
          <w:tcPr>
            <w:tcW w:w="1467" w:type="dxa"/>
            <w:tcBorders>
              <w:top w:val="single" w:color="000000" w:sz="4" w:space="0"/>
              <w:left w:val="single" w:color="000000" w:sz="4" w:space="0"/>
              <w:bottom w:val="single" w:color="000000" w:sz="4" w:space="0"/>
              <w:right w:val="single" w:color="000000" w:sz="4" w:space="0"/>
            </w:tcBorders>
          </w:tcPr>
          <w:p w14:paraId="38DDF116">
            <w:pPr>
              <w:pStyle w:val="62"/>
              <w:spacing w:before="29"/>
              <w:ind w:left="93" w:right="123"/>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100≤Y＜2000</w:t>
            </w:r>
          </w:p>
        </w:tc>
        <w:tc>
          <w:tcPr>
            <w:tcW w:w="1506" w:type="dxa"/>
            <w:tcBorders>
              <w:top w:val="single" w:color="000000" w:sz="4" w:space="0"/>
              <w:left w:val="single" w:color="000000" w:sz="4" w:space="0"/>
              <w:bottom w:val="single" w:color="000000" w:sz="4" w:space="0"/>
            </w:tcBorders>
          </w:tcPr>
          <w:p w14:paraId="6F859F7B">
            <w:pPr>
              <w:pStyle w:val="62"/>
              <w:rPr>
                <w:rFonts w:hint="eastAsia" w:ascii="宋体" w:hAnsi="宋体" w:eastAsia="宋体" w:cs="宋体"/>
                <w:color w:val="auto"/>
                <w:sz w:val="20"/>
                <w:highlight w:val="none"/>
              </w:rPr>
            </w:pPr>
          </w:p>
        </w:tc>
        <w:tc>
          <w:tcPr>
            <w:tcW w:w="1273" w:type="dxa"/>
            <w:tcBorders>
              <w:top w:val="single" w:color="000000" w:sz="4" w:space="0"/>
              <w:bottom w:val="single" w:color="000000" w:sz="4" w:space="0"/>
              <w:right w:val="single" w:color="000000" w:sz="4" w:space="0"/>
            </w:tcBorders>
          </w:tcPr>
          <w:p w14:paraId="1A25EC50">
            <w:pPr>
              <w:pStyle w:val="62"/>
              <w:spacing w:before="29"/>
              <w:ind w:left="107"/>
              <w:rPr>
                <w:rFonts w:hint="eastAsia" w:ascii="宋体" w:hAnsi="宋体" w:eastAsia="宋体" w:cs="宋体"/>
                <w:color w:val="auto"/>
                <w:sz w:val="20"/>
                <w:highlight w:val="none"/>
              </w:rPr>
            </w:pPr>
            <w:r>
              <w:rPr>
                <w:rFonts w:hint="eastAsia" w:ascii="宋体" w:hAnsi="宋体" w:eastAsia="宋体" w:cs="宋体"/>
                <w:color w:val="auto"/>
                <w:sz w:val="20"/>
                <w:highlight w:val="none"/>
              </w:rPr>
              <w:t>X＜10</w:t>
            </w:r>
          </w:p>
        </w:tc>
        <w:tc>
          <w:tcPr>
            <w:tcW w:w="1263" w:type="dxa"/>
            <w:tcBorders>
              <w:top w:val="single" w:color="000000" w:sz="4" w:space="0"/>
              <w:left w:val="single" w:color="000000" w:sz="4" w:space="0"/>
              <w:bottom w:val="single" w:color="000000" w:sz="4" w:space="0"/>
              <w:right w:val="single" w:color="000000" w:sz="4" w:space="0"/>
            </w:tcBorders>
          </w:tcPr>
          <w:p w14:paraId="72491AB5">
            <w:pPr>
              <w:pStyle w:val="62"/>
              <w:spacing w:before="29"/>
              <w:ind w:left="111"/>
              <w:rPr>
                <w:rFonts w:hint="eastAsia" w:ascii="宋体" w:hAnsi="宋体" w:eastAsia="宋体" w:cs="宋体"/>
                <w:color w:val="auto"/>
                <w:sz w:val="20"/>
                <w:highlight w:val="none"/>
              </w:rPr>
            </w:pPr>
            <w:r>
              <w:rPr>
                <w:rFonts w:hint="eastAsia" w:ascii="宋体" w:hAnsi="宋体" w:eastAsia="宋体" w:cs="宋体"/>
                <w:color w:val="auto"/>
                <w:sz w:val="20"/>
                <w:highlight w:val="none"/>
              </w:rPr>
              <w:t>Y＜100</w:t>
            </w:r>
          </w:p>
        </w:tc>
        <w:tc>
          <w:tcPr>
            <w:tcW w:w="1216" w:type="dxa"/>
            <w:tcBorders>
              <w:top w:val="single" w:color="000000" w:sz="4" w:space="0"/>
              <w:left w:val="single" w:color="000000" w:sz="4" w:space="0"/>
              <w:bottom w:val="single" w:color="000000" w:sz="4" w:space="0"/>
            </w:tcBorders>
          </w:tcPr>
          <w:p w14:paraId="5FD2E23E">
            <w:pPr>
              <w:pStyle w:val="62"/>
              <w:rPr>
                <w:rFonts w:hint="eastAsia" w:ascii="宋体" w:hAnsi="宋体" w:eastAsia="宋体" w:cs="宋体"/>
                <w:color w:val="auto"/>
                <w:sz w:val="20"/>
                <w:highlight w:val="none"/>
              </w:rPr>
            </w:pPr>
          </w:p>
        </w:tc>
      </w:tr>
      <w:tr w14:paraId="09A34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968" w:type="dxa"/>
            <w:tcBorders>
              <w:top w:val="single" w:color="000000" w:sz="4" w:space="0"/>
              <w:bottom w:val="single" w:color="000000" w:sz="4" w:space="0"/>
            </w:tcBorders>
          </w:tcPr>
          <w:p w14:paraId="4D01FB75">
            <w:pPr>
              <w:pStyle w:val="62"/>
              <w:spacing w:before="28"/>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10、餐饮业</w:t>
            </w:r>
          </w:p>
        </w:tc>
        <w:tc>
          <w:tcPr>
            <w:tcW w:w="1441" w:type="dxa"/>
            <w:tcBorders>
              <w:top w:val="single" w:color="000000" w:sz="4" w:space="0"/>
              <w:bottom w:val="single" w:color="000000" w:sz="4" w:space="0"/>
              <w:right w:val="single" w:color="000000" w:sz="4" w:space="0"/>
            </w:tcBorders>
          </w:tcPr>
          <w:p w14:paraId="79072269">
            <w:pPr>
              <w:pStyle w:val="62"/>
              <w:spacing w:before="28"/>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100≤X＜300</w:t>
            </w:r>
          </w:p>
        </w:tc>
        <w:tc>
          <w:tcPr>
            <w:tcW w:w="1790" w:type="dxa"/>
            <w:tcBorders>
              <w:top w:val="single" w:color="000000" w:sz="4" w:space="0"/>
              <w:left w:val="single" w:color="000000" w:sz="4" w:space="0"/>
              <w:bottom w:val="single" w:color="000000" w:sz="4" w:space="0"/>
              <w:right w:val="single" w:color="000000" w:sz="4" w:space="0"/>
            </w:tcBorders>
          </w:tcPr>
          <w:p w14:paraId="1ADB2BD1">
            <w:pPr>
              <w:pStyle w:val="62"/>
              <w:spacing w:before="28"/>
              <w:ind w:left="112"/>
              <w:rPr>
                <w:rFonts w:hint="eastAsia" w:ascii="宋体" w:hAnsi="宋体" w:eastAsia="宋体" w:cs="宋体"/>
                <w:color w:val="auto"/>
                <w:sz w:val="20"/>
                <w:highlight w:val="none"/>
              </w:rPr>
            </w:pPr>
            <w:r>
              <w:rPr>
                <w:rFonts w:hint="eastAsia" w:ascii="宋体" w:hAnsi="宋体" w:eastAsia="宋体" w:cs="宋体"/>
                <w:color w:val="auto"/>
                <w:sz w:val="20"/>
                <w:highlight w:val="none"/>
              </w:rPr>
              <w:t>2000≤Y＜10000</w:t>
            </w:r>
          </w:p>
        </w:tc>
        <w:tc>
          <w:tcPr>
            <w:tcW w:w="1647" w:type="dxa"/>
            <w:tcBorders>
              <w:top w:val="single" w:color="000000" w:sz="4" w:space="0"/>
              <w:left w:val="single" w:color="000000" w:sz="4" w:space="0"/>
              <w:bottom w:val="single" w:color="000000" w:sz="4" w:space="0"/>
            </w:tcBorders>
          </w:tcPr>
          <w:p w14:paraId="272288D4">
            <w:pPr>
              <w:pStyle w:val="62"/>
              <w:rPr>
                <w:rFonts w:hint="eastAsia" w:ascii="宋体" w:hAnsi="宋体" w:eastAsia="宋体" w:cs="宋体"/>
                <w:color w:val="auto"/>
                <w:sz w:val="20"/>
                <w:highlight w:val="none"/>
              </w:rPr>
            </w:pPr>
          </w:p>
        </w:tc>
        <w:tc>
          <w:tcPr>
            <w:tcW w:w="1229" w:type="dxa"/>
            <w:tcBorders>
              <w:top w:val="single" w:color="000000" w:sz="4" w:space="0"/>
              <w:bottom w:val="single" w:color="000000" w:sz="4" w:space="0"/>
              <w:right w:val="single" w:color="000000" w:sz="4" w:space="0"/>
            </w:tcBorders>
          </w:tcPr>
          <w:p w14:paraId="37AFB604">
            <w:pPr>
              <w:pStyle w:val="62"/>
              <w:spacing w:before="28"/>
              <w:ind w:left="82" w:right="81"/>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10≤X＜100</w:t>
            </w:r>
          </w:p>
        </w:tc>
        <w:tc>
          <w:tcPr>
            <w:tcW w:w="1467" w:type="dxa"/>
            <w:tcBorders>
              <w:top w:val="single" w:color="000000" w:sz="4" w:space="0"/>
              <w:left w:val="single" w:color="000000" w:sz="4" w:space="0"/>
              <w:bottom w:val="single" w:color="000000" w:sz="4" w:space="0"/>
              <w:right w:val="single" w:color="000000" w:sz="4" w:space="0"/>
            </w:tcBorders>
          </w:tcPr>
          <w:p w14:paraId="11695FF4">
            <w:pPr>
              <w:pStyle w:val="62"/>
              <w:spacing w:before="28"/>
              <w:ind w:left="93" w:right="123"/>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100≤Y＜2000</w:t>
            </w:r>
          </w:p>
        </w:tc>
        <w:tc>
          <w:tcPr>
            <w:tcW w:w="1506" w:type="dxa"/>
            <w:tcBorders>
              <w:top w:val="single" w:color="000000" w:sz="4" w:space="0"/>
              <w:left w:val="single" w:color="000000" w:sz="4" w:space="0"/>
              <w:bottom w:val="single" w:color="000000" w:sz="4" w:space="0"/>
            </w:tcBorders>
          </w:tcPr>
          <w:p w14:paraId="1F604659">
            <w:pPr>
              <w:pStyle w:val="62"/>
              <w:rPr>
                <w:rFonts w:hint="eastAsia" w:ascii="宋体" w:hAnsi="宋体" w:eastAsia="宋体" w:cs="宋体"/>
                <w:color w:val="auto"/>
                <w:sz w:val="20"/>
                <w:highlight w:val="none"/>
              </w:rPr>
            </w:pPr>
          </w:p>
        </w:tc>
        <w:tc>
          <w:tcPr>
            <w:tcW w:w="1273" w:type="dxa"/>
            <w:tcBorders>
              <w:top w:val="single" w:color="000000" w:sz="4" w:space="0"/>
              <w:bottom w:val="single" w:color="000000" w:sz="4" w:space="0"/>
              <w:right w:val="single" w:color="000000" w:sz="4" w:space="0"/>
            </w:tcBorders>
          </w:tcPr>
          <w:p w14:paraId="5CC454A6">
            <w:pPr>
              <w:pStyle w:val="62"/>
              <w:spacing w:before="28"/>
              <w:ind w:left="107"/>
              <w:rPr>
                <w:rFonts w:hint="eastAsia" w:ascii="宋体" w:hAnsi="宋体" w:eastAsia="宋体" w:cs="宋体"/>
                <w:color w:val="auto"/>
                <w:sz w:val="20"/>
                <w:highlight w:val="none"/>
              </w:rPr>
            </w:pPr>
            <w:r>
              <w:rPr>
                <w:rFonts w:hint="eastAsia" w:ascii="宋体" w:hAnsi="宋体" w:eastAsia="宋体" w:cs="宋体"/>
                <w:color w:val="auto"/>
                <w:sz w:val="20"/>
                <w:highlight w:val="none"/>
              </w:rPr>
              <w:t>X＜10</w:t>
            </w:r>
          </w:p>
        </w:tc>
        <w:tc>
          <w:tcPr>
            <w:tcW w:w="1263" w:type="dxa"/>
            <w:tcBorders>
              <w:top w:val="single" w:color="000000" w:sz="4" w:space="0"/>
              <w:left w:val="single" w:color="000000" w:sz="4" w:space="0"/>
              <w:bottom w:val="single" w:color="000000" w:sz="4" w:space="0"/>
              <w:right w:val="single" w:color="000000" w:sz="4" w:space="0"/>
            </w:tcBorders>
          </w:tcPr>
          <w:p w14:paraId="67770B32">
            <w:pPr>
              <w:pStyle w:val="62"/>
              <w:spacing w:before="28"/>
              <w:ind w:left="111"/>
              <w:rPr>
                <w:rFonts w:hint="eastAsia" w:ascii="宋体" w:hAnsi="宋体" w:eastAsia="宋体" w:cs="宋体"/>
                <w:color w:val="auto"/>
                <w:sz w:val="20"/>
                <w:highlight w:val="none"/>
              </w:rPr>
            </w:pPr>
            <w:r>
              <w:rPr>
                <w:rFonts w:hint="eastAsia" w:ascii="宋体" w:hAnsi="宋体" w:eastAsia="宋体" w:cs="宋体"/>
                <w:color w:val="auto"/>
                <w:sz w:val="20"/>
                <w:highlight w:val="none"/>
              </w:rPr>
              <w:t>V＜100</w:t>
            </w:r>
          </w:p>
        </w:tc>
        <w:tc>
          <w:tcPr>
            <w:tcW w:w="1216" w:type="dxa"/>
            <w:tcBorders>
              <w:top w:val="single" w:color="000000" w:sz="4" w:space="0"/>
              <w:left w:val="single" w:color="000000" w:sz="4" w:space="0"/>
              <w:bottom w:val="single" w:color="000000" w:sz="4" w:space="0"/>
            </w:tcBorders>
          </w:tcPr>
          <w:p w14:paraId="29D7468F">
            <w:pPr>
              <w:pStyle w:val="62"/>
              <w:rPr>
                <w:rFonts w:hint="eastAsia" w:ascii="宋体" w:hAnsi="宋体" w:eastAsia="宋体" w:cs="宋体"/>
                <w:color w:val="auto"/>
                <w:sz w:val="20"/>
                <w:highlight w:val="none"/>
              </w:rPr>
            </w:pPr>
          </w:p>
        </w:tc>
      </w:tr>
      <w:tr w14:paraId="69282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968" w:type="dxa"/>
            <w:tcBorders>
              <w:top w:val="single" w:color="000000" w:sz="4" w:space="0"/>
              <w:bottom w:val="single" w:color="000000" w:sz="4" w:space="0"/>
            </w:tcBorders>
          </w:tcPr>
          <w:p w14:paraId="1C7D2050">
            <w:pPr>
              <w:pStyle w:val="62"/>
              <w:spacing w:before="28"/>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11、信息传输业</w:t>
            </w:r>
          </w:p>
        </w:tc>
        <w:tc>
          <w:tcPr>
            <w:tcW w:w="1441" w:type="dxa"/>
            <w:tcBorders>
              <w:top w:val="single" w:color="000000" w:sz="4" w:space="0"/>
              <w:bottom w:val="single" w:color="000000" w:sz="4" w:space="0"/>
              <w:right w:val="single" w:color="000000" w:sz="4" w:space="0"/>
            </w:tcBorders>
          </w:tcPr>
          <w:p w14:paraId="5EFC7147">
            <w:pPr>
              <w:pStyle w:val="62"/>
              <w:spacing w:before="28"/>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100≤X＜2000</w:t>
            </w:r>
          </w:p>
        </w:tc>
        <w:tc>
          <w:tcPr>
            <w:tcW w:w="1790" w:type="dxa"/>
            <w:tcBorders>
              <w:top w:val="single" w:color="000000" w:sz="4" w:space="0"/>
              <w:left w:val="single" w:color="000000" w:sz="4" w:space="0"/>
              <w:bottom w:val="single" w:color="000000" w:sz="4" w:space="0"/>
              <w:right w:val="single" w:color="000000" w:sz="4" w:space="0"/>
            </w:tcBorders>
          </w:tcPr>
          <w:p w14:paraId="181DB746">
            <w:pPr>
              <w:pStyle w:val="62"/>
              <w:spacing w:before="28"/>
              <w:ind w:left="112"/>
              <w:rPr>
                <w:rFonts w:hint="eastAsia" w:ascii="宋体" w:hAnsi="宋体" w:eastAsia="宋体" w:cs="宋体"/>
                <w:color w:val="auto"/>
                <w:sz w:val="20"/>
                <w:highlight w:val="none"/>
              </w:rPr>
            </w:pPr>
            <w:r>
              <w:rPr>
                <w:rFonts w:hint="eastAsia" w:ascii="宋体" w:hAnsi="宋体" w:eastAsia="宋体" w:cs="宋体"/>
                <w:color w:val="auto"/>
                <w:sz w:val="20"/>
                <w:highlight w:val="none"/>
              </w:rPr>
              <w:t>1000≤Y＜100000</w:t>
            </w:r>
          </w:p>
        </w:tc>
        <w:tc>
          <w:tcPr>
            <w:tcW w:w="1647" w:type="dxa"/>
            <w:tcBorders>
              <w:top w:val="single" w:color="000000" w:sz="4" w:space="0"/>
              <w:left w:val="single" w:color="000000" w:sz="4" w:space="0"/>
              <w:bottom w:val="single" w:color="000000" w:sz="4" w:space="0"/>
            </w:tcBorders>
          </w:tcPr>
          <w:p w14:paraId="3A25B94D">
            <w:pPr>
              <w:pStyle w:val="62"/>
              <w:rPr>
                <w:rFonts w:hint="eastAsia" w:ascii="宋体" w:hAnsi="宋体" w:eastAsia="宋体" w:cs="宋体"/>
                <w:color w:val="auto"/>
                <w:sz w:val="20"/>
                <w:highlight w:val="none"/>
              </w:rPr>
            </w:pPr>
          </w:p>
        </w:tc>
        <w:tc>
          <w:tcPr>
            <w:tcW w:w="1229" w:type="dxa"/>
            <w:tcBorders>
              <w:top w:val="single" w:color="000000" w:sz="4" w:space="0"/>
              <w:bottom w:val="single" w:color="000000" w:sz="4" w:space="0"/>
              <w:right w:val="single" w:color="000000" w:sz="4" w:space="0"/>
            </w:tcBorders>
          </w:tcPr>
          <w:p w14:paraId="17FAA2C0">
            <w:pPr>
              <w:pStyle w:val="62"/>
              <w:spacing w:before="28"/>
              <w:ind w:left="82" w:right="81"/>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10≤X＜100</w:t>
            </w:r>
          </w:p>
        </w:tc>
        <w:tc>
          <w:tcPr>
            <w:tcW w:w="1467" w:type="dxa"/>
            <w:tcBorders>
              <w:top w:val="single" w:color="000000" w:sz="4" w:space="0"/>
              <w:left w:val="single" w:color="000000" w:sz="4" w:space="0"/>
              <w:bottom w:val="single" w:color="000000" w:sz="4" w:space="0"/>
              <w:right w:val="single" w:color="000000" w:sz="4" w:space="0"/>
            </w:tcBorders>
          </w:tcPr>
          <w:p w14:paraId="44791AB7">
            <w:pPr>
              <w:pStyle w:val="62"/>
              <w:spacing w:before="28"/>
              <w:ind w:left="93" w:right="123"/>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100≤Y＜1000</w:t>
            </w:r>
          </w:p>
        </w:tc>
        <w:tc>
          <w:tcPr>
            <w:tcW w:w="1506" w:type="dxa"/>
            <w:tcBorders>
              <w:top w:val="single" w:color="000000" w:sz="4" w:space="0"/>
              <w:left w:val="single" w:color="000000" w:sz="4" w:space="0"/>
              <w:bottom w:val="single" w:color="000000" w:sz="4" w:space="0"/>
            </w:tcBorders>
          </w:tcPr>
          <w:p w14:paraId="5D90088B">
            <w:pPr>
              <w:pStyle w:val="62"/>
              <w:rPr>
                <w:rFonts w:hint="eastAsia" w:ascii="宋体" w:hAnsi="宋体" w:eastAsia="宋体" w:cs="宋体"/>
                <w:color w:val="auto"/>
                <w:sz w:val="20"/>
                <w:highlight w:val="none"/>
              </w:rPr>
            </w:pPr>
          </w:p>
        </w:tc>
        <w:tc>
          <w:tcPr>
            <w:tcW w:w="1273" w:type="dxa"/>
            <w:tcBorders>
              <w:top w:val="single" w:color="000000" w:sz="4" w:space="0"/>
              <w:bottom w:val="single" w:color="000000" w:sz="4" w:space="0"/>
              <w:right w:val="single" w:color="000000" w:sz="4" w:space="0"/>
            </w:tcBorders>
          </w:tcPr>
          <w:p w14:paraId="0D4A8A1C">
            <w:pPr>
              <w:pStyle w:val="62"/>
              <w:spacing w:before="28"/>
              <w:ind w:left="107"/>
              <w:rPr>
                <w:rFonts w:hint="eastAsia" w:ascii="宋体" w:hAnsi="宋体" w:eastAsia="宋体" w:cs="宋体"/>
                <w:color w:val="auto"/>
                <w:sz w:val="20"/>
                <w:highlight w:val="none"/>
              </w:rPr>
            </w:pPr>
            <w:r>
              <w:rPr>
                <w:rFonts w:hint="eastAsia" w:ascii="宋体" w:hAnsi="宋体" w:eastAsia="宋体" w:cs="宋体"/>
                <w:color w:val="auto"/>
                <w:sz w:val="20"/>
                <w:highlight w:val="none"/>
              </w:rPr>
              <w:t>X＜10</w:t>
            </w:r>
          </w:p>
        </w:tc>
        <w:tc>
          <w:tcPr>
            <w:tcW w:w="1263" w:type="dxa"/>
            <w:tcBorders>
              <w:top w:val="single" w:color="000000" w:sz="4" w:space="0"/>
              <w:left w:val="single" w:color="000000" w:sz="4" w:space="0"/>
              <w:bottom w:val="single" w:color="000000" w:sz="4" w:space="0"/>
              <w:right w:val="single" w:color="000000" w:sz="4" w:space="0"/>
            </w:tcBorders>
          </w:tcPr>
          <w:p w14:paraId="78F03702">
            <w:pPr>
              <w:pStyle w:val="62"/>
              <w:spacing w:before="28"/>
              <w:ind w:left="111"/>
              <w:rPr>
                <w:rFonts w:hint="eastAsia" w:ascii="宋体" w:hAnsi="宋体" w:eastAsia="宋体" w:cs="宋体"/>
                <w:color w:val="auto"/>
                <w:sz w:val="20"/>
                <w:highlight w:val="none"/>
              </w:rPr>
            </w:pPr>
            <w:r>
              <w:rPr>
                <w:rFonts w:hint="eastAsia" w:ascii="宋体" w:hAnsi="宋体" w:eastAsia="宋体" w:cs="宋体"/>
                <w:color w:val="auto"/>
                <w:sz w:val="20"/>
                <w:highlight w:val="none"/>
              </w:rPr>
              <w:t>Y＜100</w:t>
            </w:r>
          </w:p>
        </w:tc>
        <w:tc>
          <w:tcPr>
            <w:tcW w:w="1216" w:type="dxa"/>
            <w:tcBorders>
              <w:top w:val="single" w:color="000000" w:sz="4" w:space="0"/>
              <w:left w:val="single" w:color="000000" w:sz="4" w:space="0"/>
              <w:bottom w:val="single" w:color="000000" w:sz="4" w:space="0"/>
            </w:tcBorders>
          </w:tcPr>
          <w:p w14:paraId="0D17E3C6">
            <w:pPr>
              <w:pStyle w:val="62"/>
              <w:rPr>
                <w:rFonts w:hint="eastAsia" w:ascii="宋体" w:hAnsi="宋体" w:eastAsia="宋体" w:cs="宋体"/>
                <w:color w:val="auto"/>
                <w:sz w:val="20"/>
                <w:highlight w:val="none"/>
              </w:rPr>
            </w:pPr>
          </w:p>
        </w:tc>
      </w:tr>
      <w:tr w14:paraId="42B51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968" w:type="dxa"/>
            <w:tcBorders>
              <w:top w:val="single" w:color="000000" w:sz="4" w:space="0"/>
              <w:bottom w:val="single" w:color="000000" w:sz="4" w:space="0"/>
            </w:tcBorders>
          </w:tcPr>
          <w:p w14:paraId="6E27FA94">
            <w:pPr>
              <w:pStyle w:val="62"/>
              <w:spacing w:before="28"/>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12、软件和信息技术</w:t>
            </w:r>
          </w:p>
          <w:p w14:paraId="1BD80808">
            <w:pPr>
              <w:pStyle w:val="62"/>
              <w:spacing w:before="55"/>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服务业</w:t>
            </w:r>
          </w:p>
        </w:tc>
        <w:tc>
          <w:tcPr>
            <w:tcW w:w="1441" w:type="dxa"/>
            <w:tcBorders>
              <w:top w:val="single" w:color="000000" w:sz="4" w:space="0"/>
              <w:bottom w:val="single" w:color="000000" w:sz="4" w:space="0"/>
              <w:right w:val="single" w:color="000000" w:sz="4" w:space="0"/>
            </w:tcBorders>
          </w:tcPr>
          <w:p w14:paraId="245CF4F3">
            <w:pPr>
              <w:pStyle w:val="62"/>
              <w:spacing w:before="6"/>
              <w:rPr>
                <w:rFonts w:hint="eastAsia" w:ascii="宋体" w:hAnsi="宋体" w:eastAsia="宋体" w:cs="宋体"/>
                <w:b/>
                <w:color w:val="auto"/>
                <w:sz w:val="26"/>
                <w:highlight w:val="none"/>
              </w:rPr>
            </w:pPr>
          </w:p>
          <w:p w14:paraId="3739F225">
            <w:pPr>
              <w:pStyle w:val="62"/>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100≤X＜300</w:t>
            </w:r>
          </w:p>
        </w:tc>
        <w:tc>
          <w:tcPr>
            <w:tcW w:w="1790" w:type="dxa"/>
            <w:tcBorders>
              <w:top w:val="single" w:color="000000" w:sz="4" w:space="0"/>
              <w:left w:val="single" w:color="000000" w:sz="4" w:space="0"/>
              <w:bottom w:val="single" w:color="000000" w:sz="4" w:space="0"/>
              <w:right w:val="single" w:color="000000" w:sz="4" w:space="0"/>
            </w:tcBorders>
          </w:tcPr>
          <w:p w14:paraId="5805F3E8">
            <w:pPr>
              <w:pStyle w:val="62"/>
              <w:spacing w:before="6"/>
              <w:rPr>
                <w:rFonts w:hint="eastAsia" w:ascii="宋体" w:hAnsi="宋体" w:eastAsia="宋体" w:cs="宋体"/>
                <w:b/>
                <w:color w:val="auto"/>
                <w:sz w:val="26"/>
                <w:highlight w:val="none"/>
              </w:rPr>
            </w:pPr>
          </w:p>
          <w:p w14:paraId="23C64636">
            <w:pPr>
              <w:pStyle w:val="62"/>
              <w:ind w:left="112"/>
              <w:rPr>
                <w:rFonts w:hint="eastAsia" w:ascii="宋体" w:hAnsi="宋体" w:eastAsia="宋体" w:cs="宋体"/>
                <w:color w:val="auto"/>
                <w:sz w:val="20"/>
                <w:highlight w:val="none"/>
              </w:rPr>
            </w:pPr>
            <w:r>
              <w:rPr>
                <w:rFonts w:hint="eastAsia" w:ascii="宋体" w:hAnsi="宋体" w:eastAsia="宋体" w:cs="宋体"/>
                <w:color w:val="auto"/>
                <w:sz w:val="20"/>
                <w:highlight w:val="none"/>
              </w:rPr>
              <w:t>1000≤Y＜10000</w:t>
            </w:r>
          </w:p>
        </w:tc>
        <w:tc>
          <w:tcPr>
            <w:tcW w:w="1647" w:type="dxa"/>
            <w:tcBorders>
              <w:top w:val="single" w:color="000000" w:sz="4" w:space="0"/>
              <w:left w:val="single" w:color="000000" w:sz="4" w:space="0"/>
              <w:bottom w:val="single" w:color="000000" w:sz="4" w:space="0"/>
            </w:tcBorders>
          </w:tcPr>
          <w:p w14:paraId="66ACFD3E">
            <w:pPr>
              <w:pStyle w:val="62"/>
              <w:rPr>
                <w:rFonts w:hint="eastAsia" w:ascii="宋体" w:hAnsi="宋体" w:eastAsia="宋体" w:cs="宋体"/>
                <w:color w:val="auto"/>
                <w:sz w:val="20"/>
                <w:highlight w:val="none"/>
              </w:rPr>
            </w:pPr>
          </w:p>
        </w:tc>
        <w:tc>
          <w:tcPr>
            <w:tcW w:w="1229" w:type="dxa"/>
            <w:tcBorders>
              <w:top w:val="single" w:color="000000" w:sz="4" w:space="0"/>
              <w:bottom w:val="single" w:color="000000" w:sz="4" w:space="0"/>
              <w:right w:val="single" w:color="000000" w:sz="4" w:space="0"/>
            </w:tcBorders>
          </w:tcPr>
          <w:p w14:paraId="7250D7CE">
            <w:pPr>
              <w:pStyle w:val="62"/>
              <w:spacing w:before="6"/>
              <w:rPr>
                <w:rFonts w:hint="eastAsia" w:ascii="宋体" w:hAnsi="宋体" w:eastAsia="宋体" w:cs="宋体"/>
                <w:b/>
                <w:color w:val="auto"/>
                <w:sz w:val="26"/>
                <w:highlight w:val="none"/>
              </w:rPr>
            </w:pPr>
          </w:p>
          <w:p w14:paraId="61F585E5">
            <w:pPr>
              <w:pStyle w:val="62"/>
              <w:ind w:left="82" w:right="81"/>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10≤X＜100</w:t>
            </w:r>
          </w:p>
        </w:tc>
        <w:tc>
          <w:tcPr>
            <w:tcW w:w="1467" w:type="dxa"/>
            <w:tcBorders>
              <w:top w:val="single" w:color="000000" w:sz="4" w:space="0"/>
              <w:left w:val="single" w:color="000000" w:sz="4" w:space="0"/>
              <w:bottom w:val="single" w:color="000000" w:sz="4" w:space="0"/>
              <w:right w:val="single" w:color="000000" w:sz="4" w:space="0"/>
            </w:tcBorders>
          </w:tcPr>
          <w:p w14:paraId="1D09649C">
            <w:pPr>
              <w:pStyle w:val="62"/>
              <w:spacing w:before="6"/>
              <w:rPr>
                <w:rFonts w:hint="eastAsia" w:ascii="宋体" w:hAnsi="宋体" w:eastAsia="宋体" w:cs="宋体"/>
                <w:b/>
                <w:color w:val="auto"/>
                <w:sz w:val="26"/>
                <w:highlight w:val="none"/>
              </w:rPr>
            </w:pPr>
          </w:p>
          <w:p w14:paraId="43100FE0">
            <w:pPr>
              <w:pStyle w:val="62"/>
              <w:ind w:left="93" w:right="25"/>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50≤Y＜1000</w:t>
            </w:r>
          </w:p>
        </w:tc>
        <w:tc>
          <w:tcPr>
            <w:tcW w:w="1506" w:type="dxa"/>
            <w:tcBorders>
              <w:top w:val="single" w:color="000000" w:sz="4" w:space="0"/>
              <w:left w:val="single" w:color="000000" w:sz="4" w:space="0"/>
              <w:bottom w:val="single" w:color="000000" w:sz="4" w:space="0"/>
            </w:tcBorders>
          </w:tcPr>
          <w:p w14:paraId="66087481">
            <w:pPr>
              <w:pStyle w:val="62"/>
              <w:rPr>
                <w:rFonts w:hint="eastAsia" w:ascii="宋体" w:hAnsi="宋体" w:eastAsia="宋体" w:cs="宋体"/>
                <w:color w:val="auto"/>
                <w:sz w:val="20"/>
                <w:highlight w:val="none"/>
              </w:rPr>
            </w:pPr>
          </w:p>
        </w:tc>
        <w:tc>
          <w:tcPr>
            <w:tcW w:w="1273" w:type="dxa"/>
            <w:tcBorders>
              <w:top w:val="single" w:color="000000" w:sz="4" w:space="0"/>
              <w:bottom w:val="single" w:color="000000" w:sz="4" w:space="0"/>
              <w:right w:val="single" w:color="000000" w:sz="4" w:space="0"/>
            </w:tcBorders>
          </w:tcPr>
          <w:p w14:paraId="00109B5D">
            <w:pPr>
              <w:pStyle w:val="62"/>
              <w:spacing w:before="6"/>
              <w:rPr>
                <w:rFonts w:hint="eastAsia" w:ascii="宋体" w:hAnsi="宋体" w:eastAsia="宋体" w:cs="宋体"/>
                <w:b/>
                <w:color w:val="auto"/>
                <w:sz w:val="26"/>
                <w:highlight w:val="none"/>
              </w:rPr>
            </w:pPr>
          </w:p>
          <w:p w14:paraId="4400CF69">
            <w:pPr>
              <w:pStyle w:val="62"/>
              <w:ind w:left="107"/>
              <w:rPr>
                <w:rFonts w:hint="eastAsia" w:ascii="宋体" w:hAnsi="宋体" w:eastAsia="宋体" w:cs="宋体"/>
                <w:color w:val="auto"/>
                <w:sz w:val="20"/>
                <w:highlight w:val="none"/>
              </w:rPr>
            </w:pPr>
            <w:r>
              <w:rPr>
                <w:rFonts w:hint="eastAsia" w:ascii="宋体" w:hAnsi="宋体" w:eastAsia="宋体" w:cs="宋体"/>
                <w:color w:val="auto"/>
                <w:sz w:val="20"/>
                <w:highlight w:val="none"/>
              </w:rPr>
              <w:t>X＜10</w:t>
            </w:r>
          </w:p>
        </w:tc>
        <w:tc>
          <w:tcPr>
            <w:tcW w:w="1263" w:type="dxa"/>
            <w:tcBorders>
              <w:top w:val="single" w:color="000000" w:sz="4" w:space="0"/>
              <w:left w:val="single" w:color="000000" w:sz="4" w:space="0"/>
              <w:bottom w:val="single" w:color="000000" w:sz="4" w:space="0"/>
              <w:right w:val="single" w:color="000000" w:sz="4" w:space="0"/>
            </w:tcBorders>
          </w:tcPr>
          <w:p w14:paraId="475BE9BD">
            <w:pPr>
              <w:pStyle w:val="62"/>
              <w:spacing w:before="6"/>
              <w:rPr>
                <w:rFonts w:hint="eastAsia" w:ascii="宋体" w:hAnsi="宋体" w:eastAsia="宋体" w:cs="宋体"/>
                <w:b/>
                <w:color w:val="auto"/>
                <w:sz w:val="26"/>
                <w:highlight w:val="none"/>
              </w:rPr>
            </w:pPr>
          </w:p>
          <w:p w14:paraId="34ACB50C">
            <w:pPr>
              <w:pStyle w:val="62"/>
              <w:ind w:left="111"/>
              <w:rPr>
                <w:rFonts w:hint="eastAsia" w:ascii="宋体" w:hAnsi="宋体" w:eastAsia="宋体" w:cs="宋体"/>
                <w:color w:val="auto"/>
                <w:sz w:val="20"/>
                <w:highlight w:val="none"/>
              </w:rPr>
            </w:pPr>
            <w:r>
              <w:rPr>
                <w:rFonts w:hint="eastAsia" w:ascii="宋体" w:hAnsi="宋体" w:eastAsia="宋体" w:cs="宋体"/>
                <w:color w:val="auto"/>
                <w:sz w:val="20"/>
                <w:highlight w:val="none"/>
              </w:rPr>
              <w:t>Y＜50</w:t>
            </w:r>
          </w:p>
        </w:tc>
        <w:tc>
          <w:tcPr>
            <w:tcW w:w="1216" w:type="dxa"/>
            <w:tcBorders>
              <w:top w:val="single" w:color="000000" w:sz="4" w:space="0"/>
              <w:left w:val="single" w:color="000000" w:sz="4" w:space="0"/>
              <w:bottom w:val="single" w:color="000000" w:sz="4" w:space="0"/>
            </w:tcBorders>
          </w:tcPr>
          <w:p w14:paraId="419B15D2">
            <w:pPr>
              <w:pStyle w:val="62"/>
              <w:rPr>
                <w:rFonts w:hint="eastAsia" w:ascii="宋体" w:hAnsi="宋体" w:eastAsia="宋体" w:cs="宋体"/>
                <w:color w:val="auto"/>
                <w:sz w:val="20"/>
                <w:highlight w:val="none"/>
              </w:rPr>
            </w:pPr>
          </w:p>
        </w:tc>
      </w:tr>
      <w:tr w14:paraId="146E5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968" w:type="dxa"/>
            <w:tcBorders>
              <w:top w:val="single" w:color="000000" w:sz="4" w:space="0"/>
              <w:bottom w:val="single" w:color="000000" w:sz="4" w:space="0"/>
            </w:tcBorders>
          </w:tcPr>
          <w:p w14:paraId="71488F8C">
            <w:pPr>
              <w:pStyle w:val="62"/>
              <w:spacing w:before="4"/>
              <w:rPr>
                <w:rFonts w:hint="eastAsia" w:ascii="宋体" w:hAnsi="宋体" w:eastAsia="宋体" w:cs="宋体"/>
                <w:b/>
                <w:color w:val="auto"/>
                <w:sz w:val="14"/>
                <w:highlight w:val="none"/>
              </w:rPr>
            </w:pPr>
          </w:p>
          <w:p w14:paraId="779437EE">
            <w:pPr>
              <w:pStyle w:val="62"/>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13、房地产开发经营</w:t>
            </w:r>
          </w:p>
        </w:tc>
        <w:tc>
          <w:tcPr>
            <w:tcW w:w="1441" w:type="dxa"/>
            <w:tcBorders>
              <w:top w:val="single" w:color="000000" w:sz="4" w:space="0"/>
              <w:bottom w:val="single" w:color="000000" w:sz="4" w:space="0"/>
              <w:right w:val="single" w:color="000000" w:sz="4" w:space="0"/>
            </w:tcBorders>
          </w:tcPr>
          <w:p w14:paraId="34FB061A">
            <w:pPr>
              <w:pStyle w:val="62"/>
              <w:rPr>
                <w:rFonts w:hint="eastAsia" w:ascii="宋体" w:hAnsi="宋体" w:eastAsia="宋体" w:cs="宋体"/>
                <w:color w:val="auto"/>
                <w:sz w:val="20"/>
                <w:highlight w:val="none"/>
              </w:rPr>
            </w:pPr>
          </w:p>
        </w:tc>
        <w:tc>
          <w:tcPr>
            <w:tcW w:w="1790" w:type="dxa"/>
            <w:tcBorders>
              <w:top w:val="single" w:color="000000" w:sz="4" w:space="0"/>
              <w:left w:val="single" w:color="000000" w:sz="4" w:space="0"/>
              <w:bottom w:val="single" w:color="000000" w:sz="4" w:space="0"/>
              <w:right w:val="single" w:color="000000" w:sz="4" w:space="0"/>
            </w:tcBorders>
          </w:tcPr>
          <w:p w14:paraId="692E33E1">
            <w:pPr>
              <w:pStyle w:val="62"/>
              <w:spacing w:before="6"/>
              <w:rPr>
                <w:rFonts w:hint="eastAsia" w:ascii="宋体" w:hAnsi="宋体" w:eastAsia="宋体" w:cs="宋体"/>
                <w:b/>
                <w:color w:val="auto"/>
                <w:sz w:val="26"/>
                <w:highlight w:val="none"/>
              </w:rPr>
            </w:pPr>
          </w:p>
          <w:p w14:paraId="71E2316B">
            <w:pPr>
              <w:pStyle w:val="62"/>
              <w:ind w:left="112"/>
              <w:rPr>
                <w:rFonts w:hint="eastAsia" w:ascii="宋体" w:hAnsi="宋体" w:eastAsia="宋体" w:cs="宋体"/>
                <w:color w:val="auto"/>
                <w:sz w:val="20"/>
                <w:highlight w:val="none"/>
              </w:rPr>
            </w:pPr>
            <w:r>
              <w:rPr>
                <w:rFonts w:hint="eastAsia" w:ascii="宋体" w:hAnsi="宋体" w:eastAsia="宋体" w:cs="宋体"/>
                <w:color w:val="auto"/>
                <w:sz w:val="20"/>
                <w:highlight w:val="none"/>
              </w:rPr>
              <w:t>1000≤Y＜200000</w:t>
            </w:r>
          </w:p>
        </w:tc>
        <w:tc>
          <w:tcPr>
            <w:tcW w:w="1647" w:type="dxa"/>
            <w:tcBorders>
              <w:top w:val="single" w:color="000000" w:sz="4" w:space="0"/>
              <w:left w:val="single" w:color="000000" w:sz="4" w:space="0"/>
              <w:bottom w:val="single" w:color="000000" w:sz="4" w:space="0"/>
            </w:tcBorders>
          </w:tcPr>
          <w:p w14:paraId="4EBC9E40">
            <w:pPr>
              <w:pStyle w:val="62"/>
              <w:spacing w:before="6"/>
              <w:rPr>
                <w:rFonts w:hint="eastAsia" w:ascii="宋体" w:hAnsi="宋体" w:eastAsia="宋体" w:cs="宋体"/>
                <w:b/>
                <w:color w:val="auto"/>
                <w:sz w:val="26"/>
                <w:highlight w:val="none"/>
              </w:rPr>
            </w:pPr>
          </w:p>
          <w:p w14:paraId="62BF60E2">
            <w:pPr>
              <w:pStyle w:val="62"/>
              <w:ind w:left="94" w:right="98"/>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5000≤Z＜10000</w:t>
            </w:r>
          </w:p>
        </w:tc>
        <w:tc>
          <w:tcPr>
            <w:tcW w:w="1229" w:type="dxa"/>
            <w:tcBorders>
              <w:top w:val="single" w:color="000000" w:sz="4" w:space="0"/>
              <w:bottom w:val="single" w:color="000000" w:sz="4" w:space="0"/>
              <w:right w:val="single" w:color="000000" w:sz="4" w:space="0"/>
            </w:tcBorders>
          </w:tcPr>
          <w:p w14:paraId="33010DA5">
            <w:pPr>
              <w:pStyle w:val="62"/>
              <w:rPr>
                <w:rFonts w:hint="eastAsia" w:ascii="宋体" w:hAnsi="宋体" w:eastAsia="宋体" w:cs="宋体"/>
                <w:color w:val="auto"/>
                <w:sz w:val="20"/>
                <w:highlight w:val="none"/>
              </w:rPr>
            </w:pPr>
          </w:p>
        </w:tc>
        <w:tc>
          <w:tcPr>
            <w:tcW w:w="1467" w:type="dxa"/>
            <w:tcBorders>
              <w:top w:val="single" w:color="000000" w:sz="4" w:space="0"/>
              <w:left w:val="single" w:color="000000" w:sz="4" w:space="0"/>
              <w:bottom w:val="single" w:color="000000" w:sz="4" w:space="0"/>
              <w:right w:val="single" w:color="000000" w:sz="4" w:space="0"/>
            </w:tcBorders>
          </w:tcPr>
          <w:p w14:paraId="5D6A89FD">
            <w:pPr>
              <w:pStyle w:val="62"/>
              <w:spacing w:before="6"/>
              <w:rPr>
                <w:rFonts w:hint="eastAsia" w:ascii="宋体" w:hAnsi="宋体" w:eastAsia="宋体" w:cs="宋体"/>
                <w:b/>
                <w:color w:val="auto"/>
                <w:sz w:val="26"/>
                <w:highlight w:val="none"/>
              </w:rPr>
            </w:pPr>
          </w:p>
          <w:p w14:paraId="05DD40A5">
            <w:pPr>
              <w:pStyle w:val="62"/>
              <w:ind w:left="93" w:right="123"/>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100≤Y＜1000</w:t>
            </w:r>
          </w:p>
        </w:tc>
        <w:tc>
          <w:tcPr>
            <w:tcW w:w="1506" w:type="dxa"/>
            <w:tcBorders>
              <w:top w:val="single" w:color="000000" w:sz="4" w:space="0"/>
              <w:left w:val="single" w:color="000000" w:sz="4" w:space="0"/>
              <w:bottom w:val="single" w:color="000000" w:sz="4" w:space="0"/>
            </w:tcBorders>
          </w:tcPr>
          <w:p w14:paraId="6BA675F4">
            <w:pPr>
              <w:pStyle w:val="62"/>
              <w:spacing w:before="27"/>
              <w:ind w:left="113"/>
              <w:rPr>
                <w:rFonts w:hint="eastAsia" w:ascii="宋体" w:hAnsi="宋体" w:eastAsia="宋体" w:cs="宋体"/>
                <w:color w:val="auto"/>
                <w:sz w:val="20"/>
                <w:highlight w:val="none"/>
              </w:rPr>
            </w:pPr>
            <w:r>
              <w:rPr>
                <w:rFonts w:hint="eastAsia" w:ascii="宋体" w:hAnsi="宋体" w:eastAsia="宋体" w:cs="宋体"/>
                <w:color w:val="auto"/>
                <w:sz w:val="20"/>
                <w:highlight w:val="none"/>
              </w:rPr>
              <w:t>2000≤Z＜</w:t>
            </w:r>
          </w:p>
          <w:p w14:paraId="56E4C11B">
            <w:pPr>
              <w:pStyle w:val="62"/>
              <w:spacing w:before="56"/>
              <w:ind w:left="113"/>
              <w:rPr>
                <w:rFonts w:hint="eastAsia" w:ascii="宋体" w:hAnsi="宋体" w:eastAsia="宋体" w:cs="宋体"/>
                <w:color w:val="auto"/>
                <w:sz w:val="20"/>
                <w:highlight w:val="none"/>
              </w:rPr>
            </w:pPr>
            <w:r>
              <w:rPr>
                <w:rFonts w:hint="eastAsia" w:ascii="宋体" w:hAnsi="宋体" w:eastAsia="宋体" w:cs="宋体"/>
                <w:color w:val="auto"/>
                <w:sz w:val="20"/>
                <w:highlight w:val="none"/>
              </w:rPr>
              <w:t>5000</w:t>
            </w:r>
          </w:p>
        </w:tc>
        <w:tc>
          <w:tcPr>
            <w:tcW w:w="1273" w:type="dxa"/>
            <w:tcBorders>
              <w:top w:val="single" w:color="000000" w:sz="4" w:space="0"/>
              <w:bottom w:val="single" w:color="000000" w:sz="4" w:space="0"/>
              <w:right w:val="single" w:color="000000" w:sz="4" w:space="0"/>
            </w:tcBorders>
          </w:tcPr>
          <w:p w14:paraId="5CDA56F8">
            <w:pPr>
              <w:pStyle w:val="62"/>
              <w:rPr>
                <w:rFonts w:hint="eastAsia" w:ascii="宋体" w:hAnsi="宋体" w:eastAsia="宋体" w:cs="宋体"/>
                <w:color w:val="auto"/>
                <w:sz w:val="20"/>
                <w:highlight w:val="none"/>
              </w:rPr>
            </w:pPr>
          </w:p>
        </w:tc>
        <w:tc>
          <w:tcPr>
            <w:tcW w:w="1263" w:type="dxa"/>
            <w:tcBorders>
              <w:top w:val="single" w:color="000000" w:sz="4" w:space="0"/>
              <w:left w:val="single" w:color="000000" w:sz="4" w:space="0"/>
              <w:bottom w:val="single" w:color="000000" w:sz="4" w:space="0"/>
              <w:right w:val="single" w:color="000000" w:sz="4" w:space="0"/>
            </w:tcBorders>
          </w:tcPr>
          <w:p w14:paraId="1BE00032">
            <w:pPr>
              <w:pStyle w:val="62"/>
              <w:spacing w:before="6"/>
              <w:rPr>
                <w:rFonts w:hint="eastAsia" w:ascii="宋体" w:hAnsi="宋体" w:eastAsia="宋体" w:cs="宋体"/>
                <w:b/>
                <w:color w:val="auto"/>
                <w:sz w:val="26"/>
                <w:highlight w:val="none"/>
              </w:rPr>
            </w:pPr>
          </w:p>
          <w:p w14:paraId="3E2887AE">
            <w:pPr>
              <w:pStyle w:val="62"/>
              <w:ind w:left="111"/>
              <w:rPr>
                <w:rFonts w:hint="eastAsia" w:ascii="宋体" w:hAnsi="宋体" w:eastAsia="宋体" w:cs="宋体"/>
                <w:color w:val="auto"/>
                <w:sz w:val="20"/>
                <w:highlight w:val="none"/>
              </w:rPr>
            </w:pPr>
            <w:r>
              <w:rPr>
                <w:rFonts w:hint="eastAsia" w:ascii="宋体" w:hAnsi="宋体" w:eastAsia="宋体" w:cs="宋体"/>
                <w:color w:val="auto"/>
                <w:sz w:val="20"/>
                <w:highlight w:val="none"/>
              </w:rPr>
              <w:t>Y＜100</w:t>
            </w:r>
          </w:p>
        </w:tc>
        <w:tc>
          <w:tcPr>
            <w:tcW w:w="1216" w:type="dxa"/>
            <w:tcBorders>
              <w:top w:val="single" w:color="000000" w:sz="4" w:space="0"/>
              <w:left w:val="single" w:color="000000" w:sz="4" w:space="0"/>
              <w:bottom w:val="single" w:color="000000" w:sz="4" w:space="0"/>
            </w:tcBorders>
          </w:tcPr>
          <w:p w14:paraId="37E3AD2B">
            <w:pPr>
              <w:pStyle w:val="62"/>
              <w:spacing w:before="6"/>
              <w:rPr>
                <w:rFonts w:hint="eastAsia" w:ascii="宋体" w:hAnsi="宋体" w:eastAsia="宋体" w:cs="宋体"/>
                <w:b/>
                <w:color w:val="auto"/>
                <w:sz w:val="26"/>
                <w:highlight w:val="none"/>
              </w:rPr>
            </w:pPr>
          </w:p>
          <w:p w14:paraId="09B58203">
            <w:pPr>
              <w:pStyle w:val="62"/>
              <w:ind w:left="113"/>
              <w:rPr>
                <w:rFonts w:hint="eastAsia" w:ascii="宋体" w:hAnsi="宋体" w:eastAsia="宋体" w:cs="宋体"/>
                <w:color w:val="auto"/>
                <w:sz w:val="20"/>
                <w:highlight w:val="none"/>
              </w:rPr>
            </w:pPr>
            <w:r>
              <w:rPr>
                <w:rFonts w:hint="eastAsia" w:ascii="宋体" w:hAnsi="宋体" w:eastAsia="宋体" w:cs="宋体"/>
                <w:color w:val="auto"/>
                <w:sz w:val="20"/>
                <w:highlight w:val="none"/>
              </w:rPr>
              <w:t>Z＜2000</w:t>
            </w:r>
          </w:p>
        </w:tc>
      </w:tr>
      <w:tr w14:paraId="7C9A9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968" w:type="dxa"/>
            <w:tcBorders>
              <w:top w:val="single" w:color="000000" w:sz="4" w:space="0"/>
              <w:bottom w:val="single" w:color="000000" w:sz="4" w:space="0"/>
            </w:tcBorders>
          </w:tcPr>
          <w:p w14:paraId="7913C7B7">
            <w:pPr>
              <w:pStyle w:val="62"/>
              <w:spacing w:before="3"/>
              <w:rPr>
                <w:rFonts w:hint="eastAsia" w:ascii="宋体" w:hAnsi="宋体" w:eastAsia="宋体" w:cs="宋体"/>
                <w:b/>
                <w:color w:val="auto"/>
                <w:sz w:val="14"/>
                <w:highlight w:val="none"/>
              </w:rPr>
            </w:pPr>
          </w:p>
          <w:p w14:paraId="4828AAB5">
            <w:pPr>
              <w:pStyle w:val="62"/>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14、物业管理</w:t>
            </w:r>
          </w:p>
        </w:tc>
        <w:tc>
          <w:tcPr>
            <w:tcW w:w="1441" w:type="dxa"/>
            <w:tcBorders>
              <w:top w:val="single" w:color="000000" w:sz="4" w:space="0"/>
              <w:bottom w:val="single" w:color="000000" w:sz="4" w:space="0"/>
              <w:right w:val="single" w:color="000000" w:sz="4" w:space="0"/>
            </w:tcBorders>
          </w:tcPr>
          <w:p w14:paraId="04279B09">
            <w:pPr>
              <w:pStyle w:val="62"/>
              <w:spacing w:before="5"/>
              <w:rPr>
                <w:rFonts w:hint="eastAsia" w:ascii="宋体" w:hAnsi="宋体" w:eastAsia="宋体" w:cs="宋体"/>
                <w:b/>
                <w:color w:val="auto"/>
                <w:sz w:val="26"/>
                <w:highlight w:val="none"/>
              </w:rPr>
            </w:pPr>
          </w:p>
          <w:p w14:paraId="57DCB727">
            <w:pPr>
              <w:pStyle w:val="62"/>
              <w:spacing w:before="1"/>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300≤X＜1000</w:t>
            </w:r>
          </w:p>
        </w:tc>
        <w:tc>
          <w:tcPr>
            <w:tcW w:w="1790" w:type="dxa"/>
            <w:tcBorders>
              <w:top w:val="single" w:color="000000" w:sz="4" w:space="0"/>
              <w:left w:val="single" w:color="000000" w:sz="4" w:space="0"/>
              <w:bottom w:val="single" w:color="000000" w:sz="4" w:space="0"/>
              <w:right w:val="single" w:color="000000" w:sz="4" w:space="0"/>
            </w:tcBorders>
          </w:tcPr>
          <w:p w14:paraId="089FEA49">
            <w:pPr>
              <w:pStyle w:val="62"/>
              <w:spacing w:before="5"/>
              <w:rPr>
                <w:rFonts w:hint="eastAsia" w:ascii="宋体" w:hAnsi="宋体" w:eastAsia="宋体" w:cs="宋体"/>
                <w:b/>
                <w:color w:val="auto"/>
                <w:sz w:val="26"/>
                <w:highlight w:val="none"/>
              </w:rPr>
            </w:pPr>
          </w:p>
          <w:p w14:paraId="4C72B7D6">
            <w:pPr>
              <w:pStyle w:val="62"/>
              <w:spacing w:before="1"/>
              <w:ind w:left="112"/>
              <w:rPr>
                <w:rFonts w:hint="eastAsia" w:ascii="宋体" w:hAnsi="宋体" w:eastAsia="宋体" w:cs="宋体"/>
                <w:color w:val="auto"/>
                <w:sz w:val="20"/>
                <w:highlight w:val="none"/>
              </w:rPr>
            </w:pPr>
            <w:r>
              <w:rPr>
                <w:rFonts w:hint="eastAsia" w:ascii="宋体" w:hAnsi="宋体" w:eastAsia="宋体" w:cs="宋体"/>
                <w:color w:val="auto"/>
                <w:sz w:val="20"/>
                <w:highlight w:val="none"/>
              </w:rPr>
              <w:t>1000≤Y＜5000</w:t>
            </w:r>
          </w:p>
        </w:tc>
        <w:tc>
          <w:tcPr>
            <w:tcW w:w="1647" w:type="dxa"/>
            <w:tcBorders>
              <w:top w:val="single" w:color="000000" w:sz="4" w:space="0"/>
              <w:left w:val="single" w:color="000000" w:sz="4" w:space="0"/>
              <w:bottom w:val="single" w:color="000000" w:sz="4" w:space="0"/>
            </w:tcBorders>
          </w:tcPr>
          <w:p w14:paraId="2EAB019E">
            <w:pPr>
              <w:pStyle w:val="62"/>
              <w:rPr>
                <w:rFonts w:hint="eastAsia" w:ascii="宋体" w:hAnsi="宋体" w:eastAsia="宋体" w:cs="宋体"/>
                <w:color w:val="auto"/>
                <w:sz w:val="20"/>
                <w:highlight w:val="none"/>
              </w:rPr>
            </w:pPr>
          </w:p>
        </w:tc>
        <w:tc>
          <w:tcPr>
            <w:tcW w:w="1229" w:type="dxa"/>
            <w:tcBorders>
              <w:top w:val="single" w:color="000000" w:sz="4" w:space="0"/>
              <w:bottom w:val="single" w:color="000000" w:sz="4" w:space="0"/>
              <w:right w:val="single" w:color="000000" w:sz="4" w:space="0"/>
            </w:tcBorders>
          </w:tcPr>
          <w:p w14:paraId="220FC200">
            <w:pPr>
              <w:pStyle w:val="62"/>
              <w:spacing w:before="27"/>
              <w:ind w:left="107"/>
              <w:rPr>
                <w:rFonts w:hint="eastAsia" w:ascii="宋体" w:hAnsi="宋体" w:eastAsia="宋体" w:cs="宋体"/>
                <w:color w:val="auto"/>
                <w:sz w:val="20"/>
                <w:highlight w:val="none"/>
              </w:rPr>
            </w:pPr>
            <w:r>
              <w:rPr>
                <w:rFonts w:hint="eastAsia" w:ascii="宋体" w:hAnsi="宋体" w:eastAsia="宋体" w:cs="宋体"/>
                <w:color w:val="auto"/>
                <w:sz w:val="20"/>
                <w:highlight w:val="none"/>
              </w:rPr>
              <w:t>100≤X＜</w:t>
            </w:r>
          </w:p>
          <w:p w14:paraId="0EC54065">
            <w:pPr>
              <w:pStyle w:val="62"/>
              <w:spacing w:before="55"/>
              <w:ind w:left="107"/>
              <w:rPr>
                <w:rFonts w:hint="eastAsia" w:ascii="宋体" w:hAnsi="宋体" w:eastAsia="宋体" w:cs="宋体"/>
                <w:color w:val="auto"/>
                <w:sz w:val="20"/>
                <w:highlight w:val="none"/>
              </w:rPr>
            </w:pPr>
            <w:r>
              <w:rPr>
                <w:rFonts w:hint="eastAsia" w:ascii="宋体" w:hAnsi="宋体" w:eastAsia="宋体" w:cs="宋体"/>
                <w:color w:val="auto"/>
                <w:sz w:val="20"/>
                <w:highlight w:val="none"/>
              </w:rPr>
              <w:t>300</w:t>
            </w:r>
          </w:p>
        </w:tc>
        <w:tc>
          <w:tcPr>
            <w:tcW w:w="1467" w:type="dxa"/>
            <w:tcBorders>
              <w:top w:val="single" w:color="000000" w:sz="4" w:space="0"/>
              <w:left w:val="single" w:color="000000" w:sz="4" w:space="0"/>
              <w:bottom w:val="single" w:color="000000" w:sz="4" w:space="0"/>
              <w:right w:val="single" w:color="000000" w:sz="4" w:space="0"/>
            </w:tcBorders>
          </w:tcPr>
          <w:p w14:paraId="6B54C971">
            <w:pPr>
              <w:pStyle w:val="62"/>
              <w:spacing w:before="5"/>
              <w:rPr>
                <w:rFonts w:hint="eastAsia" w:ascii="宋体" w:hAnsi="宋体" w:eastAsia="宋体" w:cs="宋体"/>
                <w:b/>
                <w:color w:val="auto"/>
                <w:sz w:val="26"/>
                <w:highlight w:val="none"/>
              </w:rPr>
            </w:pPr>
          </w:p>
          <w:p w14:paraId="78CA5B1F">
            <w:pPr>
              <w:pStyle w:val="62"/>
              <w:spacing w:before="1"/>
              <w:ind w:left="93" w:right="123"/>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500≤Y＜1000</w:t>
            </w:r>
          </w:p>
        </w:tc>
        <w:tc>
          <w:tcPr>
            <w:tcW w:w="1506" w:type="dxa"/>
            <w:tcBorders>
              <w:top w:val="single" w:color="000000" w:sz="4" w:space="0"/>
              <w:left w:val="single" w:color="000000" w:sz="4" w:space="0"/>
              <w:bottom w:val="single" w:color="000000" w:sz="4" w:space="0"/>
            </w:tcBorders>
          </w:tcPr>
          <w:p w14:paraId="0ABB9B42">
            <w:pPr>
              <w:pStyle w:val="62"/>
              <w:rPr>
                <w:rFonts w:hint="eastAsia" w:ascii="宋体" w:hAnsi="宋体" w:eastAsia="宋体" w:cs="宋体"/>
                <w:color w:val="auto"/>
                <w:sz w:val="20"/>
                <w:highlight w:val="none"/>
              </w:rPr>
            </w:pPr>
          </w:p>
        </w:tc>
        <w:tc>
          <w:tcPr>
            <w:tcW w:w="1273" w:type="dxa"/>
            <w:tcBorders>
              <w:top w:val="single" w:color="000000" w:sz="4" w:space="0"/>
              <w:bottom w:val="single" w:color="000000" w:sz="4" w:space="0"/>
              <w:right w:val="single" w:color="000000" w:sz="4" w:space="0"/>
            </w:tcBorders>
          </w:tcPr>
          <w:p w14:paraId="229113B8">
            <w:pPr>
              <w:pStyle w:val="62"/>
              <w:spacing w:before="5"/>
              <w:rPr>
                <w:rFonts w:hint="eastAsia" w:ascii="宋体" w:hAnsi="宋体" w:eastAsia="宋体" w:cs="宋体"/>
                <w:b/>
                <w:color w:val="auto"/>
                <w:sz w:val="26"/>
                <w:highlight w:val="none"/>
              </w:rPr>
            </w:pPr>
          </w:p>
          <w:p w14:paraId="37345DEF">
            <w:pPr>
              <w:pStyle w:val="62"/>
              <w:spacing w:before="1"/>
              <w:ind w:left="107"/>
              <w:rPr>
                <w:rFonts w:hint="eastAsia" w:ascii="宋体" w:hAnsi="宋体" w:eastAsia="宋体" w:cs="宋体"/>
                <w:color w:val="auto"/>
                <w:sz w:val="20"/>
                <w:highlight w:val="none"/>
              </w:rPr>
            </w:pPr>
            <w:r>
              <w:rPr>
                <w:rFonts w:hint="eastAsia" w:ascii="宋体" w:hAnsi="宋体" w:eastAsia="宋体" w:cs="宋体"/>
                <w:color w:val="auto"/>
                <w:sz w:val="20"/>
                <w:highlight w:val="none"/>
              </w:rPr>
              <w:t>X＜100</w:t>
            </w:r>
          </w:p>
        </w:tc>
        <w:tc>
          <w:tcPr>
            <w:tcW w:w="1263" w:type="dxa"/>
            <w:tcBorders>
              <w:top w:val="single" w:color="000000" w:sz="4" w:space="0"/>
              <w:left w:val="single" w:color="000000" w:sz="4" w:space="0"/>
              <w:bottom w:val="single" w:color="000000" w:sz="4" w:space="0"/>
              <w:right w:val="single" w:color="000000" w:sz="4" w:space="0"/>
            </w:tcBorders>
          </w:tcPr>
          <w:p w14:paraId="65AA0699">
            <w:pPr>
              <w:pStyle w:val="62"/>
              <w:spacing w:before="5"/>
              <w:rPr>
                <w:rFonts w:hint="eastAsia" w:ascii="宋体" w:hAnsi="宋体" w:eastAsia="宋体" w:cs="宋体"/>
                <w:b/>
                <w:color w:val="auto"/>
                <w:sz w:val="26"/>
                <w:highlight w:val="none"/>
              </w:rPr>
            </w:pPr>
          </w:p>
          <w:p w14:paraId="6EF3B87A">
            <w:pPr>
              <w:pStyle w:val="62"/>
              <w:spacing w:before="1"/>
              <w:ind w:left="111"/>
              <w:rPr>
                <w:rFonts w:hint="eastAsia" w:ascii="宋体" w:hAnsi="宋体" w:eastAsia="宋体" w:cs="宋体"/>
                <w:color w:val="auto"/>
                <w:sz w:val="20"/>
                <w:highlight w:val="none"/>
              </w:rPr>
            </w:pPr>
            <w:r>
              <w:rPr>
                <w:rFonts w:hint="eastAsia" w:ascii="宋体" w:hAnsi="宋体" w:eastAsia="宋体" w:cs="宋体"/>
                <w:color w:val="auto"/>
                <w:sz w:val="20"/>
                <w:highlight w:val="none"/>
              </w:rPr>
              <w:t>Y＜500</w:t>
            </w:r>
          </w:p>
        </w:tc>
        <w:tc>
          <w:tcPr>
            <w:tcW w:w="1216" w:type="dxa"/>
            <w:tcBorders>
              <w:top w:val="single" w:color="000000" w:sz="4" w:space="0"/>
              <w:left w:val="single" w:color="000000" w:sz="4" w:space="0"/>
              <w:bottom w:val="single" w:color="000000" w:sz="4" w:space="0"/>
            </w:tcBorders>
          </w:tcPr>
          <w:p w14:paraId="73DC762A">
            <w:pPr>
              <w:pStyle w:val="62"/>
              <w:rPr>
                <w:rFonts w:hint="eastAsia" w:ascii="宋体" w:hAnsi="宋体" w:eastAsia="宋体" w:cs="宋体"/>
                <w:color w:val="auto"/>
                <w:sz w:val="20"/>
                <w:highlight w:val="none"/>
              </w:rPr>
            </w:pPr>
          </w:p>
        </w:tc>
      </w:tr>
      <w:tr w14:paraId="39739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968" w:type="dxa"/>
            <w:tcBorders>
              <w:top w:val="single" w:color="000000" w:sz="4" w:space="0"/>
              <w:bottom w:val="single" w:color="000000" w:sz="4" w:space="0"/>
            </w:tcBorders>
          </w:tcPr>
          <w:p w14:paraId="2D1E95E5">
            <w:pPr>
              <w:pStyle w:val="62"/>
              <w:spacing w:before="29"/>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15、租赁和商务服务</w:t>
            </w:r>
          </w:p>
          <w:p w14:paraId="7F24152B">
            <w:pPr>
              <w:pStyle w:val="62"/>
              <w:spacing w:before="55"/>
              <w:ind w:left="108"/>
              <w:rPr>
                <w:rFonts w:hint="eastAsia" w:ascii="宋体" w:hAnsi="宋体" w:eastAsia="宋体" w:cs="宋体"/>
                <w:color w:val="auto"/>
                <w:sz w:val="20"/>
                <w:highlight w:val="none"/>
              </w:rPr>
            </w:pPr>
            <w:r>
              <w:rPr>
                <w:rFonts w:hint="eastAsia" w:ascii="宋体" w:hAnsi="宋体" w:eastAsia="宋体" w:cs="宋体"/>
                <w:color w:val="auto"/>
                <w:w w:val="99"/>
                <w:sz w:val="20"/>
                <w:highlight w:val="none"/>
              </w:rPr>
              <w:t>业</w:t>
            </w:r>
          </w:p>
        </w:tc>
        <w:tc>
          <w:tcPr>
            <w:tcW w:w="1441" w:type="dxa"/>
            <w:tcBorders>
              <w:top w:val="single" w:color="000000" w:sz="4" w:space="0"/>
              <w:bottom w:val="single" w:color="000000" w:sz="4" w:space="0"/>
              <w:right w:val="single" w:color="000000" w:sz="4" w:space="0"/>
            </w:tcBorders>
          </w:tcPr>
          <w:p w14:paraId="56AA1633">
            <w:pPr>
              <w:pStyle w:val="62"/>
              <w:spacing w:before="7"/>
              <w:rPr>
                <w:rFonts w:hint="eastAsia" w:ascii="宋体" w:hAnsi="宋体" w:eastAsia="宋体" w:cs="宋体"/>
                <w:b/>
                <w:color w:val="auto"/>
                <w:sz w:val="26"/>
                <w:highlight w:val="none"/>
              </w:rPr>
            </w:pPr>
          </w:p>
          <w:p w14:paraId="493C0358">
            <w:pPr>
              <w:pStyle w:val="62"/>
              <w:spacing w:before="1"/>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100≤X＜300</w:t>
            </w:r>
          </w:p>
        </w:tc>
        <w:tc>
          <w:tcPr>
            <w:tcW w:w="1790" w:type="dxa"/>
            <w:tcBorders>
              <w:top w:val="single" w:color="000000" w:sz="4" w:space="0"/>
              <w:left w:val="single" w:color="000000" w:sz="4" w:space="0"/>
              <w:bottom w:val="single" w:color="000000" w:sz="4" w:space="0"/>
              <w:right w:val="single" w:color="000000" w:sz="4" w:space="0"/>
            </w:tcBorders>
          </w:tcPr>
          <w:p w14:paraId="589A79BF">
            <w:pPr>
              <w:pStyle w:val="62"/>
              <w:rPr>
                <w:rFonts w:hint="eastAsia" w:ascii="宋体" w:hAnsi="宋体" w:eastAsia="宋体" w:cs="宋体"/>
                <w:color w:val="auto"/>
                <w:sz w:val="20"/>
                <w:highlight w:val="none"/>
              </w:rPr>
            </w:pPr>
          </w:p>
        </w:tc>
        <w:tc>
          <w:tcPr>
            <w:tcW w:w="1647" w:type="dxa"/>
            <w:tcBorders>
              <w:top w:val="single" w:color="000000" w:sz="4" w:space="0"/>
              <w:left w:val="single" w:color="000000" w:sz="4" w:space="0"/>
              <w:bottom w:val="single" w:color="000000" w:sz="4" w:space="0"/>
            </w:tcBorders>
          </w:tcPr>
          <w:p w14:paraId="57AC2127">
            <w:pPr>
              <w:pStyle w:val="62"/>
              <w:spacing w:before="29"/>
              <w:ind w:left="112"/>
              <w:rPr>
                <w:rFonts w:hint="eastAsia" w:ascii="宋体" w:hAnsi="宋体" w:eastAsia="宋体" w:cs="宋体"/>
                <w:color w:val="auto"/>
                <w:sz w:val="20"/>
                <w:highlight w:val="none"/>
              </w:rPr>
            </w:pPr>
            <w:r>
              <w:rPr>
                <w:rFonts w:hint="eastAsia" w:ascii="宋体" w:hAnsi="宋体" w:eastAsia="宋体" w:cs="宋体"/>
                <w:color w:val="auto"/>
                <w:sz w:val="20"/>
                <w:highlight w:val="none"/>
              </w:rPr>
              <w:t>8000≤Z＜</w:t>
            </w:r>
          </w:p>
          <w:p w14:paraId="5D84CEAC">
            <w:pPr>
              <w:pStyle w:val="62"/>
              <w:spacing w:before="55"/>
              <w:ind w:left="112"/>
              <w:rPr>
                <w:rFonts w:hint="eastAsia" w:ascii="宋体" w:hAnsi="宋体" w:eastAsia="宋体" w:cs="宋体"/>
                <w:color w:val="auto"/>
                <w:sz w:val="20"/>
                <w:highlight w:val="none"/>
              </w:rPr>
            </w:pPr>
            <w:r>
              <w:rPr>
                <w:rFonts w:hint="eastAsia" w:ascii="宋体" w:hAnsi="宋体" w:eastAsia="宋体" w:cs="宋体"/>
                <w:color w:val="auto"/>
                <w:sz w:val="20"/>
                <w:highlight w:val="none"/>
              </w:rPr>
              <w:t>120000</w:t>
            </w:r>
          </w:p>
        </w:tc>
        <w:tc>
          <w:tcPr>
            <w:tcW w:w="1229" w:type="dxa"/>
            <w:tcBorders>
              <w:top w:val="single" w:color="000000" w:sz="4" w:space="0"/>
              <w:bottom w:val="single" w:color="000000" w:sz="4" w:space="0"/>
              <w:right w:val="single" w:color="000000" w:sz="4" w:space="0"/>
            </w:tcBorders>
          </w:tcPr>
          <w:p w14:paraId="0EC00836">
            <w:pPr>
              <w:pStyle w:val="62"/>
              <w:spacing w:before="7"/>
              <w:rPr>
                <w:rFonts w:hint="eastAsia" w:ascii="宋体" w:hAnsi="宋体" w:eastAsia="宋体" w:cs="宋体"/>
                <w:b/>
                <w:color w:val="auto"/>
                <w:sz w:val="26"/>
                <w:highlight w:val="none"/>
              </w:rPr>
            </w:pPr>
          </w:p>
          <w:p w14:paraId="509BEF1D">
            <w:pPr>
              <w:pStyle w:val="62"/>
              <w:spacing w:before="1"/>
              <w:ind w:left="82" w:right="81"/>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10≤X＜100</w:t>
            </w:r>
          </w:p>
        </w:tc>
        <w:tc>
          <w:tcPr>
            <w:tcW w:w="1467" w:type="dxa"/>
            <w:tcBorders>
              <w:top w:val="single" w:color="000000" w:sz="4" w:space="0"/>
              <w:left w:val="single" w:color="000000" w:sz="4" w:space="0"/>
              <w:bottom w:val="single" w:color="000000" w:sz="4" w:space="0"/>
              <w:right w:val="single" w:color="000000" w:sz="4" w:space="0"/>
            </w:tcBorders>
          </w:tcPr>
          <w:p w14:paraId="64182A47">
            <w:pPr>
              <w:pStyle w:val="62"/>
              <w:rPr>
                <w:rFonts w:hint="eastAsia" w:ascii="宋体" w:hAnsi="宋体" w:eastAsia="宋体" w:cs="宋体"/>
                <w:color w:val="auto"/>
                <w:sz w:val="20"/>
                <w:highlight w:val="none"/>
              </w:rPr>
            </w:pPr>
          </w:p>
        </w:tc>
        <w:tc>
          <w:tcPr>
            <w:tcW w:w="1506" w:type="dxa"/>
            <w:tcBorders>
              <w:top w:val="single" w:color="000000" w:sz="4" w:space="0"/>
              <w:left w:val="single" w:color="000000" w:sz="4" w:space="0"/>
              <w:bottom w:val="single" w:color="000000" w:sz="4" w:space="0"/>
            </w:tcBorders>
          </w:tcPr>
          <w:p w14:paraId="7584453C">
            <w:pPr>
              <w:pStyle w:val="62"/>
              <w:spacing w:before="29"/>
              <w:ind w:left="212"/>
              <w:rPr>
                <w:rFonts w:hint="eastAsia" w:ascii="宋体" w:hAnsi="宋体" w:eastAsia="宋体" w:cs="宋体"/>
                <w:color w:val="auto"/>
                <w:sz w:val="20"/>
                <w:highlight w:val="none"/>
              </w:rPr>
            </w:pPr>
            <w:r>
              <w:rPr>
                <w:rFonts w:hint="eastAsia" w:ascii="宋体" w:hAnsi="宋体" w:eastAsia="宋体" w:cs="宋体"/>
                <w:color w:val="auto"/>
                <w:sz w:val="20"/>
                <w:highlight w:val="none"/>
              </w:rPr>
              <w:t>100≤Z＜</w:t>
            </w:r>
          </w:p>
          <w:p w14:paraId="1894C99C">
            <w:pPr>
              <w:pStyle w:val="62"/>
              <w:spacing w:before="55"/>
              <w:ind w:left="113"/>
              <w:rPr>
                <w:rFonts w:hint="eastAsia" w:ascii="宋体" w:hAnsi="宋体" w:eastAsia="宋体" w:cs="宋体"/>
                <w:color w:val="auto"/>
                <w:sz w:val="20"/>
                <w:highlight w:val="none"/>
              </w:rPr>
            </w:pPr>
            <w:r>
              <w:rPr>
                <w:rFonts w:hint="eastAsia" w:ascii="宋体" w:hAnsi="宋体" w:eastAsia="宋体" w:cs="宋体"/>
                <w:color w:val="auto"/>
                <w:sz w:val="20"/>
                <w:highlight w:val="none"/>
              </w:rPr>
              <w:t>8000</w:t>
            </w:r>
          </w:p>
        </w:tc>
        <w:tc>
          <w:tcPr>
            <w:tcW w:w="1273" w:type="dxa"/>
            <w:tcBorders>
              <w:top w:val="single" w:color="000000" w:sz="4" w:space="0"/>
              <w:bottom w:val="single" w:color="000000" w:sz="4" w:space="0"/>
              <w:right w:val="single" w:color="000000" w:sz="4" w:space="0"/>
            </w:tcBorders>
          </w:tcPr>
          <w:p w14:paraId="35A0B07F">
            <w:pPr>
              <w:pStyle w:val="62"/>
              <w:spacing w:before="7"/>
              <w:rPr>
                <w:rFonts w:hint="eastAsia" w:ascii="宋体" w:hAnsi="宋体" w:eastAsia="宋体" w:cs="宋体"/>
                <w:b/>
                <w:color w:val="auto"/>
                <w:sz w:val="26"/>
                <w:highlight w:val="none"/>
              </w:rPr>
            </w:pPr>
          </w:p>
          <w:p w14:paraId="7725FB64">
            <w:pPr>
              <w:pStyle w:val="62"/>
              <w:spacing w:before="1"/>
              <w:ind w:left="107"/>
              <w:rPr>
                <w:rFonts w:hint="eastAsia" w:ascii="宋体" w:hAnsi="宋体" w:eastAsia="宋体" w:cs="宋体"/>
                <w:color w:val="auto"/>
                <w:sz w:val="20"/>
                <w:highlight w:val="none"/>
              </w:rPr>
            </w:pPr>
            <w:r>
              <w:rPr>
                <w:rFonts w:hint="eastAsia" w:ascii="宋体" w:hAnsi="宋体" w:eastAsia="宋体" w:cs="宋体"/>
                <w:color w:val="auto"/>
                <w:sz w:val="20"/>
                <w:highlight w:val="none"/>
              </w:rPr>
              <w:t>X＜10</w:t>
            </w:r>
          </w:p>
        </w:tc>
        <w:tc>
          <w:tcPr>
            <w:tcW w:w="1263" w:type="dxa"/>
            <w:tcBorders>
              <w:top w:val="single" w:color="000000" w:sz="4" w:space="0"/>
              <w:left w:val="single" w:color="000000" w:sz="4" w:space="0"/>
              <w:bottom w:val="single" w:color="000000" w:sz="4" w:space="0"/>
              <w:right w:val="single" w:color="000000" w:sz="4" w:space="0"/>
            </w:tcBorders>
          </w:tcPr>
          <w:p w14:paraId="4EF93909">
            <w:pPr>
              <w:pStyle w:val="62"/>
              <w:rPr>
                <w:rFonts w:hint="eastAsia" w:ascii="宋体" w:hAnsi="宋体" w:eastAsia="宋体" w:cs="宋体"/>
                <w:color w:val="auto"/>
                <w:sz w:val="20"/>
                <w:highlight w:val="none"/>
              </w:rPr>
            </w:pPr>
          </w:p>
        </w:tc>
        <w:tc>
          <w:tcPr>
            <w:tcW w:w="1216" w:type="dxa"/>
            <w:tcBorders>
              <w:top w:val="single" w:color="000000" w:sz="4" w:space="0"/>
              <w:left w:val="single" w:color="000000" w:sz="4" w:space="0"/>
              <w:bottom w:val="single" w:color="000000" w:sz="4" w:space="0"/>
            </w:tcBorders>
          </w:tcPr>
          <w:p w14:paraId="0150DFE7">
            <w:pPr>
              <w:pStyle w:val="62"/>
              <w:spacing w:before="7"/>
              <w:rPr>
                <w:rFonts w:hint="eastAsia" w:ascii="宋体" w:hAnsi="宋体" w:eastAsia="宋体" w:cs="宋体"/>
                <w:b/>
                <w:color w:val="auto"/>
                <w:sz w:val="26"/>
                <w:highlight w:val="none"/>
              </w:rPr>
            </w:pPr>
          </w:p>
          <w:p w14:paraId="3C2D6F3C">
            <w:pPr>
              <w:pStyle w:val="62"/>
              <w:spacing w:before="1"/>
              <w:ind w:left="113"/>
              <w:rPr>
                <w:rFonts w:hint="eastAsia" w:ascii="宋体" w:hAnsi="宋体" w:eastAsia="宋体" w:cs="宋体"/>
                <w:color w:val="auto"/>
                <w:sz w:val="20"/>
                <w:highlight w:val="none"/>
              </w:rPr>
            </w:pPr>
            <w:r>
              <w:rPr>
                <w:rFonts w:hint="eastAsia" w:ascii="宋体" w:hAnsi="宋体" w:eastAsia="宋体" w:cs="宋体"/>
                <w:color w:val="auto"/>
                <w:sz w:val="20"/>
                <w:highlight w:val="none"/>
              </w:rPr>
              <w:t>Z＜100</w:t>
            </w:r>
          </w:p>
        </w:tc>
      </w:tr>
      <w:tr w14:paraId="773AA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968" w:type="dxa"/>
            <w:tcBorders>
              <w:top w:val="single" w:color="000000" w:sz="4" w:space="0"/>
            </w:tcBorders>
          </w:tcPr>
          <w:p w14:paraId="4D2C9BE7">
            <w:pPr>
              <w:pStyle w:val="62"/>
              <w:spacing w:before="28"/>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16、其他未列明行业</w:t>
            </w:r>
          </w:p>
        </w:tc>
        <w:tc>
          <w:tcPr>
            <w:tcW w:w="1441" w:type="dxa"/>
            <w:tcBorders>
              <w:top w:val="single" w:color="000000" w:sz="4" w:space="0"/>
              <w:right w:val="single" w:color="000000" w:sz="4" w:space="0"/>
            </w:tcBorders>
          </w:tcPr>
          <w:p w14:paraId="3DEE300C">
            <w:pPr>
              <w:pStyle w:val="62"/>
              <w:spacing w:before="28"/>
              <w:ind w:left="108"/>
              <w:rPr>
                <w:rFonts w:hint="eastAsia" w:ascii="宋体" w:hAnsi="宋体" w:eastAsia="宋体" w:cs="宋体"/>
                <w:color w:val="auto"/>
                <w:sz w:val="20"/>
                <w:highlight w:val="none"/>
              </w:rPr>
            </w:pPr>
            <w:r>
              <w:rPr>
                <w:rFonts w:hint="eastAsia" w:ascii="宋体" w:hAnsi="宋体" w:eastAsia="宋体" w:cs="宋体"/>
                <w:color w:val="auto"/>
                <w:sz w:val="20"/>
                <w:highlight w:val="none"/>
              </w:rPr>
              <w:t>100≤X＜300</w:t>
            </w:r>
          </w:p>
        </w:tc>
        <w:tc>
          <w:tcPr>
            <w:tcW w:w="1790" w:type="dxa"/>
            <w:tcBorders>
              <w:top w:val="single" w:color="000000" w:sz="4" w:space="0"/>
              <w:left w:val="single" w:color="000000" w:sz="4" w:space="0"/>
              <w:right w:val="single" w:color="000000" w:sz="4" w:space="0"/>
            </w:tcBorders>
          </w:tcPr>
          <w:p w14:paraId="6A62BA48">
            <w:pPr>
              <w:pStyle w:val="62"/>
              <w:rPr>
                <w:rFonts w:hint="eastAsia" w:ascii="宋体" w:hAnsi="宋体" w:eastAsia="宋体" w:cs="宋体"/>
                <w:color w:val="auto"/>
                <w:sz w:val="20"/>
                <w:highlight w:val="none"/>
              </w:rPr>
            </w:pPr>
          </w:p>
        </w:tc>
        <w:tc>
          <w:tcPr>
            <w:tcW w:w="1647" w:type="dxa"/>
            <w:tcBorders>
              <w:top w:val="single" w:color="000000" w:sz="4" w:space="0"/>
              <w:left w:val="single" w:color="000000" w:sz="4" w:space="0"/>
            </w:tcBorders>
          </w:tcPr>
          <w:p w14:paraId="6BF2057E">
            <w:pPr>
              <w:pStyle w:val="62"/>
              <w:rPr>
                <w:rFonts w:hint="eastAsia" w:ascii="宋体" w:hAnsi="宋体" w:eastAsia="宋体" w:cs="宋体"/>
                <w:color w:val="auto"/>
                <w:sz w:val="20"/>
                <w:highlight w:val="none"/>
              </w:rPr>
            </w:pPr>
          </w:p>
        </w:tc>
        <w:tc>
          <w:tcPr>
            <w:tcW w:w="1229" w:type="dxa"/>
            <w:tcBorders>
              <w:top w:val="single" w:color="000000" w:sz="4" w:space="0"/>
              <w:right w:val="single" w:color="000000" w:sz="4" w:space="0"/>
            </w:tcBorders>
          </w:tcPr>
          <w:p w14:paraId="45EF296B">
            <w:pPr>
              <w:pStyle w:val="62"/>
              <w:spacing w:before="28"/>
              <w:ind w:left="82" w:right="81"/>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10≤X＜100</w:t>
            </w:r>
          </w:p>
        </w:tc>
        <w:tc>
          <w:tcPr>
            <w:tcW w:w="1467" w:type="dxa"/>
            <w:tcBorders>
              <w:top w:val="single" w:color="000000" w:sz="4" w:space="0"/>
              <w:left w:val="single" w:color="000000" w:sz="4" w:space="0"/>
              <w:right w:val="single" w:color="000000" w:sz="4" w:space="0"/>
            </w:tcBorders>
          </w:tcPr>
          <w:p w14:paraId="1F6D5407">
            <w:pPr>
              <w:pStyle w:val="62"/>
              <w:rPr>
                <w:rFonts w:hint="eastAsia" w:ascii="宋体" w:hAnsi="宋体" w:eastAsia="宋体" w:cs="宋体"/>
                <w:color w:val="auto"/>
                <w:sz w:val="20"/>
                <w:highlight w:val="none"/>
              </w:rPr>
            </w:pPr>
          </w:p>
        </w:tc>
        <w:tc>
          <w:tcPr>
            <w:tcW w:w="1506" w:type="dxa"/>
            <w:tcBorders>
              <w:top w:val="single" w:color="000000" w:sz="4" w:space="0"/>
              <w:left w:val="single" w:color="000000" w:sz="4" w:space="0"/>
            </w:tcBorders>
          </w:tcPr>
          <w:p w14:paraId="3DEFF1C4">
            <w:pPr>
              <w:pStyle w:val="62"/>
              <w:rPr>
                <w:rFonts w:hint="eastAsia" w:ascii="宋体" w:hAnsi="宋体" w:eastAsia="宋体" w:cs="宋体"/>
                <w:color w:val="auto"/>
                <w:sz w:val="20"/>
                <w:highlight w:val="none"/>
              </w:rPr>
            </w:pPr>
          </w:p>
        </w:tc>
        <w:tc>
          <w:tcPr>
            <w:tcW w:w="1273" w:type="dxa"/>
            <w:tcBorders>
              <w:top w:val="single" w:color="000000" w:sz="4" w:space="0"/>
              <w:right w:val="single" w:color="000000" w:sz="4" w:space="0"/>
            </w:tcBorders>
          </w:tcPr>
          <w:p w14:paraId="58987FAC">
            <w:pPr>
              <w:pStyle w:val="62"/>
              <w:spacing w:before="28"/>
              <w:ind w:left="107"/>
              <w:rPr>
                <w:rFonts w:hint="eastAsia" w:ascii="宋体" w:hAnsi="宋体" w:eastAsia="宋体" w:cs="宋体"/>
                <w:color w:val="auto"/>
                <w:sz w:val="20"/>
                <w:highlight w:val="none"/>
              </w:rPr>
            </w:pPr>
            <w:r>
              <w:rPr>
                <w:rFonts w:hint="eastAsia" w:ascii="宋体" w:hAnsi="宋体" w:eastAsia="宋体" w:cs="宋体"/>
                <w:color w:val="auto"/>
                <w:sz w:val="20"/>
                <w:highlight w:val="none"/>
              </w:rPr>
              <w:t>X＜10</w:t>
            </w:r>
          </w:p>
        </w:tc>
        <w:tc>
          <w:tcPr>
            <w:tcW w:w="1263" w:type="dxa"/>
            <w:tcBorders>
              <w:top w:val="single" w:color="000000" w:sz="4" w:space="0"/>
              <w:left w:val="single" w:color="000000" w:sz="4" w:space="0"/>
              <w:right w:val="single" w:color="000000" w:sz="4" w:space="0"/>
            </w:tcBorders>
          </w:tcPr>
          <w:p w14:paraId="2417FE2A">
            <w:pPr>
              <w:pStyle w:val="62"/>
              <w:rPr>
                <w:rFonts w:hint="eastAsia" w:ascii="宋体" w:hAnsi="宋体" w:eastAsia="宋体" w:cs="宋体"/>
                <w:color w:val="auto"/>
                <w:sz w:val="20"/>
                <w:highlight w:val="none"/>
              </w:rPr>
            </w:pPr>
          </w:p>
        </w:tc>
        <w:tc>
          <w:tcPr>
            <w:tcW w:w="1216" w:type="dxa"/>
            <w:tcBorders>
              <w:top w:val="single" w:color="000000" w:sz="4" w:space="0"/>
              <w:left w:val="single" w:color="000000" w:sz="4" w:space="0"/>
            </w:tcBorders>
          </w:tcPr>
          <w:p w14:paraId="53DB8052">
            <w:pPr>
              <w:pStyle w:val="62"/>
              <w:rPr>
                <w:rFonts w:hint="eastAsia" w:ascii="宋体" w:hAnsi="宋体" w:eastAsia="宋体" w:cs="宋体"/>
                <w:color w:val="auto"/>
                <w:sz w:val="20"/>
                <w:highlight w:val="none"/>
              </w:rPr>
            </w:pPr>
          </w:p>
        </w:tc>
      </w:tr>
    </w:tbl>
    <w:p w14:paraId="13809593">
      <w:pPr>
        <w:tabs>
          <w:tab w:val="left" w:pos="825"/>
        </w:tabs>
        <w:spacing w:before="28"/>
        <w:ind w:left="225"/>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说明</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t>1、企业类型的划分以统计部门的统计数据为依据。</w:t>
      </w:r>
    </w:p>
    <w:p w14:paraId="509C701B">
      <w:pPr>
        <w:spacing w:before="56"/>
        <w:ind w:left="825"/>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2、个体工商户和本规定以外的行业，参照本规定进行划型。</w:t>
      </w:r>
    </w:p>
    <w:p w14:paraId="526D4496">
      <w:pPr>
        <w:spacing w:before="56"/>
        <w:ind w:left="825"/>
        <w:jc w:val="left"/>
        <w:rPr>
          <w:rFonts w:hint="eastAsia" w:ascii="宋体" w:hAnsi="宋体" w:eastAsia="宋体" w:cs="宋体"/>
          <w:color w:val="auto"/>
          <w:sz w:val="18"/>
          <w:highlight w:val="none"/>
        </w:rPr>
        <w:sectPr>
          <w:headerReference r:id="rId11" w:type="default"/>
          <w:footerReference r:id="rId12" w:type="default"/>
          <w:pgSz w:w="16840" w:h="11910" w:orient="landscape"/>
          <w:pgMar w:top="780" w:right="840" w:bottom="280" w:left="960" w:header="0" w:footer="0" w:gutter="0"/>
          <w:cols w:space="720" w:num="1"/>
        </w:sectPr>
      </w:pPr>
      <w:r>
        <w:rPr>
          <w:rFonts w:hint="eastAsia" w:ascii="宋体" w:hAnsi="宋体" w:eastAsia="宋体" w:cs="宋体"/>
          <w:color w:val="auto"/>
          <w:sz w:val="20"/>
          <w:highlight w:val="none"/>
        </w:rPr>
        <w:t>3、本规定的中型企业标准上限即为大型企业标准的下限。</w:t>
      </w:r>
    </w:p>
    <w:p w14:paraId="1250AD4C">
      <w:pPr>
        <w:rPr>
          <w:rFonts w:hint="eastAsia"/>
          <w:color w:val="auto"/>
          <w:lang w:val="en-US" w:eastAsia="zh-CN"/>
        </w:rPr>
      </w:pPr>
    </w:p>
    <w:p w14:paraId="3C4F58AE">
      <w:pPr>
        <w:pStyle w:val="4"/>
        <w:jc w:val="center"/>
        <w:rPr>
          <w:rFonts w:hint="default"/>
          <w:color w:val="auto"/>
          <w:lang w:val="en-US" w:eastAsia="zh-CN"/>
        </w:rPr>
      </w:pPr>
      <w:r>
        <w:rPr>
          <w:rFonts w:hint="eastAsia"/>
          <w:color w:val="auto"/>
          <w:lang w:val="en-US" w:eastAsia="zh-CN"/>
        </w:rPr>
        <w:t>投标人关于报价的其他说明（如有）</w:t>
      </w:r>
    </w:p>
    <w:sectPr>
      <w:pgSz w:w="11906" w:h="16838"/>
      <w:pgMar w:top="1361" w:right="1644" w:bottom="1361" w:left="164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Segoe UI Symbol">
    <w:panose1 w:val="020B0502040204020203"/>
    <w:charset w:val="00"/>
    <w:family w:val="auto"/>
    <w:pitch w:val="default"/>
    <w:sig w:usb0="800001E3" w:usb1="1200FFEF" w:usb2="00040000" w:usb3="04000000" w:csb0="00000001" w:csb1="4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2DF61">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20BFC">
                          <w:pPr>
                            <w:pStyle w:val="1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FE20BFC">
                    <w:pPr>
                      <w:pStyle w:val="1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1DC22">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1210D">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4A273">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8F09B">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218F09B">
                    <w:pPr>
                      <w:pStyle w:val="18"/>
                    </w:pPr>
                    <w:r>
                      <w:fldChar w:fldCharType="begin"/>
                    </w:r>
                    <w:r>
                      <w:instrText xml:space="preserve"> PAGE  \* MERGEFORMAT </w:instrText>
                    </w:r>
                    <w:r>
                      <w:fldChar w:fldCharType="separate"/>
                    </w:r>
                    <w:r>
                      <w:t>45</w:t>
                    </w:r>
                    <w:r>
                      <w:fldChar w:fldCharType="end"/>
                    </w:r>
                  </w:p>
                </w:txbxContent>
              </v:textbox>
            </v:shape>
          </w:pict>
        </mc:Fallback>
      </mc:AlternateContent>
    </w:r>
  </w:p>
  <w:p w14:paraId="04707324">
    <w:pPr>
      <w:pStyle w:val="1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8E343">
    <w:pPr>
      <w:pStyle w:val="2"/>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D14E5">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8CD14E5">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514A4">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8BBA">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70213">
    <w:pPr>
      <w:pStyle w:val="19"/>
    </w:pPr>
    <w:r>
      <w:rPr>
        <w:rFonts w:hint="eastAsia" w:ascii="仿宋_GB2312" w:eastAsia="仿宋_GB2312"/>
        <w:sz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1B780">
    <w:pPr>
      <w:pStyle w:val="19"/>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DD54">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9"/>
      <w:lvlText w:val="%1."/>
      <w:lvlJc w:val="left"/>
      <w:pPr>
        <w:tabs>
          <w:tab w:val="left" w:pos="1070"/>
        </w:tabs>
        <w:ind w:left="1070" w:hanging="360"/>
      </w:pPr>
      <w:rPr>
        <w:rFonts w:cs="Times New Roman"/>
      </w:rPr>
    </w:lvl>
  </w:abstractNum>
  <w:abstractNum w:abstractNumId="1">
    <w:nsid w:val="BF06CD52"/>
    <w:multiLevelType w:val="singleLevel"/>
    <w:tmpl w:val="BF06CD52"/>
    <w:lvl w:ilvl="0" w:tentative="0">
      <w:start w:val="1"/>
      <w:numFmt w:val="decimal"/>
      <w:suff w:val="nothing"/>
      <w:lvlText w:val="%1、"/>
      <w:lvlJc w:val="left"/>
    </w:lvl>
  </w:abstractNum>
  <w:abstractNum w:abstractNumId="2">
    <w:nsid w:val="D6AD595D"/>
    <w:multiLevelType w:val="singleLevel"/>
    <w:tmpl w:val="D6AD595D"/>
    <w:lvl w:ilvl="0" w:tentative="0">
      <w:start w:val="3"/>
      <w:numFmt w:val="chineseCounting"/>
      <w:suff w:val="nothing"/>
      <w:lvlText w:val="%1、"/>
      <w:lvlJc w:val="left"/>
      <w:rPr>
        <w:rFonts w:hint="eastAsia"/>
      </w:rPr>
    </w:lvl>
  </w:abstractNum>
  <w:abstractNum w:abstractNumId="3">
    <w:nsid w:val="D86182C3"/>
    <w:multiLevelType w:val="singleLevel"/>
    <w:tmpl w:val="D86182C3"/>
    <w:lvl w:ilvl="0" w:tentative="0">
      <w:start w:val="3"/>
      <w:numFmt w:val="chineseCounting"/>
      <w:suff w:val="nothing"/>
      <w:lvlText w:val="（%1）"/>
      <w:lvlJc w:val="left"/>
      <w:rPr>
        <w:rFonts w:hint="eastAsia"/>
      </w:rPr>
    </w:lvl>
  </w:abstractNum>
  <w:abstractNum w:abstractNumId="4">
    <w:nsid w:val="EC826E87"/>
    <w:multiLevelType w:val="singleLevel"/>
    <w:tmpl w:val="EC826E87"/>
    <w:lvl w:ilvl="0" w:tentative="0">
      <w:start w:val="1"/>
      <w:numFmt w:val="decimal"/>
      <w:suff w:val="nothing"/>
      <w:lvlText w:val="%1、"/>
      <w:lvlJc w:val="left"/>
    </w:lvl>
  </w:abstractNum>
  <w:abstractNum w:abstractNumId="5">
    <w:nsid w:val="2B50EA4D"/>
    <w:multiLevelType w:val="singleLevel"/>
    <w:tmpl w:val="2B50EA4D"/>
    <w:lvl w:ilvl="0" w:tentative="0">
      <w:start w:val="2"/>
      <w:numFmt w:val="chineseCounting"/>
      <w:suff w:val="nothing"/>
      <w:lvlText w:val="%1、"/>
      <w:lvlJc w:val="left"/>
      <w:rPr>
        <w:rFonts w:hint="eastAsia"/>
      </w:rPr>
    </w:lvl>
  </w:abstractNum>
  <w:abstractNum w:abstractNumId="6">
    <w:nsid w:val="4E4DA6B4"/>
    <w:multiLevelType w:val="singleLevel"/>
    <w:tmpl w:val="4E4DA6B4"/>
    <w:lvl w:ilvl="0" w:tentative="0">
      <w:start w:val="1"/>
      <w:numFmt w:val="decimal"/>
      <w:lvlText w:val="%1."/>
      <w:lvlJc w:val="left"/>
      <w:pPr>
        <w:tabs>
          <w:tab w:val="left" w:pos="312"/>
        </w:tabs>
      </w:pPr>
    </w:lvl>
  </w:abstractNum>
  <w:abstractNum w:abstractNumId="7">
    <w:nsid w:val="598030E0"/>
    <w:multiLevelType w:val="multilevel"/>
    <w:tmpl w:val="598030E0"/>
    <w:lvl w:ilvl="0" w:tentative="0">
      <w:start w:val="1"/>
      <w:numFmt w:val="decimal"/>
      <w:pStyle w:val="67"/>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5BC14BCD"/>
    <w:multiLevelType w:val="singleLevel"/>
    <w:tmpl w:val="5BC14BCD"/>
    <w:lvl w:ilvl="0" w:tentative="0">
      <w:start w:val="1"/>
      <w:numFmt w:val="chineseCounting"/>
      <w:suff w:val="nothing"/>
      <w:lvlText w:val="（%1）"/>
      <w:lvlJc w:val="left"/>
      <w:rPr>
        <w:rFonts w:hint="eastAsia"/>
      </w:rPr>
    </w:lvl>
  </w:abstractNum>
  <w:abstractNum w:abstractNumId="9">
    <w:nsid w:val="6B8E8BA2"/>
    <w:multiLevelType w:val="singleLevel"/>
    <w:tmpl w:val="6B8E8BA2"/>
    <w:lvl w:ilvl="0" w:tentative="0">
      <w:start w:val="1"/>
      <w:numFmt w:val="chineseCounting"/>
      <w:suff w:val="nothing"/>
      <w:lvlText w:val="%1、"/>
      <w:lvlJc w:val="left"/>
      <w:rPr>
        <w:rFonts w:hint="eastAsia"/>
      </w:rPr>
    </w:lvl>
  </w:abstractNum>
  <w:num w:numId="1">
    <w:abstractNumId w:val="0"/>
  </w:num>
  <w:num w:numId="2">
    <w:abstractNumId w:val="7"/>
  </w:num>
  <w:num w:numId="3">
    <w:abstractNumId w:val="3"/>
  </w:num>
  <w:num w:numId="4">
    <w:abstractNumId w:val="2"/>
  </w:num>
  <w:num w:numId="5">
    <w:abstractNumId w:val="1"/>
  </w:num>
  <w:num w:numId="6">
    <w:abstractNumId w:val="5"/>
  </w:num>
  <w:num w:numId="7">
    <w:abstractNumId w:val="8"/>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Nzk0MWMxNWYwNGUxMTg1MjMxZTdiMDhkYmQzMGMifQ=="/>
  </w:docVars>
  <w:rsids>
    <w:rsidRoot w:val="00172A27"/>
    <w:rsid w:val="00000F17"/>
    <w:rsid w:val="00001503"/>
    <w:rsid w:val="0002199D"/>
    <w:rsid w:val="0004261B"/>
    <w:rsid w:val="000455D1"/>
    <w:rsid w:val="0004585A"/>
    <w:rsid w:val="00051A10"/>
    <w:rsid w:val="0006294D"/>
    <w:rsid w:val="00062AB3"/>
    <w:rsid w:val="000A36D3"/>
    <w:rsid w:val="000D067B"/>
    <w:rsid w:val="000E49F9"/>
    <w:rsid w:val="000F06E9"/>
    <w:rsid w:val="000F4673"/>
    <w:rsid w:val="000F4C1C"/>
    <w:rsid w:val="00107BF6"/>
    <w:rsid w:val="00112D0E"/>
    <w:rsid w:val="00116C73"/>
    <w:rsid w:val="00122944"/>
    <w:rsid w:val="00154250"/>
    <w:rsid w:val="00165F2A"/>
    <w:rsid w:val="001728EE"/>
    <w:rsid w:val="00191927"/>
    <w:rsid w:val="001A3E7A"/>
    <w:rsid w:val="001D7044"/>
    <w:rsid w:val="001F762C"/>
    <w:rsid w:val="00201D62"/>
    <w:rsid w:val="0021318F"/>
    <w:rsid w:val="002165E9"/>
    <w:rsid w:val="002232BE"/>
    <w:rsid w:val="00226D4D"/>
    <w:rsid w:val="00243FB3"/>
    <w:rsid w:val="00250AF1"/>
    <w:rsid w:val="00251214"/>
    <w:rsid w:val="00275207"/>
    <w:rsid w:val="00275AD9"/>
    <w:rsid w:val="002A1620"/>
    <w:rsid w:val="002B06D1"/>
    <w:rsid w:val="002B1189"/>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907AB"/>
    <w:rsid w:val="003A0D2A"/>
    <w:rsid w:val="003A1960"/>
    <w:rsid w:val="003B75F0"/>
    <w:rsid w:val="003C5E00"/>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E66F6"/>
    <w:rsid w:val="005176A9"/>
    <w:rsid w:val="005233B4"/>
    <w:rsid w:val="00523883"/>
    <w:rsid w:val="0054372B"/>
    <w:rsid w:val="005439FA"/>
    <w:rsid w:val="00561B0B"/>
    <w:rsid w:val="0057140A"/>
    <w:rsid w:val="00582481"/>
    <w:rsid w:val="00584BEC"/>
    <w:rsid w:val="0059487B"/>
    <w:rsid w:val="005A1E9A"/>
    <w:rsid w:val="005A410D"/>
    <w:rsid w:val="00607C73"/>
    <w:rsid w:val="00615CB3"/>
    <w:rsid w:val="00616E31"/>
    <w:rsid w:val="00624393"/>
    <w:rsid w:val="00625D50"/>
    <w:rsid w:val="00635EB5"/>
    <w:rsid w:val="00655E3C"/>
    <w:rsid w:val="00663E40"/>
    <w:rsid w:val="00670734"/>
    <w:rsid w:val="00674C42"/>
    <w:rsid w:val="00680F4D"/>
    <w:rsid w:val="00683396"/>
    <w:rsid w:val="00683E7C"/>
    <w:rsid w:val="00696B76"/>
    <w:rsid w:val="006A1428"/>
    <w:rsid w:val="006B1C70"/>
    <w:rsid w:val="006B4465"/>
    <w:rsid w:val="006C01EC"/>
    <w:rsid w:val="006C2786"/>
    <w:rsid w:val="006E0C84"/>
    <w:rsid w:val="006F4DFE"/>
    <w:rsid w:val="00704B23"/>
    <w:rsid w:val="00720551"/>
    <w:rsid w:val="00767E76"/>
    <w:rsid w:val="00771BFE"/>
    <w:rsid w:val="00792925"/>
    <w:rsid w:val="007A2629"/>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07365"/>
    <w:rsid w:val="00912983"/>
    <w:rsid w:val="009149C1"/>
    <w:rsid w:val="0092485D"/>
    <w:rsid w:val="009501D3"/>
    <w:rsid w:val="00964258"/>
    <w:rsid w:val="0098003D"/>
    <w:rsid w:val="009B3E22"/>
    <w:rsid w:val="009D0731"/>
    <w:rsid w:val="009D576B"/>
    <w:rsid w:val="009D7DF0"/>
    <w:rsid w:val="009E3D2C"/>
    <w:rsid w:val="009F0D00"/>
    <w:rsid w:val="009F3459"/>
    <w:rsid w:val="00A0183F"/>
    <w:rsid w:val="00A14C19"/>
    <w:rsid w:val="00A24CB5"/>
    <w:rsid w:val="00A30B75"/>
    <w:rsid w:val="00A51DC9"/>
    <w:rsid w:val="00A561B9"/>
    <w:rsid w:val="00A730CA"/>
    <w:rsid w:val="00A9111E"/>
    <w:rsid w:val="00A96C38"/>
    <w:rsid w:val="00AA1D6F"/>
    <w:rsid w:val="00AC45B4"/>
    <w:rsid w:val="00AD682D"/>
    <w:rsid w:val="00B01964"/>
    <w:rsid w:val="00B10D42"/>
    <w:rsid w:val="00B12F04"/>
    <w:rsid w:val="00B15DDF"/>
    <w:rsid w:val="00B31BFD"/>
    <w:rsid w:val="00B3382E"/>
    <w:rsid w:val="00B5399A"/>
    <w:rsid w:val="00B72B07"/>
    <w:rsid w:val="00B85EAB"/>
    <w:rsid w:val="00BB3F4B"/>
    <w:rsid w:val="00BC7C1E"/>
    <w:rsid w:val="00BD161F"/>
    <w:rsid w:val="00BE0DD6"/>
    <w:rsid w:val="00BE222A"/>
    <w:rsid w:val="00BE3743"/>
    <w:rsid w:val="00BE4F0E"/>
    <w:rsid w:val="00C00ACE"/>
    <w:rsid w:val="00C068E1"/>
    <w:rsid w:val="00C31D3D"/>
    <w:rsid w:val="00C34A14"/>
    <w:rsid w:val="00C45068"/>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F1EBB"/>
    <w:rsid w:val="00DF7DAB"/>
    <w:rsid w:val="00E03442"/>
    <w:rsid w:val="00E253CA"/>
    <w:rsid w:val="00E319E7"/>
    <w:rsid w:val="00E452AE"/>
    <w:rsid w:val="00E45F1A"/>
    <w:rsid w:val="00E5764B"/>
    <w:rsid w:val="00E663E4"/>
    <w:rsid w:val="00E67C65"/>
    <w:rsid w:val="00E7788A"/>
    <w:rsid w:val="00E936B3"/>
    <w:rsid w:val="00EC18E9"/>
    <w:rsid w:val="00EC7A17"/>
    <w:rsid w:val="00ED5039"/>
    <w:rsid w:val="00EF2797"/>
    <w:rsid w:val="00F10AC9"/>
    <w:rsid w:val="00F127FF"/>
    <w:rsid w:val="00F21B06"/>
    <w:rsid w:val="00F41457"/>
    <w:rsid w:val="00F4402B"/>
    <w:rsid w:val="00F4419E"/>
    <w:rsid w:val="00F72C48"/>
    <w:rsid w:val="00F7484A"/>
    <w:rsid w:val="00F96DCE"/>
    <w:rsid w:val="00FB6666"/>
    <w:rsid w:val="00FC1944"/>
    <w:rsid w:val="00FD4075"/>
    <w:rsid w:val="00FD457D"/>
    <w:rsid w:val="00FD6DA1"/>
    <w:rsid w:val="00FE4FF9"/>
    <w:rsid w:val="00FF1405"/>
    <w:rsid w:val="01154EDD"/>
    <w:rsid w:val="01525F9E"/>
    <w:rsid w:val="01935887"/>
    <w:rsid w:val="01B36BD0"/>
    <w:rsid w:val="01EA636A"/>
    <w:rsid w:val="020146EC"/>
    <w:rsid w:val="022E6257"/>
    <w:rsid w:val="0234123F"/>
    <w:rsid w:val="02B250DA"/>
    <w:rsid w:val="02BD4EC6"/>
    <w:rsid w:val="02DD1A2B"/>
    <w:rsid w:val="03127647"/>
    <w:rsid w:val="03183DAD"/>
    <w:rsid w:val="032920CF"/>
    <w:rsid w:val="033A0C2B"/>
    <w:rsid w:val="0350025A"/>
    <w:rsid w:val="035F6345"/>
    <w:rsid w:val="03DC3010"/>
    <w:rsid w:val="04206237"/>
    <w:rsid w:val="042A3307"/>
    <w:rsid w:val="04B073F7"/>
    <w:rsid w:val="04CC341D"/>
    <w:rsid w:val="05137CD7"/>
    <w:rsid w:val="060B26E0"/>
    <w:rsid w:val="06532730"/>
    <w:rsid w:val="065F0E14"/>
    <w:rsid w:val="06BB0AD8"/>
    <w:rsid w:val="06ED4932"/>
    <w:rsid w:val="06F86182"/>
    <w:rsid w:val="07AA45D1"/>
    <w:rsid w:val="07B10D92"/>
    <w:rsid w:val="07FE02E8"/>
    <w:rsid w:val="080160C3"/>
    <w:rsid w:val="08273BD6"/>
    <w:rsid w:val="08283748"/>
    <w:rsid w:val="08391C14"/>
    <w:rsid w:val="08E104C7"/>
    <w:rsid w:val="09173EE8"/>
    <w:rsid w:val="091A7535"/>
    <w:rsid w:val="091C32AD"/>
    <w:rsid w:val="0939646E"/>
    <w:rsid w:val="0995305F"/>
    <w:rsid w:val="09B23531"/>
    <w:rsid w:val="0A2C751F"/>
    <w:rsid w:val="0A740EC6"/>
    <w:rsid w:val="0A7E3011"/>
    <w:rsid w:val="0A9F4195"/>
    <w:rsid w:val="0B843474"/>
    <w:rsid w:val="0B8827A8"/>
    <w:rsid w:val="0BA53A2D"/>
    <w:rsid w:val="0C1E2BA0"/>
    <w:rsid w:val="0C765CB2"/>
    <w:rsid w:val="0CAF268A"/>
    <w:rsid w:val="0CBE4B6E"/>
    <w:rsid w:val="0CCC7049"/>
    <w:rsid w:val="0CD275AC"/>
    <w:rsid w:val="0CD67C16"/>
    <w:rsid w:val="0DB17FCB"/>
    <w:rsid w:val="0DED16BC"/>
    <w:rsid w:val="0E6965BF"/>
    <w:rsid w:val="0E8A6F0A"/>
    <w:rsid w:val="0E8A6F67"/>
    <w:rsid w:val="0E970358"/>
    <w:rsid w:val="0F4E038A"/>
    <w:rsid w:val="0F552362"/>
    <w:rsid w:val="0FC82856"/>
    <w:rsid w:val="103535C8"/>
    <w:rsid w:val="10392EAE"/>
    <w:rsid w:val="10706EC2"/>
    <w:rsid w:val="108B0D18"/>
    <w:rsid w:val="10CC20FA"/>
    <w:rsid w:val="113365BD"/>
    <w:rsid w:val="11420056"/>
    <w:rsid w:val="11541A10"/>
    <w:rsid w:val="11AF508B"/>
    <w:rsid w:val="11B20C52"/>
    <w:rsid w:val="11D00227"/>
    <w:rsid w:val="11E42AE3"/>
    <w:rsid w:val="11FE11B0"/>
    <w:rsid w:val="121040D4"/>
    <w:rsid w:val="12186CCC"/>
    <w:rsid w:val="123258EF"/>
    <w:rsid w:val="126A35E8"/>
    <w:rsid w:val="12807280"/>
    <w:rsid w:val="1299771C"/>
    <w:rsid w:val="129A0231"/>
    <w:rsid w:val="12A04F4F"/>
    <w:rsid w:val="135E2714"/>
    <w:rsid w:val="135F00C0"/>
    <w:rsid w:val="138E4DA7"/>
    <w:rsid w:val="13B62550"/>
    <w:rsid w:val="13C06F2A"/>
    <w:rsid w:val="13D87726"/>
    <w:rsid w:val="141D4504"/>
    <w:rsid w:val="143D67CD"/>
    <w:rsid w:val="14725428"/>
    <w:rsid w:val="148463E6"/>
    <w:rsid w:val="14956609"/>
    <w:rsid w:val="14D20D9B"/>
    <w:rsid w:val="14DB538C"/>
    <w:rsid w:val="154D0C92"/>
    <w:rsid w:val="158346B4"/>
    <w:rsid w:val="15A72BED"/>
    <w:rsid w:val="15C03212"/>
    <w:rsid w:val="161A288D"/>
    <w:rsid w:val="1621170E"/>
    <w:rsid w:val="16473338"/>
    <w:rsid w:val="166565F0"/>
    <w:rsid w:val="1719707D"/>
    <w:rsid w:val="17251F3E"/>
    <w:rsid w:val="176302F9"/>
    <w:rsid w:val="17CB7A6F"/>
    <w:rsid w:val="17F71F11"/>
    <w:rsid w:val="181A30AD"/>
    <w:rsid w:val="182A3EA2"/>
    <w:rsid w:val="183F2B14"/>
    <w:rsid w:val="184157AE"/>
    <w:rsid w:val="184A1A1F"/>
    <w:rsid w:val="18B91D2B"/>
    <w:rsid w:val="18C40414"/>
    <w:rsid w:val="18CE3E98"/>
    <w:rsid w:val="191524A3"/>
    <w:rsid w:val="195B397D"/>
    <w:rsid w:val="19921369"/>
    <w:rsid w:val="19FB7E1D"/>
    <w:rsid w:val="1A5C06DE"/>
    <w:rsid w:val="1A6A6D44"/>
    <w:rsid w:val="1A6D7BC5"/>
    <w:rsid w:val="1A703458"/>
    <w:rsid w:val="1A817123"/>
    <w:rsid w:val="1AAD6169"/>
    <w:rsid w:val="1B291859"/>
    <w:rsid w:val="1B42721F"/>
    <w:rsid w:val="1BD43D0E"/>
    <w:rsid w:val="1BF6798D"/>
    <w:rsid w:val="1C093ECB"/>
    <w:rsid w:val="1C187E15"/>
    <w:rsid w:val="1C21432F"/>
    <w:rsid w:val="1C243530"/>
    <w:rsid w:val="1C6D1166"/>
    <w:rsid w:val="1C883919"/>
    <w:rsid w:val="1C8F393E"/>
    <w:rsid w:val="1CA732C5"/>
    <w:rsid w:val="1CAA03B7"/>
    <w:rsid w:val="1CE4433A"/>
    <w:rsid w:val="1D096479"/>
    <w:rsid w:val="1D0C03D0"/>
    <w:rsid w:val="1D774AFE"/>
    <w:rsid w:val="1DB864CC"/>
    <w:rsid w:val="1DCE102F"/>
    <w:rsid w:val="1DD558B6"/>
    <w:rsid w:val="1E00453C"/>
    <w:rsid w:val="1E02243F"/>
    <w:rsid w:val="1E6308D8"/>
    <w:rsid w:val="1E664332"/>
    <w:rsid w:val="1EBD424B"/>
    <w:rsid w:val="1ED86226"/>
    <w:rsid w:val="1ED87D87"/>
    <w:rsid w:val="1EE84AA8"/>
    <w:rsid w:val="1F4B2431"/>
    <w:rsid w:val="1F5275D0"/>
    <w:rsid w:val="1F586079"/>
    <w:rsid w:val="1FB01DF0"/>
    <w:rsid w:val="20551A50"/>
    <w:rsid w:val="20591E63"/>
    <w:rsid w:val="205A1BFB"/>
    <w:rsid w:val="205C46E0"/>
    <w:rsid w:val="20621A87"/>
    <w:rsid w:val="20711CD8"/>
    <w:rsid w:val="20B864C0"/>
    <w:rsid w:val="20C30B8E"/>
    <w:rsid w:val="20C82C90"/>
    <w:rsid w:val="20DE3E9F"/>
    <w:rsid w:val="210A1CCE"/>
    <w:rsid w:val="210E7527"/>
    <w:rsid w:val="21325AF1"/>
    <w:rsid w:val="215841E6"/>
    <w:rsid w:val="215A242E"/>
    <w:rsid w:val="21B7196D"/>
    <w:rsid w:val="21C06418"/>
    <w:rsid w:val="2205092A"/>
    <w:rsid w:val="220B3A67"/>
    <w:rsid w:val="228447E5"/>
    <w:rsid w:val="2289714A"/>
    <w:rsid w:val="22C50966"/>
    <w:rsid w:val="22CB2E76"/>
    <w:rsid w:val="22CF718A"/>
    <w:rsid w:val="22D85075"/>
    <w:rsid w:val="23103A2A"/>
    <w:rsid w:val="23424F53"/>
    <w:rsid w:val="236E14E2"/>
    <w:rsid w:val="238D0643"/>
    <w:rsid w:val="23CD36CA"/>
    <w:rsid w:val="24523BCF"/>
    <w:rsid w:val="246A53BC"/>
    <w:rsid w:val="24B959FC"/>
    <w:rsid w:val="24F50905"/>
    <w:rsid w:val="25113A8A"/>
    <w:rsid w:val="254C4AC2"/>
    <w:rsid w:val="254E25E8"/>
    <w:rsid w:val="258E2104"/>
    <w:rsid w:val="25911713"/>
    <w:rsid w:val="25A27E34"/>
    <w:rsid w:val="25DF1492"/>
    <w:rsid w:val="25F414E0"/>
    <w:rsid w:val="26355556"/>
    <w:rsid w:val="26401901"/>
    <w:rsid w:val="26B9479D"/>
    <w:rsid w:val="26F2732D"/>
    <w:rsid w:val="27B8531C"/>
    <w:rsid w:val="27CE59A1"/>
    <w:rsid w:val="280F5E09"/>
    <w:rsid w:val="28213FE4"/>
    <w:rsid w:val="282512FC"/>
    <w:rsid w:val="28A16ED3"/>
    <w:rsid w:val="28EB63A0"/>
    <w:rsid w:val="29017971"/>
    <w:rsid w:val="298152BC"/>
    <w:rsid w:val="29B92A2A"/>
    <w:rsid w:val="29D148D0"/>
    <w:rsid w:val="29EE6818"/>
    <w:rsid w:val="29F31A52"/>
    <w:rsid w:val="29F37C02"/>
    <w:rsid w:val="2A6B2928"/>
    <w:rsid w:val="2A81520E"/>
    <w:rsid w:val="2A900FAD"/>
    <w:rsid w:val="2AAC761D"/>
    <w:rsid w:val="2ABD3DAB"/>
    <w:rsid w:val="2AC803DC"/>
    <w:rsid w:val="2B285689"/>
    <w:rsid w:val="2B512E32"/>
    <w:rsid w:val="2BAD1647"/>
    <w:rsid w:val="2BB46F1D"/>
    <w:rsid w:val="2BD55DD1"/>
    <w:rsid w:val="2BEB558D"/>
    <w:rsid w:val="2C180280"/>
    <w:rsid w:val="2C3818FC"/>
    <w:rsid w:val="2C876691"/>
    <w:rsid w:val="2C904DDF"/>
    <w:rsid w:val="2CB47491"/>
    <w:rsid w:val="2D016192"/>
    <w:rsid w:val="2D032606"/>
    <w:rsid w:val="2DB32EFA"/>
    <w:rsid w:val="2E0A1204"/>
    <w:rsid w:val="2E6500B7"/>
    <w:rsid w:val="2EA94D33"/>
    <w:rsid w:val="2EE70457"/>
    <w:rsid w:val="2F1E74CF"/>
    <w:rsid w:val="2F807842"/>
    <w:rsid w:val="2FD20812"/>
    <w:rsid w:val="2FDE13D0"/>
    <w:rsid w:val="300246FB"/>
    <w:rsid w:val="30143D85"/>
    <w:rsid w:val="303D3985"/>
    <w:rsid w:val="304A7E50"/>
    <w:rsid w:val="30564D02"/>
    <w:rsid w:val="30617903"/>
    <w:rsid w:val="30A4163B"/>
    <w:rsid w:val="30B31E99"/>
    <w:rsid w:val="31752B09"/>
    <w:rsid w:val="32092AF8"/>
    <w:rsid w:val="32815EC5"/>
    <w:rsid w:val="32A70B81"/>
    <w:rsid w:val="32A711FE"/>
    <w:rsid w:val="32E7407C"/>
    <w:rsid w:val="339935C8"/>
    <w:rsid w:val="33BF2903"/>
    <w:rsid w:val="33D7588C"/>
    <w:rsid w:val="33E111B6"/>
    <w:rsid w:val="341548E3"/>
    <w:rsid w:val="342D022D"/>
    <w:rsid w:val="344277BC"/>
    <w:rsid w:val="348F22D5"/>
    <w:rsid w:val="34AF2977"/>
    <w:rsid w:val="34C55474"/>
    <w:rsid w:val="34C957E7"/>
    <w:rsid w:val="34D348B8"/>
    <w:rsid w:val="34E24AFB"/>
    <w:rsid w:val="35264036"/>
    <w:rsid w:val="352944D8"/>
    <w:rsid w:val="353D6BE9"/>
    <w:rsid w:val="356674DA"/>
    <w:rsid w:val="356D1203"/>
    <w:rsid w:val="357212DB"/>
    <w:rsid w:val="358B6F41"/>
    <w:rsid w:val="35E47923"/>
    <w:rsid w:val="3629642A"/>
    <w:rsid w:val="36451AA3"/>
    <w:rsid w:val="36794EBC"/>
    <w:rsid w:val="369C5EB1"/>
    <w:rsid w:val="37712A39"/>
    <w:rsid w:val="37B00EE0"/>
    <w:rsid w:val="38123949"/>
    <w:rsid w:val="3834500D"/>
    <w:rsid w:val="385C10E9"/>
    <w:rsid w:val="385D692C"/>
    <w:rsid w:val="38865D51"/>
    <w:rsid w:val="389820A0"/>
    <w:rsid w:val="389D0F8E"/>
    <w:rsid w:val="39677CC5"/>
    <w:rsid w:val="39693529"/>
    <w:rsid w:val="39846181"/>
    <w:rsid w:val="3991089E"/>
    <w:rsid w:val="39A5713D"/>
    <w:rsid w:val="39B4493B"/>
    <w:rsid w:val="39E500D9"/>
    <w:rsid w:val="3A2B6165"/>
    <w:rsid w:val="3A353D57"/>
    <w:rsid w:val="3AE269B9"/>
    <w:rsid w:val="3AE50133"/>
    <w:rsid w:val="3AF9494C"/>
    <w:rsid w:val="3B345EA5"/>
    <w:rsid w:val="3B483548"/>
    <w:rsid w:val="3B514788"/>
    <w:rsid w:val="3B5A590C"/>
    <w:rsid w:val="3BB15227"/>
    <w:rsid w:val="3BC92571"/>
    <w:rsid w:val="3BCF3C21"/>
    <w:rsid w:val="3BDC5663"/>
    <w:rsid w:val="3BDC6748"/>
    <w:rsid w:val="3C444BA9"/>
    <w:rsid w:val="3C84133F"/>
    <w:rsid w:val="3C941487"/>
    <w:rsid w:val="3CCF1E09"/>
    <w:rsid w:val="3CE95A1D"/>
    <w:rsid w:val="3D143CBF"/>
    <w:rsid w:val="3DB531EC"/>
    <w:rsid w:val="3DD97A46"/>
    <w:rsid w:val="3DF45D10"/>
    <w:rsid w:val="3E1B7489"/>
    <w:rsid w:val="3E3D4271"/>
    <w:rsid w:val="3E4E4FAF"/>
    <w:rsid w:val="3E927DC6"/>
    <w:rsid w:val="3EA60408"/>
    <w:rsid w:val="3F116709"/>
    <w:rsid w:val="3F890995"/>
    <w:rsid w:val="4010076E"/>
    <w:rsid w:val="40337F4D"/>
    <w:rsid w:val="405D6C94"/>
    <w:rsid w:val="407231D7"/>
    <w:rsid w:val="40957ECE"/>
    <w:rsid w:val="40B51316"/>
    <w:rsid w:val="40F41E3E"/>
    <w:rsid w:val="4142055B"/>
    <w:rsid w:val="41A575DC"/>
    <w:rsid w:val="41C610B8"/>
    <w:rsid w:val="41EE2D31"/>
    <w:rsid w:val="41F12821"/>
    <w:rsid w:val="41FD11C6"/>
    <w:rsid w:val="422E312E"/>
    <w:rsid w:val="42384142"/>
    <w:rsid w:val="423B3A9C"/>
    <w:rsid w:val="425E3AB1"/>
    <w:rsid w:val="42772D26"/>
    <w:rsid w:val="42C500D0"/>
    <w:rsid w:val="42D254AE"/>
    <w:rsid w:val="42F264E9"/>
    <w:rsid w:val="43036342"/>
    <w:rsid w:val="433264CA"/>
    <w:rsid w:val="434370AD"/>
    <w:rsid w:val="436E0A6C"/>
    <w:rsid w:val="43DD305D"/>
    <w:rsid w:val="43ED602E"/>
    <w:rsid w:val="442944F4"/>
    <w:rsid w:val="44410744"/>
    <w:rsid w:val="44562E10"/>
    <w:rsid w:val="44841EDA"/>
    <w:rsid w:val="44BC2C73"/>
    <w:rsid w:val="44EA0FFB"/>
    <w:rsid w:val="4504286C"/>
    <w:rsid w:val="4537679D"/>
    <w:rsid w:val="4563730C"/>
    <w:rsid w:val="457C68A6"/>
    <w:rsid w:val="45865A6B"/>
    <w:rsid w:val="45877724"/>
    <w:rsid w:val="460A0178"/>
    <w:rsid w:val="46401681"/>
    <w:rsid w:val="46C3326F"/>
    <w:rsid w:val="46C67DD9"/>
    <w:rsid w:val="46EA43D2"/>
    <w:rsid w:val="47217705"/>
    <w:rsid w:val="4747308B"/>
    <w:rsid w:val="474B29D4"/>
    <w:rsid w:val="47C1150F"/>
    <w:rsid w:val="48246D34"/>
    <w:rsid w:val="483F42E6"/>
    <w:rsid w:val="48694FA0"/>
    <w:rsid w:val="488E768B"/>
    <w:rsid w:val="489327D5"/>
    <w:rsid w:val="48A51C70"/>
    <w:rsid w:val="492531C5"/>
    <w:rsid w:val="49261002"/>
    <w:rsid w:val="497E1148"/>
    <w:rsid w:val="49834DA4"/>
    <w:rsid w:val="498B29CC"/>
    <w:rsid w:val="49F41D5E"/>
    <w:rsid w:val="4A2D016F"/>
    <w:rsid w:val="4A814337"/>
    <w:rsid w:val="4A8E50B1"/>
    <w:rsid w:val="4AC55D82"/>
    <w:rsid w:val="4B015AB5"/>
    <w:rsid w:val="4B1E31F7"/>
    <w:rsid w:val="4B441C14"/>
    <w:rsid w:val="4B610991"/>
    <w:rsid w:val="4B661FE3"/>
    <w:rsid w:val="4B923333"/>
    <w:rsid w:val="4B935D13"/>
    <w:rsid w:val="4BA14D98"/>
    <w:rsid w:val="4BB83A15"/>
    <w:rsid w:val="4BBA49F3"/>
    <w:rsid w:val="4BCA30C8"/>
    <w:rsid w:val="4BCB3573"/>
    <w:rsid w:val="4C0A0489"/>
    <w:rsid w:val="4C177634"/>
    <w:rsid w:val="4C431ECB"/>
    <w:rsid w:val="4CA73A21"/>
    <w:rsid w:val="4CE75373"/>
    <w:rsid w:val="4D04165B"/>
    <w:rsid w:val="4D3242D3"/>
    <w:rsid w:val="4DBF27CE"/>
    <w:rsid w:val="4DD467DB"/>
    <w:rsid w:val="4DF25957"/>
    <w:rsid w:val="4E52289A"/>
    <w:rsid w:val="4E6D6D9B"/>
    <w:rsid w:val="4EA1398B"/>
    <w:rsid w:val="4EB46CF8"/>
    <w:rsid w:val="4EE451F7"/>
    <w:rsid w:val="4EF314F5"/>
    <w:rsid w:val="4EFD1038"/>
    <w:rsid w:val="4F0669D9"/>
    <w:rsid w:val="4FE70DC0"/>
    <w:rsid w:val="4FE816CF"/>
    <w:rsid w:val="50033279"/>
    <w:rsid w:val="5015592D"/>
    <w:rsid w:val="509151AE"/>
    <w:rsid w:val="50B129D4"/>
    <w:rsid w:val="5155639F"/>
    <w:rsid w:val="517A63EB"/>
    <w:rsid w:val="51891AF3"/>
    <w:rsid w:val="518A5EA7"/>
    <w:rsid w:val="51B13991"/>
    <w:rsid w:val="51BB2504"/>
    <w:rsid w:val="51F85506"/>
    <w:rsid w:val="520C318F"/>
    <w:rsid w:val="5217237F"/>
    <w:rsid w:val="52391DA6"/>
    <w:rsid w:val="52B77AE6"/>
    <w:rsid w:val="52F02EB8"/>
    <w:rsid w:val="530232B2"/>
    <w:rsid w:val="53136F48"/>
    <w:rsid w:val="535927B9"/>
    <w:rsid w:val="53DA1367"/>
    <w:rsid w:val="53EC109A"/>
    <w:rsid w:val="53F30952"/>
    <w:rsid w:val="540A384B"/>
    <w:rsid w:val="54574766"/>
    <w:rsid w:val="54865770"/>
    <w:rsid w:val="54C85664"/>
    <w:rsid w:val="54F55D2D"/>
    <w:rsid w:val="55261830"/>
    <w:rsid w:val="554F18E1"/>
    <w:rsid w:val="55AF2380"/>
    <w:rsid w:val="566712B3"/>
    <w:rsid w:val="566D4B95"/>
    <w:rsid w:val="56814760"/>
    <w:rsid w:val="568C1462"/>
    <w:rsid w:val="56906338"/>
    <w:rsid w:val="56B57E6A"/>
    <w:rsid w:val="56BD2978"/>
    <w:rsid w:val="56C07E14"/>
    <w:rsid w:val="56ED242C"/>
    <w:rsid w:val="571452A2"/>
    <w:rsid w:val="572656D4"/>
    <w:rsid w:val="57440ED8"/>
    <w:rsid w:val="57C13C5A"/>
    <w:rsid w:val="57DD6D7B"/>
    <w:rsid w:val="580D0329"/>
    <w:rsid w:val="587E32BC"/>
    <w:rsid w:val="58AE5046"/>
    <w:rsid w:val="5919394F"/>
    <w:rsid w:val="59443EC1"/>
    <w:rsid w:val="59657925"/>
    <w:rsid w:val="59AD06A4"/>
    <w:rsid w:val="59BA0B35"/>
    <w:rsid w:val="59C06DA6"/>
    <w:rsid w:val="59F91E1B"/>
    <w:rsid w:val="5A492DA3"/>
    <w:rsid w:val="5A4D586D"/>
    <w:rsid w:val="5A6249B0"/>
    <w:rsid w:val="5A7B0A82"/>
    <w:rsid w:val="5A9315EA"/>
    <w:rsid w:val="5ADF068E"/>
    <w:rsid w:val="5B5C6B06"/>
    <w:rsid w:val="5B637E94"/>
    <w:rsid w:val="5B6854AA"/>
    <w:rsid w:val="5BD902EE"/>
    <w:rsid w:val="5C6E316A"/>
    <w:rsid w:val="5C9A3092"/>
    <w:rsid w:val="5C9F4EFC"/>
    <w:rsid w:val="5CA02688"/>
    <w:rsid w:val="5CF36FF6"/>
    <w:rsid w:val="5D1974C8"/>
    <w:rsid w:val="5D5C103F"/>
    <w:rsid w:val="5D932AC7"/>
    <w:rsid w:val="5DE76B45"/>
    <w:rsid w:val="5DF03535"/>
    <w:rsid w:val="5DF64FF0"/>
    <w:rsid w:val="5E744166"/>
    <w:rsid w:val="5ED058A4"/>
    <w:rsid w:val="5EE15813"/>
    <w:rsid w:val="5EE84C68"/>
    <w:rsid w:val="5F2D2C93"/>
    <w:rsid w:val="5F60051B"/>
    <w:rsid w:val="5F8838B0"/>
    <w:rsid w:val="5FAA6092"/>
    <w:rsid w:val="5FDC6467"/>
    <w:rsid w:val="600A4D82"/>
    <w:rsid w:val="60514E5B"/>
    <w:rsid w:val="60651FB9"/>
    <w:rsid w:val="6085265B"/>
    <w:rsid w:val="60C27C0D"/>
    <w:rsid w:val="60C84F35"/>
    <w:rsid w:val="610903DA"/>
    <w:rsid w:val="614C4F26"/>
    <w:rsid w:val="6159292A"/>
    <w:rsid w:val="61BE6849"/>
    <w:rsid w:val="61FF01EB"/>
    <w:rsid w:val="621D5BA4"/>
    <w:rsid w:val="622751B6"/>
    <w:rsid w:val="622C12CF"/>
    <w:rsid w:val="62797F9D"/>
    <w:rsid w:val="62DB0C58"/>
    <w:rsid w:val="630F26B0"/>
    <w:rsid w:val="635B6748"/>
    <w:rsid w:val="63947A95"/>
    <w:rsid w:val="639A466F"/>
    <w:rsid w:val="63D258B9"/>
    <w:rsid w:val="643707B9"/>
    <w:rsid w:val="648C045C"/>
    <w:rsid w:val="64944DD6"/>
    <w:rsid w:val="64B4350F"/>
    <w:rsid w:val="64BE79CE"/>
    <w:rsid w:val="64DE67DD"/>
    <w:rsid w:val="64F32289"/>
    <w:rsid w:val="65034AD2"/>
    <w:rsid w:val="655004B7"/>
    <w:rsid w:val="65524F6A"/>
    <w:rsid w:val="65672C3C"/>
    <w:rsid w:val="65893AB1"/>
    <w:rsid w:val="65962C14"/>
    <w:rsid w:val="66140709"/>
    <w:rsid w:val="662C41AD"/>
    <w:rsid w:val="662D17CA"/>
    <w:rsid w:val="668A0005"/>
    <w:rsid w:val="668D04BB"/>
    <w:rsid w:val="6698278F"/>
    <w:rsid w:val="66AD6206"/>
    <w:rsid w:val="66F421BB"/>
    <w:rsid w:val="67000C8D"/>
    <w:rsid w:val="67161F0E"/>
    <w:rsid w:val="67807A65"/>
    <w:rsid w:val="67AA34D1"/>
    <w:rsid w:val="67B167D1"/>
    <w:rsid w:val="68012F0F"/>
    <w:rsid w:val="68024591"/>
    <w:rsid w:val="680A6658"/>
    <w:rsid w:val="685F1C50"/>
    <w:rsid w:val="6885723C"/>
    <w:rsid w:val="68923B67"/>
    <w:rsid w:val="68946C00"/>
    <w:rsid w:val="68C33073"/>
    <w:rsid w:val="68D639CB"/>
    <w:rsid w:val="68FB3A5E"/>
    <w:rsid w:val="69531548"/>
    <w:rsid w:val="696D7694"/>
    <w:rsid w:val="69846534"/>
    <w:rsid w:val="69862345"/>
    <w:rsid w:val="699022E9"/>
    <w:rsid w:val="69F50851"/>
    <w:rsid w:val="6A2B7DCF"/>
    <w:rsid w:val="6A4832DD"/>
    <w:rsid w:val="6A714498"/>
    <w:rsid w:val="6B2D7B77"/>
    <w:rsid w:val="6B3E7B98"/>
    <w:rsid w:val="6B4E419A"/>
    <w:rsid w:val="6B59394D"/>
    <w:rsid w:val="6C0C3C30"/>
    <w:rsid w:val="6C8859AD"/>
    <w:rsid w:val="6C9C3206"/>
    <w:rsid w:val="6CE55E74"/>
    <w:rsid w:val="6D214CB4"/>
    <w:rsid w:val="6D4F25CE"/>
    <w:rsid w:val="6D5A7796"/>
    <w:rsid w:val="6DA560EA"/>
    <w:rsid w:val="6DAA1327"/>
    <w:rsid w:val="6DD9007B"/>
    <w:rsid w:val="6DF42BCE"/>
    <w:rsid w:val="6E06271B"/>
    <w:rsid w:val="6E1A355B"/>
    <w:rsid w:val="6E1A7E88"/>
    <w:rsid w:val="6E290AC9"/>
    <w:rsid w:val="6E361438"/>
    <w:rsid w:val="6F492E06"/>
    <w:rsid w:val="6F8770DA"/>
    <w:rsid w:val="6F9E7295"/>
    <w:rsid w:val="6FB146FF"/>
    <w:rsid w:val="700C06A3"/>
    <w:rsid w:val="70611A4F"/>
    <w:rsid w:val="709B2013"/>
    <w:rsid w:val="710F6C6D"/>
    <w:rsid w:val="713F6856"/>
    <w:rsid w:val="71557E27"/>
    <w:rsid w:val="716667D1"/>
    <w:rsid w:val="71A74B04"/>
    <w:rsid w:val="71B67085"/>
    <w:rsid w:val="71EF3DD8"/>
    <w:rsid w:val="72217A3B"/>
    <w:rsid w:val="727939DD"/>
    <w:rsid w:val="727D5888"/>
    <w:rsid w:val="72DF56D0"/>
    <w:rsid w:val="72F20804"/>
    <w:rsid w:val="733E7A58"/>
    <w:rsid w:val="73490A3B"/>
    <w:rsid w:val="736D79FA"/>
    <w:rsid w:val="73E060CE"/>
    <w:rsid w:val="743D707D"/>
    <w:rsid w:val="745919C6"/>
    <w:rsid w:val="74702A9A"/>
    <w:rsid w:val="74A17865"/>
    <w:rsid w:val="74B3733F"/>
    <w:rsid w:val="75640639"/>
    <w:rsid w:val="75695C4F"/>
    <w:rsid w:val="75954C96"/>
    <w:rsid w:val="761C2BBB"/>
    <w:rsid w:val="762027B2"/>
    <w:rsid w:val="76283D5C"/>
    <w:rsid w:val="76301D3B"/>
    <w:rsid w:val="76557B06"/>
    <w:rsid w:val="76ED5321"/>
    <w:rsid w:val="76F3266F"/>
    <w:rsid w:val="77470212"/>
    <w:rsid w:val="776A1DE8"/>
    <w:rsid w:val="779D28B0"/>
    <w:rsid w:val="77AC443F"/>
    <w:rsid w:val="781372A8"/>
    <w:rsid w:val="784705A5"/>
    <w:rsid w:val="785D00CA"/>
    <w:rsid w:val="78A53442"/>
    <w:rsid w:val="794762A8"/>
    <w:rsid w:val="79E461EC"/>
    <w:rsid w:val="7A28257D"/>
    <w:rsid w:val="7A314132"/>
    <w:rsid w:val="7A7A2784"/>
    <w:rsid w:val="7A7A7E76"/>
    <w:rsid w:val="7BCE2CB0"/>
    <w:rsid w:val="7BF41C1C"/>
    <w:rsid w:val="7C501917"/>
    <w:rsid w:val="7C560691"/>
    <w:rsid w:val="7C726C8C"/>
    <w:rsid w:val="7CCF0FC2"/>
    <w:rsid w:val="7D060228"/>
    <w:rsid w:val="7D3F4A46"/>
    <w:rsid w:val="7D4C0DB4"/>
    <w:rsid w:val="7D5B2EDD"/>
    <w:rsid w:val="7DDD6CEA"/>
    <w:rsid w:val="7DDE763D"/>
    <w:rsid w:val="7E096221"/>
    <w:rsid w:val="7E2E5C88"/>
    <w:rsid w:val="7E2E7A36"/>
    <w:rsid w:val="7E636E14"/>
    <w:rsid w:val="7F382860"/>
    <w:rsid w:val="7F9B354B"/>
    <w:rsid w:val="7FCE12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9"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0" w:semiHidden="0" w:name="Body Text Indent 3" w:locked="1"/>
    <w:lsdException w:uiPriority="99" w:name="Block Text" w:locked="1"/>
    <w:lsdException w:qFormat="1"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hint="eastAsia" w:ascii="宋体" w:hAnsi="宋体"/>
      <w:b/>
      <w:color w:val="000000"/>
      <w:kern w:val="0"/>
      <w:sz w:val="36"/>
      <w:szCs w:val="20"/>
      <w14:shadow w14:blurRad="50800" w14:dist="38100" w14:dir="2700000" w14:sx="100000" w14:sy="100000" w14:kx="0" w14:ky="0" w14:algn="tl">
        <w14:srgbClr w14:val="000000">
          <w14:alpha w14:val="60000"/>
        </w14:srgbClr>
      </w14:shadow>
    </w:rPr>
  </w:style>
  <w:style w:type="paragraph" w:styleId="5">
    <w:name w:val="heading 2"/>
    <w:basedOn w:val="1"/>
    <w:next w:val="1"/>
    <w:qFormat/>
    <w:uiPriority w:val="1"/>
    <w:pPr>
      <w:spacing w:before="22"/>
      <w:jc w:val="center"/>
      <w:outlineLvl w:val="1"/>
    </w:pPr>
    <w:rPr>
      <w:rFonts w:ascii="宋体" w:hAnsi="宋体" w:eastAsia="宋体" w:cs="宋体"/>
      <w:b/>
      <w:bCs/>
      <w:sz w:val="36"/>
      <w:szCs w:val="36"/>
      <w:lang w:val="zh-CN" w:eastAsia="zh-CN" w:bidi="zh-CN"/>
    </w:rPr>
  </w:style>
  <w:style w:type="paragraph" w:styleId="6">
    <w:name w:val="heading 3"/>
    <w:basedOn w:val="1"/>
    <w:next w:val="1"/>
    <w:link w:val="35"/>
    <w:qFormat/>
    <w:uiPriority w:val="99"/>
    <w:pPr>
      <w:keepNext/>
      <w:keepLines/>
      <w:spacing w:before="260" w:after="260" w:line="416" w:lineRule="auto"/>
      <w:outlineLvl w:val="2"/>
    </w:pPr>
    <w:rPr>
      <w:b/>
      <w:bCs/>
      <w:sz w:val="32"/>
      <w:szCs w:val="32"/>
    </w:rPr>
  </w:style>
  <w:style w:type="paragraph" w:styleId="7">
    <w:name w:val="heading 4"/>
    <w:basedOn w:val="1"/>
    <w:next w:val="1"/>
    <w:qFormat/>
    <w:uiPriority w:val="1"/>
    <w:pPr>
      <w:ind w:left="820"/>
      <w:outlineLvl w:val="4"/>
    </w:pPr>
    <w:rPr>
      <w:rFonts w:ascii="宋体" w:hAnsi="宋体" w:eastAsia="宋体" w:cs="宋体"/>
      <w:b/>
      <w:bCs/>
      <w:sz w:val="28"/>
      <w:szCs w:val="28"/>
      <w:lang w:val="zh-CN" w:eastAsia="zh-CN" w:bidi="zh-CN"/>
    </w:rPr>
  </w:style>
  <w:style w:type="paragraph" w:styleId="8">
    <w:name w:val="heading 8"/>
    <w:basedOn w:val="1"/>
    <w:next w:val="1"/>
    <w:qFormat/>
    <w:uiPriority w:val="1"/>
    <w:pPr>
      <w:ind w:left="440"/>
      <w:outlineLvl w:val="8"/>
    </w:pPr>
    <w:rPr>
      <w:rFonts w:ascii="微软雅黑" w:hAnsi="微软雅黑" w:eastAsia="微软雅黑" w:cs="微软雅黑"/>
      <w:b/>
      <w:bCs/>
      <w:sz w:val="24"/>
      <w:szCs w:val="24"/>
      <w:lang w:val="zh-CN" w:eastAsia="zh-CN" w:bidi="zh-C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8"/>
    <w:qFormat/>
    <w:uiPriority w:val="99"/>
    <w:pPr>
      <w:spacing w:line="360" w:lineRule="exact"/>
    </w:pPr>
    <w:rPr>
      <w:sz w:val="24"/>
      <w:szCs w:val="24"/>
    </w:rPr>
  </w:style>
  <w:style w:type="paragraph" w:styleId="3">
    <w:name w:val="Body Text First Indent"/>
    <w:basedOn w:val="2"/>
    <w:qFormat/>
    <w:locked/>
    <w:uiPriority w:val="0"/>
    <w:pPr>
      <w:adjustRightInd w:val="0"/>
      <w:spacing w:after="120" w:afterLines="0" w:line="360" w:lineRule="auto"/>
      <w:ind w:firstLine="420"/>
      <w:textAlignment w:val="baseline"/>
    </w:pPr>
    <w:rPr>
      <w:rFonts w:eastAsia="楷体_GB2312"/>
      <w:sz w:val="24"/>
      <w:lang w:bidi="ar-SA"/>
    </w:rPr>
  </w:style>
  <w:style w:type="paragraph" w:styleId="9">
    <w:name w:val="List Number"/>
    <w:basedOn w:val="1"/>
    <w:qFormat/>
    <w:uiPriority w:val="99"/>
    <w:pPr>
      <w:numPr>
        <w:ilvl w:val="0"/>
        <w:numId w:val="1"/>
      </w:numPr>
    </w:pPr>
  </w:style>
  <w:style w:type="paragraph" w:styleId="10">
    <w:name w:val="Normal Indent"/>
    <w:basedOn w:val="1"/>
    <w:qFormat/>
    <w:uiPriority w:val="99"/>
    <w:pPr>
      <w:ind w:firstLine="420"/>
    </w:pPr>
  </w:style>
  <w:style w:type="paragraph" w:styleId="11">
    <w:name w:val="annotation text"/>
    <w:basedOn w:val="1"/>
    <w:link w:val="36"/>
    <w:semiHidden/>
    <w:qFormat/>
    <w:uiPriority w:val="99"/>
    <w:pPr>
      <w:jc w:val="left"/>
    </w:pPr>
  </w:style>
  <w:style w:type="paragraph" w:styleId="12">
    <w:name w:val="Body Text Indent"/>
    <w:basedOn w:val="1"/>
    <w:next w:val="13"/>
    <w:link w:val="39"/>
    <w:qFormat/>
    <w:uiPriority w:val="99"/>
    <w:pPr>
      <w:spacing w:after="120"/>
      <w:ind w:left="420" w:leftChars="200"/>
    </w:pPr>
  </w:style>
  <w:style w:type="paragraph" w:styleId="13">
    <w:name w:val="Body Text First Indent 2"/>
    <w:basedOn w:val="12"/>
    <w:next w:val="1"/>
    <w:qFormat/>
    <w:locked/>
    <w:uiPriority w:val="99"/>
    <w:pPr>
      <w:spacing w:line="300" w:lineRule="auto"/>
      <w:ind w:firstLine="420" w:firstLineChars="200"/>
    </w:pPr>
  </w:style>
  <w:style w:type="paragraph" w:styleId="14">
    <w:name w:val="Plain Text"/>
    <w:basedOn w:val="1"/>
    <w:next w:val="15"/>
    <w:link w:val="40"/>
    <w:qFormat/>
    <w:uiPriority w:val="99"/>
    <w:rPr>
      <w:rFonts w:ascii="宋体" w:hAnsi="Courier New" w:cs="宋体"/>
    </w:rPr>
  </w:style>
  <w:style w:type="paragraph" w:styleId="15">
    <w:name w:val="Date"/>
    <w:basedOn w:val="1"/>
    <w:next w:val="1"/>
    <w:link w:val="41"/>
    <w:qFormat/>
    <w:uiPriority w:val="99"/>
    <w:pPr>
      <w:ind w:left="2500" w:leftChars="2500"/>
    </w:pPr>
    <w:rPr>
      <w:rFonts w:ascii="Calibri" w:hAnsi="Calibri" w:eastAsia="楷体_GB2312" w:cs="Calibri"/>
      <w:sz w:val="32"/>
      <w:szCs w:val="32"/>
    </w:rPr>
  </w:style>
  <w:style w:type="paragraph" w:styleId="16">
    <w:name w:val="Body Text Indent 2"/>
    <w:basedOn w:val="1"/>
    <w:qFormat/>
    <w:locked/>
    <w:uiPriority w:val="0"/>
    <w:pPr>
      <w:spacing w:line="500" w:lineRule="exact"/>
      <w:ind w:firstLine="511" w:firstLineChars="213"/>
    </w:pPr>
    <w:rPr>
      <w:sz w:val="24"/>
    </w:rPr>
  </w:style>
  <w:style w:type="paragraph" w:styleId="17">
    <w:name w:val="Balloon Text"/>
    <w:basedOn w:val="1"/>
    <w:link w:val="42"/>
    <w:semiHidden/>
    <w:qFormat/>
    <w:uiPriority w:val="99"/>
    <w:rPr>
      <w:sz w:val="18"/>
      <w:szCs w:val="18"/>
    </w:rPr>
  </w:style>
  <w:style w:type="paragraph" w:styleId="18">
    <w:name w:val="footer"/>
    <w:basedOn w:val="1"/>
    <w:link w:val="43"/>
    <w:qFormat/>
    <w:uiPriority w:val="99"/>
    <w:pPr>
      <w:tabs>
        <w:tab w:val="center" w:pos="4153"/>
        <w:tab w:val="right" w:pos="8306"/>
      </w:tabs>
      <w:snapToGrid w:val="0"/>
      <w:jc w:val="left"/>
    </w:pPr>
    <w:rPr>
      <w:sz w:val="18"/>
      <w:szCs w:val="18"/>
    </w:rPr>
  </w:style>
  <w:style w:type="paragraph" w:styleId="19">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0">
    <w:name w:val="toc 4"/>
    <w:basedOn w:val="1"/>
    <w:next w:val="1"/>
    <w:qFormat/>
    <w:uiPriority w:val="0"/>
    <w:pPr>
      <w:wordWrap w:val="0"/>
      <w:ind w:left="850"/>
      <w:jc w:val="both"/>
    </w:pPr>
    <w:rPr>
      <w:rFonts w:ascii="Calibri" w:hAnsi="Calibri" w:eastAsia="宋体" w:cs="Times New Roman"/>
      <w:sz w:val="21"/>
      <w:lang w:val="en-US" w:eastAsia="zh-CN" w:bidi="ar-SA"/>
    </w:rPr>
  </w:style>
  <w:style w:type="paragraph" w:styleId="21">
    <w:name w:val="toc 6"/>
    <w:basedOn w:val="1"/>
    <w:next w:val="1"/>
    <w:semiHidden/>
    <w:qFormat/>
    <w:uiPriority w:val="0"/>
    <w:pPr>
      <w:widowControl w:val="0"/>
      <w:ind w:left="1050"/>
    </w:pPr>
    <w:rPr>
      <w:kern w:val="2"/>
      <w:sz w:val="18"/>
      <w:szCs w:val="18"/>
      <w:lang w:val="en-US" w:eastAsia="zh-CN" w:bidi="ar-SA"/>
    </w:rPr>
  </w:style>
  <w:style w:type="paragraph" w:styleId="22">
    <w:name w:val="Body Text Indent 3"/>
    <w:basedOn w:val="1"/>
    <w:qFormat/>
    <w:locked/>
    <w:uiPriority w:val="0"/>
    <w:pPr>
      <w:spacing w:after="120"/>
      <w:ind w:left="420" w:leftChars="200"/>
    </w:pPr>
    <w:rPr>
      <w:sz w:val="16"/>
      <w:szCs w:val="16"/>
    </w:rPr>
  </w:style>
  <w:style w:type="paragraph" w:styleId="23">
    <w:name w:val="toc 2"/>
    <w:basedOn w:val="1"/>
    <w:next w:val="1"/>
    <w:qFormat/>
    <w:uiPriority w:val="0"/>
    <w:pPr>
      <w:tabs>
        <w:tab w:val="right" w:leader="dot" w:pos="10070"/>
      </w:tabs>
      <w:spacing w:line="480" w:lineRule="auto"/>
      <w:ind w:left="200" w:leftChars="200"/>
    </w:p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qFormat/>
    <w:uiPriority w:val="99"/>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6">
    <w:name w:val="annotation subject"/>
    <w:basedOn w:val="11"/>
    <w:next w:val="11"/>
    <w:link w:val="37"/>
    <w:semiHidden/>
    <w:qFormat/>
    <w:uiPriority w:val="99"/>
    <w:rPr>
      <w:b/>
      <w:bCs/>
    </w:rPr>
  </w:style>
  <w:style w:type="table" w:styleId="28">
    <w:name w:val="Table Grid"/>
    <w:basedOn w:val="2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page number"/>
    <w:basedOn w:val="29"/>
    <w:qFormat/>
    <w:locked/>
    <w:uiPriority w:val="0"/>
  </w:style>
  <w:style w:type="character" w:styleId="31">
    <w:name w:val="Hyperlink"/>
    <w:basedOn w:val="29"/>
    <w:semiHidden/>
    <w:unhideWhenUsed/>
    <w:qFormat/>
    <w:locked/>
    <w:uiPriority w:val="99"/>
    <w:rPr>
      <w:color w:val="0000FF"/>
      <w:u w:val="single"/>
    </w:rPr>
  </w:style>
  <w:style w:type="character" w:styleId="32">
    <w:name w:val="annotation reference"/>
    <w:basedOn w:val="29"/>
    <w:semiHidden/>
    <w:qFormat/>
    <w:uiPriority w:val="99"/>
    <w:rPr>
      <w:rFonts w:cs="Times New Roman"/>
      <w:sz w:val="21"/>
      <w:szCs w:val="21"/>
    </w:rPr>
  </w:style>
  <w:style w:type="paragraph" w:customStyle="1" w:styleId="33">
    <w:name w:val="_Style 3"/>
    <w:next w:val="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表格文字"/>
    <w:basedOn w:val="1"/>
    <w:next w:val="2"/>
    <w:qFormat/>
    <w:uiPriority w:val="0"/>
    <w:pPr>
      <w:adjustRightInd w:val="0"/>
      <w:spacing w:line="420" w:lineRule="atLeast"/>
      <w:jc w:val="left"/>
      <w:textAlignment w:val="baseline"/>
    </w:pPr>
    <w:rPr>
      <w:rFonts w:ascii="Times New Roman" w:hAnsi="Times New Roman" w:eastAsia="宋体"/>
      <w:color w:val="auto"/>
      <w:szCs w:val="24"/>
    </w:rPr>
  </w:style>
  <w:style w:type="character" w:customStyle="1" w:styleId="35">
    <w:name w:val="标题 3 Char"/>
    <w:basedOn w:val="29"/>
    <w:link w:val="6"/>
    <w:semiHidden/>
    <w:qFormat/>
    <w:locked/>
    <w:uiPriority w:val="99"/>
    <w:rPr>
      <w:rFonts w:cs="Times New Roman"/>
      <w:b/>
      <w:bCs/>
      <w:sz w:val="32"/>
      <w:szCs w:val="32"/>
    </w:rPr>
  </w:style>
  <w:style w:type="character" w:customStyle="1" w:styleId="36">
    <w:name w:val="批注文字 Char"/>
    <w:basedOn w:val="29"/>
    <w:link w:val="11"/>
    <w:qFormat/>
    <w:locked/>
    <w:uiPriority w:val="99"/>
    <w:rPr>
      <w:rFonts w:ascii="Times New Roman" w:hAnsi="Times New Roman" w:eastAsia="宋体" w:cs="Times New Roman"/>
      <w:kern w:val="2"/>
      <w:sz w:val="24"/>
      <w:szCs w:val="24"/>
    </w:rPr>
  </w:style>
  <w:style w:type="character" w:customStyle="1" w:styleId="37">
    <w:name w:val="批注主题 Char"/>
    <w:basedOn w:val="36"/>
    <w:link w:val="26"/>
    <w:qFormat/>
    <w:locked/>
    <w:uiPriority w:val="99"/>
    <w:rPr>
      <w:b/>
      <w:bCs/>
    </w:rPr>
  </w:style>
  <w:style w:type="character" w:customStyle="1" w:styleId="38">
    <w:name w:val="正文文本 Char"/>
    <w:basedOn w:val="29"/>
    <w:link w:val="2"/>
    <w:semiHidden/>
    <w:qFormat/>
    <w:locked/>
    <w:uiPriority w:val="99"/>
    <w:rPr>
      <w:rFonts w:cs="Times New Roman"/>
      <w:sz w:val="21"/>
      <w:szCs w:val="21"/>
    </w:rPr>
  </w:style>
  <w:style w:type="character" w:customStyle="1" w:styleId="39">
    <w:name w:val="正文文本缩进 Char"/>
    <w:basedOn w:val="29"/>
    <w:link w:val="12"/>
    <w:qFormat/>
    <w:locked/>
    <w:uiPriority w:val="99"/>
    <w:rPr>
      <w:rFonts w:cs="Times New Roman"/>
      <w:kern w:val="2"/>
      <w:sz w:val="24"/>
      <w:szCs w:val="24"/>
    </w:rPr>
  </w:style>
  <w:style w:type="character" w:customStyle="1" w:styleId="40">
    <w:name w:val="纯文本 Char"/>
    <w:basedOn w:val="29"/>
    <w:link w:val="14"/>
    <w:semiHidden/>
    <w:qFormat/>
    <w:locked/>
    <w:uiPriority w:val="99"/>
    <w:rPr>
      <w:rFonts w:ascii="宋体" w:hAnsi="Courier New" w:cs="Courier New"/>
      <w:sz w:val="21"/>
      <w:szCs w:val="21"/>
    </w:rPr>
  </w:style>
  <w:style w:type="character" w:customStyle="1" w:styleId="41">
    <w:name w:val="日期 Char"/>
    <w:basedOn w:val="29"/>
    <w:link w:val="15"/>
    <w:semiHidden/>
    <w:qFormat/>
    <w:locked/>
    <w:uiPriority w:val="99"/>
    <w:rPr>
      <w:rFonts w:cs="Times New Roman"/>
      <w:sz w:val="21"/>
      <w:szCs w:val="21"/>
    </w:rPr>
  </w:style>
  <w:style w:type="character" w:customStyle="1" w:styleId="42">
    <w:name w:val="批注框文本 Char"/>
    <w:basedOn w:val="29"/>
    <w:link w:val="17"/>
    <w:qFormat/>
    <w:locked/>
    <w:uiPriority w:val="99"/>
    <w:rPr>
      <w:rFonts w:ascii="Times New Roman" w:hAnsi="Times New Roman" w:eastAsia="宋体" w:cs="Times New Roman"/>
      <w:kern w:val="2"/>
      <w:sz w:val="18"/>
      <w:szCs w:val="18"/>
    </w:rPr>
  </w:style>
  <w:style w:type="character" w:customStyle="1" w:styleId="43">
    <w:name w:val="页脚 Char"/>
    <w:basedOn w:val="29"/>
    <w:link w:val="18"/>
    <w:semiHidden/>
    <w:qFormat/>
    <w:locked/>
    <w:uiPriority w:val="99"/>
    <w:rPr>
      <w:rFonts w:cs="Times New Roman"/>
      <w:sz w:val="18"/>
      <w:szCs w:val="18"/>
    </w:rPr>
  </w:style>
  <w:style w:type="character" w:customStyle="1" w:styleId="44">
    <w:name w:val="页眉 Char"/>
    <w:basedOn w:val="29"/>
    <w:link w:val="19"/>
    <w:semiHidden/>
    <w:qFormat/>
    <w:locked/>
    <w:uiPriority w:val="99"/>
    <w:rPr>
      <w:rFonts w:cs="Times New Roman"/>
      <w:sz w:val="18"/>
      <w:szCs w:val="18"/>
    </w:rPr>
  </w:style>
  <w:style w:type="paragraph" w:customStyle="1" w:styleId="45">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46">
    <w:name w:val="List Paragraph"/>
    <w:basedOn w:val="1"/>
    <w:qFormat/>
    <w:uiPriority w:val="99"/>
    <w:pPr>
      <w:ind w:firstLine="420" w:firstLineChars="200"/>
    </w:pPr>
    <w:rPr>
      <w:rFonts w:ascii="Calibri" w:hAnsi="Calibri" w:cs="Calibri"/>
    </w:rPr>
  </w:style>
  <w:style w:type="paragraph" w:customStyle="1" w:styleId="47">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48">
    <w:name w:val="列出段落1"/>
    <w:basedOn w:val="1"/>
    <w:qFormat/>
    <w:uiPriority w:val="99"/>
    <w:pPr>
      <w:ind w:firstLine="420" w:firstLineChars="200"/>
    </w:pPr>
    <w:rPr>
      <w:rFonts w:ascii="Calibri" w:hAnsi="Calibri" w:cs="Calibri"/>
      <w:kern w:val="0"/>
    </w:rPr>
  </w:style>
  <w:style w:type="paragraph" w:customStyle="1" w:styleId="49">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5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正文_14"/>
    <w:qFormat/>
    <w:uiPriority w:val="99"/>
    <w:rPr>
      <w:rFonts w:ascii="Times New Roman" w:hAnsi="Times New Roman" w:eastAsia="宋体" w:cs="Times New Roman"/>
      <w:sz w:val="21"/>
      <w:szCs w:val="21"/>
      <w:lang w:val="en-US" w:eastAsia="zh-CN" w:bidi="ar-SA"/>
    </w:rPr>
  </w:style>
  <w:style w:type="paragraph" w:customStyle="1" w:styleId="53">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纯文本_3"/>
    <w:basedOn w:val="55"/>
    <w:qFormat/>
    <w:uiPriority w:val="99"/>
    <w:pPr>
      <w:widowControl/>
      <w:jc w:val="left"/>
    </w:pPr>
    <w:rPr>
      <w:rFonts w:ascii="宋体" w:hAnsi="Courier New" w:cs="宋体"/>
    </w:rPr>
  </w:style>
  <w:style w:type="paragraph" w:customStyle="1" w:styleId="57">
    <w:name w:val="纯文本_0_1"/>
    <w:basedOn w:val="1"/>
    <w:qFormat/>
    <w:uiPriority w:val="99"/>
    <w:pPr>
      <w:widowControl/>
      <w:jc w:val="left"/>
    </w:pPr>
    <w:rPr>
      <w:rFonts w:ascii="宋体" w:hAnsi="Courier New" w:cs="宋体"/>
    </w:rPr>
  </w:style>
  <w:style w:type="paragraph" w:customStyle="1" w:styleId="58">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2">
    <w:name w:val="Table Paragraph"/>
    <w:basedOn w:val="1"/>
    <w:qFormat/>
    <w:uiPriority w:val="1"/>
    <w:rPr>
      <w:rFonts w:ascii="微软雅黑" w:hAnsi="微软雅黑" w:eastAsia="微软雅黑" w:cs="微软雅黑"/>
    </w:rPr>
  </w:style>
  <w:style w:type="paragraph" w:customStyle="1" w:styleId="63">
    <w:name w:val="纯文本1"/>
    <w:basedOn w:val="64"/>
    <w:qFormat/>
    <w:uiPriority w:val="99"/>
    <w:pPr>
      <w:widowControl/>
      <w:jc w:val="left"/>
    </w:pPr>
    <w:rPr>
      <w:rFonts w:ascii="宋体" w:hAnsi="Courier New" w:cs="宋体"/>
    </w:rPr>
  </w:style>
  <w:style w:type="paragraph" w:customStyle="1" w:styleId="64">
    <w:name w:val="正文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65">
    <w:name w:val="4、正文"/>
    <w:basedOn w:val="1"/>
    <w:qFormat/>
    <w:uiPriority w:val="99"/>
    <w:pPr>
      <w:ind w:firstLine="200" w:firstLineChars="200"/>
    </w:pPr>
    <w:rPr>
      <w:rFonts w:ascii="宋体" w:cs="宋体"/>
      <w:sz w:val="24"/>
      <w:szCs w:val="24"/>
    </w:rPr>
  </w:style>
  <w:style w:type="paragraph" w:customStyle="1" w:styleId="66">
    <w:name w:val="01 正文-首行缩进2字符"/>
    <w:basedOn w:val="1"/>
    <w:qFormat/>
    <w:uiPriority w:val="0"/>
    <w:pPr>
      <w:spacing w:before="50" w:beforeLines="50" w:after="50" w:afterLines="50"/>
      <w:ind w:firstLine="200" w:firstLineChars="200"/>
    </w:pPr>
    <w:rPr>
      <w:rFonts w:ascii="Arial" w:hAnsi="Arial"/>
      <w:color w:val="000000"/>
    </w:rPr>
  </w:style>
  <w:style w:type="paragraph" w:customStyle="1" w:styleId="67">
    <w:name w:val="hea"/>
    <w:basedOn w:val="1"/>
    <w:next w:val="1"/>
    <w:qFormat/>
    <w:uiPriority w:val="0"/>
    <w:pPr>
      <w:keepNext/>
      <w:keepLines/>
      <w:widowControl w:val="0"/>
      <w:numPr>
        <w:ilvl w:val="0"/>
        <w:numId w:val="2"/>
      </w:numPr>
      <w:suppressLineNumbers w:val="0"/>
      <w:spacing w:before="340" w:beforeAutospacing="0" w:after="330" w:afterAutospacing="0" w:line="576" w:lineRule="auto"/>
      <w:ind w:left="432" w:right="0" w:hanging="432"/>
      <w:jc w:val="both"/>
      <w:outlineLvl w:val="0"/>
    </w:pPr>
    <w:rPr>
      <w:rFonts w:hint="eastAsia" w:ascii="宋体" w:hAnsi="Times New Roman" w:eastAsia="宋体" w:cs="Times New Roman"/>
      <w:b/>
      <w:kern w:val="44"/>
      <w:sz w:val="44"/>
      <w:szCs w:val="44"/>
      <w:lang w:val="en-US" w:eastAsia="zh-CN" w:bidi="ar"/>
    </w:rPr>
  </w:style>
  <w:style w:type="paragraph" w:customStyle="1" w:styleId="68">
    <w:name w:val="彩色列表 - 着色 11"/>
    <w:basedOn w:val="1"/>
    <w:qFormat/>
    <w:uiPriority w:val="0"/>
    <w:pPr>
      <w:ind w:firstLine="420" w:firstLineChars="200"/>
    </w:pPr>
  </w:style>
  <w:style w:type="paragraph" w:customStyle="1" w:styleId="69">
    <w:name w:val="表格内容"/>
    <w:basedOn w:val="1"/>
    <w:qFormat/>
    <w:uiPriority w:val="0"/>
    <w:pPr>
      <w:widowControl/>
      <w:spacing w:beforeLines="25" w:afterLines="25" w:line="300" w:lineRule="exact"/>
      <w:jc w:val="left"/>
    </w:pPr>
    <w:rPr>
      <w:rFonts w:ascii="华文宋体" w:hAnsi="华文宋体" w:eastAsia="华文宋体" w:cs="宋体"/>
      <w:bCs/>
      <w:kern w:val="0"/>
      <w:sz w:val="24"/>
    </w:rPr>
  </w:style>
  <w:style w:type="character" w:customStyle="1" w:styleId="70">
    <w:name w:val="font31"/>
    <w:basedOn w:val="29"/>
    <w:qFormat/>
    <w:uiPriority w:val="0"/>
    <w:rPr>
      <w:rFonts w:hint="eastAsia" w:ascii="宋体" w:hAnsi="宋体" w:eastAsia="宋体" w:cs="宋体"/>
      <w:color w:val="000000"/>
      <w:sz w:val="22"/>
      <w:szCs w:val="22"/>
      <w:u w:val="none"/>
    </w:rPr>
  </w:style>
  <w:style w:type="character" w:customStyle="1" w:styleId="71">
    <w:name w:val="font41"/>
    <w:basedOn w:val="29"/>
    <w:qFormat/>
    <w:uiPriority w:val="0"/>
    <w:rPr>
      <w:rFonts w:ascii="Calibri" w:hAnsi="Calibri" w:cs="Calibri"/>
      <w:color w:val="000000"/>
      <w:sz w:val="22"/>
      <w:szCs w:val="22"/>
      <w:u w:val="none"/>
    </w:rPr>
  </w:style>
  <w:style w:type="character" w:customStyle="1" w:styleId="72">
    <w:name w:val="font51"/>
    <w:basedOn w:val="29"/>
    <w:qFormat/>
    <w:uiPriority w:val="0"/>
    <w:rPr>
      <w:rFonts w:hint="default" w:ascii="Times New Roman" w:hAnsi="Times New Roman" w:cs="Times New Roman"/>
      <w:color w:val="000000"/>
      <w:sz w:val="22"/>
      <w:szCs w:val="22"/>
      <w:u w:val="none"/>
    </w:rPr>
  </w:style>
  <w:style w:type="character" w:customStyle="1" w:styleId="73">
    <w:name w:val="font61"/>
    <w:basedOn w:val="29"/>
    <w:qFormat/>
    <w:uiPriority w:val="0"/>
    <w:rPr>
      <w:rFonts w:hint="eastAsia" w:ascii="宋体" w:hAnsi="宋体" w:eastAsia="宋体" w:cs="宋体"/>
      <w:color w:val="000000"/>
      <w:sz w:val="22"/>
      <w:szCs w:val="22"/>
      <w:u w:val="none"/>
    </w:rPr>
  </w:style>
  <w:style w:type="character" w:customStyle="1" w:styleId="74">
    <w:name w:val="font21"/>
    <w:basedOn w:val="29"/>
    <w:qFormat/>
    <w:uiPriority w:val="0"/>
    <w:rPr>
      <w:rFonts w:ascii="宋体" w:hAnsi="宋体" w:eastAsia="宋体" w:cs="宋体"/>
      <w:color w:val="000000"/>
      <w:sz w:val="20"/>
      <w:szCs w:val="20"/>
      <w:u w:val="none"/>
    </w:rPr>
  </w:style>
  <w:style w:type="character" w:customStyle="1" w:styleId="75">
    <w:name w:val="font71"/>
    <w:basedOn w:val="29"/>
    <w:qFormat/>
    <w:uiPriority w:val="0"/>
    <w:rPr>
      <w:rFonts w:ascii="Calibri" w:hAnsi="Calibri" w:cs="Calibri"/>
      <w:color w:val="000000"/>
      <w:sz w:val="22"/>
      <w:szCs w:val="22"/>
      <w:u w:val="none"/>
    </w:rPr>
  </w:style>
  <w:style w:type="character" w:customStyle="1" w:styleId="76">
    <w:name w:val="font81"/>
    <w:basedOn w:val="2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83</Pages>
  <Words>13765</Words>
  <Characters>14305</Characters>
  <Lines>185</Lines>
  <Paragraphs>52</Paragraphs>
  <TotalTime>0</TotalTime>
  <ScaleCrop>false</ScaleCrop>
  <LinksUpToDate>false</LinksUpToDate>
  <CharactersWithSpaces>14439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燃烧的腿毛</cp:lastModifiedBy>
  <cp:lastPrinted>2025-07-04T06:35:00Z</cp:lastPrinted>
  <dcterms:modified xsi:type="dcterms:W3CDTF">2025-07-09T08:30:54Z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D2E98CD640904AF19451246A2E32715E</vt:lpwstr>
  </property>
  <property fmtid="{D5CDD505-2E9C-101B-9397-08002B2CF9AE}" pid="4" name="KSOTemplateDocerSaveRecord">
    <vt:lpwstr>eyJoZGlkIjoiMGYxNjM5NTA5ZGIxZjZjMWUwMWRiNmFjNDdkN2EyMWQiLCJ1c2VySWQiOiIyNTM3Mzc3OTAifQ==</vt:lpwstr>
  </property>
</Properties>
</file>