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EA6EC">
      <w:pPr>
        <w:adjustRightInd/>
        <w:spacing w:line="360" w:lineRule="auto"/>
        <w:jc w:val="both"/>
        <w:rPr>
          <w:rFonts w:hint="default" w:ascii="宋体" w:hAnsi="宋体" w:eastAsia="宋体" w:cs="宋体"/>
          <w:color w:val="auto"/>
          <w:sz w:val="48"/>
          <w:szCs w:val="48"/>
          <w:highlight w:val="none"/>
          <w:lang w:val="en-US" w:eastAsia="zh-CN"/>
        </w:rPr>
      </w:pPr>
    </w:p>
    <w:p w14:paraId="7B2BEE71">
      <w:pPr>
        <w:adjustRightInd/>
        <w:spacing w:line="360" w:lineRule="auto"/>
        <w:jc w:val="center"/>
        <w:rPr>
          <w:rFonts w:hint="eastAsia" w:ascii="宋体" w:hAnsi="宋体" w:cs="宋体"/>
          <w:color w:val="auto"/>
          <w:sz w:val="48"/>
          <w:szCs w:val="48"/>
          <w:highlight w:val="none"/>
        </w:rPr>
      </w:pPr>
    </w:p>
    <w:p w14:paraId="24FCA2F6">
      <w:pPr>
        <w:adjustRightInd/>
        <w:spacing w:line="360" w:lineRule="auto"/>
        <w:jc w:val="center"/>
        <w:rPr>
          <w:rFonts w:hint="eastAsia" w:ascii="宋体" w:hAnsi="宋体" w:cs="宋体"/>
          <w:color w:val="auto"/>
          <w:sz w:val="48"/>
          <w:szCs w:val="48"/>
          <w:highlight w:val="none"/>
        </w:rPr>
      </w:pPr>
    </w:p>
    <w:p w14:paraId="38E9E04C">
      <w:pPr>
        <w:adjustRightInd/>
        <w:spacing w:line="360" w:lineRule="auto"/>
        <w:jc w:val="center"/>
        <w:rPr>
          <w:rFonts w:hint="eastAsia" w:ascii="宋体" w:hAnsi="宋体" w:cs="宋体"/>
          <w:color w:val="auto"/>
          <w:sz w:val="48"/>
          <w:szCs w:val="48"/>
          <w:highlight w:val="none"/>
        </w:rPr>
      </w:pPr>
    </w:p>
    <w:p w14:paraId="0488C632">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拱墅区水土保持措施落实情况评估项目</w:t>
      </w:r>
    </w:p>
    <w:p w14:paraId="7DC28C0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采购</w:t>
      </w:r>
      <w:r>
        <w:rPr>
          <w:rFonts w:hint="eastAsia" w:ascii="宋体" w:hAnsi="宋体" w:cs="宋体"/>
          <w:color w:val="auto"/>
          <w:sz w:val="48"/>
          <w:szCs w:val="48"/>
          <w:highlight w:val="none"/>
        </w:rPr>
        <w:t xml:space="preserve">文件 </w:t>
      </w:r>
    </w:p>
    <w:p w14:paraId="24795518">
      <w:pPr>
        <w:snapToGrid w:val="0"/>
        <w:spacing w:line="360" w:lineRule="auto"/>
        <w:jc w:val="center"/>
        <w:rPr>
          <w:rFonts w:hint="eastAsia" w:ascii="宋体" w:hAnsi="宋体" w:cs="宋体"/>
          <w:color w:val="auto"/>
          <w:sz w:val="30"/>
          <w:szCs w:val="30"/>
          <w:highlight w:val="none"/>
        </w:rPr>
      </w:pPr>
    </w:p>
    <w:p w14:paraId="2A6E7B6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2"/>
          <w:szCs w:val="32"/>
          <w:highlight w:val="none"/>
          <w:lang w:eastAsia="zh-CN"/>
        </w:rPr>
        <w:t>ZJWS2025-GSCG05</w:t>
      </w:r>
    </w:p>
    <w:p w14:paraId="3F82FD6E">
      <w:pPr>
        <w:adjustRightInd/>
        <w:spacing w:line="360" w:lineRule="auto"/>
        <w:rPr>
          <w:rFonts w:ascii="宋体" w:hAnsi="宋体" w:cs="宋体"/>
          <w:color w:val="auto"/>
          <w:sz w:val="28"/>
          <w:szCs w:val="20"/>
          <w:highlight w:val="none"/>
        </w:rPr>
      </w:pPr>
    </w:p>
    <w:p w14:paraId="77EA5E1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93E3F4C">
      <w:pPr>
        <w:spacing w:line="360" w:lineRule="auto"/>
        <w:jc w:val="center"/>
        <w:rPr>
          <w:rFonts w:ascii="宋体" w:hAnsi="宋体" w:cs="宋体"/>
          <w:b/>
          <w:color w:val="auto"/>
          <w:sz w:val="44"/>
          <w:szCs w:val="44"/>
          <w:highlight w:val="none"/>
        </w:rPr>
      </w:pPr>
    </w:p>
    <w:p w14:paraId="67D586FF">
      <w:pPr>
        <w:spacing w:line="360" w:lineRule="auto"/>
        <w:jc w:val="center"/>
        <w:rPr>
          <w:rFonts w:ascii="宋体" w:hAnsi="宋体" w:cs="宋体"/>
          <w:color w:val="auto"/>
          <w:sz w:val="24"/>
          <w:highlight w:val="none"/>
        </w:rPr>
      </w:pPr>
    </w:p>
    <w:p w14:paraId="78804DAF">
      <w:pPr>
        <w:spacing w:line="360" w:lineRule="auto"/>
        <w:jc w:val="center"/>
        <w:rPr>
          <w:rFonts w:ascii="宋体" w:hAnsi="宋体" w:cs="宋体"/>
          <w:color w:val="auto"/>
          <w:sz w:val="24"/>
          <w:highlight w:val="none"/>
        </w:rPr>
      </w:pPr>
    </w:p>
    <w:p w14:paraId="69A180EE">
      <w:pPr>
        <w:spacing w:line="360" w:lineRule="auto"/>
        <w:rPr>
          <w:rFonts w:ascii="宋体" w:hAnsi="宋体" w:cs="宋体"/>
          <w:color w:val="auto"/>
          <w:sz w:val="32"/>
          <w:szCs w:val="32"/>
          <w:highlight w:val="none"/>
        </w:rPr>
      </w:pPr>
    </w:p>
    <w:p w14:paraId="1F6F7EA7">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杭州市拱墅区城市河道保护管理中心</w:t>
      </w:r>
    </w:p>
    <w:p w14:paraId="592D6475">
      <w:pPr>
        <w:spacing w:line="360" w:lineRule="auto"/>
        <w:jc w:val="center"/>
        <w:rPr>
          <w:rFonts w:hint="eastAsia" w:ascii="宋体" w:hAnsi="宋体" w:eastAsia="宋体" w:cs="宋体"/>
          <w:bCs w:val="0"/>
          <w:color w:val="auto"/>
          <w:sz w:val="32"/>
          <w:szCs w:val="32"/>
          <w:highlight w:val="none"/>
          <w:lang w:eastAsia="zh-CN"/>
        </w:rPr>
      </w:pPr>
      <w:r>
        <w:rPr>
          <w:rFonts w:hint="eastAsia" w:ascii="宋体" w:hAnsi="宋体" w:cs="宋体"/>
          <w:bCs w:val="0"/>
          <w:color w:val="auto"/>
          <w:sz w:val="32"/>
          <w:szCs w:val="32"/>
          <w:highlight w:val="none"/>
          <w:lang w:eastAsia="zh-CN"/>
        </w:rPr>
        <w:t>浙江五石中正工程咨询有限公司</w:t>
      </w:r>
    </w:p>
    <w:p w14:paraId="667C82CD">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七</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十四</w:t>
      </w:r>
      <w:r>
        <w:rPr>
          <w:rFonts w:hint="eastAsia" w:ascii="宋体" w:hAnsi="宋体" w:cs="宋体"/>
          <w:color w:val="auto"/>
          <w:sz w:val="32"/>
          <w:szCs w:val="32"/>
          <w:highlight w:val="none"/>
        </w:rPr>
        <w:t>日</w:t>
      </w:r>
    </w:p>
    <w:p w14:paraId="4F82998E">
      <w:pPr>
        <w:pStyle w:val="5"/>
        <w:rPr>
          <w:rFonts w:hint="eastAsia" w:ascii="宋体" w:hAnsi="宋体" w:cs="宋体"/>
          <w:bCs/>
          <w:color w:val="auto"/>
          <w:sz w:val="32"/>
          <w:szCs w:val="32"/>
          <w:highlight w:val="none"/>
        </w:rPr>
      </w:pPr>
    </w:p>
    <w:p w14:paraId="271F48AE">
      <w:pPr>
        <w:rPr>
          <w:rFonts w:hint="eastAsia" w:ascii="宋体" w:hAnsi="宋体" w:cs="宋体"/>
          <w:bCs/>
          <w:color w:val="auto"/>
          <w:sz w:val="32"/>
          <w:szCs w:val="32"/>
          <w:highlight w:val="none"/>
        </w:rPr>
      </w:pPr>
    </w:p>
    <w:p w14:paraId="72719EE6">
      <w:pPr>
        <w:pStyle w:val="5"/>
        <w:rPr>
          <w:rFonts w:hint="eastAsia" w:ascii="宋体" w:hAnsi="宋体" w:cs="宋体"/>
          <w:bCs/>
          <w:color w:val="auto"/>
          <w:sz w:val="32"/>
          <w:szCs w:val="32"/>
          <w:highlight w:val="none"/>
        </w:rPr>
      </w:pPr>
    </w:p>
    <w:p w14:paraId="6167F33D">
      <w:pPr>
        <w:rPr>
          <w:rFonts w:hint="eastAsia" w:ascii="宋体" w:hAnsi="宋体" w:cs="宋体"/>
          <w:bCs/>
          <w:color w:val="auto"/>
          <w:sz w:val="32"/>
          <w:szCs w:val="32"/>
          <w:highlight w:val="none"/>
        </w:rPr>
      </w:pPr>
    </w:p>
    <w:p w14:paraId="345E6882">
      <w:pPr>
        <w:spacing w:line="360" w:lineRule="auto"/>
        <w:ind w:firstLine="482" w:firstLineChars="100"/>
        <w:jc w:val="both"/>
        <w:rPr>
          <w:rFonts w:hint="eastAsia" w:ascii="宋体" w:hAnsi="宋体" w:cs="宋体"/>
          <w:b/>
          <w:color w:val="auto"/>
          <w:sz w:val="48"/>
          <w:szCs w:val="48"/>
          <w:highlight w:val="none"/>
        </w:rPr>
      </w:pPr>
    </w:p>
    <w:p w14:paraId="0BAEC4B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11C9B9">
      <w:pPr>
        <w:spacing w:line="360" w:lineRule="auto"/>
        <w:rPr>
          <w:rFonts w:ascii="宋体" w:hAnsi="宋体" w:cs="宋体"/>
          <w:color w:val="auto"/>
          <w:sz w:val="32"/>
          <w:szCs w:val="32"/>
          <w:highlight w:val="none"/>
        </w:rPr>
      </w:pPr>
    </w:p>
    <w:p w14:paraId="3590BD93">
      <w:pPr>
        <w:spacing w:line="360" w:lineRule="auto"/>
        <w:rPr>
          <w:rFonts w:ascii="宋体" w:hAnsi="宋体" w:cs="宋体"/>
          <w:color w:val="auto"/>
          <w:sz w:val="32"/>
          <w:szCs w:val="32"/>
          <w:highlight w:val="none"/>
        </w:rPr>
      </w:pPr>
    </w:p>
    <w:p w14:paraId="13C0814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第一章      </w:t>
      </w:r>
      <w:r>
        <w:rPr>
          <w:rFonts w:hint="eastAsia" w:ascii="宋体" w:hAnsi="宋体" w:cs="宋体"/>
          <w:color w:val="auto"/>
          <w:sz w:val="32"/>
          <w:szCs w:val="32"/>
          <w:highlight w:val="none"/>
          <w:lang w:val="en-US" w:eastAsia="zh-CN"/>
        </w:rPr>
        <w:t>交易</w:t>
      </w:r>
      <w:r>
        <w:rPr>
          <w:rFonts w:hint="eastAsia" w:ascii="宋体" w:hAnsi="宋体" w:cs="宋体"/>
          <w:color w:val="auto"/>
          <w:sz w:val="32"/>
          <w:szCs w:val="32"/>
          <w:highlight w:val="none"/>
        </w:rPr>
        <w:t>公告</w:t>
      </w:r>
    </w:p>
    <w:p w14:paraId="5052D43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第二章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p>
    <w:p w14:paraId="487D76C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w:t>
      </w:r>
      <w:r>
        <w:rPr>
          <w:rFonts w:hint="eastAsia" w:ascii="宋体" w:hAnsi="宋体" w:cs="宋体"/>
          <w:color w:val="auto"/>
          <w:sz w:val="32"/>
          <w:szCs w:val="32"/>
          <w:highlight w:val="none"/>
          <w:lang w:val="en-US" w:eastAsia="zh-CN"/>
        </w:rPr>
        <w:t>需求</w:t>
      </w:r>
    </w:p>
    <w:p w14:paraId="42EA8DBB">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color w:val="auto"/>
          <w:sz w:val="32"/>
          <w:szCs w:val="32"/>
          <w:highlight w:val="none"/>
        </w:rPr>
        <w:t>办法</w:t>
      </w:r>
    </w:p>
    <w:p w14:paraId="5EB470DD">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14:paraId="59DE01F7">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14:paraId="6E3AC1E1">
      <w:pPr>
        <w:pStyle w:val="2"/>
        <w:rPr>
          <w:rFonts w:hint="default"/>
          <w:color w:val="auto"/>
          <w:highlight w:val="none"/>
          <w:lang w:val="en-US" w:eastAsia="zh-CN"/>
        </w:rPr>
      </w:pPr>
    </w:p>
    <w:p w14:paraId="19DC1BE0">
      <w:pPr>
        <w:spacing w:line="360" w:lineRule="auto"/>
        <w:ind w:firstLine="1280" w:firstLineChars="400"/>
        <w:rPr>
          <w:rFonts w:ascii="宋体" w:hAnsi="宋体" w:cs="宋体"/>
          <w:color w:val="auto"/>
          <w:sz w:val="32"/>
          <w:szCs w:val="32"/>
          <w:highlight w:val="none"/>
        </w:rPr>
      </w:pPr>
    </w:p>
    <w:p w14:paraId="7A2373F6">
      <w:pPr>
        <w:rPr>
          <w:color w:val="auto"/>
          <w:highlight w:val="none"/>
        </w:rPr>
      </w:pPr>
    </w:p>
    <w:p w14:paraId="7A450B2A">
      <w:pPr>
        <w:pStyle w:val="5"/>
        <w:rPr>
          <w:color w:val="auto"/>
          <w:highlight w:val="none"/>
        </w:rPr>
      </w:pPr>
    </w:p>
    <w:p w14:paraId="17416D07">
      <w:pPr>
        <w:rPr>
          <w:color w:val="auto"/>
          <w:highlight w:val="none"/>
        </w:rPr>
      </w:pPr>
    </w:p>
    <w:p w14:paraId="7BE60439">
      <w:pPr>
        <w:pStyle w:val="5"/>
        <w:rPr>
          <w:color w:val="auto"/>
          <w:highlight w:val="none"/>
        </w:rPr>
      </w:pPr>
    </w:p>
    <w:p w14:paraId="5085806B">
      <w:pPr>
        <w:rPr>
          <w:color w:val="auto"/>
          <w:highlight w:val="none"/>
        </w:rPr>
      </w:pPr>
    </w:p>
    <w:p w14:paraId="0CF0BCDB">
      <w:pPr>
        <w:pStyle w:val="5"/>
        <w:rPr>
          <w:color w:val="auto"/>
          <w:highlight w:val="none"/>
        </w:rPr>
      </w:pPr>
    </w:p>
    <w:p w14:paraId="5B038782">
      <w:pPr>
        <w:rPr>
          <w:color w:val="auto"/>
          <w:highlight w:val="none"/>
        </w:rPr>
      </w:pPr>
    </w:p>
    <w:p w14:paraId="24D256E7">
      <w:pPr>
        <w:pStyle w:val="5"/>
        <w:rPr>
          <w:color w:val="auto"/>
          <w:highlight w:val="none"/>
        </w:rPr>
      </w:pPr>
    </w:p>
    <w:p w14:paraId="124D8934">
      <w:pPr>
        <w:rPr>
          <w:color w:val="auto"/>
          <w:highlight w:val="none"/>
        </w:rPr>
      </w:pPr>
    </w:p>
    <w:p w14:paraId="653DF52A">
      <w:pPr>
        <w:pStyle w:val="5"/>
        <w:rPr>
          <w:color w:val="auto"/>
          <w:highlight w:val="none"/>
        </w:rPr>
      </w:pPr>
    </w:p>
    <w:p w14:paraId="224CD844">
      <w:pPr>
        <w:rPr>
          <w:color w:val="auto"/>
          <w:highlight w:val="none"/>
        </w:rPr>
      </w:pPr>
    </w:p>
    <w:p w14:paraId="01FAF71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w:t>
      </w:r>
      <w:r>
        <w:rPr>
          <w:rFonts w:hint="eastAsia" w:ascii="宋体" w:hAnsi="宋体" w:cs="宋体"/>
          <w:b/>
          <w:color w:val="auto"/>
          <w:sz w:val="36"/>
          <w:szCs w:val="20"/>
          <w:highlight w:val="none"/>
          <w:lang w:val="en-US" w:eastAsia="zh-CN"/>
        </w:rPr>
        <w:t>章</w:t>
      </w:r>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交易</w:t>
      </w:r>
      <w:r>
        <w:rPr>
          <w:rFonts w:hint="eastAsia" w:ascii="宋体" w:hAnsi="宋体" w:cs="宋体"/>
          <w:b/>
          <w:color w:val="auto"/>
          <w:sz w:val="36"/>
          <w:szCs w:val="20"/>
          <w:highlight w:val="none"/>
        </w:rPr>
        <w:t>公告</w:t>
      </w:r>
    </w:p>
    <w:p w14:paraId="3D919D0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AC440D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拱墅区水土保持措施落实情况评估项目</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w:t>
      </w:r>
      <w:r>
        <w:rPr>
          <w:rFonts w:hint="eastAsia" w:asciiTheme="minorEastAsia" w:hAnsiTheme="minorEastAsia" w:eastAsiaTheme="minorEastAsia"/>
          <w:color w:val="auto"/>
          <w:sz w:val="24"/>
          <w:highlight w:val="none"/>
          <w:lang w:val="en-US" w:eastAsia="zh-CN"/>
        </w:rPr>
        <w:t>乐采云</w:t>
      </w:r>
      <w:r>
        <w:rPr>
          <w:rFonts w:hint="eastAsia" w:asciiTheme="minorEastAsia" w:hAnsiTheme="minorEastAsia" w:eastAsiaTheme="minorEastAsia"/>
          <w:color w:val="auto"/>
          <w:sz w:val="24"/>
          <w:highlight w:val="none"/>
        </w:rPr>
        <w:t>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9"/>
          <w:rFonts w:hint="eastAsia" w:cs="Times New Roman" w:asciiTheme="minorEastAsia" w:hAnsiTheme="minorEastAsia" w:eastAsiaTheme="minorEastAsia"/>
          <w:snapToGrid/>
          <w:color w:val="auto"/>
          <w:kern w:val="2"/>
          <w:sz w:val="24"/>
          <w:szCs w:val="24"/>
          <w:highlight w:val="none"/>
        </w:rPr>
        <w:t>https://www.lecaiyun.com/</w:t>
      </w:r>
      <w:r>
        <w:rPr>
          <w:rStyle w:val="29"/>
          <w:rFonts w:cs="Times New Roman" w:asciiTheme="minorEastAsia" w:hAnsiTheme="minorEastAsia" w:eastAsiaTheme="minorEastAsia"/>
          <w:snapToGrid/>
          <w:color w:val="auto"/>
          <w:kern w:val="2"/>
          <w:sz w:val="24"/>
          <w:szCs w:val="24"/>
          <w:highlight w:val="none"/>
        </w:rPr>
        <w:t>）获取（下载）</w:t>
      </w:r>
      <w:r>
        <w:rPr>
          <w:rStyle w:val="29"/>
          <w:rFonts w:hint="eastAsia" w:cs="Times New Roman" w:asciiTheme="minorEastAsia" w:hAnsiTheme="minorEastAsia" w:eastAsiaTheme="minorEastAsia"/>
          <w:snapToGrid/>
          <w:color w:val="auto"/>
          <w:kern w:val="2"/>
          <w:sz w:val="24"/>
          <w:szCs w:val="24"/>
          <w:highlight w:val="none"/>
          <w:lang w:eastAsia="zh-CN"/>
        </w:rPr>
        <w:t>采购</w:t>
      </w:r>
      <w:r>
        <w:rPr>
          <w:rStyle w:val="29"/>
          <w:rFonts w:cs="Times New Roman" w:asciiTheme="minorEastAsia" w:hAnsiTheme="minorEastAsia" w:eastAsiaTheme="minorEastAsia"/>
          <w:snapToGrid/>
          <w:color w:val="auto"/>
          <w:kern w:val="2"/>
          <w:sz w:val="24"/>
          <w:szCs w:val="24"/>
          <w:highlight w:val="none"/>
        </w:rPr>
        <w:t>文件，并于</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hint="eastAsia"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7</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29</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14</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30</w:t>
      </w:r>
      <w:r>
        <w:rPr>
          <w:rFonts w:hint="eastAsia" w:cs="仿宋_GB2312" w:asciiTheme="minorEastAsia" w:hAnsiTheme="minorEastAsia" w:eastAsiaTheme="minorEastAsia"/>
          <w:color w:val="auto"/>
          <w:sz w:val="24"/>
          <w:highlight w:val="none"/>
          <w:u w:val="single"/>
        </w:rPr>
        <w:t>分00秒</w:t>
      </w:r>
      <w:r>
        <w:rPr>
          <w:rStyle w:val="29"/>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w:t>
      </w:r>
      <w:r>
        <w:rPr>
          <w:rFonts w:hint="eastAsia" w:asciiTheme="minorEastAsia" w:hAnsiTheme="minorEastAsia" w:eastAsiaTheme="minorEastAsia"/>
          <w:color w:val="auto"/>
          <w:sz w:val="24"/>
          <w:highlight w:val="none"/>
          <w:lang w:val="en-US" w:eastAsia="zh-CN"/>
        </w:rPr>
        <w:t>响应文件</w:t>
      </w:r>
      <w:r>
        <w:rPr>
          <w:rFonts w:hint="eastAsia" w:asciiTheme="minorEastAsia" w:hAnsiTheme="minorEastAsia" w:eastAsiaTheme="minorEastAsia"/>
          <w:color w:val="auto"/>
          <w:sz w:val="24"/>
          <w:highlight w:val="none"/>
        </w:rPr>
        <w:t>。</w:t>
      </w:r>
    </w:p>
    <w:p w14:paraId="4B2340C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222D94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ZJWS2025-GSCG05</w:t>
      </w:r>
    </w:p>
    <w:p w14:paraId="68A949F0">
      <w:pPr>
        <w:spacing w:line="360" w:lineRule="auto"/>
        <w:ind w:firstLine="480"/>
        <w:rPr>
          <w:rFonts w:hint="eastAsia" w:ascii="宋体" w:hAnsi="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拱墅区水土保持措施落实情况评估项目</w:t>
      </w:r>
    </w:p>
    <w:p w14:paraId="6F3A8E83">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400000</w:t>
      </w:r>
    </w:p>
    <w:p w14:paraId="097D5E35">
      <w:pPr>
        <w:spacing w:line="360" w:lineRule="auto"/>
        <w:ind w:firstLine="480"/>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p>
    <w:p w14:paraId="3EA51F87">
      <w:pPr>
        <w:pStyle w:val="10"/>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拱墅区水土保持措施落实情况评估项目</w:t>
      </w:r>
      <w:r>
        <w:rPr>
          <w:rFonts w:hint="eastAsia" w:hAnsi="宋体" w:cs="宋体"/>
          <w:bCs/>
          <w:snapToGrid/>
          <w:color w:val="auto"/>
          <w:kern w:val="2"/>
          <w:sz w:val="24"/>
          <w:szCs w:val="24"/>
          <w:highlight w:val="none"/>
        </w:rPr>
        <w:t>主要内容：对拱墅区全区水土保持已审批未做水土保持竣工验收的生产建设项目进行不少于1次</w:t>
      </w:r>
      <w:r>
        <w:rPr>
          <w:rFonts w:hint="eastAsia" w:hAnsi="宋体" w:cs="宋体"/>
          <w:bCs/>
          <w:snapToGrid/>
          <w:color w:val="auto"/>
          <w:kern w:val="2"/>
          <w:sz w:val="24"/>
          <w:szCs w:val="24"/>
          <w:highlight w:val="none"/>
          <w:lang w:val="en-US" w:eastAsia="zh-CN"/>
        </w:rPr>
        <w:t>水土保持措施落实评估</w:t>
      </w:r>
      <w:r>
        <w:rPr>
          <w:rFonts w:hint="eastAsia" w:hAnsi="宋体" w:cs="宋体"/>
          <w:bCs/>
          <w:snapToGrid/>
          <w:color w:val="auto"/>
          <w:kern w:val="2"/>
          <w:sz w:val="24"/>
          <w:szCs w:val="24"/>
          <w:highlight w:val="none"/>
        </w:rPr>
        <w:t>，开展水土保持竣工验收</w:t>
      </w:r>
      <w:r>
        <w:rPr>
          <w:rFonts w:hint="eastAsia" w:hAnsi="宋体" w:cs="宋体"/>
          <w:bCs/>
          <w:snapToGrid/>
          <w:color w:val="auto"/>
          <w:kern w:val="2"/>
          <w:sz w:val="24"/>
          <w:szCs w:val="24"/>
          <w:highlight w:val="none"/>
          <w:lang w:val="en-US" w:eastAsia="zh-CN"/>
        </w:rPr>
        <w:t>复核</w:t>
      </w:r>
      <w:r>
        <w:rPr>
          <w:rFonts w:hint="eastAsia" w:hAnsi="宋体" w:cs="宋体"/>
          <w:bCs/>
          <w:snapToGrid/>
          <w:color w:val="auto"/>
          <w:kern w:val="2"/>
          <w:sz w:val="24"/>
          <w:szCs w:val="24"/>
          <w:highlight w:val="none"/>
        </w:rPr>
        <w:t>，维护水土保持4.0系统，对水利部、水利厅等部门下发的图斑开展复核工作。委托时间为</w:t>
      </w:r>
      <w:r>
        <w:rPr>
          <w:rFonts w:hint="eastAsia" w:hAnsi="宋体" w:cs="宋体"/>
          <w:bCs/>
          <w:snapToGrid/>
          <w:color w:val="auto"/>
          <w:kern w:val="2"/>
          <w:sz w:val="24"/>
          <w:szCs w:val="24"/>
          <w:highlight w:val="none"/>
          <w:lang w:val="en-US" w:eastAsia="zh-CN"/>
        </w:rPr>
        <w:t>2025年12月底前完成</w:t>
      </w:r>
      <w:r>
        <w:rPr>
          <w:rFonts w:hint="eastAsia" w:hAnsi="宋体" w:cs="宋体"/>
          <w:bCs/>
          <w:snapToGrid/>
          <w:color w:val="auto"/>
          <w:kern w:val="2"/>
          <w:sz w:val="24"/>
          <w:szCs w:val="24"/>
          <w:highlight w:val="none"/>
        </w:rPr>
        <w:t>。具体详见第三部分项目技术规范和服务要求。</w:t>
      </w:r>
      <w:r>
        <w:rPr>
          <w:rFonts w:hint="eastAsia" w:asciiTheme="minorEastAsia" w:hAnsiTheme="minorEastAsia" w:eastAsiaTheme="minorEastAsia"/>
          <w:snapToGrid/>
          <w:color w:val="auto"/>
          <w:kern w:val="2"/>
          <w:sz w:val="24"/>
          <w:szCs w:val="24"/>
          <w:highlight w:val="none"/>
        </w:rPr>
        <w:t>具体以</w:t>
      </w:r>
      <w:r>
        <w:rPr>
          <w:rFonts w:hint="eastAsia" w:asciiTheme="minorEastAsia" w:hAnsiTheme="minorEastAsia" w:eastAsiaTheme="minorEastAsia"/>
          <w:snapToGrid/>
          <w:color w:val="auto"/>
          <w:kern w:val="2"/>
          <w:sz w:val="24"/>
          <w:szCs w:val="24"/>
          <w:highlight w:val="none"/>
          <w:lang w:val="en-US" w:eastAsia="zh-CN"/>
        </w:rPr>
        <w:t>采购</w:t>
      </w:r>
      <w:r>
        <w:rPr>
          <w:rFonts w:hint="eastAsia" w:asciiTheme="minorEastAsia" w:hAnsiTheme="minorEastAsia" w:eastAsiaTheme="minorEastAsia"/>
          <w:snapToGrid/>
          <w:color w:val="auto"/>
          <w:kern w:val="2"/>
          <w:sz w:val="24"/>
          <w:szCs w:val="24"/>
          <w:highlight w:val="none"/>
        </w:rPr>
        <w:t>文件第</w:t>
      </w:r>
      <w:r>
        <w:rPr>
          <w:rFonts w:hint="eastAsia" w:asciiTheme="minorEastAsia" w:hAnsiTheme="minorEastAsia" w:eastAsiaTheme="minorEastAsia"/>
          <w:snapToGrid/>
          <w:color w:val="auto"/>
          <w:kern w:val="2"/>
          <w:sz w:val="24"/>
          <w:szCs w:val="24"/>
          <w:highlight w:val="none"/>
          <w:lang w:val="en-US" w:eastAsia="zh-CN"/>
        </w:rPr>
        <w:t>三章</w:t>
      </w:r>
      <w:r>
        <w:rPr>
          <w:rFonts w:hint="eastAsia" w:asciiTheme="minorEastAsia" w:hAnsiTheme="minorEastAsia" w:eastAsiaTheme="minorEastAsia"/>
          <w:snapToGrid/>
          <w:color w:val="auto"/>
          <w:kern w:val="2"/>
          <w:sz w:val="24"/>
          <w:szCs w:val="24"/>
          <w:highlight w:val="none"/>
        </w:rPr>
        <w:t>采购需求为准，供应商可点击本公告下方“浏览采购文件”查看采购需求。</w:t>
      </w:r>
    </w:p>
    <w:p w14:paraId="1A6F701F">
      <w:pPr>
        <w:pStyle w:val="31"/>
        <w:ind w:firstLine="482"/>
        <w:outlineLvl w:val="2"/>
        <w:rPr>
          <w:rFonts w:hint="default" w:ascii="宋体" w:hAnsi="宋体" w:cs="宋体"/>
          <w:b w:val="0"/>
          <w:bCs/>
          <w:color w:val="auto"/>
          <w:highlight w:val="none"/>
          <w:lang w:val="en-US"/>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2025年12月底前完成。</w:t>
      </w:r>
    </w:p>
    <w:p w14:paraId="7F1FC96C">
      <w:pPr>
        <w:pStyle w:val="10"/>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w:t>
      </w:r>
      <w:r>
        <w:rPr>
          <w:rFonts w:hint="eastAsia" w:hAnsi="宋体" w:cs="宋体"/>
          <w:b/>
          <w:color w:val="auto"/>
          <w:sz w:val="24"/>
          <w:highlight w:val="none"/>
          <w:lang w:eastAsia="zh-CN"/>
        </w:rPr>
        <w:t>响应</w:t>
      </w:r>
      <w:r>
        <w:rPr>
          <w:rFonts w:hint="eastAsia" w:hAnsi="宋体" w:cs="宋体"/>
          <w:b/>
          <w:color w:val="auto"/>
          <w:sz w:val="24"/>
          <w:highlight w:val="none"/>
        </w:rPr>
        <w:t>：</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6C333DD">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0" w:name="_Hlk101132948"/>
      <w:r>
        <w:rPr>
          <w:rFonts w:hint="eastAsia" w:ascii="宋体" w:hAnsi="宋体" w:cs="宋体"/>
          <w:b/>
          <w:color w:val="auto"/>
          <w:sz w:val="24"/>
          <w:highlight w:val="none"/>
        </w:rPr>
        <w:t>申请人的资格要求</w:t>
      </w:r>
      <w:bookmarkEnd w:id="0"/>
      <w:r>
        <w:rPr>
          <w:rFonts w:hint="eastAsia" w:ascii="宋体" w:hAnsi="宋体" w:cs="宋体"/>
          <w:b/>
          <w:color w:val="auto"/>
          <w:sz w:val="24"/>
          <w:highlight w:val="none"/>
        </w:rPr>
        <w:t>：</w:t>
      </w:r>
    </w:p>
    <w:p w14:paraId="123EA546">
      <w:pPr>
        <w:spacing w:line="360" w:lineRule="auto"/>
        <w:ind w:firstLine="480"/>
        <w:rPr>
          <w:rFonts w:hint="eastAsia" w:ascii="宋体" w:hAnsi="宋体" w:eastAsia="宋体" w:cs="宋体"/>
          <w:strike/>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 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29F019C2">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的，提供联合协议(本项目不接受联合体</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或者</w:t>
      </w:r>
      <w:r>
        <w:rPr>
          <w:rFonts w:hint="eastAsia" w:ascii="宋体" w:hAnsi="宋体" w:cs="宋体"/>
          <w:snapToGrid w:val="0"/>
          <w:color w:val="auto"/>
          <w:kern w:val="28"/>
          <w:sz w:val="24"/>
          <w:szCs w:val="20"/>
          <w:highlight w:val="none"/>
          <w:lang w:eastAsia="zh-CN"/>
        </w:rPr>
        <w:t>供应商</w:t>
      </w:r>
      <w:r>
        <w:rPr>
          <w:rFonts w:hint="eastAsia" w:ascii="宋体" w:hAnsi="宋体" w:cs="宋体"/>
          <w:snapToGrid w:val="0"/>
          <w:color w:val="auto"/>
          <w:kern w:val="28"/>
          <w:sz w:val="24"/>
          <w:szCs w:val="20"/>
          <w:highlight w:val="none"/>
        </w:rPr>
        <w:t>不以联合体形式</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的，则不需要提供) ；</w:t>
      </w:r>
    </w:p>
    <w:p w14:paraId="66FF41D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4F0ECB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82F5F8E">
      <w:pPr>
        <w:spacing w:line="360" w:lineRule="auto"/>
        <w:rPr>
          <w:rFonts w:ascii="宋体" w:hAnsi="宋体" w:cs="宋体"/>
          <w:b/>
          <w:color w:val="auto"/>
          <w:sz w:val="24"/>
          <w:highlight w:val="none"/>
        </w:rPr>
      </w:pPr>
      <w:r>
        <w:rPr>
          <w:rFonts w:hint="eastAsia" w:ascii="宋体" w:hAnsi="宋体" w:cs="宋体"/>
          <w:b/>
          <w:color w:val="auto"/>
          <w:sz w:val="24"/>
          <w:highlight w:val="none"/>
        </w:rPr>
        <w:t>三、获取</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 xml:space="preserve">文件 </w:t>
      </w:r>
    </w:p>
    <w:p w14:paraId="0C5B90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止</w:t>
      </w:r>
      <w:r>
        <w:rPr>
          <w:rFonts w:hint="eastAsia" w:ascii="宋体" w:hAnsi="宋体" w:cs="宋体"/>
          <w:color w:val="auto"/>
          <w:sz w:val="24"/>
          <w:highlight w:val="none"/>
        </w:rPr>
        <w:t>，每天上午00:00至12:00 ，下午12:00至23:59（北京时间，线上获取法定节假日均可）</w:t>
      </w:r>
    </w:p>
    <w:p w14:paraId="0E852DC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地点（网址）：乐采云平台（https://www.lecaiyun.com/） </w:t>
      </w:r>
    </w:p>
    <w:p w14:paraId="5330D5E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b w:val="0"/>
          <w:bCs w:val="0"/>
          <w:color w:val="auto"/>
          <w:sz w:val="24"/>
          <w:highlight w:val="none"/>
        </w:rPr>
        <w:t>乐采云平台（https://www.lecaiyun.com/）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360199C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295C7401">
      <w:pPr>
        <w:spacing w:line="360" w:lineRule="auto"/>
        <w:rPr>
          <w:rFonts w:ascii="宋体" w:hAnsi="宋体" w:cs="宋体"/>
          <w:b/>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w:t>
      </w: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截止时间、开标时间和地点</w:t>
      </w:r>
    </w:p>
    <w:p w14:paraId="2AD665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1EB35F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提交响应文件</w:t>
      </w:r>
      <w:r>
        <w:rPr>
          <w:rFonts w:hint="eastAsia" w:ascii="宋体" w:hAnsi="宋体" w:cs="宋体"/>
          <w:b/>
          <w:color w:val="auto"/>
          <w:sz w:val="24"/>
          <w:highlight w:val="none"/>
        </w:rPr>
        <w:t>地点（网址）：</w:t>
      </w:r>
      <w:r>
        <w:rPr>
          <w:rFonts w:hint="eastAsia" w:ascii="宋体" w:hAnsi="宋体" w:cs="宋体"/>
          <w:b/>
          <w:bCs/>
          <w:color w:val="auto"/>
          <w:sz w:val="24"/>
          <w:highlight w:val="none"/>
        </w:rPr>
        <w:t>乐采云平台（https://www.lecaiyun.com/）</w:t>
      </w:r>
      <w:r>
        <w:rPr>
          <w:rFonts w:hint="eastAsia" w:ascii="宋体" w:hAnsi="宋体" w:cs="宋体"/>
          <w:color w:val="auto"/>
          <w:sz w:val="24"/>
          <w:highlight w:val="none"/>
        </w:rPr>
        <w:t xml:space="preserve"> </w:t>
      </w:r>
    </w:p>
    <w:p w14:paraId="69ED095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（北京时间）</w:t>
      </w:r>
    </w:p>
    <w:p w14:paraId="7687D064">
      <w:pPr>
        <w:widowControl/>
        <w:adjustRightInd w:val="0"/>
        <w:snapToGrid w:val="0"/>
        <w:spacing w:line="360" w:lineRule="auto"/>
        <w:ind w:firstLine="482" w:firstLineChars="200"/>
        <w:jc w:val="left"/>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乐采云平台（https://www.lecaiyun.com/）</w:t>
      </w:r>
    </w:p>
    <w:p w14:paraId="1612907C">
      <w:pPr>
        <w:spacing w:line="360" w:lineRule="auto"/>
        <w:rPr>
          <w:rFonts w:hint="eastAsia" w:ascii="宋体" w:hAnsi="宋体" w:cs="宋体"/>
          <w:color w:val="auto"/>
          <w:kern w:val="0"/>
          <w:szCs w:val="21"/>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val="en-US" w:eastAsia="zh-CN"/>
        </w:rPr>
        <w:t>、公告期限：</w:t>
      </w:r>
      <w:r>
        <w:rPr>
          <w:rFonts w:hint="eastAsia" w:ascii="Times New Roman" w:hAnsi="宋体" w:cs="宋体"/>
          <w:bCs/>
          <w:color w:val="auto"/>
          <w:sz w:val="24"/>
          <w:highlight w:val="none"/>
        </w:rPr>
        <w:t>自本公告发布之日起</w:t>
      </w:r>
      <w:r>
        <w:rPr>
          <w:rFonts w:hint="eastAsia" w:hAnsi="宋体" w:cs="宋体"/>
          <w:bCs/>
          <w:snapToGrid/>
          <w:color w:val="auto"/>
          <w:kern w:val="2"/>
          <w:sz w:val="24"/>
          <w:szCs w:val="24"/>
          <w:highlight w:val="none"/>
          <w:lang w:val="en-US" w:eastAsia="zh-CN"/>
        </w:rPr>
        <w:t>10</w:t>
      </w:r>
      <w:r>
        <w:rPr>
          <w:rFonts w:hint="eastAsia" w:ascii="Times New Roman" w:hAnsi="宋体" w:cs="宋体"/>
          <w:bCs/>
          <w:color w:val="auto"/>
          <w:sz w:val="24"/>
          <w:highlight w:val="none"/>
        </w:rPr>
        <w:t>个工作日。</w:t>
      </w:r>
      <w:r>
        <w:rPr>
          <w:rFonts w:hint="eastAsia" w:ascii="Times New Roman" w:hAnsi="宋体" w:cs="宋体"/>
          <w:bCs/>
          <w:color w:val="auto"/>
          <w:sz w:val="24"/>
          <w:highlight w:val="none"/>
          <w:lang w:eastAsia="zh-CN"/>
        </w:rPr>
        <w:t>（</w:t>
      </w:r>
      <w:r>
        <w:rPr>
          <w:rFonts w:hint="eastAsia" w:ascii="Times New Roman" w:hAnsi="宋体" w:cs="宋体"/>
          <w:bCs/>
          <w:color w:val="auto"/>
          <w:sz w:val="24"/>
          <w:highlight w:val="none"/>
          <w:lang w:val="en-US" w:eastAsia="zh-CN"/>
        </w:rPr>
        <w:t>不少于10个工作日</w:t>
      </w:r>
      <w:r>
        <w:rPr>
          <w:rFonts w:hint="eastAsia" w:ascii="Times New Roman" w:hAnsi="宋体" w:cs="宋体"/>
          <w:bCs/>
          <w:color w:val="auto"/>
          <w:sz w:val="24"/>
          <w:highlight w:val="none"/>
          <w:lang w:eastAsia="zh-CN"/>
        </w:rPr>
        <w:t>）</w:t>
      </w:r>
    </w:p>
    <w:p w14:paraId="21C35682">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lang w:val="en-US" w:eastAsia="zh-CN"/>
        </w:rPr>
        <w:t>、其他事项：</w:t>
      </w:r>
      <w:bookmarkStart w:id="28" w:name="_GoBack"/>
      <w:bookmarkEnd w:id="28"/>
    </w:p>
    <w:p w14:paraId="566263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1、供应商认为采购文件使自己的权益受到损害的，可以自收到采购文件之日（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截止日之后收到采购文件的，以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个工作日内向采购人监督管理部门投诉。</w:t>
      </w:r>
    </w:p>
    <w:p w14:paraId="3A135C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、其他事项：电子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的说明：①电子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：本项目以数据电文形式，依托“乐采云平台（https://www.lecaiyun.com/）”进行</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活动，不接受纸质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通过乐采云平台电子投标工具制作</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，前往“乐采云平台-服务中心-电子交易客户端”进行下载并安装。乐采云电子交易客户端：https://sitecdn.zcycdn.com/zcy-client/bidding-client-new/official/lcy/LeCaiYunSetup.latest.exe；③</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文件的获取：使用账号登录或者使用CA登录乐采云平台；进入“项目采购”应用，在获取采购文件菜单中选择项目，获取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文件；④</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的制作：在“乐采云电子交易客户端”中完成“填写基本信息”、“导入</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文件的供应商进行</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活动； ⑥对未按上述方式获取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文件的供应商对该文件提出的质疑，采购人或采购代理机构将不予处理；⑦不提供</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文件纸质版；⑧</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上传至乐采云平台，还可以在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截止时间前直接提交或者以邮政快递方式递交备份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1份。备份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的制作、存储、密封详见</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文件第二部分第15点—“备份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文件的规定在半小时内完成在线解密。通过“乐采云平台”上传递交的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无法按时解密，</w:t>
      </w:r>
      <w:r>
        <w:rPr>
          <w:rFonts w:hint="eastAsia" w:ascii="宋体" w:hAnsi="宋体" w:cs="宋体"/>
          <w:color w:val="auto"/>
          <w:sz w:val="24"/>
          <w:highlight w:val="none"/>
          <w:lang w:val="en-US" w:eastAsia="zh-CN"/>
        </w:rPr>
        <w:t>潜在</w:t>
      </w:r>
      <w:r>
        <w:rPr>
          <w:rFonts w:hint="eastAsia" w:ascii="宋体" w:hAnsi="宋体" w:eastAsia="宋体" w:cs="宋体"/>
          <w:color w:val="auto"/>
          <w:sz w:val="24"/>
          <w:highlight w:val="none"/>
        </w:rPr>
        <w:t>供应商递交了备份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的，以备份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为依据，否则视为</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撤回。通过“乐采云平台”上传递交的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已按时解密的，备份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自动失效。</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仅提交备份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，未在电子交易平台传输递交</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无效；⑩具体操作指南：详见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服务中心-帮助文档-项目采购-操作流程-电子招投标。</w:t>
      </w:r>
    </w:p>
    <w:p w14:paraId="5B6DF9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文件公告期限与</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公告的公告期限一致。</w:t>
      </w:r>
    </w:p>
    <w:p w14:paraId="21393EA1">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lang w:val="en-US" w:eastAsia="zh-CN"/>
        </w:rPr>
        <w:t>、联系方式：</w:t>
      </w:r>
    </w:p>
    <w:p w14:paraId="2C67DE9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1、采购人</w:t>
      </w:r>
      <w:r>
        <w:rPr>
          <w:rFonts w:hint="eastAsia" w:ascii="宋体" w:hAnsi="宋体" w:eastAsia="宋体" w:cs="宋体"/>
          <w:color w:val="auto"/>
          <w:sz w:val="24"/>
          <w:highlight w:val="none"/>
          <w:lang w:eastAsia="zh-CN"/>
        </w:rPr>
        <w:t>：</w:t>
      </w:r>
      <w:r>
        <w:rPr>
          <w:rFonts w:hint="eastAsia" w:ascii="宋体" w:hAnsi="宋体" w:cs="宋体"/>
          <w:color w:val="auto"/>
          <w:sz w:val="24"/>
          <w:lang w:eastAsia="zh-CN"/>
        </w:rPr>
        <w:t>杭州市拱墅区城市河道保护管理中心</w:t>
      </w:r>
    </w:p>
    <w:p w14:paraId="5AFE23B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rPr>
        <w:t>杭州市拱墅区</w:t>
      </w:r>
      <w:r>
        <w:rPr>
          <w:rFonts w:hint="eastAsia" w:ascii="宋体" w:hAnsi="宋体" w:cs="宋体"/>
          <w:color w:val="auto"/>
          <w:sz w:val="24"/>
          <w:lang w:val="en-US" w:eastAsia="zh-CN"/>
        </w:rPr>
        <w:t>白石巷199号</w:t>
      </w:r>
      <w:r>
        <w:rPr>
          <w:rFonts w:hint="eastAsia" w:ascii="宋体" w:hAnsi="宋体" w:eastAsia="宋体" w:cs="宋体"/>
          <w:color w:val="auto"/>
          <w:sz w:val="24"/>
          <w:lang w:val="en-US" w:eastAsia="zh-CN"/>
        </w:rPr>
        <w:t xml:space="preserve">   </w:t>
      </w:r>
    </w:p>
    <w:p w14:paraId="45734571">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rPr>
        <w:t xml:space="preserve">金工 </w:t>
      </w:r>
    </w:p>
    <w:p w14:paraId="273DB350">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rPr>
        <w:t>0571-88809767</w:t>
      </w:r>
    </w:p>
    <w:p w14:paraId="77712061">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w:t>
      </w:r>
      <w:r>
        <w:rPr>
          <w:rFonts w:hint="eastAsia" w:ascii="宋体" w:hAnsi="宋体" w:cs="宋体"/>
          <w:color w:val="auto"/>
          <w:sz w:val="24"/>
          <w:lang w:eastAsia="zh-CN"/>
        </w:rPr>
        <w:t>浙江五石中正工程咨询有限公司</w:t>
      </w:r>
    </w:p>
    <w:p w14:paraId="370915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公司地址：</w:t>
      </w:r>
      <w:r>
        <w:rPr>
          <w:rFonts w:hint="eastAsia" w:ascii="宋体" w:hAnsi="宋体" w:eastAsia="宋体" w:cs="宋体"/>
          <w:color w:val="auto"/>
          <w:sz w:val="24"/>
          <w:lang w:eastAsia="zh-CN"/>
        </w:rPr>
        <w:t>杭州市拱墅区白石巷318号中国人力资源服务产业园北楼5楼512室</w:t>
      </w:r>
    </w:p>
    <w:p w14:paraId="7141A6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lang w:eastAsia="zh-CN"/>
        </w:rPr>
        <w:t>王工、高工</w:t>
      </w:r>
      <w:r>
        <w:rPr>
          <w:rFonts w:hint="eastAsia" w:ascii="宋体" w:hAnsi="宋体" w:eastAsia="宋体" w:cs="宋体"/>
          <w:color w:val="auto"/>
          <w:sz w:val="24"/>
        </w:rPr>
        <w:t xml:space="preserve"> </w:t>
      </w:r>
    </w:p>
    <w:p w14:paraId="0EF224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lang w:eastAsia="zh-CN"/>
        </w:rPr>
        <w:t>0571-85334203、13588304654</w:t>
      </w:r>
    </w:p>
    <w:p w14:paraId="5DAABAA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lang w:val="en-US" w:eastAsia="zh-CN"/>
        </w:rPr>
        <w:t>/</w:t>
      </w:r>
    </w:p>
    <w:p w14:paraId="58A19006">
      <w:pPr>
        <w:numPr>
          <w:ilvl w:val="0"/>
          <w:numId w:val="1"/>
        </w:numPr>
        <w:snapToGrid w:val="0"/>
        <w:spacing w:line="360" w:lineRule="auto"/>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采购人监督管理部门：</w:t>
      </w:r>
      <w:r>
        <w:rPr>
          <w:rFonts w:hint="eastAsia" w:ascii="宋体" w:hAnsi="宋体" w:cs="宋体"/>
          <w:color w:val="auto"/>
          <w:sz w:val="24"/>
          <w:highlight w:val="none"/>
          <w:lang w:val="en-US" w:eastAsia="zh-CN"/>
        </w:rPr>
        <w:t>杭州市拱墅区综合行政执法局计财装备科</w:t>
      </w:r>
    </w:p>
    <w:p w14:paraId="3201509C">
      <w:pPr>
        <w:numPr>
          <w:ilvl w:val="0"/>
          <w:numId w:val="0"/>
        </w:num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：姚工</w:t>
      </w:r>
    </w:p>
    <w:p w14:paraId="4E3E1AC5">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监督投诉电话：0571—81999217</w:t>
      </w:r>
      <w:r>
        <w:rPr>
          <w:rFonts w:hint="eastAsia" w:ascii="宋体" w:hAnsi="宋体" w:eastAsia="宋体" w:cs="宋体"/>
          <w:color w:val="auto"/>
          <w:sz w:val="24"/>
          <w:highlight w:val="none"/>
          <w:lang w:val="en-US" w:eastAsia="zh-CN"/>
        </w:rPr>
        <w:t xml:space="preserve">  </w:t>
      </w:r>
    </w:p>
    <w:p w14:paraId="13BB0DC2">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杭州市拱墅区景苑路</w:t>
      </w:r>
      <w:r>
        <w:rPr>
          <w:rFonts w:hint="eastAsia" w:ascii="宋体" w:hAnsi="宋体" w:cs="宋体"/>
          <w:color w:val="auto"/>
          <w:sz w:val="24"/>
          <w:highlight w:val="none"/>
          <w:lang w:val="en-US" w:eastAsia="zh-CN"/>
        </w:rPr>
        <w:t>32号</w:t>
      </w:r>
      <w:r>
        <w:rPr>
          <w:rFonts w:hint="eastAsia" w:ascii="宋体" w:hAnsi="宋体" w:eastAsia="宋体" w:cs="宋体"/>
          <w:color w:val="auto"/>
          <w:sz w:val="24"/>
          <w:highlight w:val="none"/>
          <w:lang w:val="en-US" w:eastAsia="zh-CN"/>
        </w:rPr>
        <w:t xml:space="preserve"> </w:t>
      </w:r>
    </w:p>
    <w:p w14:paraId="7A9442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（https://www.lecaiyun.com/），点击右侧咨询小采，获取采小蜜智能服务管家帮助，或拨打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采云有限公司服务热线95763获取热线服务帮助。</w:t>
      </w:r>
    </w:p>
    <w:p w14:paraId="5831EE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941CC91">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p w14:paraId="7F3C261A">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p w14:paraId="41FFC1FF">
      <w:pPr>
        <w:pStyle w:val="15"/>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C865311">
      <w:pPr>
        <w:pStyle w:val="5"/>
        <w:rPr>
          <w:rFonts w:ascii="宋体"/>
          <w:snapToGrid w:val="0"/>
          <w:color w:val="auto"/>
          <w:highlight w:val="none"/>
        </w:rPr>
      </w:pPr>
      <w:r>
        <w:rPr>
          <w:color w:val="auto"/>
          <w:highlight w:val="none"/>
        </w:rPr>
        <w:br w:type="page"/>
      </w:r>
    </w:p>
    <w:p w14:paraId="5D189DF2">
      <w:pPr>
        <w:adjustRightInd/>
        <w:spacing w:line="360" w:lineRule="auto"/>
        <w:jc w:val="center"/>
        <w:outlineLvl w:val="0"/>
        <w:rPr>
          <w:rFonts w:hint="eastAsia" w:ascii="宋体" w:hAnsi="宋体" w:cs="宋体"/>
          <w:b/>
          <w:color w:val="auto"/>
          <w:sz w:val="36"/>
          <w:szCs w:val="20"/>
          <w:highlight w:val="none"/>
        </w:rPr>
      </w:pPr>
      <w:bookmarkStart w:id="1" w:name="_Toc273624872"/>
      <w:bookmarkStart w:id="2" w:name="_Toc20025"/>
      <w:bookmarkStart w:id="3" w:name="_Toc1460"/>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p>
    <w:p w14:paraId="6CB94843">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25"/>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30"/>
        <w:gridCol w:w="6408"/>
      </w:tblGrid>
      <w:tr w14:paraId="6190E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CC15C09">
            <w:pPr>
              <w:snapToGrid w:val="0"/>
              <w:spacing w:line="360" w:lineRule="auto"/>
              <w:jc w:val="center"/>
              <w:rPr>
                <w:rFonts w:ascii="宋体" w:hAnsi="宋体" w:cs="宋体"/>
                <w:b/>
                <w:color w:val="auto"/>
                <w:sz w:val="24"/>
                <w:highlight w:val="none"/>
              </w:rPr>
            </w:pPr>
            <w:bookmarkStart w:id="4" w:name="_Toc82338238"/>
            <w:bookmarkStart w:id="5" w:name="_Toc82873321"/>
            <w:bookmarkStart w:id="6" w:name="_Toc211745567"/>
            <w:bookmarkStart w:id="7" w:name="_Toc204"/>
            <w:bookmarkStart w:id="8" w:name="_Toc10541"/>
            <w:r>
              <w:rPr>
                <w:rFonts w:hint="eastAsia" w:ascii="宋体" w:hAnsi="宋体" w:cs="宋体"/>
                <w:b/>
                <w:color w:val="auto"/>
                <w:sz w:val="24"/>
                <w:highlight w:val="none"/>
              </w:rPr>
              <w:t>序号</w:t>
            </w:r>
          </w:p>
        </w:tc>
        <w:tc>
          <w:tcPr>
            <w:tcW w:w="1530" w:type="dxa"/>
            <w:tcBorders>
              <w:top w:val="single" w:color="000000" w:sz="8" w:space="0"/>
              <w:left w:val="single" w:color="auto" w:sz="4" w:space="0"/>
              <w:bottom w:val="single" w:color="000000" w:sz="8" w:space="0"/>
              <w:right w:val="single" w:color="000000" w:sz="8" w:space="0"/>
            </w:tcBorders>
            <w:vAlign w:val="center"/>
          </w:tcPr>
          <w:p w14:paraId="6A2CDB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08" w:type="dxa"/>
            <w:tcBorders>
              <w:top w:val="single" w:color="000000" w:sz="8" w:space="0"/>
              <w:left w:val="single" w:color="000000" w:sz="2" w:space="0"/>
              <w:bottom w:val="single" w:color="000000" w:sz="8" w:space="0"/>
              <w:right w:val="single" w:color="000000" w:sz="8" w:space="0"/>
            </w:tcBorders>
            <w:vAlign w:val="center"/>
          </w:tcPr>
          <w:p w14:paraId="504B39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DCA0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32904E">
            <w:pPr>
              <w:snapToGrid w:val="0"/>
              <w:spacing w:line="360" w:lineRule="auto"/>
              <w:jc w:val="center"/>
              <w:rPr>
                <w:rFonts w:ascii="宋体" w:hAnsi="宋体" w:cs="宋体"/>
                <w:color w:val="auto"/>
                <w:sz w:val="24"/>
                <w:highlight w:val="none"/>
              </w:rPr>
            </w:pPr>
          </w:p>
          <w:p w14:paraId="06F206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30" w:type="dxa"/>
            <w:tcBorders>
              <w:top w:val="single" w:color="000000" w:sz="8" w:space="0"/>
              <w:left w:val="single" w:color="auto" w:sz="4" w:space="0"/>
              <w:bottom w:val="single" w:color="000000" w:sz="8" w:space="0"/>
              <w:right w:val="single" w:color="000000" w:sz="8" w:space="0"/>
            </w:tcBorders>
            <w:vAlign w:val="center"/>
          </w:tcPr>
          <w:p w14:paraId="14E3951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408" w:type="dxa"/>
            <w:tcBorders>
              <w:top w:val="single" w:color="000000" w:sz="8" w:space="0"/>
              <w:left w:val="single" w:color="000000" w:sz="2" w:space="0"/>
              <w:bottom w:val="single" w:color="000000" w:sz="8" w:space="0"/>
              <w:right w:val="single" w:color="000000" w:sz="8" w:space="0"/>
            </w:tcBorders>
            <w:vAlign w:val="center"/>
          </w:tcPr>
          <w:p w14:paraId="5771D92B">
            <w:pPr>
              <w:spacing w:line="360" w:lineRule="auto"/>
              <w:rPr>
                <w:rFonts w:ascii="宋体" w:hAnsi="宋体" w:cs="宋体"/>
                <w:color w:val="auto"/>
                <w:sz w:val="24"/>
                <w:highlight w:val="none"/>
              </w:rPr>
            </w:pPr>
            <w:r>
              <w:rPr>
                <w:rFonts w:hint="eastAsia" w:ascii="宋体" w:hAnsi="宋体" w:cs="宋体"/>
                <w:color w:val="auto"/>
                <w:kern w:val="0"/>
                <w:sz w:val="24"/>
                <w:highlight w:val="none"/>
              </w:rPr>
              <w:t>服务类</w:t>
            </w:r>
          </w:p>
        </w:tc>
      </w:tr>
      <w:tr w14:paraId="164FA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7258732">
            <w:pPr>
              <w:snapToGrid w:val="0"/>
              <w:spacing w:line="360" w:lineRule="auto"/>
              <w:jc w:val="center"/>
              <w:rPr>
                <w:rFonts w:ascii="宋体" w:hAnsi="宋体" w:cs="宋体"/>
                <w:color w:val="auto"/>
                <w:sz w:val="24"/>
                <w:highlight w:val="none"/>
              </w:rPr>
            </w:pPr>
          </w:p>
          <w:p w14:paraId="52E2A081">
            <w:pPr>
              <w:snapToGrid w:val="0"/>
              <w:spacing w:line="360" w:lineRule="auto"/>
              <w:jc w:val="center"/>
              <w:rPr>
                <w:rFonts w:ascii="宋体" w:hAnsi="宋体" w:cs="宋体"/>
                <w:color w:val="auto"/>
                <w:sz w:val="24"/>
                <w:highlight w:val="none"/>
              </w:rPr>
            </w:pPr>
          </w:p>
          <w:p w14:paraId="22F63A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2</w:t>
            </w:r>
          </w:p>
        </w:tc>
        <w:tc>
          <w:tcPr>
            <w:tcW w:w="1530" w:type="dxa"/>
            <w:tcBorders>
              <w:top w:val="single" w:color="000000" w:sz="8" w:space="0"/>
              <w:left w:val="single" w:color="auto" w:sz="4" w:space="0"/>
              <w:bottom w:val="single" w:color="000000" w:sz="8" w:space="0"/>
              <w:right w:val="single" w:color="000000" w:sz="8" w:space="0"/>
            </w:tcBorders>
            <w:vAlign w:val="center"/>
          </w:tcPr>
          <w:p w14:paraId="24239F8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408" w:type="dxa"/>
            <w:tcBorders>
              <w:top w:val="single" w:color="000000" w:sz="8" w:space="0"/>
              <w:left w:val="single" w:color="000000" w:sz="2" w:space="0"/>
              <w:bottom w:val="single" w:color="000000" w:sz="8" w:space="0"/>
              <w:right w:val="single" w:color="000000" w:sz="8" w:space="0"/>
            </w:tcBorders>
            <w:vAlign w:val="center"/>
          </w:tcPr>
          <w:p w14:paraId="03DAD5B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4613638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12C9A7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1349763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5A8A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C0507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3</w:t>
            </w:r>
          </w:p>
        </w:tc>
        <w:tc>
          <w:tcPr>
            <w:tcW w:w="1530" w:type="dxa"/>
            <w:tcBorders>
              <w:top w:val="single" w:color="000000" w:sz="8" w:space="0"/>
              <w:left w:val="single" w:color="auto" w:sz="4" w:space="0"/>
              <w:bottom w:val="single" w:color="000000" w:sz="8" w:space="0"/>
              <w:right w:val="single" w:color="000000" w:sz="8" w:space="0"/>
            </w:tcBorders>
            <w:vAlign w:val="center"/>
          </w:tcPr>
          <w:p w14:paraId="1364728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408" w:type="dxa"/>
            <w:tcBorders>
              <w:top w:val="single" w:color="000000" w:sz="8" w:space="0"/>
              <w:left w:val="single" w:color="000000" w:sz="2" w:space="0"/>
              <w:bottom w:val="single" w:color="000000" w:sz="8" w:space="0"/>
              <w:right w:val="single" w:color="000000" w:sz="8" w:space="0"/>
            </w:tcBorders>
            <w:vAlign w:val="center"/>
          </w:tcPr>
          <w:p w14:paraId="215F937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28621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0585683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3CAFEFB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721A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B2DDFBC">
            <w:pPr>
              <w:snapToGrid w:val="0"/>
              <w:spacing w:line="360" w:lineRule="auto"/>
              <w:jc w:val="center"/>
              <w:rPr>
                <w:rFonts w:ascii="宋体" w:hAnsi="宋体" w:cs="宋体"/>
                <w:color w:val="auto"/>
                <w:sz w:val="24"/>
                <w:highlight w:val="none"/>
              </w:rPr>
            </w:pPr>
          </w:p>
          <w:p w14:paraId="5DC110CD">
            <w:pPr>
              <w:snapToGrid w:val="0"/>
              <w:spacing w:line="360" w:lineRule="auto"/>
              <w:jc w:val="center"/>
              <w:rPr>
                <w:rFonts w:ascii="宋体" w:hAnsi="宋体" w:cs="宋体"/>
                <w:color w:val="auto"/>
                <w:sz w:val="24"/>
                <w:highlight w:val="none"/>
              </w:rPr>
            </w:pPr>
          </w:p>
          <w:p w14:paraId="458FBA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4</w:t>
            </w:r>
          </w:p>
        </w:tc>
        <w:tc>
          <w:tcPr>
            <w:tcW w:w="1530" w:type="dxa"/>
            <w:tcBorders>
              <w:top w:val="single" w:color="000000" w:sz="8" w:space="0"/>
              <w:left w:val="single" w:color="auto" w:sz="4" w:space="0"/>
              <w:bottom w:val="single" w:color="000000" w:sz="8" w:space="0"/>
              <w:right w:val="single" w:color="000000" w:sz="8" w:space="0"/>
            </w:tcBorders>
            <w:vAlign w:val="center"/>
          </w:tcPr>
          <w:p w14:paraId="739B0C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408" w:type="dxa"/>
            <w:tcBorders>
              <w:top w:val="single" w:color="000000" w:sz="8" w:space="0"/>
              <w:left w:val="single" w:color="000000" w:sz="2" w:space="0"/>
              <w:bottom w:val="single" w:color="000000" w:sz="8" w:space="0"/>
              <w:right w:val="single" w:color="000000" w:sz="8" w:space="0"/>
            </w:tcBorders>
            <w:vAlign w:val="center"/>
          </w:tcPr>
          <w:p w14:paraId="5FE32C8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43977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97082C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50871337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DDA0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427746C">
            <w:pPr>
              <w:snapToGrid w:val="0"/>
              <w:spacing w:line="360" w:lineRule="auto"/>
              <w:jc w:val="center"/>
              <w:rPr>
                <w:rFonts w:ascii="宋体" w:hAnsi="宋体" w:cs="宋体"/>
                <w:color w:val="auto"/>
                <w:sz w:val="24"/>
                <w:highlight w:val="none"/>
              </w:rPr>
            </w:pPr>
          </w:p>
          <w:p w14:paraId="0A923F1E">
            <w:pPr>
              <w:snapToGrid w:val="0"/>
              <w:spacing w:line="360" w:lineRule="auto"/>
              <w:jc w:val="center"/>
              <w:rPr>
                <w:rFonts w:ascii="宋体" w:hAnsi="宋体" w:cs="宋体"/>
                <w:color w:val="auto"/>
                <w:sz w:val="24"/>
                <w:highlight w:val="none"/>
              </w:rPr>
            </w:pPr>
          </w:p>
          <w:p w14:paraId="53772D4A">
            <w:pPr>
              <w:snapToGrid w:val="0"/>
              <w:spacing w:line="360" w:lineRule="auto"/>
              <w:jc w:val="center"/>
              <w:rPr>
                <w:rFonts w:ascii="宋体" w:hAnsi="宋体" w:cs="宋体"/>
                <w:color w:val="auto"/>
                <w:sz w:val="24"/>
                <w:highlight w:val="none"/>
              </w:rPr>
            </w:pPr>
          </w:p>
          <w:p w14:paraId="20C7298F">
            <w:pPr>
              <w:snapToGrid w:val="0"/>
              <w:spacing w:line="360" w:lineRule="auto"/>
              <w:jc w:val="center"/>
              <w:rPr>
                <w:rFonts w:ascii="宋体" w:hAnsi="宋体" w:cs="宋体"/>
                <w:color w:val="auto"/>
                <w:sz w:val="24"/>
                <w:highlight w:val="none"/>
              </w:rPr>
            </w:pPr>
          </w:p>
          <w:p w14:paraId="2DE290D6">
            <w:pPr>
              <w:snapToGrid w:val="0"/>
              <w:spacing w:line="360" w:lineRule="auto"/>
              <w:jc w:val="center"/>
              <w:rPr>
                <w:rFonts w:ascii="宋体" w:hAnsi="宋体" w:cs="宋体"/>
                <w:color w:val="auto"/>
                <w:sz w:val="24"/>
                <w:highlight w:val="none"/>
              </w:rPr>
            </w:pPr>
          </w:p>
          <w:p w14:paraId="3C71D139">
            <w:pPr>
              <w:snapToGrid w:val="0"/>
              <w:spacing w:line="360" w:lineRule="auto"/>
              <w:jc w:val="center"/>
              <w:rPr>
                <w:rFonts w:ascii="宋体" w:hAnsi="宋体" w:cs="宋体"/>
                <w:color w:val="auto"/>
                <w:sz w:val="24"/>
                <w:highlight w:val="none"/>
              </w:rPr>
            </w:pPr>
          </w:p>
          <w:p w14:paraId="7670F496">
            <w:pPr>
              <w:snapToGrid w:val="0"/>
              <w:spacing w:line="360" w:lineRule="auto"/>
              <w:jc w:val="center"/>
              <w:rPr>
                <w:rFonts w:ascii="宋体" w:hAnsi="宋体" w:cs="宋体"/>
                <w:color w:val="auto"/>
                <w:sz w:val="24"/>
                <w:highlight w:val="none"/>
              </w:rPr>
            </w:pPr>
          </w:p>
          <w:p w14:paraId="09C4392B">
            <w:pPr>
              <w:snapToGrid w:val="0"/>
              <w:spacing w:line="360" w:lineRule="auto"/>
              <w:jc w:val="center"/>
              <w:rPr>
                <w:rFonts w:ascii="宋体" w:hAnsi="宋体" w:cs="宋体"/>
                <w:color w:val="auto"/>
                <w:sz w:val="24"/>
                <w:highlight w:val="none"/>
              </w:rPr>
            </w:pPr>
          </w:p>
          <w:p w14:paraId="29B4802E">
            <w:pPr>
              <w:snapToGrid w:val="0"/>
              <w:spacing w:line="360" w:lineRule="auto"/>
              <w:jc w:val="center"/>
              <w:rPr>
                <w:rFonts w:ascii="宋体" w:hAnsi="宋体" w:cs="宋体"/>
                <w:color w:val="auto"/>
                <w:sz w:val="24"/>
                <w:highlight w:val="none"/>
              </w:rPr>
            </w:pPr>
          </w:p>
          <w:p w14:paraId="54B3AC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5</w:t>
            </w:r>
          </w:p>
        </w:tc>
        <w:tc>
          <w:tcPr>
            <w:tcW w:w="1530" w:type="dxa"/>
            <w:tcBorders>
              <w:top w:val="single" w:color="000000" w:sz="8" w:space="0"/>
              <w:left w:val="single" w:color="auto" w:sz="4" w:space="0"/>
              <w:bottom w:val="single" w:color="000000" w:sz="8" w:space="0"/>
              <w:right w:val="single" w:color="000000" w:sz="8" w:space="0"/>
            </w:tcBorders>
            <w:vAlign w:val="center"/>
          </w:tcPr>
          <w:p w14:paraId="31FB13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408" w:type="dxa"/>
            <w:tcBorders>
              <w:top w:val="single" w:color="000000" w:sz="8" w:space="0"/>
              <w:left w:val="single" w:color="000000" w:sz="2" w:space="0"/>
              <w:bottom w:val="single" w:color="000000" w:sz="8" w:space="0"/>
              <w:right w:val="single" w:color="000000" w:sz="8" w:space="0"/>
            </w:tcBorders>
            <w:vAlign w:val="center"/>
          </w:tcPr>
          <w:p w14:paraId="3597AC8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74721520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BC211D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AE3DE5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176789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BBA064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CB4B15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640AD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2B27C2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提供的样品，采购人将进行保管、封存，并作为履约验收的参考。</w:t>
            </w:r>
          </w:p>
          <w:p w14:paraId="52C5DFD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4512D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8F85DBA">
            <w:pPr>
              <w:snapToGrid w:val="0"/>
              <w:spacing w:line="360" w:lineRule="auto"/>
              <w:jc w:val="center"/>
              <w:rPr>
                <w:rFonts w:ascii="宋体" w:hAnsi="宋体" w:cs="宋体"/>
                <w:color w:val="auto"/>
                <w:sz w:val="24"/>
                <w:highlight w:val="none"/>
              </w:rPr>
            </w:pPr>
          </w:p>
          <w:p w14:paraId="2D17AF42">
            <w:pPr>
              <w:snapToGrid w:val="0"/>
              <w:spacing w:line="360" w:lineRule="auto"/>
              <w:jc w:val="center"/>
              <w:rPr>
                <w:rFonts w:ascii="宋体" w:hAnsi="宋体" w:cs="宋体"/>
                <w:color w:val="auto"/>
                <w:sz w:val="24"/>
                <w:highlight w:val="none"/>
              </w:rPr>
            </w:pPr>
          </w:p>
          <w:p w14:paraId="45589E75">
            <w:pPr>
              <w:snapToGrid w:val="0"/>
              <w:spacing w:line="360" w:lineRule="auto"/>
              <w:jc w:val="center"/>
              <w:rPr>
                <w:rFonts w:ascii="宋体" w:hAnsi="宋体" w:cs="宋体"/>
                <w:color w:val="auto"/>
                <w:sz w:val="24"/>
                <w:highlight w:val="none"/>
              </w:rPr>
            </w:pPr>
          </w:p>
          <w:p w14:paraId="4608395F">
            <w:pPr>
              <w:snapToGrid w:val="0"/>
              <w:spacing w:line="360" w:lineRule="auto"/>
              <w:jc w:val="center"/>
              <w:rPr>
                <w:rFonts w:ascii="宋体" w:hAnsi="宋体" w:cs="宋体"/>
                <w:color w:val="auto"/>
                <w:sz w:val="24"/>
                <w:highlight w:val="none"/>
              </w:rPr>
            </w:pPr>
          </w:p>
          <w:p w14:paraId="6E88AEE7">
            <w:pPr>
              <w:snapToGrid w:val="0"/>
              <w:spacing w:line="360" w:lineRule="auto"/>
              <w:jc w:val="center"/>
              <w:rPr>
                <w:rFonts w:ascii="宋体" w:hAnsi="宋体" w:cs="宋体"/>
                <w:color w:val="auto"/>
                <w:sz w:val="24"/>
                <w:highlight w:val="none"/>
              </w:rPr>
            </w:pPr>
          </w:p>
          <w:p w14:paraId="503BBE9D">
            <w:pPr>
              <w:snapToGrid w:val="0"/>
              <w:spacing w:line="360" w:lineRule="auto"/>
              <w:jc w:val="center"/>
              <w:rPr>
                <w:rFonts w:ascii="宋体" w:hAnsi="宋体" w:cs="宋体"/>
                <w:color w:val="auto"/>
                <w:sz w:val="24"/>
                <w:highlight w:val="none"/>
              </w:rPr>
            </w:pPr>
          </w:p>
          <w:p w14:paraId="6A0E1D6D">
            <w:pPr>
              <w:snapToGrid w:val="0"/>
              <w:spacing w:line="360" w:lineRule="auto"/>
              <w:jc w:val="center"/>
              <w:rPr>
                <w:rFonts w:ascii="宋体" w:hAnsi="宋体" w:cs="宋体"/>
                <w:color w:val="auto"/>
                <w:sz w:val="24"/>
                <w:highlight w:val="none"/>
              </w:rPr>
            </w:pPr>
          </w:p>
          <w:p w14:paraId="0027AC66">
            <w:pPr>
              <w:snapToGrid w:val="0"/>
              <w:spacing w:line="360" w:lineRule="auto"/>
              <w:jc w:val="center"/>
              <w:rPr>
                <w:rFonts w:ascii="宋体" w:hAnsi="宋体" w:cs="宋体"/>
                <w:color w:val="auto"/>
                <w:sz w:val="24"/>
                <w:highlight w:val="none"/>
              </w:rPr>
            </w:pPr>
          </w:p>
          <w:p w14:paraId="366F3D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6</w:t>
            </w:r>
          </w:p>
        </w:tc>
        <w:tc>
          <w:tcPr>
            <w:tcW w:w="1530" w:type="dxa"/>
            <w:tcBorders>
              <w:top w:val="single" w:color="000000" w:sz="8" w:space="0"/>
              <w:left w:val="single" w:color="auto" w:sz="4" w:space="0"/>
              <w:bottom w:val="single" w:color="000000" w:sz="8" w:space="0"/>
              <w:right w:val="single" w:color="000000" w:sz="8" w:space="0"/>
            </w:tcBorders>
            <w:vAlign w:val="center"/>
          </w:tcPr>
          <w:p w14:paraId="677875F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408" w:type="dxa"/>
            <w:tcBorders>
              <w:top w:val="single" w:color="000000" w:sz="8" w:space="0"/>
              <w:left w:val="single" w:color="000000" w:sz="2" w:space="0"/>
              <w:bottom w:val="single" w:color="000000" w:sz="8" w:space="0"/>
              <w:right w:val="single" w:color="000000" w:sz="8" w:space="0"/>
            </w:tcBorders>
            <w:vAlign w:val="center"/>
          </w:tcPr>
          <w:p w14:paraId="5F8950F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02506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E29727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0CE9E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时安排每个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提问。</w:t>
            </w:r>
          </w:p>
          <w:p w14:paraId="5935D2C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28CCA37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472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kern w:val="0"/>
                <w:sz w:val="24"/>
                <w:highlight w:val="none"/>
                <w:lang w:val="en-US" w:eastAsia="zh-CN"/>
              </w:rPr>
              <w:t>现场演示</w:t>
            </w:r>
            <w:r>
              <w:rPr>
                <w:rFonts w:hint="eastAsia" w:ascii="宋体" w:hAnsi="宋体" w:cs="宋体"/>
                <w:color w:val="auto"/>
                <w:sz w:val="24"/>
                <w:highlight w:val="none"/>
              </w:rPr>
              <w:t>。</w:t>
            </w:r>
            <w:r>
              <w:rPr>
                <w:rFonts w:hint="eastAsia" w:ascii="宋体" w:hAnsi="宋体" w:cs="宋体"/>
                <w:color w:val="auto"/>
                <w:kern w:val="0"/>
                <w:sz w:val="24"/>
                <w:highlight w:val="none"/>
              </w:rPr>
              <w:t>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2EE26A0B">
            <w:pPr>
              <w:spacing w:line="360" w:lineRule="auto"/>
              <w:rPr>
                <w:rFonts w:hint="default" w:ascii="宋体" w:hAnsi="宋体" w:eastAsia="宋体" w:cs="宋体"/>
                <w:color w:val="auto"/>
                <w:kern w:val="0"/>
                <w:sz w:val="24"/>
                <w:highlight w:val="none"/>
                <w:lang w:val="en-US" w:eastAsia="zh-CN"/>
              </w:rPr>
            </w:pPr>
            <w:sdt>
              <w:sdtPr>
                <w:rPr>
                  <w:rFonts w:hint="eastAsia" w:ascii="宋体" w:hAnsi="宋体" w:cs="宋体"/>
                  <w:color w:val="auto"/>
                  <w:kern w:val="0"/>
                  <w:sz w:val="24"/>
                  <w:highlight w:val="none"/>
                </w:rPr>
                <w:id w:val="1474800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kern w:val="0"/>
                <w:sz w:val="24"/>
                <w:highlight w:val="none"/>
                <w:lang w:val="en-US" w:eastAsia="zh-CN"/>
              </w:rPr>
              <w:t>视频演示</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视频演示</w:t>
            </w:r>
            <w:r>
              <w:rPr>
                <w:rFonts w:hint="eastAsia" w:ascii="宋体" w:hAnsi="宋体" w:cs="宋体"/>
                <w:color w:val="auto"/>
                <w:kern w:val="0"/>
                <w:sz w:val="24"/>
                <w:highlight w:val="none"/>
                <w:lang w:val="en-US" w:eastAsia="zh-CN"/>
              </w:rPr>
              <w:t>邮寄地址为</w:t>
            </w:r>
            <w:r>
              <w:rPr>
                <w:rFonts w:hint="eastAsia" w:ascii="宋体" w:hAnsi="宋体" w:cs="宋体"/>
                <w:color w:val="auto"/>
                <w:kern w:val="0"/>
                <w:sz w:val="24"/>
                <w:highlight w:val="none"/>
                <w:u w:val="none"/>
              </w:rPr>
              <w:t xml:space="preserve">     </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761AFF57">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自身原因导致无法演示或者演示效果不理想的，责任自负。</w:t>
            </w:r>
          </w:p>
        </w:tc>
      </w:tr>
      <w:tr w14:paraId="7CBBF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53AAF09A">
            <w:pPr>
              <w:snapToGrid w:val="0"/>
              <w:spacing w:line="360" w:lineRule="auto"/>
              <w:jc w:val="center"/>
              <w:rPr>
                <w:rFonts w:ascii="宋体" w:hAnsi="宋体" w:cs="宋体"/>
                <w:color w:val="auto"/>
                <w:sz w:val="24"/>
                <w:highlight w:val="none"/>
              </w:rPr>
            </w:pPr>
          </w:p>
          <w:p w14:paraId="7AE029B7">
            <w:pPr>
              <w:snapToGrid w:val="0"/>
              <w:spacing w:line="360" w:lineRule="auto"/>
              <w:jc w:val="center"/>
              <w:rPr>
                <w:rFonts w:ascii="宋体" w:hAnsi="宋体" w:cs="宋体"/>
                <w:color w:val="auto"/>
                <w:sz w:val="24"/>
                <w:highlight w:val="none"/>
              </w:rPr>
            </w:pPr>
          </w:p>
          <w:p w14:paraId="4C20BC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7</w:t>
            </w:r>
          </w:p>
        </w:tc>
        <w:tc>
          <w:tcPr>
            <w:tcW w:w="1530" w:type="dxa"/>
            <w:vMerge w:val="restart"/>
            <w:tcBorders>
              <w:top w:val="single" w:color="000000" w:sz="8" w:space="0"/>
              <w:left w:val="single" w:color="auto" w:sz="4" w:space="0"/>
              <w:right w:val="single" w:color="000000" w:sz="8" w:space="0"/>
            </w:tcBorders>
            <w:vAlign w:val="center"/>
          </w:tcPr>
          <w:p w14:paraId="5CFDCF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408" w:type="dxa"/>
            <w:tcBorders>
              <w:top w:val="single" w:color="000000" w:sz="8" w:space="0"/>
              <w:left w:val="single" w:color="000000" w:sz="2" w:space="0"/>
              <w:bottom w:val="single" w:color="auto" w:sz="4" w:space="0"/>
              <w:right w:val="single" w:color="000000" w:sz="8" w:space="0"/>
            </w:tcBorders>
            <w:vAlign w:val="center"/>
          </w:tcPr>
          <w:p w14:paraId="3B585B5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文件第二部分11.1。</w:t>
            </w:r>
          </w:p>
          <w:p w14:paraId="2DF2934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供应商未提供有效的资格证明文件的，视为供应商不具备采购文件中规定的资格要求，响应无效。</w:t>
            </w:r>
          </w:p>
        </w:tc>
      </w:tr>
      <w:tr w14:paraId="61E8D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5FB72FD2">
            <w:pPr>
              <w:snapToGrid w:val="0"/>
              <w:spacing w:line="360" w:lineRule="auto"/>
              <w:jc w:val="center"/>
              <w:rPr>
                <w:rFonts w:ascii="宋体" w:hAnsi="宋体" w:cs="宋体"/>
                <w:color w:val="auto"/>
                <w:sz w:val="24"/>
                <w:highlight w:val="none"/>
              </w:rPr>
            </w:pPr>
          </w:p>
        </w:tc>
        <w:tc>
          <w:tcPr>
            <w:tcW w:w="1530" w:type="dxa"/>
            <w:vMerge w:val="continue"/>
            <w:tcBorders>
              <w:left w:val="single" w:color="auto" w:sz="4" w:space="0"/>
              <w:bottom w:val="single" w:color="000000" w:sz="8" w:space="0"/>
              <w:right w:val="single" w:color="000000" w:sz="8" w:space="0"/>
            </w:tcBorders>
            <w:vAlign w:val="center"/>
          </w:tcPr>
          <w:p w14:paraId="616E7F1F">
            <w:pPr>
              <w:snapToGrid w:val="0"/>
              <w:spacing w:line="360" w:lineRule="auto"/>
              <w:jc w:val="center"/>
              <w:rPr>
                <w:rFonts w:ascii="宋体" w:hAnsi="宋体" w:cs="宋体"/>
                <w:b/>
                <w:color w:val="auto"/>
                <w:sz w:val="24"/>
                <w:highlight w:val="none"/>
              </w:rPr>
            </w:pPr>
          </w:p>
        </w:tc>
        <w:tc>
          <w:tcPr>
            <w:tcW w:w="6408" w:type="dxa"/>
            <w:tcBorders>
              <w:top w:val="single" w:color="auto" w:sz="4" w:space="0"/>
              <w:left w:val="single" w:color="000000" w:sz="2" w:space="0"/>
              <w:bottom w:val="single" w:color="000000" w:sz="8" w:space="0"/>
              <w:right w:val="single" w:color="000000" w:sz="8" w:space="0"/>
            </w:tcBorders>
            <w:vAlign w:val="center"/>
          </w:tcPr>
          <w:p w14:paraId="3329CC0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文件第</w:t>
            </w:r>
            <w:r>
              <w:rPr>
                <w:rFonts w:hint="eastAsia" w:ascii="宋体" w:hAnsi="宋体" w:cs="宋体"/>
                <w:color w:val="auto"/>
                <w:sz w:val="24"/>
                <w:highlight w:val="none"/>
                <w:lang w:val="en-US" w:eastAsia="zh-CN"/>
              </w:rPr>
              <w:t>四章</w:t>
            </w:r>
            <w:r>
              <w:rPr>
                <w:rFonts w:hint="eastAsia" w:ascii="宋体" w:hAnsi="宋体" w:cs="宋体"/>
                <w:color w:val="auto"/>
                <w:sz w:val="24"/>
                <w:highlight w:val="none"/>
              </w:rPr>
              <w:t>评标</w:t>
            </w:r>
            <w:r>
              <w:rPr>
                <w:rFonts w:hint="eastAsia" w:ascii="宋体" w:hAnsi="宋体" w:cs="宋体"/>
                <w:color w:val="auto"/>
                <w:sz w:val="24"/>
                <w:highlight w:val="none"/>
                <w:lang w:val="en-US" w:eastAsia="zh-CN"/>
              </w:rPr>
              <w:t>办法内容</w:t>
            </w:r>
            <w:r>
              <w:rPr>
                <w:rFonts w:hint="eastAsia" w:ascii="宋体" w:hAnsi="宋体" w:cs="宋体"/>
                <w:color w:val="auto"/>
                <w:sz w:val="24"/>
                <w:highlight w:val="none"/>
              </w:rPr>
              <w:t>提供。</w:t>
            </w:r>
          </w:p>
        </w:tc>
      </w:tr>
      <w:tr w14:paraId="45F6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67881CCC">
            <w:pPr>
              <w:snapToGrid w:val="0"/>
              <w:spacing w:line="360" w:lineRule="auto"/>
              <w:jc w:val="center"/>
              <w:rPr>
                <w:rFonts w:ascii="宋体" w:hAnsi="宋体" w:cs="宋体"/>
                <w:color w:val="auto"/>
                <w:sz w:val="24"/>
                <w:highlight w:val="none"/>
              </w:rPr>
            </w:pPr>
          </w:p>
          <w:p w14:paraId="59D0F18C">
            <w:pPr>
              <w:snapToGrid w:val="0"/>
              <w:spacing w:line="360" w:lineRule="auto"/>
              <w:jc w:val="center"/>
              <w:rPr>
                <w:rFonts w:ascii="宋体" w:hAnsi="宋体" w:cs="宋体"/>
                <w:color w:val="auto"/>
                <w:sz w:val="24"/>
                <w:highlight w:val="none"/>
              </w:rPr>
            </w:pPr>
          </w:p>
          <w:p w14:paraId="1BF4DD31">
            <w:pPr>
              <w:snapToGrid w:val="0"/>
              <w:spacing w:line="360" w:lineRule="auto"/>
              <w:jc w:val="center"/>
              <w:rPr>
                <w:rFonts w:ascii="宋体" w:hAnsi="宋体" w:cs="宋体"/>
                <w:color w:val="auto"/>
                <w:sz w:val="24"/>
                <w:highlight w:val="none"/>
              </w:rPr>
            </w:pPr>
          </w:p>
          <w:p w14:paraId="4AB03A22">
            <w:pPr>
              <w:snapToGrid w:val="0"/>
              <w:spacing w:line="360" w:lineRule="auto"/>
              <w:jc w:val="center"/>
              <w:rPr>
                <w:rFonts w:ascii="宋体" w:hAnsi="宋体" w:cs="宋体"/>
                <w:color w:val="auto"/>
                <w:sz w:val="24"/>
                <w:highlight w:val="none"/>
              </w:rPr>
            </w:pPr>
          </w:p>
          <w:p w14:paraId="5D15300D">
            <w:pPr>
              <w:snapToGrid w:val="0"/>
              <w:spacing w:line="360" w:lineRule="auto"/>
              <w:jc w:val="center"/>
              <w:rPr>
                <w:rFonts w:ascii="宋体" w:hAnsi="宋体" w:cs="宋体"/>
                <w:color w:val="auto"/>
                <w:sz w:val="24"/>
                <w:highlight w:val="none"/>
              </w:rPr>
            </w:pPr>
          </w:p>
          <w:p w14:paraId="77C2C4A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530" w:type="dxa"/>
            <w:tcBorders>
              <w:top w:val="single" w:color="000000" w:sz="8" w:space="0"/>
              <w:left w:val="single" w:color="000000" w:sz="2" w:space="0"/>
              <w:bottom w:val="single" w:color="000000" w:sz="8" w:space="0"/>
              <w:right w:val="single" w:color="000000" w:sz="8" w:space="0"/>
            </w:tcBorders>
            <w:vAlign w:val="center"/>
          </w:tcPr>
          <w:p w14:paraId="72C790E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408" w:type="dxa"/>
            <w:tcBorders>
              <w:top w:val="single" w:color="000000" w:sz="8" w:space="0"/>
              <w:left w:val="single" w:color="000000" w:sz="2" w:space="0"/>
              <w:bottom w:val="single" w:color="000000" w:sz="8" w:space="0"/>
              <w:right w:val="single" w:color="000000" w:sz="8" w:space="0"/>
            </w:tcBorders>
            <w:vAlign w:val="center"/>
          </w:tcPr>
          <w:p w14:paraId="3CAC4489">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en-US" w:eastAsia="zh-CN"/>
              </w:rPr>
              <w:t>响应</w:t>
            </w:r>
            <w:r>
              <w:rPr>
                <w:rFonts w:hint="eastAsia" w:ascii="宋体" w:hAnsi="宋体" w:cs="宋体"/>
                <w:b/>
                <w:bCs/>
                <w:color w:val="auto"/>
                <w:kern w:val="0"/>
                <w:sz w:val="24"/>
                <w:highlight w:val="none"/>
                <w:lang w:val="zh-CN"/>
              </w:rPr>
              <w:t>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在</w:t>
            </w:r>
            <w:r>
              <w:rPr>
                <w:rFonts w:hint="eastAsia" w:ascii="宋体" w:hAnsi="宋体" w:cs="宋体"/>
                <w:b/>
                <w:bCs/>
                <w:color w:val="auto"/>
                <w:sz w:val="24"/>
                <w:highlight w:val="none"/>
                <w:lang w:val="en-US" w:eastAsia="zh-CN"/>
              </w:rPr>
              <w:t>乐采云</w:t>
            </w:r>
            <w:r>
              <w:rPr>
                <w:rFonts w:hint="eastAsia" w:ascii="宋体" w:hAnsi="宋体" w:cs="宋体"/>
                <w:b/>
                <w:bCs/>
                <w:color w:val="auto"/>
                <w:sz w:val="24"/>
                <w:highlight w:val="none"/>
              </w:rPr>
              <w:t>平台填写的报价与</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文件报价文件中开标一览表（报价表）不一致的，以</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文件中开标一览表（报价表）为准。</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认为必需的费用也需列入报价。</w:t>
            </w:r>
            <w:r>
              <w:rPr>
                <w:rFonts w:hint="eastAsia" w:ascii="宋体" w:hAnsi="宋体" w:cs="宋体"/>
                <w:b/>
                <w:color w:val="auto"/>
                <w:kern w:val="0"/>
                <w:sz w:val="24"/>
                <w:highlight w:val="none"/>
                <w:lang w:val="zh-CN"/>
              </w:rPr>
              <w:t>提醒：验收时检测费用由采购人承担，不包含在响应总价中。</w:t>
            </w:r>
          </w:p>
          <w:p w14:paraId="104927D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报价出现下列情形的，响应无效：</w:t>
            </w:r>
          </w:p>
          <w:p w14:paraId="10728706">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文件出现不是唯一的、有选择性响应报价的；</w:t>
            </w:r>
          </w:p>
          <w:p w14:paraId="29D142D2">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报价超过</w:t>
            </w:r>
            <w:r>
              <w:rPr>
                <w:rFonts w:hint="eastAsia" w:ascii="宋体" w:hAnsi="宋体" w:cs="宋体"/>
                <w:b/>
                <w:color w:val="auto"/>
                <w:kern w:val="0"/>
                <w:sz w:val="24"/>
                <w:highlight w:val="none"/>
                <w:lang w:val="en-US" w:eastAsia="zh-CN"/>
              </w:rPr>
              <w:t>采购</w:t>
            </w:r>
            <w:r>
              <w:rPr>
                <w:rFonts w:hint="eastAsia" w:ascii="宋体" w:hAnsi="宋体" w:cs="宋体"/>
                <w:b/>
                <w:color w:val="auto"/>
                <w:kern w:val="0"/>
                <w:sz w:val="24"/>
                <w:highlight w:val="none"/>
                <w:lang w:val="zh-CN"/>
              </w:rPr>
              <w:t>文件中规定的预算金额或者最高限价的;</w:t>
            </w:r>
          </w:p>
          <w:p w14:paraId="22E1614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w:t>
            </w:r>
            <w:r>
              <w:rPr>
                <w:rFonts w:hint="eastAsia" w:ascii="宋体" w:hAnsi="宋体" w:cs="宋体"/>
                <w:b/>
                <w:color w:val="auto"/>
                <w:kern w:val="0"/>
                <w:sz w:val="24"/>
                <w:highlight w:val="none"/>
                <w:lang w:eastAsia="zh-CN"/>
              </w:rPr>
              <w:t>明显</w:t>
            </w:r>
            <w:r>
              <w:rPr>
                <w:rFonts w:hint="eastAsia" w:ascii="宋体" w:hAnsi="宋体" w:cs="宋体"/>
                <w:b/>
                <w:color w:val="auto"/>
                <w:kern w:val="0"/>
                <w:sz w:val="24"/>
                <w:highlight w:val="none"/>
              </w:rPr>
              <w:t>低于</w:t>
            </w:r>
            <w:r>
              <w:rPr>
                <w:rFonts w:hint="eastAsia" w:ascii="宋体" w:hAnsi="宋体" w:cs="宋体"/>
                <w:b/>
                <w:color w:val="auto"/>
                <w:kern w:val="0"/>
                <w:sz w:val="24"/>
                <w:highlight w:val="none"/>
                <w:lang w:val="en-US" w:eastAsia="zh-CN"/>
              </w:rPr>
              <w:t>其他供应商报价</w:t>
            </w:r>
            <w:r>
              <w:rPr>
                <w:rFonts w:hint="eastAsia" w:ascii="宋体" w:hAnsi="宋体" w:cs="宋体"/>
                <w:b/>
                <w:color w:val="auto"/>
                <w:kern w:val="0"/>
                <w:sz w:val="24"/>
                <w:highlight w:val="none"/>
              </w:rPr>
              <w:t>，有可能影响产品质量或者不能诚信履约的，未能按要求提供书面说明或者提交相关证明材料证明其报价合理性的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AC758A8">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0D08A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63F332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9</w:t>
            </w:r>
          </w:p>
        </w:tc>
        <w:tc>
          <w:tcPr>
            <w:tcW w:w="1530" w:type="dxa"/>
            <w:tcBorders>
              <w:top w:val="single" w:color="000000" w:sz="8" w:space="0"/>
              <w:left w:val="single" w:color="000000" w:sz="2" w:space="0"/>
              <w:bottom w:val="single" w:color="000000" w:sz="8" w:space="0"/>
              <w:right w:val="single" w:color="000000" w:sz="8" w:space="0"/>
            </w:tcBorders>
            <w:vAlign w:val="center"/>
          </w:tcPr>
          <w:p w14:paraId="49661F0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 xml:space="preserve">送达地点和签收人员 </w:t>
            </w:r>
          </w:p>
        </w:tc>
        <w:tc>
          <w:tcPr>
            <w:tcW w:w="6408" w:type="dxa"/>
            <w:tcBorders>
              <w:top w:val="single" w:color="000000" w:sz="8" w:space="0"/>
              <w:left w:val="single" w:color="000000" w:sz="2" w:space="0"/>
              <w:bottom w:val="single" w:color="000000" w:sz="8" w:space="0"/>
              <w:right w:val="single" w:color="000000" w:sz="8" w:space="0"/>
            </w:tcBorders>
            <w:vAlign w:val="center"/>
          </w:tcPr>
          <w:p w14:paraId="656E6A9A">
            <w:pPr>
              <w:pStyle w:val="15"/>
              <w:spacing w:line="360" w:lineRule="auto"/>
              <w:rPr>
                <w:rFonts w:hAnsi="宋体" w:cs="宋体"/>
                <w:color w:val="auto"/>
                <w:kern w:val="28"/>
                <w:sz w:val="24"/>
                <w:highlight w:val="none"/>
              </w:rPr>
            </w:pP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送达地点：</w:t>
            </w:r>
            <w:r>
              <w:rPr>
                <w:rFonts w:hint="eastAsia" w:hAnsi="宋体" w:cs="宋体"/>
                <w:color w:val="auto"/>
                <w:sz w:val="24"/>
                <w:highlight w:val="none"/>
                <w:u w:val="single"/>
              </w:rPr>
              <w:t xml:space="preserve"> 杭州市拱墅区东新街道新西路与白石巷交叉口白石巷199号（拱墅区城市管理指挥保障中心2号楼1楼第三会议室） </w:t>
            </w: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王工13588304654 </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w:t>
            </w:r>
          </w:p>
        </w:tc>
      </w:tr>
      <w:tr w14:paraId="65724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tcPr>
          <w:p w14:paraId="26A2D1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1530" w:type="dxa"/>
            <w:vMerge w:val="restart"/>
            <w:tcBorders>
              <w:top w:val="single" w:color="000000" w:sz="8" w:space="0"/>
              <w:left w:val="single" w:color="000000" w:sz="2" w:space="0"/>
              <w:right w:val="single" w:color="000000" w:sz="8" w:space="0"/>
            </w:tcBorders>
            <w:vAlign w:val="center"/>
          </w:tcPr>
          <w:p w14:paraId="44C249A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408" w:type="dxa"/>
            <w:tcBorders>
              <w:top w:val="single" w:color="000000" w:sz="8" w:space="0"/>
              <w:left w:val="single" w:color="000000" w:sz="2" w:space="0"/>
              <w:bottom w:val="single" w:color="000000" w:sz="8" w:space="0"/>
              <w:right w:val="single" w:color="000000" w:sz="8" w:space="0"/>
            </w:tcBorders>
            <w:vAlign w:val="center"/>
          </w:tcPr>
          <w:p w14:paraId="7DD706A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2A83E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000000" w:sz="8" w:space="0"/>
              <w:right w:val="single" w:color="000000" w:sz="2" w:space="0"/>
            </w:tcBorders>
          </w:tcPr>
          <w:p w14:paraId="0298C619">
            <w:pPr>
              <w:snapToGrid w:val="0"/>
              <w:spacing w:line="360" w:lineRule="auto"/>
              <w:jc w:val="center"/>
              <w:rPr>
                <w:rFonts w:ascii="宋体" w:hAnsi="宋体" w:cs="宋体"/>
                <w:color w:val="auto"/>
                <w:sz w:val="24"/>
                <w:highlight w:val="none"/>
              </w:rPr>
            </w:pPr>
          </w:p>
        </w:tc>
        <w:tc>
          <w:tcPr>
            <w:tcW w:w="1530" w:type="dxa"/>
            <w:vMerge w:val="continue"/>
            <w:tcBorders>
              <w:left w:val="single" w:color="000000" w:sz="2" w:space="0"/>
              <w:bottom w:val="single" w:color="000000" w:sz="8" w:space="0"/>
              <w:right w:val="single" w:color="000000" w:sz="8" w:space="0"/>
            </w:tcBorders>
            <w:vAlign w:val="center"/>
          </w:tcPr>
          <w:p w14:paraId="509709FE">
            <w:pPr>
              <w:snapToGrid w:val="0"/>
              <w:spacing w:line="360" w:lineRule="auto"/>
              <w:jc w:val="center"/>
              <w:rPr>
                <w:rFonts w:ascii="宋体" w:hAnsi="宋体" w:cs="宋体"/>
                <w:b/>
                <w:color w:val="auto"/>
                <w:sz w:val="24"/>
                <w:highlight w:val="none"/>
              </w:rPr>
            </w:pPr>
          </w:p>
        </w:tc>
        <w:tc>
          <w:tcPr>
            <w:tcW w:w="6408" w:type="dxa"/>
            <w:tcBorders>
              <w:top w:val="single" w:color="000000" w:sz="8" w:space="0"/>
              <w:left w:val="single" w:color="000000" w:sz="2" w:space="0"/>
              <w:bottom w:val="single" w:color="000000" w:sz="8" w:space="0"/>
              <w:right w:val="single" w:color="000000" w:sz="8" w:space="0"/>
            </w:tcBorders>
            <w:vAlign w:val="center"/>
          </w:tcPr>
          <w:p w14:paraId="25C3D4B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3320334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的，联合体各方均需按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文件第四部分评标标准要求提供资信证明文件，否则视为不符合相关要求。</w:t>
            </w:r>
          </w:p>
          <w:p w14:paraId="493AC95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970100612"/>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的，联合体中有一方或者联合体成员根据分工按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文件第四部分评标标准要求提供资信证明文件的，视为符合了相关要求。</w:t>
            </w:r>
          </w:p>
        </w:tc>
      </w:tr>
      <w:tr w14:paraId="4D342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tcPr>
          <w:p w14:paraId="2E9ACC5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530" w:type="dxa"/>
            <w:tcBorders>
              <w:top w:val="single" w:color="000000" w:sz="8" w:space="0"/>
              <w:left w:val="single" w:color="000000" w:sz="2" w:space="0"/>
              <w:bottom w:val="single" w:color="000000" w:sz="8" w:space="0"/>
              <w:right w:val="single" w:color="000000" w:sz="8" w:space="0"/>
            </w:tcBorders>
            <w:vAlign w:val="center"/>
          </w:tcPr>
          <w:p w14:paraId="7654533A">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推荐供应商家数</w:t>
            </w:r>
          </w:p>
        </w:tc>
        <w:tc>
          <w:tcPr>
            <w:tcW w:w="6408" w:type="dxa"/>
            <w:tcBorders>
              <w:top w:val="single" w:color="000000" w:sz="8" w:space="0"/>
              <w:left w:val="single" w:color="000000" w:sz="2" w:space="0"/>
              <w:bottom w:val="single" w:color="000000" w:sz="8" w:space="0"/>
              <w:right w:val="single" w:color="000000" w:sz="8" w:space="0"/>
            </w:tcBorders>
            <w:vAlign w:val="center"/>
          </w:tcPr>
          <w:p w14:paraId="076E5113">
            <w:pPr>
              <w:spacing w:line="360" w:lineRule="auto"/>
              <w:rPr>
                <w:rFonts w:hint="default" w:cs="Arial" w:asciiTheme="minorEastAsia" w:hAnsiTheme="minorEastAsia" w:eastAsiaTheme="minorEastAsia"/>
                <w:color w:val="auto"/>
                <w:kern w:val="0"/>
                <w:sz w:val="24"/>
                <w:highlight w:val="none"/>
                <w:lang w:val="en-US" w:eastAsia="zh-CN"/>
              </w:rPr>
            </w:pPr>
            <w:r>
              <w:rPr>
                <w:rFonts w:hint="default" w:cs="Arial" w:asciiTheme="minorEastAsia" w:hAnsiTheme="minorEastAsia" w:eastAsiaTheme="minorEastAsia"/>
                <w:color w:val="auto"/>
                <w:kern w:val="0"/>
                <w:sz w:val="24"/>
                <w:highlight w:val="none"/>
                <w:lang w:val="en-US" w:eastAsia="zh-CN"/>
              </w:rPr>
              <w:t>标推荐</w:t>
            </w:r>
            <w:r>
              <w:rPr>
                <w:rFonts w:hint="eastAsia" w:cs="Arial" w:asciiTheme="minorEastAsia" w:hAnsiTheme="minorEastAsia" w:eastAsiaTheme="minorEastAsia"/>
                <w:color w:val="auto"/>
                <w:kern w:val="0"/>
                <w:sz w:val="24"/>
                <w:highlight w:val="none"/>
                <w:u w:val="single"/>
                <w:lang w:val="en-US" w:eastAsia="zh-CN"/>
              </w:rPr>
              <w:t>1</w:t>
            </w:r>
            <w:r>
              <w:rPr>
                <w:rFonts w:hint="default" w:cs="Arial" w:asciiTheme="minorEastAsia" w:hAnsiTheme="minorEastAsia" w:eastAsiaTheme="minorEastAsia"/>
                <w:color w:val="auto"/>
                <w:kern w:val="0"/>
                <w:sz w:val="24"/>
                <w:highlight w:val="none"/>
                <w:lang w:val="en-US" w:eastAsia="zh-CN"/>
              </w:rPr>
              <w:t>个中标候选人。</w:t>
            </w:r>
          </w:p>
        </w:tc>
      </w:tr>
      <w:tr w14:paraId="27DA4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62705B82">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530" w:type="dxa"/>
            <w:tcBorders>
              <w:top w:val="single" w:color="000000" w:sz="8" w:space="0"/>
              <w:left w:val="single" w:color="000000" w:sz="2" w:space="0"/>
              <w:bottom w:val="single" w:color="000000" w:sz="8" w:space="0"/>
              <w:right w:val="single" w:color="000000" w:sz="8" w:space="0"/>
            </w:tcBorders>
            <w:vAlign w:val="center"/>
          </w:tcPr>
          <w:p w14:paraId="7B25F45D">
            <w:pPr>
              <w:snapToGrid w:val="0"/>
              <w:spacing w:line="36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代理服务费</w:t>
            </w:r>
          </w:p>
        </w:tc>
        <w:tc>
          <w:tcPr>
            <w:tcW w:w="6408" w:type="dxa"/>
            <w:tcBorders>
              <w:top w:val="single" w:color="000000" w:sz="8" w:space="0"/>
              <w:left w:val="single" w:color="000000" w:sz="2" w:space="0"/>
              <w:bottom w:val="single" w:color="000000" w:sz="8" w:space="0"/>
              <w:right w:val="single" w:color="000000" w:sz="8" w:space="0"/>
            </w:tcBorders>
            <w:vAlign w:val="center"/>
          </w:tcPr>
          <w:p w14:paraId="594F94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本项目为服务类项目，</w:t>
            </w:r>
            <w:r>
              <w:rPr>
                <w:rFonts w:hint="eastAsia" w:ascii="宋体" w:hAnsi="宋体" w:cs="宋体"/>
                <w:snapToGrid w:val="0"/>
                <w:color w:val="auto"/>
                <w:kern w:val="28"/>
                <w:sz w:val="24"/>
              </w:rPr>
              <w:t>中标人需向采购代理机构支付采购招标代理服务费，采购代理服务费金额：</w:t>
            </w:r>
            <w:r>
              <w:rPr>
                <w:rFonts w:hint="eastAsia" w:ascii="宋体" w:hAnsi="宋体" w:cs="宋体"/>
                <w:snapToGrid w:val="0"/>
                <w:color w:val="auto"/>
                <w:kern w:val="28"/>
                <w:sz w:val="24"/>
                <w:lang w:eastAsia="zh-CN"/>
              </w:rPr>
              <w:t>参照</w:t>
            </w:r>
            <w:r>
              <w:rPr>
                <w:rFonts w:hint="eastAsia" w:ascii="宋体" w:hAnsi="宋体" w:cs="宋体"/>
                <w:snapToGrid w:val="0"/>
                <w:color w:val="auto"/>
                <w:kern w:val="28"/>
                <w:sz w:val="24"/>
              </w:rPr>
              <w:t>浙价服【2003】77号文件收费标准48%收取（收费基准价为中标价）</w:t>
            </w:r>
            <w:r>
              <w:rPr>
                <w:rFonts w:hint="eastAsia" w:ascii="宋体" w:hAnsi="宋体" w:cs="宋体"/>
                <w:color w:val="auto"/>
                <w:sz w:val="24"/>
              </w:rPr>
              <w:t>。按差额定率累进制计算,具体的标准为:</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4"/>
              <w:gridCol w:w="1064"/>
              <w:gridCol w:w="1064"/>
              <w:gridCol w:w="1246"/>
            </w:tblGrid>
            <w:tr w14:paraId="5E1A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338" w:type="pct"/>
                  <w:tcBorders>
                    <w:top w:val="single" w:color="auto" w:sz="4" w:space="0"/>
                    <w:left w:val="single" w:color="auto" w:sz="4" w:space="0"/>
                    <w:bottom w:val="single" w:color="auto" w:sz="4" w:space="0"/>
                    <w:right w:val="single" w:color="auto" w:sz="4" w:space="0"/>
                  </w:tcBorders>
                  <w:noWrap w:val="0"/>
                  <w:vAlign w:val="center"/>
                </w:tcPr>
                <w:p w14:paraId="768271FA">
                  <w:pPr>
                    <w:snapToGrid w:val="0"/>
                    <w:spacing w:line="360" w:lineRule="auto"/>
                    <w:rPr>
                      <w:rFonts w:ascii="宋体" w:hAnsi="宋体" w:cs="宋体"/>
                      <w:color w:val="auto"/>
                      <w:sz w:val="24"/>
                    </w:rPr>
                  </w:pPr>
                  <w:r>
                    <w:rPr>
                      <w:rFonts w:hint="eastAsia" w:ascii="宋体" w:hAnsi="宋体" w:cs="宋体"/>
                      <w:color w:val="auto"/>
                      <w:sz w:val="24"/>
                    </w:rPr>
                    <w:t>中标金额（万元）</w:t>
                  </w:r>
                </w:p>
              </w:tc>
              <w:tc>
                <w:tcPr>
                  <w:tcW w:w="839" w:type="pct"/>
                  <w:tcBorders>
                    <w:top w:val="single" w:color="auto" w:sz="4" w:space="0"/>
                    <w:left w:val="single" w:color="auto" w:sz="4" w:space="0"/>
                    <w:bottom w:val="single" w:color="auto" w:sz="4" w:space="0"/>
                    <w:right w:val="single" w:color="auto" w:sz="4" w:space="0"/>
                  </w:tcBorders>
                  <w:noWrap w:val="0"/>
                  <w:vAlign w:val="center"/>
                </w:tcPr>
                <w:p w14:paraId="08C12D7B">
                  <w:pPr>
                    <w:snapToGrid w:val="0"/>
                    <w:spacing w:line="360" w:lineRule="auto"/>
                    <w:rPr>
                      <w:rFonts w:ascii="宋体" w:hAnsi="宋体" w:cs="宋体"/>
                      <w:color w:val="auto"/>
                      <w:sz w:val="24"/>
                    </w:rPr>
                  </w:pPr>
                  <w:r>
                    <w:rPr>
                      <w:rFonts w:hint="eastAsia" w:ascii="宋体" w:hAnsi="宋体" w:cs="宋体"/>
                      <w:color w:val="auto"/>
                      <w:sz w:val="24"/>
                    </w:rPr>
                    <w:t>货物类</w:t>
                  </w:r>
                </w:p>
              </w:tc>
              <w:tc>
                <w:tcPr>
                  <w:tcW w:w="838" w:type="pct"/>
                  <w:tcBorders>
                    <w:top w:val="single" w:color="auto" w:sz="4" w:space="0"/>
                    <w:left w:val="single" w:color="auto" w:sz="4" w:space="0"/>
                    <w:bottom w:val="single" w:color="auto" w:sz="4" w:space="0"/>
                    <w:right w:val="single" w:color="auto" w:sz="4" w:space="0"/>
                  </w:tcBorders>
                  <w:noWrap w:val="0"/>
                  <w:vAlign w:val="center"/>
                </w:tcPr>
                <w:p w14:paraId="06BB41D2">
                  <w:pPr>
                    <w:snapToGrid w:val="0"/>
                    <w:spacing w:line="360" w:lineRule="auto"/>
                    <w:rPr>
                      <w:rFonts w:ascii="宋体" w:hAnsi="宋体" w:cs="宋体"/>
                      <w:color w:val="auto"/>
                      <w:sz w:val="24"/>
                    </w:rPr>
                  </w:pPr>
                  <w:r>
                    <w:rPr>
                      <w:rFonts w:hint="eastAsia" w:ascii="宋体" w:hAnsi="宋体" w:cs="宋体"/>
                      <w:color w:val="auto"/>
                      <w:sz w:val="24"/>
                    </w:rPr>
                    <w:t>服务类</w:t>
                  </w:r>
                </w:p>
              </w:tc>
              <w:tc>
                <w:tcPr>
                  <w:tcW w:w="983" w:type="pct"/>
                  <w:tcBorders>
                    <w:top w:val="single" w:color="auto" w:sz="4" w:space="0"/>
                    <w:left w:val="single" w:color="auto" w:sz="4" w:space="0"/>
                    <w:bottom w:val="single" w:color="auto" w:sz="4" w:space="0"/>
                    <w:right w:val="single" w:color="auto" w:sz="4" w:space="0"/>
                  </w:tcBorders>
                  <w:noWrap w:val="0"/>
                  <w:vAlign w:val="center"/>
                </w:tcPr>
                <w:p w14:paraId="4242740B">
                  <w:pPr>
                    <w:snapToGrid w:val="0"/>
                    <w:spacing w:line="360" w:lineRule="auto"/>
                    <w:rPr>
                      <w:rFonts w:ascii="宋体" w:hAnsi="宋体" w:cs="宋体"/>
                      <w:color w:val="auto"/>
                      <w:sz w:val="24"/>
                    </w:rPr>
                  </w:pPr>
                  <w:r>
                    <w:rPr>
                      <w:rFonts w:hint="eastAsia" w:ascii="宋体" w:hAnsi="宋体" w:cs="宋体"/>
                      <w:color w:val="auto"/>
                      <w:sz w:val="24"/>
                    </w:rPr>
                    <w:t>工程类</w:t>
                  </w:r>
                </w:p>
              </w:tc>
            </w:tr>
            <w:tr w14:paraId="5EC1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8" w:type="pct"/>
                  <w:tcBorders>
                    <w:top w:val="single" w:color="auto" w:sz="4" w:space="0"/>
                    <w:left w:val="single" w:color="auto" w:sz="4" w:space="0"/>
                    <w:bottom w:val="single" w:color="auto" w:sz="4" w:space="0"/>
                    <w:right w:val="single" w:color="auto" w:sz="4" w:space="0"/>
                  </w:tcBorders>
                  <w:noWrap w:val="0"/>
                  <w:vAlign w:val="center"/>
                </w:tcPr>
                <w:p w14:paraId="7003FCE8">
                  <w:pPr>
                    <w:snapToGrid w:val="0"/>
                    <w:spacing w:line="360" w:lineRule="auto"/>
                    <w:rPr>
                      <w:rFonts w:ascii="宋体" w:hAnsi="宋体" w:cs="宋体"/>
                      <w:color w:val="auto"/>
                      <w:sz w:val="24"/>
                    </w:rPr>
                  </w:pPr>
                  <w:r>
                    <w:rPr>
                      <w:rFonts w:hint="eastAsia" w:ascii="宋体" w:hAnsi="宋体" w:cs="宋体"/>
                      <w:color w:val="auto"/>
                      <w:sz w:val="24"/>
                    </w:rPr>
                    <w:t>100万(含)以内</w:t>
                  </w:r>
                </w:p>
              </w:tc>
              <w:tc>
                <w:tcPr>
                  <w:tcW w:w="839" w:type="pct"/>
                  <w:tcBorders>
                    <w:top w:val="single" w:color="auto" w:sz="4" w:space="0"/>
                    <w:left w:val="single" w:color="auto" w:sz="4" w:space="0"/>
                    <w:bottom w:val="single" w:color="auto" w:sz="4" w:space="0"/>
                    <w:right w:val="single" w:color="auto" w:sz="4" w:space="0"/>
                  </w:tcBorders>
                  <w:noWrap w:val="0"/>
                  <w:vAlign w:val="center"/>
                </w:tcPr>
                <w:p w14:paraId="234B8869">
                  <w:pPr>
                    <w:snapToGrid w:val="0"/>
                    <w:spacing w:line="360" w:lineRule="auto"/>
                    <w:rPr>
                      <w:rFonts w:ascii="宋体" w:hAnsi="宋体" w:cs="宋体"/>
                      <w:color w:val="auto"/>
                      <w:sz w:val="24"/>
                    </w:rPr>
                  </w:pPr>
                  <w:r>
                    <w:rPr>
                      <w:rFonts w:hint="eastAsia" w:ascii="宋体" w:hAnsi="宋体" w:cs="宋体"/>
                      <w:color w:val="auto"/>
                      <w:sz w:val="24"/>
                    </w:rPr>
                    <w:t>1.5%</w:t>
                  </w:r>
                </w:p>
              </w:tc>
              <w:tc>
                <w:tcPr>
                  <w:tcW w:w="838" w:type="pct"/>
                  <w:tcBorders>
                    <w:top w:val="single" w:color="auto" w:sz="4" w:space="0"/>
                    <w:left w:val="single" w:color="auto" w:sz="4" w:space="0"/>
                    <w:bottom w:val="single" w:color="auto" w:sz="4" w:space="0"/>
                    <w:right w:val="single" w:color="auto" w:sz="4" w:space="0"/>
                  </w:tcBorders>
                  <w:noWrap w:val="0"/>
                  <w:vAlign w:val="center"/>
                </w:tcPr>
                <w:p w14:paraId="353ECDA3">
                  <w:pPr>
                    <w:snapToGrid w:val="0"/>
                    <w:spacing w:line="360" w:lineRule="auto"/>
                    <w:rPr>
                      <w:rFonts w:ascii="宋体" w:hAnsi="宋体" w:cs="宋体"/>
                      <w:color w:val="auto"/>
                      <w:sz w:val="24"/>
                    </w:rPr>
                  </w:pPr>
                  <w:r>
                    <w:rPr>
                      <w:rFonts w:hint="eastAsia" w:ascii="宋体" w:hAnsi="宋体" w:cs="宋体"/>
                      <w:color w:val="auto"/>
                      <w:sz w:val="24"/>
                    </w:rPr>
                    <w:t>1.5%</w:t>
                  </w:r>
                </w:p>
              </w:tc>
              <w:tc>
                <w:tcPr>
                  <w:tcW w:w="983" w:type="pct"/>
                  <w:tcBorders>
                    <w:top w:val="single" w:color="auto" w:sz="4" w:space="0"/>
                    <w:left w:val="single" w:color="auto" w:sz="4" w:space="0"/>
                    <w:bottom w:val="single" w:color="auto" w:sz="4" w:space="0"/>
                    <w:right w:val="single" w:color="auto" w:sz="4" w:space="0"/>
                  </w:tcBorders>
                  <w:noWrap w:val="0"/>
                  <w:vAlign w:val="center"/>
                </w:tcPr>
                <w:p w14:paraId="3B19C363">
                  <w:pPr>
                    <w:snapToGrid w:val="0"/>
                    <w:spacing w:line="360" w:lineRule="auto"/>
                    <w:rPr>
                      <w:rFonts w:ascii="宋体" w:hAnsi="宋体" w:cs="宋体"/>
                      <w:color w:val="auto"/>
                      <w:sz w:val="24"/>
                    </w:rPr>
                  </w:pPr>
                  <w:r>
                    <w:rPr>
                      <w:rFonts w:hint="eastAsia" w:ascii="宋体" w:hAnsi="宋体" w:cs="宋体"/>
                      <w:color w:val="auto"/>
                      <w:sz w:val="24"/>
                    </w:rPr>
                    <w:t>1.0%</w:t>
                  </w:r>
                </w:p>
              </w:tc>
            </w:tr>
          </w:tbl>
          <w:p w14:paraId="7749614D">
            <w:pPr>
              <w:spacing w:line="360" w:lineRule="auto"/>
              <w:rPr>
                <w:rFonts w:hint="default" w:cs="Arial" w:asciiTheme="minorEastAsia" w:hAnsiTheme="minorEastAsia" w:eastAsiaTheme="minorEastAsia"/>
                <w:color w:val="auto"/>
                <w:kern w:val="0"/>
                <w:sz w:val="24"/>
                <w:highlight w:val="none"/>
                <w:lang w:val="en-US" w:eastAsia="zh-CN"/>
              </w:rPr>
            </w:pPr>
            <w:r>
              <w:rPr>
                <w:rFonts w:hint="eastAsia" w:ascii="宋体" w:hAnsi="宋体" w:cs="宋体"/>
                <w:color w:val="auto"/>
                <w:sz w:val="24"/>
              </w:rPr>
              <w:t>结算方式及时间为：在领取中标通知书时由中标人一次性向代理机构付清。</w:t>
            </w:r>
          </w:p>
        </w:tc>
      </w:tr>
    </w:tbl>
    <w:p w14:paraId="08FF6390">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3741231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589CC6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.定义</w:t>
      </w:r>
    </w:p>
    <w:p w14:paraId="4F3C92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.1 “采购人”系指</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公告中载明的本项目的采购人。</w:t>
      </w:r>
    </w:p>
    <w:p w14:paraId="71D84A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0D297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、参加</w:t>
      </w:r>
      <w:r>
        <w:rPr>
          <w:rFonts w:hint="eastAsia" w:ascii="宋体" w:hAnsi="宋体" w:cs="宋体"/>
          <w:color w:val="auto"/>
          <w:sz w:val="24"/>
          <w:highlight w:val="none"/>
          <w:lang w:eastAsia="zh-CN"/>
        </w:rPr>
        <w:t>响应</w:t>
      </w:r>
      <w:r>
        <w:rPr>
          <w:rFonts w:hint="eastAsia" w:ascii="宋体" w:hAnsi="宋体" w:cs="宋体"/>
          <w:color w:val="auto"/>
          <w:sz w:val="24"/>
          <w:highlight w:val="none"/>
        </w:rPr>
        <w:t>竞争的法人、其他组织</w:t>
      </w:r>
      <w:r>
        <w:rPr>
          <w:rFonts w:hint="eastAsia" w:ascii="宋体" w:hAnsi="宋体" w:cs="宋体"/>
          <w:color w:val="auto"/>
          <w:sz w:val="24"/>
          <w:highlight w:val="none"/>
          <w:lang w:eastAsia="zh-CN"/>
        </w:rPr>
        <w:t>。</w:t>
      </w:r>
    </w:p>
    <w:p w14:paraId="2DE237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.4 “负责人”系指法人企业的法定负责人，或其他组织为法律、行政法规规定代表单位行使职权的主要负责人。</w:t>
      </w:r>
    </w:p>
    <w:p w14:paraId="197F03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时须提供《业务专用章使用说明函》（附件4）。</w:t>
      </w:r>
    </w:p>
    <w:p w14:paraId="7B58BC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指本项目采购活动所依托的乐采云平台（https://www.lecaiyun.com/）。</w:t>
      </w:r>
    </w:p>
    <w:p w14:paraId="154084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60E635B">
      <w:pPr>
        <w:spacing w:line="360" w:lineRule="auto"/>
        <w:ind w:firstLine="241" w:firstLineChars="100"/>
        <w:rPr>
          <w:rFonts w:ascii="宋体" w:hAnsi="宋体" w:cs="宋体"/>
          <w:b/>
          <w:color w:val="auto"/>
          <w:sz w:val="24"/>
          <w:highlight w:val="none"/>
        </w:rPr>
      </w:pPr>
      <w:r>
        <w:rPr>
          <w:rFonts w:hint="eastAsia" w:ascii="宋体" w:hAnsi="宋体" w:cs="宋体"/>
          <w:b/>
          <w:strike w:val="0"/>
          <w:dstrike w:val="0"/>
          <w:color w:val="auto"/>
          <w:sz w:val="24"/>
          <w:highlight w:val="none"/>
          <w:lang w:val="en-US" w:eastAsia="zh-CN"/>
        </w:rPr>
        <w:t>2</w:t>
      </w:r>
      <w:r>
        <w:rPr>
          <w:rFonts w:hint="eastAsia" w:ascii="宋体" w:hAnsi="宋体" w:cs="宋体"/>
          <w:b/>
          <w:strike w:val="0"/>
          <w:color w:val="auto"/>
          <w:sz w:val="24"/>
          <w:highlight w:val="none"/>
        </w:rPr>
        <w:t xml:space="preserve">. </w:t>
      </w:r>
      <w:r>
        <w:rPr>
          <w:rFonts w:hint="eastAsia" w:ascii="宋体" w:hAnsi="宋体" w:cs="宋体"/>
          <w:b/>
          <w:color w:val="auto"/>
          <w:sz w:val="24"/>
          <w:highlight w:val="none"/>
        </w:rPr>
        <w:t>询问、质疑、投诉</w:t>
      </w:r>
    </w:p>
    <w:p w14:paraId="7647FB9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70163C7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.2供应商询问</w:t>
      </w:r>
    </w:p>
    <w:p w14:paraId="2ABA933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EFB16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.3供应商质疑</w:t>
      </w:r>
    </w:p>
    <w:p w14:paraId="31978780">
      <w:pPr>
        <w:pStyle w:val="1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w:t>
      </w:r>
      <w:r>
        <w:rPr>
          <w:rFonts w:hint="eastAsia" w:hAnsi="宋体" w:cs="宋体"/>
          <w:color w:val="auto"/>
          <w:sz w:val="24"/>
          <w:highlight w:val="none"/>
          <w:lang w:eastAsia="zh-CN"/>
        </w:rPr>
        <w:t>采购</w:t>
      </w:r>
      <w:r>
        <w:rPr>
          <w:rFonts w:hint="eastAsia" w:hAnsi="宋体" w:cs="宋体"/>
          <w:color w:val="auto"/>
          <w:sz w:val="24"/>
          <w:highlight w:val="none"/>
        </w:rPr>
        <w:t>文件的，可以对该文件提出质疑。</w:t>
      </w:r>
    </w:p>
    <w:p w14:paraId="3FA6813B">
      <w:pPr>
        <w:pStyle w:val="1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.2供应商认为</w:t>
      </w:r>
      <w:r>
        <w:rPr>
          <w:rFonts w:hint="eastAsia" w:hAnsi="宋体" w:cs="宋体"/>
          <w:color w:val="auto"/>
          <w:sz w:val="24"/>
          <w:highlight w:val="none"/>
          <w:lang w:eastAsia="zh-CN"/>
        </w:rPr>
        <w:t>采购</w:t>
      </w:r>
      <w:r>
        <w:rPr>
          <w:rFonts w:hint="eastAsia" w:hAnsi="宋体" w:cs="宋体"/>
          <w:color w:val="auto"/>
          <w:sz w:val="24"/>
          <w:highlight w:val="none"/>
        </w:rPr>
        <w:t>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CC6F76A">
      <w:pPr>
        <w:pStyle w:val="10"/>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.3.2.1对</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文件提出质疑的，质疑期限为供应商获得</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文件之日或者</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文件公告期限届满之日起计算。</w:t>
      </w:r>
    </w:p>
    <w:p w14:paraId="7C57D12D">
      <w:pPr>
        <w:pStyle w:val="15"/>
        <w:spacing w:line="360" w:lineRule="auto"/>
        <w:ind w:left="479" w:leftChars="228"/>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.3.2.2对采购过程提出质疑的，质疑期限为各采购程序环节结束之日起计算。</w:t>
      </w:r>
    </w:p>
    <w:p w14:paraId="635A0FFF">
      <w:pPr>
        <w:pStyle w:val="15"/>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.3.2.3对采购结果提出质疑的，质疑期限自采购结果公告期限届满之日起计算。</w:t>
      </w:r>
    </w:p>
    <w:p w14:paraId="7F6B5B0B">
      <w:pPr>
        <w:pStyle w:val="1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14:paraId="5E16B167">
      <w:pPr>
        <w:pStyle w:val="1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.3.3.1供应商的姓名或者名称、地址、邮编、联系人及联系电话；</w:t>
      </w:r>
    </w:p>
    <w:p w14:paraId="5A1F0755">
      <w:pPr>
        <w:pStyle w:val="1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.3.3.2质疑项目的名称、编号；</w:t>
      </w:r>
    </w:p>
    <w:p w14:paraId="6820B8C4">
      <w:pPr>
        <w:pStyle w:val="1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.3.3.3具体、明确的质疑事项和与质疑事项相关的请求；</w:t>
      </w:r>
    </w:p>
    <w:p w14:paraId="60328056">
      <w:pPr>
        <w:pStyle w:val="1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.3.3.4事实依据；</w:t>
      </w:r>
    </w:p>
    <w:p w14:paraId="7498A9ED">
      <w:pPr>
        <w:pStyle w:val="1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.3.3.5必要的法律依据；</w:t>
      </w:r>
    </w:p>
    <w:p w14:paraId="0C7B5FA0">
      <w:pPr>
        <w:pStyle w:val="1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.3.3.6提出质疑的日期。</w:t>
      </w:r>
    </w:p>
    <w:p w14:paraId="3F170791">
      <w:pPr>
        <w:pStyle w:val="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w:t>
      </w:r>
      <w:r>
        <w:rPr>
          <w:rFonts w:hint="eastAsia"/>
          <w:strike/>
          <w:color w:val="auto"/>
          <w:highlight w:val="none"/>
        </w:rPr>
        <w:t>；</w:t>
      </w:r>
      <w:r>
        <w:rPr>
          <w:rFonts w:hint="eastAsia"/>
          <w:color w:val="auto"/>
          <w:highlight w:val="none"/>
        </w:rPr>
        <w:t>供应商为法人或者其他组织的，应当由法定代表人、主要负责人，或者其授权代表签字或者盖章，并加盖公章。</w:t>
      </w:r>
    </w:p>
    <w:p w14:paraId="4DD022A8">
      <w:pPr>
        <w:pStyle w:val="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CCC29C3">
      <w:pPr>
        <w:pStyle w:val="3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.3.4对同一采购程序环节的质疑，供应商须在质疑期内一次性提出。</w:t>
      </w:r>
    </w:p>
    <w:p w14:paraId="7F96D147">
      <w:pPr>
        <w:pStyle w:val="34"/>
        <w:shd w:val="clear" w:color="auto" w:fill="FFFFFF"/>
        <w:snapToGrid w:val="0"/>
        <w:spacing w:after="240" w:afterAutospacing="0" w:line="360" w:lineRule="auto"/>
        <w:ind w:firstLine="400"/>
        <w:contextualSpacing/>
        <w:rPr>
          <w:strike/>
          <w:dstrike w:val="0"/>
          <w:color w:val="auto"/>
          <w:highlight w:val="none"/>
        </w:rPr>
      </w:pPr>
      <w:r>
        <w:rPr>
          <w:rFonts w:hint="eastAsia"/>
          <w:color w:val="auto"/>
          <w:highlight w:val="none"/>
          <w:lang w:val="en-US" w:eastAsia="zh-CN"/>
        </w:rPr>
        <w:t>2</w:t>
      </w:r>
      <w:r>
        <w:rPr>
          <w:rFonts w:hint="eastAsia"/>
          <w:color w:val="auto"/>
          <w:highlight w:val="none"/>
          <w:lang w:val="zh-CN"/>
        </w:rPr>
        <w:t>.3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应当在收到供应商的书面质疑后七个工作日内作出答复，并以书面形式通知质疑供应商和其他与质疑处理结果有利害关系的采购当事人，但答复的内容不得涉及商业秘密。</w:t>
      </w:r>
    </w:p>
    <w:p w14:paraId="4C8665E9">
      <w:pPr>
        <w:pStyle w:val="3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14:paraId="25CC4F16">
      <w:pPr>
        <w:pStyle w:val="3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en-US" w:eastAsia="zh-CN"/>
        </w:rPr>
        <w:t>2</w:t>
      </w:r>
      <w:r>
        <w:rPr>
          <w:rFonts w:hint="eastAsia"/>
          <w:color w:val="auto"/>
          <w:highlight w:val="none"/>
          <w:lang w:val="zh-CN"/>
        </w:rPr>
        <w:t>.4供应商投诉</w:t>
      </w:r>
    </w:p>
    <w:p w14:paraId="08BB6233">
      <w:pPr>
        <w:pStyle w:val="3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w:t>
      </w:r>
      <w:r>
        <w:rPr>
          <w:rFonts w:hint="eastAsia" w:ascii="宋体" w:hAnsi="宋体" w:eastAsia="宋体" w:cs="宋体"/>
          <w:color w:val="auto"/>
          <w:sz w:val="24"/>
          <w:highlight w:val="none"/>
        </w:rPr>
        <w:t>采购人监督管理部门</w:t>
      </w:r>
      <w:r>
        <w:rPr>
          <w:rFonts w:hint="eastAsia"/>
          <w:color w:val="auto"/>
          <w:highlight w:val="none"/>
        </w:rPr>
        <w:t>提出投诉。</w:t>
      </w:r>
    </w:p>
    <w:p w14:paraId="1870CE4C">
      <w:pPr>
        <w:pStyle w:val="3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9BF1EDE">
      <w:pPr>
        <w:pStyle w:val="3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2</w:t>
      </w:r>
      <w:r>
        <w:rPr>
          <w:rFonts w:hint="eastAsia"/>
          <w:color w:val="auto"/>
          <w:highlight w:val="none"/>
        </w:rPr>
        <w:t>.4.3供应商投诉应当有明确的请求和必要的证明材料。</w:t>
      </w:r>
    </w:p>
    <w:p w14:paraId="05688DF2">
      <w:pPr>
        <w:pStyle w:val="34"/>
        <w:shd w:val="clear" w:color="auto" w:fill="FFFFFF"/>
        <w:adjustRightInd w:val="0"/>
        <w:snapToGrid w:val="0"/>
        <w:spacing w:after="240" w:line="360" w:lineRule="auto"/>
        <w:ind w:firstLine="480" w:firstLineChars="200"/>
        <w:contextualSpacing/>
        <w:rPr>
          <w:rFonts w:hint="eastAsia" w:ascii="宋体" w:hAnsi="宋体" w:cs="仿宋"/>
          <w:strike/>
          <w:dstrike w:val="0"/>
          <w:color w:val="auto"/>
          <w:sz w:val="24"/>
          <w:highlight w:val="none"/>
        </w:rPr>
      </w:pPr>
      <w:r>
        <w:rPr>
          <w:rFonts w:hint="eastAsia"/>
          <w:color w:val="auto"/>
          <w:highlight w:val="none"/>
          <w:lang w:val="en-US" w:eastAsia="zh-CN"/>
        </w:rPr>
        <w:t>2</w:t>
      </w:r>
      <w:r>
        <w:rPr>
          <w:rFonts w:hint="eastAsia"/>
          <w:color w:val="auto"/>
          <w:highlight w:val="none"/>
        </w:rPr>
        <w:t>.4.4以联合体形式参加采购活动的，其投诉应当由组成联合体的所有供应商共同提出。</w:t>
      </w:r>
    </w:p>
    <w:p w14:paraId="1F737CDC">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14:paraId="4C9F75D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w:t>
      </w:r>
      <w:r>
        <w:rPr>
          <w:rFonts w:hint="eastAsia" w:ascii="宋体" w:hAnsi="宋体" w:cs="宋体"/>
          <w:b/>
          <w:color w:val="auto"/>
          <w:sz w:val="32"/>
          <w:szCs w:val="20"/>
          <w:highlight w:val="none"/>
          <w:lang w:eastAsia="zh-CN"/>
        </w:rPr>
        <w:t>采购</w:t>
      </w:r>
      <w:r>
        <w:rPr>
          <w:rFonts w:hint="eastAsia" w:ascii="宋体" w:hAnsi="宋体" w:cs="宋体"/>
          <w:b/>
          <w:color w:val="auto"/>
          <w:sz w:val="32"/>
          <w:szCs w:val="20"/>
          <w:highlight w:val="none"/>
        </w:rPr>
        <w:t>文件的构成、澄清、修改</w:t>
      </w:r>
    </w:p>
    <w:p w14:paraId="38F44029">
      <w:pPr>
        <w:pStyle w:val="15"/>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文件的构成</w:t>
      </w:r>
    </w:p>
    <w:p w14:paraId="1F57E5FF">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 xml:space="preserve">.1 </w:t>
      </w:r>
      <w:r>
        <w:rPr>
          <w:rFonts w:hint="eastAsia" w:hAnsi="宋体" w:cs="宋体"/>
          <w:color w:val="auto"/>
          <w:sz w:val="24"/>
          <w:szCs w:val="24"/>
          <w:highlight w:val="none"/>
          <w:lang w:eastAsia="zh-CN"/>
        </w:rPr>
        <w:t>采购</w:t>
      </w:r>
      <w:r>
        <w:rPr>
          <w:rFonts w:hint="eastAsia" w:hAnsi="宋体" w:cs="宋体"/>
          <w:color w:val="auto"/>
          <w:sz w:val="24"/>
          <w:szCs w:val="24"/>
          <w:highlight w:val="none"/>
        </w:rPr>
        <w:t>文件包括下列文件及附件：</w:t>
      </w:r>
    </w:p>
    <w:p w14:paraId="4D1A5B57">
      <w:pPr>
        <w:pStyle w:val="1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.1.1</w:t>
      </w:r>
      <w:r>
        <w:rPr>
          <w:rFonts w:hint="eastAsia" w:hAnsi="宋体" w:cs="宋体"/>
          <w:color w:val="auto"/>
          <w:sz w:val="24"/>
          <w:szCs w:val="24"/>
          <w:highlight w:val="none"/>
          <w:lang w:val="en-US" w:eastAsia="zh-CN"/>
        </w:rPr>
        <w:t>交易</w:t>
      </w:r>
      <w:r>
        <w:rPr>
          <w:rFonts w:hint="eastAsia" w:hAnsi="宋体" w:cs="宋体"/>
          <w:color w:val="auto"/>
          <w:sz w:val="24"/>
          <w:szCs w:val="24"/>
          <w:highlight w:val="none"/>
        </w:rPr>
        <w:t>公告；</w:t>
      </w:r>
    </w:p>
    <w:p w14:paraId="144057B5">
      <w:pPr>
        <w:pStyle w:val="1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.1.2供应商须知；</w:t>
      </w:r>
    </w:p>
    <w:p w14:paraId="41408897">
      <w:pPr>
        <w:pStyle w:val="1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.1.3采购需求；</w:t>
      </w:r>
    </w:p>
    <w:p w14:paraId="079ECBA1">
      <w:pPr>
        <w:pStyle w:val="1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.1.4评</w:t>
      </w:r>
      <w:r>
        <w:rPr>
          <w:rFonts w:hint="eastAsia" w:hAnsi="宋体" w:cs="宋体"/>
          <w:color w:val="auto"/>
          <w:sz w:val="24"/>
          <w:szCs w:val="24"/>
          <w:highlight w:val="none"/>
          <w:lang w:val="en-US" w:eastAsia="zh-CN"/>
        </w:rPr>
        <w:t>审</w:t>
      </w:r>
      <w:r>
        <w:rPr>
          <w:rFonts w:hint="eastAsia" w:hAnsi="宋体" w:cs="宋体"/>
          <w:color w:val="auto"/>
          <w:sz w:val="24"/>
          <w:szCs w:val="24"/>
          <w:highlight w:val="none"/>
        </w:rPr>
        <w:t>办法；</w:t>
      </w:r>
    </w:p>
    <w:p w14:paraId="6CB529CF">
      <w:pPr>
        <w:pStyle w:val="1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.1.5拟签订的合同文本；</w:t>
      </w:r>
    </w:p>
    <w:p w14:paraId="6198542A">
      <w:pPr>
        <w:pStyle w:val="1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14:paraId="295F40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w:t>
      </w:r>
      <w:r>
        <w:rPr>
          <w:rFonts w:hint="eastAsia" w:ascii="宋体" w:hAnsi="宋体" w:cs="宋体"/>
          <w:bCs/>
          <w:color w:val="auto"/>
          <w:sz w:val="24"/>
          <w:highlight w:val="none"/>
          <w:lang w:eastAsia="zh-CN"/>
        </w:rPr>
        <w:t>采购</w:t>
      </w:r>
      <w:r>
        <w:rPr>
          <w:rFonts w:hint="eastAsia" w:ascii="宋体" w:hAnsi="宋体" w:cs="宋体"/>
          <w:bCs/>
          <w:color w:val="auto"/>
          <w:sz w:val="24"/>
          <w:highlight w:val="none"/>
        </w:rPr>
        <w:t>文件的组成部分</w:t>
      </w:r>
      <w:r>
        <w:rPr>
          <w:rFonts w:hint="eastAsia" w:ascii="宋体" w:hAnsi="宋体" w:cs="宋体"/>
          <w:color w:val="auto"/>
          <w:sz w:val="24"/>
          <w:highlight w:val="none"/>
        </w:rPr>
        <w:t>。</w:t>
      </w:r>
    </w:p>
    <w:p w14:paraId="6041C8E5">
      <w:pPr>
        <w:pStyle w:val="15"/>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文件的澄清、修改</w:t>
      </w:r>
    </w:p>
    <w:p w14:paraId="16AF422C">
      <w:pPr>
        <w:pStyle w:val="31"/>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.1已获取</w:t>
      </w:r>
      <w:r>
        <w:rPr>
          <w:rFonts w:hint="eastAsia" w:ascii="宋体" w:hAnsi="宋体" w:cs="宋体"/>
          <w:color w:val="auto"/>
          <w:highlight w:val="none"/>
          <w:lang w:eastAsia="zh-CN"/>
        </w:rPr>
        <w:t>采购</w:t>
      </w:r>
      <w:r>
        <w:rPr>
          <w:rFonts w:hint="eastAsia" w:ascii="宋体" w:hAnsi="宋体" w:cs="宋体"/>
          <w:color w:val="auto"/>
          <w:highlight w:val="none"/>
        </w:rPr>
        <w:t>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w:t>
      </w:r>
      <w:r>
        <w:rPr>
          <w:rFonts w:hint="eastAsia" w:ascii="宋体" w:hAnsi="宋体" w:cs="宋体"/>
          <w:color w:val="auto"/>
          <w:highlight w:val="none"/>
          <w:lang w:eastAsia="zh-CN"/>
        </w:rPr>
        <w:t>响应</w:t>
      </w:r>
      <w:r>
        <w:rPr>
          <w:rFonts w:hint="eastAsia" w:ascii="宋体" w:hAnsi="宋体" w:cs="宋体"/>
          <w:color w:val="auto"/>
          <w:highlight w:val="none"/>
        </w:rPr>
        <w:t>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2831DBC">
      <w:pPr>
        <w:pStyle w:val="31"/>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lang w:val="en-US" w:eastAsia="zh-CN"/>
        </w:rPr>
        <w:t>4</w:t>
      </w:r>
      <w:r>
        <w:rPr>
          <w:rFonts w:hint="eastAsia" w:ascii="宋体" w:hAnsi="宋体" w:cs="宋体"/>
          <w:color w:val="auto"/>
          <w:highlight w:val="none"/>
        </w:rPr>
        <w:t xml:space="preserve">.2 </w:t>
      </w:r>
      <w:r>
        <w:rPr>
          <w:rFonts w:hint="eastAsia" w:ascii="宋体" w:hAnsi="宋体" w:cs="宋体"/>
          <w:color w:val="auto"/>
          <w:highlight w:val="none"/>
          <w:lang w:eastAsia="zh-CN"/>
        </w:rPr>
        <w:t>采购代理机构</w:t>
      </w:r>
      <w:r>
        <w:rPr>
          <w:rFonts w:hint="eastAsia" w:ascii="宋体" w:hAnsi="宋体" w:cs="宋体"/>
          <w:color w:val="auto"/>
          <w:highlight w:val="none"/>
        </w:rPr>
        <w:t>对</w:t>
      </w:r>
      <w:r>
        <w:rPr>
          <w:rFonts w:hint="eastAsia" w:ascii="宋体" w:hAnsi="宋体" w:cs="宋体"/>
          <w:color w:val="auto"/>
          <w:highlight w:val="none"/>
          <w:lang w:eastAsia="zh-CN"/>
        </w:rPr>
        <w:t>采购</w:t>
      </w:r>
      <w:r>
        <w:rPr>
          <w:rFonts w:hint="eastAsia" w:ascii="宋体" w:hAnsi="宋体" w:cs="宋体"/>
          <w:color w:val="auto"/>
          <w:highlight w:val="none"/>
        </w:rPr>
        <w:t>文件进行澄清或修改的，将同时通过电子交易平台通知已获取</w:t>
      </w:r>
      <w:r>
        <w:rPr>
          <w:rFonts w:hint="eastAsia" w:ascii="宋体" w:hAnsi="宋体" w:cs="宋体"/>
          <w:color w:val="auto"/>
          <w:highlight w:val="none"/>
          <w:lang w:eastAsia="zh-CN"/>
        </w:rPr>
        <w:t>采购</w:t>
      </w:r>
      <w:r>
        <w:rPr>
          <w:rFonts w:hint="eastAsia" w:ascii="宋体" w:hAnsi="宋体" w:cs="宋体"/>
          <w:color w:val="auto"/>
          <w:highlight w:val="none"/>
        </w:rPr>
        <w:t>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w:t>
      </w:r>
      <w:r>
        <w:rPr>
          <w:rFonts w:hint="eastAsia" w:ascii="宋体" w:hAnsi="宋体" w:cs="宋体"/>
          <w:color w:val="auto"/>
          <w:highlight w:val="none"/>
          <w:lang w:eastAsia="zh-CN"/>
        </w:rPr>
        <w:t>响应</w:t>
      </w:r>
      <w:r>
        <w:rPr>
          <w:rFonts w:hint="eastAsia" w:ascii="宋体" w:hAnsi="宋体" w:cs="宋体"/>
          <w:color w:val="auto"/>
          <w:highlight w:val="none"/>
        </w:rPr>
        <w:t>截止时间和开标时间。该澄清或者修改的内容为</w:t>
      </w:r>
      <w:r>
        <w:rPr>
          <w:rFonts w:hint="eastAsia" w:ascii="宋体" w:hAnsi="宋体" w:cs="宋体"/>
          <w:color w:val="auto"/>
          <w:highlight w:val="none"/>
          <w:lang w:eastAsia="zh-CN"/>
        </w:rPr>
        <w:t>采购</w:t>
      </w:r>
      <w:r>
        <w:rPr>
          <w:rFonts w:hint="eastAsia" w:ascii="宋体" w:hAnsi="宋体" w:cs="宋体"/>
          <w:color w:val="auto"/>
          <w:highlight w:val="none"/>
        </w:rPr>
        <w:t>文件的组成部分。</w:t>
      </w:r>
    </w:p>
    <w:p w14:paraId="36B8B026">
      <w:pPr>
        <w:adjustRightInd/>
        <w:spacing w:line="360" w:lineRule="auto"/>
        <w:jc w:val="center"/>
        <w:outlineLvl w:val="0"/>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val="en-US" w:eastAsia="zh-CN"/>
        </w:rPr>
        <w:t>投标</w:t>
      </w:r>
      <w:r>
        <w:rPr>
          <w:rFonts w:hint="eastAsia" w:ascii="宋体" w:hAnsi="宋体" w:cs="宋体"/>
          <w:b/>
          <w:color w:val="auto"/>
          <w:sz w:val="30"/>
          <w:szCs w:val="20"/>
          <w:highlight w:val="none"/>
          <w:lang w:eastAsia="zh-CN"/>
        </w:rPr>
        <w:t>响应</w:t>
      </w:r>
    </w:p>
    <w:p w14:paraId="6CF8093D">
      <w:pPr>
        <w:pStyle w:val="15"/>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文件的获取</w:t>
      </w:r>
    </w:p>
    <w:p w14:paraId="664558E9">
      <w:pPr>
        <w:spacing w:line="360" w:lineRule="auto"/>
        <w:ind w:firstLine="480" w:firstLineChars="200"/>
        <w:rPr>
          <w:rFonts w:ascii="宋体" w:hAnsi="宋体" w:cs="宋体"/>
          <w:strike/>
          <w:snapToGrid w:val="0"/>
          <w:color w:val="auto"/>
          <w:kern w:val="28"/>
          <w:sz w:val="24"/>
          <w:highlight w:val="none"/>
        </w:rPr>
      </w:pPr>
      <w:r>
        <w:rPr>
          <w:rFonts w:hint="eastAsia" w:ascii="宋体" w:hAnsi="宋体" w:cs="宋体"/>
          <w:snapToGrid w:val="0"/>
          <w:color w:val="auto"/>
          <w:kern w:val="28"/>
          <w:sz w:val="24"/>
          <w:highlight w:val="none"/>
        </w:rPr>
        <w:t>详见</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公告中获取</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文件的时间期限、地点、方式</w:t>
      </w:r>
      <w:r>
        <w:rPr>
          <w:rFonts w:hint="eastAsia" w:ascii="宋体" w:hAnsi="宋体" w:cs="宋体"/>
          <w:snapToGrid w:val="0"/>
          <w:color w:val="auto"/>
          <w:kern w:val="28"/>
          <w:sz w:val="24"/>
          <w:highlight w:val="none"/>
          <w:lang w:eastAsia="zh-CN"/>
        </w:rPr>
        <w:t>。</w:t>
      </w:r>
    </w:p>
    <w:p w14:paraId="0039D15B">
      <w:pPr>
        <w:pStyle w:val="15"/>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.开标前答疑会或现场考察</w:t>
      </w:r>
    </w:p>
    <w:p w14:paraId="190C917E">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65211BB3">
      <w:pPr>
        <w:pStyle w:val="15"/>
        <w:spacing w:line="360" w:lineRule="auto"/>
        <w:rPr>
          <w:rFonts w:hAnsi="宋体" w:cs="宋体"/>
          <w:b/>
          <w:strike w:val="0"/>
          <w:dstrike w:val="0"/>
          <w:color w:val="auto"/>
          <w:szCs w:val="24"/>
          <w:highlight w:val="none"/>
        </w:rPr>
      </w:pPr>
      <w:r>
        <w:rPr>
          <w:rFonts w:hint="eastAsia" w:hAnsi="宋体" w:cs="宋体"/>
          <w:b/>
          <w:strike w:val="0"/>
          <w:dstrike w:val="0"/>
          <w:color w:val="auto"/>
          <w:kern w:val="28"/>
          <w:sz w:val="24"/>
          <w:szCs w:val="24"/>
          <w:highlight w:val="none"/>
          <w:lang w:val="en-US" w:eastAsia="zh-CN"/>
        </w:rPr>
        <w:t>7</w:t>
      </w:r>
      <w:r>
        <w:rPr>
          <w:rFonts w:hint="eastAsia" w:hAnsi="宋体" w:cs="宋体"/>
          <w:b/>
          <w:strike w:val="0"/>
          <w:dstrike w:val="0"/>
          <w:color w:val="auto"/>
          <w:kern w:val="28"/>
          <w:sz w:val="24"/>
          <w:szCs w:val="24"/>
          <w:highlight w:val="none"/>
        </w:rPr>
        <w:t>.</w:t>
      </w:r>
      <w:r>
        <w:rPr>
          <w:rFonts w:hint="eastAsia" w:hAnsi="宋体" w:cs="宋体"/>
          <w:b/>
          <w:strike w:val="0"/>
          <w:dstrike w:val="0"/>
          <w:color w:val="auto"/>
          <w:kern w:val="28"/>
          <w:sz w:val="24"/>
          <w:szCs w:val="24"/>
          <w:highlight w:val="none"/>
          <w:lang w:eastAsia="zh-CN"/>
        </w:rPr>
        <w:t>响应</w:t>
      </w:r>
      <w:r>
        <w:rPr>
          <w:rFonts w:hint="eastAsia" w:hAnsi="宋体" w:cs="宋体"/>
          <w:b/>
          <w:strike w:val="0"/>
          <w:dstrike w:val="0"/>
          <w:color w:val="auto"/>
          <w:kern w:val="28"/>
          <w:sz w:val="24"/>
          <w:szCs w:val="24"/>
          <w:highlight w:val="none"/>
        </w:rPr>
        <w:t>保证金</w:t>
      </w:r>
    </w:p>
    <w:p w14:paraId="4AC48E1B">
      <w:pPr>
        <w:pStyle w:val="10"/>
        <w:spacing w:line="360" w:lineRule="auto"/>
        <w:ind w:firstLine="470" w:firstLineChars="196"/>
        <w:rPr>
          <w:rFonts w:hAnsi="宋体" w:cs="宋体"/>
          <w:strike w:val="0"/>
          <w:dstrike w:val="0"/>
          <w:color w:val="auto"/>
          <w:sz w:val="24"/>
          <w:highlight w:val="none"/>
        </w:rPr>
      </w:pPr>
      <w:r>
        <w:rPr>
          <w:rFonts w:hint="eastAsia" w:hAnsi="宋体" w:cs="宋体"/>
          <w:strike w:val="0"/>
          <w:dstrike w:val="0"/>
          <w:color w:val="auto"/>
          <w:sz w:val="24"/>
          <w:highlight w:val="none"/>
        </w:rPr>
        <w:t>本项目不需缴纳</w:t>
      </w:r>
      <w:r>
        <w:rPr>
          <w:rFonts w:hint="eastAsia" w:hAnsi="宋体" w:cs="宋体"/>
          <w:strike w:val="0"/>
          <w:dstrike w:val="0"/>
          <w:color w:val="auto"/>
          <w:sz w:val="24"/>
          <w:highlight w:val="none"/>
          <w:lang w:eastAsia="zh-CN"/>
        </w:rPr>
        <w:t>响应</w:t>
      </w:r>
      <w:r>
        <w:rPr>
          <w:rFonts w:hint="eastAsia" w:hAnsi="宋体" w:cs="宋体"/>
          <w:strike w:val="0"/>
          <w:dstrike w:val="0"/>
          <w:color w:val="auto"/>
          <w:sz w:val="24"/>
          <w:highlight w:val="none"/>
        </w:rPr>
        <w:t>保证金。</w:t>
      </w:r>
    </w:p>
    <w:p w14:paraId="5542D932">
      <w:pPr>
        <w:pStyle w:val="15"/>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文件的语言</w:t>
      </w:r>
    </w:p>
    <w:p w14:paraId="6681169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7488B8BF">
      <w:pPr>
        <w:pStyle w:val="15"/>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 xml:space="preserve">. </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文件的组成</w:t>
      </w:r>
    </w:p>
    <w:p w14:paraId="7C7707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325052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.1.1符合参加采购活动应当具备的一般条件的承诺函；</w:t>
      </w:r>
    </w:p>
    <w:p w14:paraId="22DE3D9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联合协议（如果有)；</w:t>
      </w:r>
    </w:p>
    <w:p w14:paraId="160F42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B7753F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p>
    <w:p w14:paraId="0B53B74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14:paraId="5550F02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.2.2授权委托书或法定代表人（单位负责人）身份证明；</w:t>
      </w:r>
    </w:p>
    <w:p w14:paraId="74546B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05A0B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3D32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14:paraId="4D144D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14:paraId="568DD2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D573E4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15B0CE5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46383BF">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.3.1</w:t>
      </w: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w:t>
      </w:r>
    </w:p>
    <w:p w14:paraId="2D7D57A5">
      <w:pPr>
        <w:pStyle w:val="5"/>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w:t>
      </w:r>
      <w:r>
        <w:rPr>
          <w:rFonts w:hint="eastAsia" w:ascii="宋体" w:hAnsi="宋体" w:eastAsia="宋体" w:cs="宋体"/>
          <w:b w:val="0"/>
          <w:bCs w:val="0"/>
          <w:color w:val="auto"/>
          <w:sz w:val="24"/>
          <w:szCs w:val="24"/>
          <w:highlight w:val="none"/>
          <w:lang w:val="en-US" w:eastAsia="zh-CN"/>
        </w:rPr>
        <w:t>预算50%</w:t>
      </w:r>
      <w:r>
        <w:rPr>
          <w:rFonts w:hint="eastAsia" w:ascii="宋体" w:hAnsi="宋体" w:eastAsia="宋体" w:cs="宋体"/>
          <w:b w:val="0"/>
          <w:bCs w:val="0"/>
          <w:color w:val="auto"/>
          <w:sz w:val="24"/>
          <w:szCs w:val="24"/>
          <w:highlight w:val="none"/>
          <w:lang w:val="en-US"/>
        </w:rPr>
        <w:t>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DA28E53">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文件含有采购人不能接受的附加条件的，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14:paraId="2171AFB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提供虚假材料</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14:paraId="4826C588">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14:paraId="5592C0BA">
      <w:pPr>
        <w:pStyle w:val="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lang w:val="en-US" w:eastAsia="zh-CN"/>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文件的编制</w:t>
      </w:r>
    </w:p>
    <w:p w14:paraId="6D718A6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lang w:val="en-US" w:eastAsia="zh-CN"/>
        </w:rPr>
        <w:t>章</w:t>
      </w:r>
      <w:r>
        <w:rPr>
          <w:rFonts w:hint="eastAsia" w:ascii="宋体" w:hAnsi="宋体" w:cs="宋体"/>
          <w:color w:val="auto"/>
          <w:kern w:val="0"/>
          <w:sz w:val="24"/>
          <w:highlight w:val="none"/>
          <w:lang w:val="zh-CN"/>
        </w:rPr>
        <w:t>规定的格式进行，混乱的编排导致响应文件被误读或评审小组查找不到有效文件是供应商的风险。</w:t>
      </w:r>
    </w:p>
    <w:p w14:paraId="7C159071">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2B94AA2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5B28D47F">
      <w:pPr>
        <w:pStyle w:val="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文件的签署、盖章</w:t>
      </w:r>
    </w:p>
    <w:p w14:paraId="77E950B7">
      <w:pPr>
        <w:pStyle w:val="31"/>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.1</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文件按照</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w:t>
      </w:r>
      <w:r>
        <w:rPr>
          <w:rFonts w:hint="eastAsia" w:ascii="宋体" w:hAnsi="宋体" w:cs="宋体"/>
          <w:b/>
          <w:color w:val="auto"/>
          <w:highlight w:val="none"/>
          <w:lang w:eastAsia="zh-CN"/>
        </w:rPr>
        <w:t>供应商</w:t>
      </w:r>
      <w:r>
        <w:rPr>
          <w:rFonts w:hint="eastAsia" w:ascii="宋体" w:hAnsi="宋体" w:cs="宋体"/>
          <w:b/>
          <w:color w:val="auto"/>
          <w:highlight w:val="none"/>
        </w:rPr>
        <w:t>的</w:t>
      </w:r>
      <w:r>
        <w:rPr>
          <w:rFonts w:hint="eastAsia" w:ascii="宋体" w:hAnsi="宋体" w:cs="宋体"/>
          <w:b/>
          <w:color w:val="auto"/>
          <w:highlight w:val="none"/>
          <w:lang w:eastAsia="zh-CN"/>
        </w:rPr>
        <w:t>响应</w:t>
      </w:r>
      <w:r>
        <w:rPr>
          <w:rFonts w:hint="eastAsia" w:ascii="宋体" w:hAnsi="宋体" w:cs="宋体"/>
          <w:b/>
          <w:color w:val="auto"/>
          <w:highlight w:val="none"/>
        </w:rPr>
        <w:t>文件未按照</w:t>
      </w:r>
      <w:r>
        <w:rPr>
          <w:rFonts w:hint="eastAsia" w:ascii="宋体" w:hAnsi="宋体" w:cs="宋体"/>
          <w:b/>
          <w:color w:val="auto"/>
          <w:highlight w:val="none"/>
          <w:lang w:eastAsia="zh-CN"/>
        </w:rPr>
        <w:t>采购</w:t>
      </w:r>
      <w:r>
        <w:rPr>
          <w:rFonts w:hint="eastAsia" w:ascii="宋体" w:hAnsi="宋体" w:cs="宋体"/>
          <w:b/>
          <w:color w:val="auto"/>
          <w:highlight w:val="none"/>
        </w:rPr>
        <w:t>文件要求签署、盖章的，其</w:t>
      </w:r>
      <w:r>
        <w:rPr>
          <w:rFonts w:hint="eastAsia" w:ascii="宋体" w:hAnsi="宋体" w:cs="宋体"/>
          <w:b/>
          <w:color w:val="auto"/>
          <w:highlight w:val="none"/>
          <w:lang w:eastAsia="zh-CN"/>
        </w:rPr>
        <w:t>响应</w:t>
      </w:r>
      <w:r>
        <w:rPr>
          <w:rFonts w:hint="eastAsia" w:ascii="宋体" w:hAnsi="宋体" w:cs="宋体"/>
          <w:b/>
          <w:color w:val="auto"/>
          <w:highlight w:val="none"/>
        </w:rPr>
        <w:t>无效</w:t>
      </w:r>
      <w:r>
        <w:rPr>
          <w:rFonts w:hint="eastAsia" w:ascii="宋体" w:hAnsi="宋体" w:cs="宋体"/>
          <w:color w:val="auto"/>
          <w:szCs w:val="24"/>
          <w:highlight w:val="none"/>
        </w:rPr>
        <w:t>。</w:t>
      </w:r>
    </w:p>
    <w:p w14:paraId="201C16F0">
      <w:pPr>
        <w:pStyle w:val="31"/>
        <w:snapToGrid w:val="0"/>
        <w:spacing w:before="0"/>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.2为确保网上操作合法、有效和安全，供应商应当在响应截止时间前完成在“乐采云平台”完成电子CA绑定，确保在电子响应过程中能够对相关数据电文进行加密和使用电子签名。</w:t>
      </w:r>
    </w:p>
    <w:p w14:paraId="727313BE">
      <w:pPr>
        <w:pStyle w:val="31"/>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.3</w:t>
      </w:r>
      <w:r>
        <w:rPr>
          <w:rFonts w:hint="eastAsia" w:ascii="宋体" w:hAnsi="宋体" w:cs="宋体"/>
          <w:color w:val="auto"/>
          <w:highlight w:val="none"/>
          <w:lang w:eastAsia="zh-CN"/>
        </w:rPr>
        <w:t>采购</w:t>
      </w:r>
      <w:r>
        <w:rPr>
          <w:rFonts w:hint="eastAsia" w:ascii="宋体" w:hAnsi="宋体" w:cs="宋体"/>
          <w:color w:val="auto"/>
          <w:highlight w:val="none"/>
        </w:rPr>
        <w:t>文件对</w:t>
      </w:r>
      <w:r>
        <w:rPr>
          <w:rFonts w:hint="eastAsia" w:ascii="宋体" w:hAnsi="宋体" w:cs="宋体"/>
          <w:color w:val="auto"/>
          <w:highlight w:val="none"/>
          <w:lang w:eastAsia="zh-CN"/>
        </w:rPr>
        <w:t>响应</w:t>
      </w:r>
      <w:r>
        <w:rPr>
          <w:rFonts w:hint="eastAsia" w:ascii="宋体" w:hAnsi="宋体" w:cs="宋体"/>
          <w:color w:val="auto"/>
          <w:highlight w:val="none"/>
        </w:rPr>
        <w:t>文件签署、盖章的要求适用于电子签名。</w:t>
      </w:r>
    </w:p>
    <w:p w14:paraId="747D84A3">
      <w:pPr>
        <w:pStyle w:val="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文件的提交、补充、修改、撤回</w:t>
      </w:r>
    </w:p>
    <w:p w14:paraId="2CA7A5D3">
      <w:pPr>
        <w:pStyle w:val="31"/>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 供应商应当在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截止时间前完成</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文件的传输递交，并可以补充、修改或者撤回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文件。补充或者修改</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文件的，应当先行撤回原文件，补充、修改后重新传输递交。</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截止时间前未完成传输的，视为撤回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截止时间后递交的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文件，电子交易平台将拒收。</w:t>
      </w:r>
    </w:p>
    <w:p w14:paraId="3184510E">
      <w:pPr>
        <w:pStyle w:val="31"/>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.2电子交易平台收到</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文件，将妥善保存并即时向供应商发出确认回执通知。在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截止时间前，除供应商补充、修改或者撤回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文件外，任何单位和个人不得解密或提取</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p>
    <w:p w14:paraId="4C0DD090">
      <w:pPr>
        <w:pStyle w:val="31"/>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截止期方面的全部权利、责任和义务，将适用于延长至新的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截止期。</w:t>
      </w:r>
    </w:p>
    <w:p w14:paraId="159CDA79">
      <w:pPr>
        <w:pStyle w:val="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eastAsia="宋体" w:cs="宋体"/>
          <w:b/>
          <w:color w:val="auto"/>
          <w:szCs w:val="24"/>
          <w:highlight w:val="none"/>
        </w:rPr>
        <w:t>.备份</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w:t>
      </w:r>
    </w:p>
    <w:p w14:paraId="0FB6D94D">
      <w:pPr>
        <w:pStyle w:val="1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文件后，还可以在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截止时间前直接提交或者以邮政快递方式递交备份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w:t>
      </w:r>
    </w:p>
    <w:p w14:paraId="3A329920">
      <w:pPr>
        <w:pStyle w:val="1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lang w:val="en-US" w:eastAsia="zh-CN"/>
        </w:rPr>
        <w:t>13</w:t>
      </w:r>
      <w:r>
        <w:rPr>
          <w:rFonts w:hint="eastAsia" w:hAnsi="宋体" w:cs="宋体"/>
          <w:color w:val="auto"/>
          <w:sz w:val="24"/>
          <w:szCs w:val="24"/>
          <w:highlight w:val="none"/>
        </w:rPr>
        <w:t>.2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050BA6B4">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.3直接提交备份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截止时间前在</w:t>
      </w:r>
      <w:r>
        <w:rPr>
          <w:rFonts w:hint="eastAsia" w:hAnsi="宋体" w:cs="宋体"/>
          <w:color w:val="auto"/>
          <w:sz w:val="24"/>
          <w:szCs w:val="24"/>
          <w:highlight w:val="none"/>
          <w:lang w:val="en-US" w:eastAsia="zh-CN"/>
        </w:rPr>
        <w:t>交易</w:t>
      </w:r>
      <w:r>
        <w:rPr>
          <w:rFonts w:hint="eastAsia" w:hAnsi="宋体" w:cs="宋体"/>
          <w:color w:val="auto"/>
          <w:sz w:val="24"/>
          <w:szCs w:val="24"/>
          <w:highlight w:val="none"/>
        </w:rPr>
        <w:t>公告中载明的开标地点将备份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w:t>
      </w:r>
    </w:p>
    <w:p w14:paraId="162681F1">
      <w:pPr>
        <w:pStyle w:val="1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.4以邮政快递方式递交备份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文件按要求密封和标记，再进行邮政快递包装后邮寄。备份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文件须在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截止时间之前送达</w:t>
      </w:r>
      <w:r>
        <w:rPr>
          <w:rFonts w:hint="eastAsia" w:hAnsi="宋体" w:cs="宋体"/>
          <w:snapToGrid/>
          <w:color w:val="auto"/>
          <w:sz w:val="24"/>
          <w:szCs w:val="24"/>
          <w:highlight w:val="none"/>
          <w:lang w:eastAsia="zh-CN"/>
        </w:rPr>
        <w:t>采购</w:t>
      </w:r>
      <w:r>
        <w:rPr>
          <w:rFonts w:hint="eastAsia" w:hAnsi="宋体" w:cs="宋体"/>
          <w:snapToGrid/>
          <w:color w:val="auto"/>
          <w:sz w:val="24"/>
          <w:szCs w:val="24"/>
          <w:highlight w:val="none"/>
        </w:rPr>
        <w:t>文件第二</w:t>
      </w:r>
      <w:r>
        <w:rPr>
          <w:rFonts w:hint="eastAsia" w:hAnsi="宋体" w:cs="宋体"/>
          <w:snapToGrid/>
          <w:color w:val="auto"/>
          <w:sz w:val="24"/>
          <w:szCs w:val="24"/>
          <w:highlight w:val="none"/>
          <w:lang w:val="en-US" w:eastAsia="zh-CN"/>
        </w:rPr>
        <w:t>章</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w:t>
      </w:r>
      <w:r>
        <w:rPr>
          <w:rFonts w:hint="eastAsia" w:hAnsi="宋体" w:cs="宋体"/>
          <w:snapToGrid/>
          <w:color w:val="auto"/>
          <w:sz w:val="24"/>
          <w:szCs w:val="24"/>
          <w:highlight w:val="none"/>
          <w:lang w:eastAsia="zh-CN"/>
        </w:rPr>
        <w:t>响应</w:t>
      </w:r>
      <w:r>
        <w:rPr>
          <w:rFonts w:hint="eastAsia" w:hAnsi="宋体" w:cs="宋体"/>
          <w:snapToGrid/>
          <w:color w:val="auto"/>
          <w:sz w:val="24"/>
          <w:szCs w:val="24"/>
          <w:highlight w:val="none"/>
        </w:rPr>
        <w:t>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文件。邮寄过程中，电子备份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75451818">
      <w:pPr>
        <w:pStyle w:val="1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文件，未在电子交易平台传输递交</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无效。</w:t>
      </w:r>
    </w:p>
    <w:p w14:paraId="24E43D53">
      <w:pPr>
        <w:pStyle w:val="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4</w:t>
      </w:r>
      <w:r>
        <w:rPr>
          <w:rFonts w:hint="eastAsia" w:ascii="宋体" w:hAnsi="宋体" w:cs="宋体"/>
          <w:b/>
          <w:color w:val="auto"/>
          <w:szCs w:val="24"/>
          <w:highlight w:val="none"/>
        </w:rPr>
        <w:t>.</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文件的无效处理</w:t>
      </w:r>
    </w:p>
    <w:p w14:paraId="59B71478">
      <w:pPr>
        <w:pStyle w:val="13"/>
        <w:spacing w:line="360" w:lineRule="auto"/>
        <w:ind w:firstLine="360" w:firstLineChars="150"/>
        <w:rPr>
          <w:rFonts w:cs="宋体"/>
          <w:color w:val="auto"/>
          <w:szCs w:val="21"/>
          <w:highlight w:val="none"/>
        </w:rPr>
      </w:pPr>
      <w:r>
        <w:rPr>
          <w:rFonts w:hint="eastAsia" w:cs="宋体"/>
          <w:color w:val="auto"/>
          <w:szCs w:val="21"/>
          <w:highlight w:val="none"/>
        </w:rPr>
        <w:t>有</w:t>
      </w:r>
      <w:r>
        <w:rPr>
          <w:rFonts w:hint="eastAsia" w:cs="宋体"/>
          <w:color w:val="auto"/>
          <w:szCs w:val="21"/>
          <w:highlight w:val="none"/>
          <w:lang w:eastAsia="zh-CN"/>
        </w:rPr>
        <w:t>采购</w:t>
      </w:r>
      <w:r>
        <w:rPr>
          <w:rFonts w:hint="eastAsia" w:cs="宋体"/>
          <w:color w:val="auto"/>
          <w:szCs w:val="21"/>
          <w:highlight w:val="none"/>
        </w:rPr>
        <w:t>文件第四</w:t>
      </w:r>
      <w:r>
        <w:rPr>
          <w:rFonts w:hint="eastAsia" w:cs="宋体"/>
          <w:color w:val="auto"/>
          <w:szCs w:val="21"/>
          <w:highlight w:val="none"/>
          <w:lang w:val="en-US" w:eastAsia="zh-CN"/>
        </w:rPr>
        <w:t>章</w:t>
      </w:r>
      <w:r>
        <w:rPr>
          <w:rFonts w:cs="宋体"/>
          <w:color w:val="auto"/>
          <w:szCs w:val="21"/>
          <w:highlight w:val="none"/>
        </w:rPr>
        <w:t>4.2规定</w:t>
      </w:r>
      <w:r>
        <w:rPr>
          <w:rFonts w:hint="eastAsia" w:cs="宋体"/>
          <w:color w:val="auto"/>
          <w:szCs w:val="21"/>
          <w:highlight w:val="none"/>
        </w:rPr>
        <w:t>的情形之一的，</w:t>
      </w:r>
      <w:r>
        <w:rPr>
          <w:rFonts w:hint="eastAsia" w:cs="宋体"/>
          <w:color w:val="auto"/>
          <w:szCs w:val="21"/>
          <w:highlight w:val="none"/>
          <w:lang w:eastAsia="zh-CN"/>
        </w:rPr>
        <w:t>响应</w:t>
      </w:r>
      <w:r>
        <w:rPr>
          <w:rFonts w:hint="eastAsia" w:cs="宋体"/>
          <w:color w:val="auto"/>
          <w:szCs w:val="21"/>
          <w:highlight w:val="none"/>
        </w:rPr>
        <w:t>无效：</w:t>
      </w:r>
    </w:p>
    <w:p w14:paraId="20D0102C">
      <w:pPr>
        <w:pStyle w:val="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有效期</w:t>
      </w:r>
    </w:p>
    <w:p w14:paraId="2357174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5</w:t>
      </w:r>
      <w:r>
        <w:rPr>
          <w:rFonts w:hint="eastAsia" w:ascii="宋体" w:hAnsi="宋体" w:cs="宋体"/>
          <w:color w:val="auto"/>
          <w:sz w:val="24"/>
          <w:szCs w:val="20"/>
          <w:highlight w:val="none"/>
        </w:rPr>
        <w:t>.1</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有效期为从提交</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文件的截止之日起90天。▲</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w:t>
      </w:r>
      <w:r>
        <w:rPr>
          <w:rFonts w:hint="eastAsia" w:ascii="宋体" w:hAnsi="宋体" w:cs="宋体"/>
          <w:b/>
          <w:color w:val="auto"/>
          <w:sz w:val="24"/>
          <w:szCs w:val="20"/>
          <w:highlight w:val="none"/>
          <w:lang w:eastAsia="zh-CN"/>
        </w:rPr>
        <w:t>响应</w:t>
      </w:r>
      <w:r>
        <w:rPr>
          <w:rFonts w:hint="eastAsia" w:ascii="宋体" w:hAnsi="宋体" w:cs="宋体"/>
          <w:b/>
          <w:color w:val="auto"/>
          <w:sz w:val="24"/>
          <w:szCs w:val="20"/>
          <w:highlight w:val="none"/>
        </w:rPr>
        <w:t>文件中承</w:t>
      </w:r>
      <w:r>
        <w:rPr>
          <w:rFonts w:hint="eastAsia" w:ascii="宋体" w:hAnsi="宋体" w:cs="宋体"/>
          <w:b/>
          <w:color w:val="auto"/>
          <w:sz w:val="24"/>
          <w:szCs w:val="21"/>
          <w:highlight w:val="none"/>
        </w:rPr>
        <w:t>诺的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有效期少于</w:t>
      </w:r>
      <w:r>
        <w:rPr>
          <w:rFonts w:hint="eastAsia" w:ascii="宋体" w:hAnsi="宋体" w:cs="宋体"/>
          <w:b/>
          <w:color w:val="auto"/>
          <w:sz w:val="24"/>
          <w:szCs w:val="21"/>
          <w:highlight w:val="none"/>
          <w:lang w:eastAsia="zh-CN"/>
        </w:rPr>
        <w:t>采购</w:t>
      </w:r>
      <w:r>
        <w:rPr>
          <w:rFonts w:hint="eastAsia" w:ascii="宋体" w:hAnsi="宋体" w:cs="宋体"/>
          <w:b/>
          <w:color w:val="auto"/>
          <w:sz w:val="24"/>
          <w:szCs w:val="21"/>
          <w:highlight w:val="none"/>
        </w:rPr>
        <w:t>文件中载明的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无效。</w:t>
      </w:r>
    </w:p>
    <w:p w14:paraId="72886088">
      <w:pPr>
        <w:pStyle w:val="31"/>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.2</w:t>
      </w:r>
      <w:r>
        <w:rPr>
          <w:rFonts w:hint="eastAsia" w:ascii="宋体" w:hAnsi="宋体" w:cs="宋体"/>
          <w:color w:val="auto"/>
          <w:highlight w:val="none"/>
          <w:lang w:eastAsia="zh-CN"/>
        </w:rPr>
        <w:t>响应</w:t>
      </w:r>
      <w:r>
        <w:rPr>
          <w:rFonts w:hint="eastAsia" w:ascii="宋体" w:hAnsi="宋体" w:cs="宋体"/>
          <w:color w:val="auto"/>
          <w:highlight w:val="none"/>
        </w:rPr>
        <w:t>文件合格投递后，自</w:t>
      </w:r>
      <w:r>
        <w:rPr>
          <w:rFonts w:hint="eastAsia" w:ascii="宋体" w:hAnsi="宋体" w:cs="宋体"/>
          <w:color w:val="auto"/>
          <w:highlight w:val="none"/>
          <w:lang w:eastAsia="zh-CN"/>
        </w:rPr>
        <w:t>响应</w:t>
      </w:r>
      <w:r>
        <w:rPr>
          <w:rFonts w:hint="eastAsia" w:ascii="宋体" w:hAnsi="宋体" w:cs="宋体"/>
          <w:color w:val="auto"/>
          <w:highlight w:val="none"/>
        </w:rPr>
        <w:t>截止日期起，在</w:t>
      </w:r>
      <w:r>
        <w:rPr>
          <w:rFonts w:hint="eastAsia" w:ascii="宋体" w:hAnsi="宋体" w:cs="宋体"/>
          <w:color w:val="auto"/>
          <w:highlight w:val="none"/>
          <w:lang w:eastAsia="zh-CN"/>
        </w:rPr>
        <w:t>响应</w:t>
      </w:r>
      <w:r>
        <w:rPr>
          <w:rFonts w:hint="eastAsia" w:ascii="宋体" w:hAnsi="宋体" w:cs="宋体"/>
          <w:color w:val="auto"/>
          <w:highlight w:val="none"/>
        </w:rPr>
        <w:t>有效期内有效。</w:t>
      </w:r>
    </w:p>
    <w:p w14:paraId="2FB48C9B">
      <w:pPr>
        <w:pStyle w:val="31"/>
        <w:spacing w:before="0"/>
        <w:ind w:firstLine="480"/>
        <w:rPr>
          <w:rFonts w:ascii="宋体" w:hAnsi="宋体" w:cs="宋体"/>
          <w:b/>
          <w:color w:val="auto"/>
          <w:sz w:val="32"/>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.3在原定</w:t>
      </w:r>
      <w:r>
        <w:rPr>
          <w:rFonts w:hint="eastAsia" w:ascii="宋体" w:hAnsi="宋体" w:cs="宋体"/>
          <w:color w:val="auto"/>
          <w:highlight w:val="none"/>
          <w:lang w:eastAsia="zh-CN"/>
        </w:rPr>
        <w:t>响应</w:t>
      </w:r>
      <w:r>
        <w:rPr>
          <w:rFonts w:hint="eastAsia" w:ascii="宋体" w:hAnsi="宋体" w:cs="宋体"/>
          <w:color w:val="auto"/>
          <w:highlight w:val="none"/>
        </w:rPr>
        <w:t>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w:t>
      </w:r>
      <w:r>
        <w:rPr>
          <w:rFonts w:hint="eastAsia" w:ascii="宋体" w:hAnsi="宋体" w:cs="宋体"/>
          <w:color w:val="auto"/>
          <w:highlight w:val="none"/>
          <w:lang w:eastAsia="zh-CN"/>
        </w:rPr>
        <w:t>响应</w:t>
      </w:r>
      <w:r>
        <w:rPr>
          <w:rFonts w:hint="eastAsia" w:ascii="宋体" w:hAnsi="宋体" w:cs="宋体"/>
          <w:color w:val="auto"/>
          <w:highlight w:val="none"/>
        </w:rPr>
        <w:t>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w:t>
      </w:r>
      <w:r>
        <w:rPr>
          <w:rFonts w:hint="eastAsia" w:ascii="宋体" w:hAnsi="宋体" w:cs="宋体"/>
          <w:color w:val="auto"/>
          <w:highlight w:val="none"/>
          <w:lang w:eastAsia="zh-CN"/>
        </w:rPr>
        <w:t>响应</w:t>
      </w:r>
      <w:r>
        <w:rPr>
          <w:rFonts w:hint="eastAsia" w:ascii="宋体" w:hAnsi="宋体" w:cs="宋体"/>
          <w:color w:val="auto"/>
          <w:highlight w:val="none"/>
        </w:rPr>
        <w:t>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w:t>
      </w:r>
      <w:r>
        <w:rPr>
          <w:rFonts w:hint="eastAsia" w:ascii="宋体" w:hAnsi="宋体" w:cs="宋体"/>
          <w:color w:val="auto"/>
          <w:highlight w:val="none"/>
          <w:lang w:eastAsia="zh-CN"/>
        </w:rPr>
        <w:t>响应</w:t>
      </w:r>
      <w:r>
        <w:rPr>
          <w:rFonts w:hint="eastAsia" w:ascii="宋体" w:hAnsi="宋体" w:cs="宋体"/>
          <w:color w:val="auto"/>
          <w:highlight w:val="none"/>
        </w:rPr>
        <w:t>无效。</w:t>
      </w:r>
    </w:p>
    <w:p w14:paraId="1B71EB8C">
      <w:pPr>
        <w:pStyle w:val="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E21098A">
      <w:pPr>
        <w:pStyle w:val="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eastAsia="宋体" w:cs="宋体"/>
          <w:b/>
          <w:color w:val="auto"/>
          <w:szCs w:val="24"/>
          <w:highlight w:val="none"/>
        </w:rPr>
        <w:t xml:space="preserve">.开标 </w:t>
      </w:r>
    </w:p>
    <w:p w14:paraId="21B26D72">
      <w:pPr>
        <w:pStyle w:val="3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供应商数量低于</w:t>
      </w:r>
      <w:r>
        <w:rPr>
          <w:rFonts w:hint="eastAsia" w:ascii="宋体" w:hAnsi="宋体" w:cs="宋体"/>
          <w:color w:val="auto"/>
          <w:sz w:val="24"/>
          <w:highlight w:val="none"/>
        </w:rPr>
        <w:t>3家</w:t>
      </w:r>
      <w:r>
        <w:rPr>
          <w:rFonts w:hint="eastAsia" w:ascii="宋体" w:hAnsi="宋体" w:cs="宋体"/>
          <w:color w:val="auto"/>
          <w:sz w:val="24"/>
          <w:highlight w:val="none"/>
          <w:lang w:eastAsia="zh-CN"/>
        </w:rPr>
        <w:t>或低于拟中标候选人数量</w:t>
      </w:r>
      <w:r>
        <w:rPr>
          <w:rFonts w:hint="eastAsia" w:ascii="宋体" w:hAnsi="宋体" w:cs="宋体"/>
          <w:color w:val="auto"/>
          <w:sz w:val="24"/>
          <w:highlight w:val="none"/>
        </w:rPr>
        <w:t>的，不得开标。</w:t>
      </w:r>
    </w:p>
    <w:p w14:paraId="246C6041">
      <w:pPr>
        <w:pStyle w:val="3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.2开标时，电子交易平台按开标时间自动提取所有</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文件的规定在半小时内完成在线解密。</w:t>
      </w:r>
    </w:p>
    <w:p w14:paraId="3FAC2A6B">
      <w:pPr>
        <w:pStyle w:val="3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文件的，以备份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文件作为依据，否则视为</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文件撤回。</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文件已按时解密的，备份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文件自动失效。</w:t>
      </w:r>
    </w:p>
    <w:p w14:paraId="4BF8A081">
      <w:pPr>
        <w:pStyle w:val="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1</w:t>
      </w:r>
      <w:r>
        <w:rPr>
          <w:rFonts w:hint="eastAsia" w:ascii="宋体" w:hAnsi="宋体" w:cs="宋体"/>
          <w:b/>
          <w:color w:val="auto"/>
          <w:szCs w:val="24"/>
          <w:highlight w:val="none"/>
          <w:lang w:val="en-US" w:eastAsia="zh-CN"/>
        </w:rPr>
        <w:t>7</w:t>
      </w:r>
      <w:r>
        <w:rPr>
          <w:rFonts w:hint="eastAsia" w:ascii="宋体" w:hAnsi="宋体" w:eastAsia="宋体" w:cs="宋体"/>
          <w:b/>
          <w:color w:val="auto"/>
          <w:szCs w:val="24"/>
          <w:highlight w:val="none"/>
        </w:rPr>
        <w:t>、资格审查</w:t>
      </w:r>
    </w:p>
    <w:p w14:paraId="59C3C5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val="en-US" w:eastAsia="zh-CN"/>
        </w:rPr>
        <w:t>评审小组</w:t>
      </w:r>
      <w:r>
        <w:rPr>
          <w:rFonts w:hint="eastAsia" w:ascii="宋体" w:hAnsi="宋体" w:cs="宋体"/>
          <w:color w:val="auto"/>
          <w:sz w:val="24"/>
          <w:highlight w:val="none"/>
        </w:rPr>
        <w:t>依据法律法规和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765542CE">
      <w:pPr>
        <w:pStyle w:val="31"/>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w:t>
      </w:r>
      <w:r>
        <w:rPr>
          <w:rFonts w:hint="eastAsia" w:ascii="宋体" w:hAnsi="宋体" w:cs="宋体"/>
          <w:color w:val="auto"/>
          <w:highlight w:val="none"/>
          <w:lang w:eastAsia="zh-CN"/>
        </w:rPr>
        <w:t>采购</w:t>
      </w:r>
      <w:r>
        <w:rPr>
          <w:rFonts w:hint="eastAsia" w:ascii="宋体" w:hAnsi="宋体" w:cs="宋体"/>
          <w:color w:val="auto"/>
          <w:highlight w:val="none"/>
        </w:rPr>
        <w:t>文件中规定的资格要求，其</w:t>
      </w:r>
      <w:r>
        <w:rPr>
          <w:rFonts w:hint="eastAsia" w:ascii="宋体" w:hAnsi="宋体" w:cs="宋体"/>
          <w:color w:val="auto"/>
          <w:highlight w:val="none"/>
          <w:lang w:eastAsia="zh-CN"/>
        </w:rPr>
        <w:t>响应</w:t>
      </w:r>
      <w:r>
        <w:rPr>
          <w:rFonts w:hint="eastAsia" w:ascii="宋体" w:hAnsi="宋体" w:cs="宋体"/>
          <w:color w:val="auto"/>
          <w:highlight w:val="none"/>
        </w:rPr>
        <w:t>无效。</w:t>
      </w:r>
    </w:p>
    <w:p w14:paraId="07D35A45">
      <w:pPr>
        <w:pStyle w:val="31"/>
        <w:spacing w:before="0"/>
        <w:ind w:firstLine="480"/>
        <w:rPr>
          <w:rFonts w:hint="eastAsia" w:ascii="宋体" w:hAnsi="宋体" w:eastAsia="宋体" w:cs="宋体"/>
          <w:color w:val="auto"/>
          <w:highlight w:val="none"/>
          <w:lang w:eastAsia="zh-CN"/>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，否决前需进行质询确认</w:t>
      </w:r>
      <w:r>
        <w:rPr>
          <w:rFonts w:hint="eastAsia" w:ascii="宋体" w:hAnsi="宋体" w:cs="宋体"/>
          <w:color w:val="auto"/>
          <w:highlight w:val="none"/>
          <w:lang w:eastAsia="zh-CN"/>
        </w:rPr>
        <w:t>。</w:t>
      </w:r>
    </w:p>
    <w:p w14:paraId="0FD1021A">
      <w:pPr>
        <w:pStyle w:val="31"/>
        <w:spacing w:before="0"/>
        <w:ind w:firstLine="480"/>
        <w:rPr>
          <w:rFonts w:hint="default" w:ascii="宋体" w:hAnsi="宋体" w:cs="宋体"/>
          <w:color w:val="auto"/>
          <w:highlight w:val="none"/>
        </w:rPr>
      </w:pPr>
      <w:r>
        <w:rPr>
          <w:rFonts w:hint="eastAsia" w:ascii="宋体" w:hAnsi="宋体" w:cs="宋体"/>
          <w:color w:val="auto"/>
          <w:highlight w:val="none"/>
          <w:lang w:val="en-US" w:eastAsia="zh-CN"/>
        </w:rPr>
        <w:t>17.4合格供应商数量</w:t>
      </w:r>
      <w:r>
        <w:rPr>
          <w:rFonts w:hint="eastAsia" w:ascii="宋体" w:hAnsi="宋体" w:cs="宋体"/>
          <w:color w:val="auto"/>
          <w:sz w:val="24"/>
          <w:highlight w:val="none"/>
          <w:lang w:eastAsia="zh-CN"/>
        </w:rPr>
        <w:t>低于</w:t>
      </w:r>
      <w:r>
        <w:rPr>
          <w:rFonts w:hint="eastAsia" w:ascii="宋体" w:hAnsi="宋体" w:cs="宋体"/>
          <w:color w:val="auto"/>
          <w:sz w:val="24"/>
          <w:highlight w:val="none"/>
        </w:rPr>
        <w:t>3家</w:t>
      </w:r>
      <w:r>
        <w:rPr>
          <w:rFonts w:hint="eastAsia" w:ascii="宋体" w:hAnsi="宋体" w:cs="宋体"/>
          <w:color w:val="auto"/>
          <w:sz w:val="24"/>
          <w:highlight w:val="none"/>
          <w:lang w:eastAsia="zh-CN"/>
        </w:rPr>
        <w:t>或低于拟中标候选人数量</w:t>
      </w:r>
      <w:r>
        <w:rPr>
          <w:rFonts w:hint="eastAsia" w:ascii="宋体" w:hAnsi="宋体" w:cs="宋体"/>
          <w:color w:val="auto"/>
          <w:sz w:val="24"/>
          <w:highlight w:val="none"/>
        </w:rPr>
        <w:t>的</w:t>
      </w:r>
      <w:r>
        <w:rPr>
          <w:rFonts w:hint="eastAsia" w:ascii="宋体" w:hAnsi="宋体" w:cs="宋体"/>
          <w:color w:val="auto"/>
          <w:highlight w:val="none"/>
          <w:lang w:val="en-US" w:eastAsia="zh-CN"/>
        </w:rPr>
        <w:t>，需重新组织采购。</w:t>
      </w:r>
    </w:p>
    <w:p w14:paraId="0F79C368">
      <w:pPr>
        <w:pStyle w:val="31"/>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289DDFF1">
      <w:pPr>
        <w:pStyle w:val="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lang w:val="en-US" w:eastAsia="zh-CN"/>
        </w:rPr>
        <w:t>18</w:t>
      </w:r>
      <w:r>
        <w:rPr>
          <w:rFonts w:hint="eastAsia" w:ascii="宋体" w:hAnsi="宋体" w:cs="宋体"/>
          <w:b/>
          <w:color w:val="auto"/>
          <w:szCs w:val="24"/>
          <w:highlight w:val="none"/>
        </w:rPr>
        <w:t>、信用信息查询</w:t>
      </w:r>
    </w:p>
    <w:p w14:paraId="3D487674">
      <w:pPr>
        <w:pStyle w:val="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接受资格时的信用记录。</w:t>
      </w:r>
    </w:p>
    <w:p w14:paraId="61AA3637">
      <w:pPr>
        <w:pStyle w:val="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的信用记录、查询结果经确认后将与采购文件一起存档。</w:t>
      </w:r>
    </w:p>
    <w:p w14:paraId="66A564EC">
      <w:pPr>
        <w:pStyle w:val="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w:t>
      </w:r>
      <w:r>
        <w:rPr>
          <w:rFonts w:hint="eastAsia" w:ascii="宋体" w:hAnsi="宋体" w:cs="宋体"/>
          <w:color w:val="auto"/>
          <w:kern w:val="0"/>
          <w:szCs w:val="24"/>
          <w:highlight w:val="none"/>
          <w:lang w:val="en-US" w:eastAsia="zh-CN"/>
        </w:rPr>
        <w:t>本次</w:t>
      </w:r>
      <w:r>
        <w:rPr>
          <w:rFonts w:hint="eastAsia" w:ascii="宋体" w:hAnsi="宋体" w:cs="宋体"/>
          <w:color w:val="auto"/>
          <w:kern w:val="0"/>
          <w:szCs w:val="24"/>
          <w:highlight w:val="none"/>
        </w:rPr>
        <w:t>采购活动。</w:t>
      </w:r>
    </w:p>
    <w:p w14:paraId="5E7B653E">
      <w:pPr>
        <w:pStyle w:val="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4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435B6B3">
      <w:pPr>
        <w:snapToGrid w:val="0"/>
        <w:spacing w:line="360" w:lineRule="auto"/>
        <w:jc w:val="center"/>
        <w:outlineLvl w:val="0"/>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14:paraId="37F5DDCA">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lang w:eastAsia="zh-CN"/>
        </w:rPr>
        <w:t>评审小组</w:t>
      </w:r>
      <w:r>
        <w:rPr>
          <w:rFonts w:hint="eastAsia" w:ascii="宋体" w:hAnsi="宋体" w:cs="宋体"/>
          <w:color w:val="auto"/>
          <w:sz w:val="24"/>
          <w:highlight w:val="none"/>
        </w:rPr>
        <w:t>将根据</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文件和有关规定，履行评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工作职责，并按照评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文件的响应情况。对实质上响应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w:t>
      </w:r>
      <w:r>
        <w:rPr>
          <w:rFonts w:hint="eastAsia" w:ascii="宋体" w:hAnsi="宋体" w:cs="宋体"/>
          <w:b/>
          <w:color w:val="auto"/>
          <w:sz w:val="24"/>
          <w:highlight w:val="none"/>
          <w:lang w:val="en-US" w:eastAsia="zh-CN"/>
        </w:rPr>
        <w:t>章</w:t>
      </w:r>
      <w:r>
        <w:rPr>
          <w:rFonts w:hint="eastAsia" w:ascii="宋体" w:hAnsi="宋体" w:cs="宋体"/>
          <w:b/>
          <w:color w:val="auto"/>
          <w:sz w:val="24"/>
          <w:highlight w:val="none"/>
        </w:rPr>
        <w:t>评审办法。</w:t>
      </w:r>
    </w:p>
    <w:p w14:paraId="4B48500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22CB67B">
      <w:pPr>
        <w:pStyle w:val="1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0</w:t>
      </w:r>
      <w:r>
        <w:rPr>
          <w:rFonts w:hint="eastAsia" w:cs="宋体"/>
          <w:b/>
          <w:color w:val="auto"/>
          <w:highlight w:val="none"/>
        </w:rPr>
        <w:t>. 确定</w:t>
      </w:r>
      <w:r>
        <w:rPr>
          <w:rFonts w:hint="eastAsia" w:cs="宋体"/>
          <w:b/>
          <w:color w:val="auto"/>
          <w:highlight w:val="none"/>
          <w:lang w:val="en-US" w:eastAsia="zh-CN"/>
        </w:rPr>
        <w:t>成交</w:t>
      </w:r>
      <w:r>
        <w:rPr>
          <w:rFonts w:hint="eastAsia" w:cs="宋体"/>
          <w:b/>
          <w:color w:val="auto"/>
          <w:highlight w:val="none"/>
        </w:rPr>
        <w:t>供应商</w:t>
      </w:r>
    </w:p>
    <w:p w14:paraId="4B9A6976">
      <w:pPr>
        <w:pStyle w:val="31"/>
        <w:snapToGrid w:val="0"/>
        <w:spacing w:before="0"/>
        <w:ind w:firstLine="480"/>
        <w:rPr>
          <w:rFonts w:ascii="宋体" w:hAnsi="宋体" w:cs="宋体"/>
          <w:b/>
          <w:strike/>
          <w:dstrike w:val="0"/>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w:t>
      </w:r>
      <w:r>
        <w:rPr>
          <w:rFonts w:hint="eastAsia" w:ascii="宋体" w:hAnsi="宋体" w:cs="宋体"/>
          <w:strike w:val="0"/>
          <w:dstrike w:val="0"/>
          <w:color w:val="auto"/>
          <w:szCs w:val="24"/>
          <w:highlight w:val="none"/>
        </w:rPr>
        <w:t>成交供应商</w:t>
      </w:r>
      <w:r>
        <w:rPr>
          <w:rFonts w:hint="eastAsia" w:ascii="宋体" w:hAnsi="宋体" w:cs="宋体"/>
          <w:color w:val="auto"/>
          <w:szCs w:val="24"/>
          <w:highlight w:val="none"/>
        </w:rPr>
        <w:t>。</w:t>
      </w:r>
    </w:p>
    <w:p w14:paraId="644189BD">
      <w:pPr>
        <w:pStyle w:val="31"/>
        <w:widowControl/>
        <w:shd w:val="clear" w:color="auto" w:fill="FFFFFF"/>
        <w:snapToGrid w:val="0"/>
        <w:spacing w:line="360" w:lineRule="auto"/>
        <w:ind w:firstLine="0"/>
        <w:jc w:val="left"/>
        <w:rPr>
          <w:rFonts w:ascii="宋体" w:hAnsi="宋体" w:cs="宋体"/>
          <w:color w:val="auto"/>
          <w:sz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1</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val="en-US" w:eastAsia="zh-CN"/>
        </w:rPr>
        <w:t>成交公示</w:t>
      </w:r>
      <w:r>
        <w:rPr>
          <w:rFonts w:hint="eastAsia" w:ascii="宋体" w:hAnsi="宋体" w:cs="宋体"/>
          <w:b/>
          <w:color w:val="auto"/>
          <w:szCs w:val="24"/>
          <w:highlight w:val="none"/>
        </w:rPr>
        <w:t>与成交确认书</w:t>
      </w:r>
    </w:p>
    <w:p w14:paraId="37D12D9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自成交供应商确定之日起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个工作日</w:t>
      </w:r>
      <w:r>
        <w:rPr>
          <w:rFonts w:hint="eastAsia" w:ascii="宋体" w:hAnsi="宋体" w:cs="宋体"/>
          <w:color w:val="auto"/>
          <w:sz w:val="24"/>
          <w:highlight w:val="none"/>
          <w:lang w:val="en-US" w:eastAsia="zh-CN"/>
        </w:rPr>
        <w:t>内</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通过电子交易平台编制发布</w:t>
      </w:r>
      <w:r>
        <w:rPr>
          <w:rFonts w:hint="eastAsia" w:ascii="宋体" w:hAnsi="宋体" w:cs="宋体"/>
          <w:color w:val="auto"/>
          <w:sz w:val="24"/>
          <w:highlight w:val="none"/>
          <w:lang w:val="en-US" w:eastAsia="zh-CN"/>
        </w:rPr>
        <w:t>成交公示</w:t>
      </w:r>
      <w:r>
        <w:rPr>
          <w:rFonts w:hint="eastAsia" w:ascii="宋体" w:hAnsi="宋体" w:cs="宋体"/>
          <w:color w:val="auto"/>
          <w:sz w:val="24"/>
          <w:highlight w:val="none"/>
        </w:rPr>
        <w:t>。成交公示内容包括采购人及其委托的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名称、</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金额</w:t>
      </w:r>
      <w:r>
        <w:rPr>
          <w:rFonts w:hint="eastAsia" w:ascii="宋体" w:hAnsi="宋体" w:cs="宋体"/>
          <w:color w:val="auto"/>
          <w:sz w:val="24"/>
          <w:highlight w:val="none"/>
          <w:lang w:val="en-US" w:eastAsia="zh-CN"/>
        </w:rPr>
        <w:t>。公示</w:t>
      </w:r>
      <w:r>
        <w:rPr>
          <w:rFonts w:hint="eastAsia" w:ascii="宋体" w:hAnsi="宋体" w:cs="宋体"/>
          <w:color w:val="auto"/>
          <w:sz w:val="24"/>
          <w:highlight w:val="none"/>
        </w:rPr>
        <w:t>期限为1个工作日。</w:t>
      </w:r>
    </w:p>
    <w:p w14:paraId="5427D44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 公示期满后</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发出</w:t>
      </w:r>
      <w:r>
        <w:rPr>
          <w:rFonts w:hint="eastAsia" w:ascii="宋体" w:hAnsi="宋体" w:cs="宋体"/>
          <w:color w:val="auto"/>
          <w:sz w:val="24"/>
          <w:highlight w:val="none"/>
          <w:lang w:val="en-US" w:eastAsia="zh-CN"/>
        </w:rPr>
        <w:t>成交确认书</w:t>
      </w:r>
      <w:r>
        <w:rPr>
          <w:rFonts w:hint="eastAsia" w:ascii="宋体" w:hAnsi="宋体" w:cs="宋体"/>
          <w:color w:val="auto"/>
          <w:sz w:val="24"/>
          <w:highlight w:val="none"/>
        </w:rPr>
        <w:t>，同时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w:t>
      </w:r>
      <w:r>
        <w:rPr>
          <w:rFonts w:hint="eastAsia" w:ascii="宋体" w:hAnsi="宋体" w:cs="宋体"/>
          <w:color w:val="auto"/>
          <w:sz w:val="24"/>
          <w:highlight w:val="none"/>
          <w:lang w:val="en-US" w:eastAsia="zh-CN"/>
        </w:rPr>
        <w:t>成交确认书</w:t>
      </w:r>
      <w:r>
        <w:rPr>
          <w:rFonts w:hint="eastAsia" w:ascii="宋体" w:hAnsi="宋体" w:cs="宋体"/>
          <w:color w:val="auto"/>
          <w:sz w:val="24"/>
          <w:highlight w:val="none"/>
        </w:rPr>
        <w:t>。</w:t>
      </w:r>
    </w:p>
    <w:p w14:paraId="788808A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95204CD">
      <w:pPr>
        <w:pStyle w:val="1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2</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4CC2B10B">
      <w:pPr>
        <w:pStyle w:val="1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14:paraId="1927182A">
      <w:pPr>
        <w:widowControl/>
        <w:shd w:val="clear" w:color="auto" w:fill="FFFFFF"/>
        <w:spacing w:line="360" w:lineRule="auto"/>
        <w:ind w:firstLine="480"/>
        <w:jc w:val="left"/>
        <w:rPr>
          <w:rFonts w:hint="eastAsia" w:ascii="宋体" w:hAnsi="宋体" w:eastAsia="宋体" w:cs="宋体"/>
          <w:strike/>
          <w:dstrike w:val="0"/>
          <w:color w:val="auto"/>
          <w:kern w:val="0"/>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应当通过电子交易平台成交确认</w:t>
      </w:r>
      <w:r>
        <w:rPr>
          <w:rFonts w:hint="eastAsia" w:ascii="宋体" w:hAnsi="宋体" w:cs="宋体"/>
          <w:color w:val="auto"/>
          <w:kern w:val="0"/>
          <w:sz w:val="24"/>
          <w:highlight w:val="none"/>
          <w:lang w:val="en-US" w:eastAsia="zh-CN"/>
        </w:rPr>
        <w:t>书</w:t>
      </w:r>
      <w:r>
        <w:rPr>
          <w:rFonts w:hint="eastAsia" w:ascii="宋体" w:hAnsi="宋体" w:cs="宋体"/>
          <w:color w:val="auto"/>
          <w:kern w:val="0"/>
          <w:sz w:val="24"/>
          <w:highlight w:val="none"/>
        </w:rPr>
        <w:t>发出之日起三十日内，按照</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文件确定的事项签订采购合同</w:t>
      </w:r>
      <w:r>
        <w:rPr>
          <w:rFonts w:hint="eastAsia" w:ascii="宋体" w:hAnsi="宋体" w:cs="宋体"/>
          <w:color w:val="auto"/>
          <w:kern w:val="0"/>
          <w:sz w:val="24"/>
          <w:highlight w:val="none"/>
          <w:lang w:eastAsia="zh-CN"/>
        </w:rPr>
        <w:t>。</w:t>
      </w:r>
    </w:p>
    <w:p w14:paraId="42FC8255">
      <w:pPr>
        <w:pStyle w:val="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highlight w:val="none"/>
          <w:lang w:val="zh-CN"/>
        </w:rPr>
        <w:t>按规定的日期、时间、地点，由法定代表人或其授权代表与采购人代表签订合同。如</w:t>
      </w:r>
      <w:r>
        <w:rPr>
          <w:rFonts w:hint="eastAsia" w:ascii="宋体" w:hAnsi="宋体" w:cs="宋体"/>
          <w:color w:val="auto"/>
          <w:kern w:val="0"/>
          <w:highlight w:val="none"/>
          <w:lang w:val="en-US" w:eastAsia="zh-CN"/>
        </w:rPr>
        <w:t>成交供应商</w:t>
      </w:r>
      <w:r>
        <w:rPr>
          <w:rFonts w:hint="eastAsia" w:ascii="宋体" w:hAnsi="宋体" w:cs="宋体"/>
          <w:color w:val="auto"/>
          <w:kern w:val="0"/>
          <w:highlight w:val="none"/>
          <w:lang w:val="zh-CN"/>
        </w:rPr>
        <w:t>为联合体的，由联合体成员各方法定代表人或其授权代表与采购人代表签订合同。</w:t>
      </w:r>
    </w:p>
    <w:p w14:paraId="112E4780">
      <w:pPr>
        <w:pStyle w:val="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p>
    <w:p w14:paraId="4C10AD79">
      <w:pPr>
        <w:pStyle w:val="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w:t>
      </w:r>
      <w:r>
        <w:rPr>
          <w:rFonts w:hint="eastAsia" w:ascii="宋体" w:hAnsi="宋体" w:cs="宋体"/>
          <w:color w:val="auto"/>
          <w:highlight w:val="none"/>
          <w:lang w:val="en-US" w:eastAsia="zh-CN"/>
        </w:rPr>
        <w:t>成交</w:t>
      </w:r>
      <w:r>
        <w:rPr>
          <w:rFonts w:hint="eastAsia" w:ascii="宋体" w:hAnsi="宋体" w:cs="宋体"/>
          <w:color w:val="auto"/>
          <w:highlight w:val="none"/>
        </w:rPr>
        <w:t>供应商拒绝与采购人签订合同的，采购人可以按照评审报告推荐成交候选人名单排序，确定下一候选人为</w:t>
      </w:r>
      <w:r>
        <w:rPr>
          <w:rFonts w:hint="eastAsia" w:ascii="宋体" w:hAnsi="宋体" w:cs="宋体"/>
          <w:color w:val="auto"/>
          <w:highlight w:val="none"/>
          <w:lang w:val="en-US" w:eastAsia="zh-CN"/>
        </w:rPr>
        <w:t>成交</w:t>
      </w:r>
      <w:r>
        <w:rPr>
          <w:rFonts w:hint="eastAsia" w:ascii="宋体" w:hAnsi="宋体" w:cs="宋体"/>
          <w:color w:val="auto"/>
          <w:highlight w:val="none"/>
        </w:rPr>
        <w:t>供应商，也可以重新开展采购活动。</w:t>
      </w:r>
    </w:p>
    <w:p w14:paraId="57658C1C">
      <w:pPr>
        <w:pStyle w:val="3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.5采购合同由采购人与</w:t>
      </w:r>
      <w:r>
        <w:rPr>
          <w:rFonts w:hint="eastAsia" w:ascii="宋体" w:hAnsi="宋体" w:cs="宋体"/>
          <w:color w:val="auto"/>
          <w:highlight w:val="none"/>
          <w:lang w:val="en-US" w:eastAsia="zh-CN"/>
        </w:rPr>
        <w:t>成交</w:t>
      </w:r>
      <w:r>
        <w:rPr>
          <w:rFonts w:hint="eastAsia" w:ascii="宋体" w:hAnsi="宋体" w:cs="宋体"/>
          <w:color w:val="auto"/>
          <w:highlight w:val="none"/>
        </w:rPr>
        <w:t>供应商根据</w:t>
      </w:r>
      <w:r>
        <w:rPr>
          <w:rFonts w:hint="eastAsia" w:ascii="宋体" w:hAnsi="宋体" w:cs="宋体"/>
          <w:color w:val="auto"/>
          <w:highlight w:val="none"/>
          <w:lang w:eastAsia="zh-CN"/>
        </w:rPr>
        <w:t>采购</w:t>
      </w:r>
      <w:r>
        <w:rPr>
          <w:rFonts w:hint="eastAsia" w:ascii="宋体" w:hAnsi="宋体" w:cs="宋体"/>
          <w:color w:val="auto"/>
          <w:highlight w:val="none"/>
        </w:rPr>
        <w:t>文件、</w:t>
      </w:r>
      <w:r>
        <w:rPr>
          <w:rFonts w:hint="eastAsia" w:ascii="宋体" w:hAnsi="宋体" w:cs="宋体"/>
          <w:color w:val="auto"/>
          <w:highlight w:val="none"/>
          <w:lang w:eastAsia="zh-CN"/>
        </w:rPr>
        <w:t>响应</w:t>
      </w:r>
      <w:r>
        <w:rPr>
          <w:rFonts w:hint="eastAsia" w:ascii="宋体" w:hAnsi="宋体" w:cs="宋体"/>
          <w:color w:val="auto"/>
          <w:highlight w:val="none"/>
        </w:rPr>
        <w:t>文件等内容通过采购电子交易平台在线签订，自动备案。</w:t>
      </w:r>
    </w:p>
    <w:p w14:paraId="1F4E979B">
      <w:pPr>
        <w:pStyle w:val="31"/>
        <w:snapToGrid w:val="0"/>
        <w:spacing w:before="0" w:after="120"/>
        <w:ind w:firstLine="480"/>
        <w:rPr>
          <w:rFonts w:hint="default" w:ascii="宋体" w:hAnsi="宋体" w:eastAsia="宋体" w:cs="宋体"/>
          <w:color w:val="auto"/>
          <w:highlight w:val="none"/>
          <w:lang w:val="en-US" w:eastAsia="zh-CN"/>
        </w:rPr>
      </w:pPr>
      <w:r>
        <w:rPr>
          <w:rFonts w:hint="eastAsia" w:ascii="宋体" w:hAnsi="宋体" w:cs="宋体"/>
          <w:b/>
          <w:bCs/>
          <w:color w:val="auto"/>
          <w:highlight w:val="none"/>
          <w:lang w:val="en-US" w:eastAsia="zh-CN"/>
        </w:rPr>
        <w:t>23.6</w:t>
      </w:r>
      <w:r>
        <w:rPr>
          <w:rFonts w:hint="eastAsia" w:cs="Arial" w:asciiTheme="minorEastAsia" w:hAnsiTheme="minorEastAsia" w:eastAsiaTheme="minorEastAsia"/>
          <w:b/>
          <w:bCs/>
          <w:color w:val="auto"/>
          <w:kern w:val="0"/>
          <w:sz w:val="24"/>
          <w:highlight w:val="none"/>
          <w:lang w:val="en-US" w:eastAsia="zh-CN"/>
        </w:rPr>
        <w:t>本次各标项最终的合同签订价格以入围中标候选人中报价最低者的费率作为本次入围的统一费率。如有中标候选人放弃签订合同，则按照排名顺序由后一位递补获得中标候选人资格。合同签订价格以递补后中标候选人中的最低价重新计取入围的统一费率（如有）。</w:t>
      </w:r>
    </w:p>
    <w:p w14:paraId="21F7DE73">
      <w:pPr>
        <w:pStyle w:val="13"/>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p>
    <w:p w14:paraId="03EEA12D">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FD8B2D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A32B65C">
      <w:pPr>
        <w:pStyle w:val="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F42BBDA">
      <w:pPr>
        <w:pStyle w:val="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14:paraId="67502774">
      <w:pPr>
        <w:pStyle w:val="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14:paraId="6AD081D6">
      <w:pPr>
        <w:pStyle w:val="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14:paraId="1BB04D06">
      <w:pPr>
        <w:pStyle w:val="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14:paraId="5BC784E9">
      <w:pPr>
        <w:pStyle w:val="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14:paraId="330FE015">
      <w:pPr>
        <w:pStyle w:val="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25651D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8E7C72">
      <w:pPr>
        <w:pStyle w:val="13"/>
        <w:spacing w:line="360" w:lineRule="auto"/>
        <w:ind w:firstLine="0" w:firstLineChars="0"/>
        <w:rPr>
          <w:rFonts w:cs="宋体"/>
          <w:b/>
          <w:color w:val="auto"/>
          <w:highlight w:val="none"/>
        </w:rPr>
      </w:pPr>
      <w:r>
        <w:rPr>
          <w:rFonts w:hint="eastAsia" w:cs="宋体"/>
          <w:b/>
          <w:color w:val="auto"/>
          <w:highlight w:val="none"/>
          <w:lang w:val="en-US" w:eastAsia="zh-CN"/>
        </w:rPr>
        <w:t>27</w:t>
      </w:r>
      <w:r>
        <w:rPr>
          <w:rFonts w:hint="eastAsia" w:cs="宋体"/>
          <w:b/>
          <w:color w:val="auto"/>
          <w:highlight w:val="none"/>
        </w:rPr>
        <w:t>.验收</w:t>
      </w:r>
    </w:p>
    <w:p w14:paraId="717A87E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93FAE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15AC1FE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839322">
      <w:pPr>
        <w:pStyle w:val="5"/>
        <w:adjustRightInd w:val="0"/>
        <w:snapToGrid w:val="0"/>
        <w:ind w:left="0"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27.4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26A9D782">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4"/>
    <w:bookmarkEnd w:id="5"/>
    <w:bookmarkEnd w:id="6"/>
    <w:bookmarkEnd w:id="7"/>
    <w:bookmarkEnd w:id="8"/>
    <w:p w14:paraId="38CD3C98">
      <w:pPr>
        <w:pStyle w:val="4"/>
        <w:jc w:val="center"/>
        <w:rPr>
          <w:rFonts w:hint="eastAsia" w:ascii="宋体" w:hAnsi="宋体" w:eastAsia="宋体" w:cs="宋体"/>
          <w:color w:val="auto"/>
          <w:highlight w:val="none"/>
          <w:lang w:val="en-US" w:eastAsia="zh-CN"/>
        </w:rPr>
      </w:pPr>
      <w:bookmarkStart w:id="9" w:name="_Toc294012141"/>
      <w:bookmarkStart w:id="10" w:name="_Toc298767927"/>
      <w:bookmarkStart w:id="11" w:name="_Toc29944"/>
      <w:bookmarkStart w:id="12" w:name="_Toc13642"/>
      <w:r>
        <w:rPr>
          <w:rFonts w:hint="eastAsia" w:ascii="宋体" w:hAnsi="宋体" w:eastAsia="宋体" w:cs="宋体"/>
          <w:color w:val="auto"/>
          <w:highlight w:val="none"/>
        </w:rPr>
        <w:t>第</w:t>
      </w:r>
      <w:r>
        <w:rPr>
          <w:rFonts w:hint="eastAsia" w:ascii="宋体" w:hAnsi="宋体" w:cs="宋体"/>
          <w:color w:val="auto"/>
          <w:highlight w:val="none"/>
          <w:lang w:val="en-US" w:eastAsia="zh-CN"/>
        </w:rPr>
        <w:t>三</w:t>
      </w:r>
      <w:r>
        <w:rPr>
          <w:rFonts w:hint="eastAsia" w:ascii="宋体" w:hAnsi="宋体" w:eastAsia="宋体" w:cs="宋体"/>
          <w:color w:val="auto"/>
          <w:highlight w:val="none"/>
        </w:rPr>
        <w:t xml:space="preserve">章  </w:t>
      </w:r>
      <w:bookmarkEnd w:id="9"/>
      <w:bookmarkEnd w:id="10"/>
      <w:r>
        <w:rPr>
          <w:rFonts w:hint="eastAsia" w:ascii="宋体" w:hAnsi="宋体" w:eastAsia="宋体" w:cs="宋体"/>
          <w:color w:val="auto"/>
          <w:highlight w:val="none"/>
        </w:rPr>
        <w:t>采购</w:t>
      </w:r>
      <w:bookmarkEnd w:id="11"/>
      <w:bookmarkEnd w:id="12"/>
      <w:r>
        <w:rPr>
          <w:rFonts w:hint="eastAsia" w:ascii="宋体" w:hAnsi="宋体" w:cs="宋体"/>
          <w:color w:val="auto"/>
          <w:highlight w:val="none"/>
          <w:lang w:val="en-US" w:eastAsia="zh-CN"/>
        </w:rPr>
        <w:t>需求</w:t>
      </w:r>
    </w:p>
    <w:p w14:paraId="2808532E">
      <w:pPr>
        <w:pStyle w:val="13"/>
        <w:snapToGrid w:val="0"/>
        <w:spacing w:line="360" w:lineRule="auto"/>
        <w:ind w:firstLine="482"/>
        <w:rPr>
          <w:rFonts w:cs="宋体"/>
          <w:b/>
          <w:bCs/>
          <w:color w:val="auto"/>
        </w:rPr>
      </w:pPr>
      <w:r>
        <w:rPr>
          <w:rFonts w:hint="eastAsia" w:cs="宋体"/>
          <w:b/>
          <w:bCs/>
          <w:color w:val="auto"/>
        </w:rPr>
        <w:t>一、采购内容</w:t>
      </w:r>
    </w:p>
    <w:p w14:paraId="0A02F01A">
      <w:pPr>
        <w:pStyle w:val="13"/>
        <w:snapToGrid w:val="0"/>
        <w:spacing w:line="360" w:lineRule="auto"/>
        <w:rPr>
          <w:rFonts w:hint="eastAsia" w:cs="宋体"/>
          <w:color w:val="auto"/>
        </w:rPr>
      </w:pPr>
      <w:r>
        <w:rPr>
          <w:rFonts w:hint="eastAsia" w:cs="宋体"/>
          <w:color w:val="auto"/>
        </w:rPr>
        <w:t>对拱墅区全区水土保持已审批未做水土保持竣工验收的生产建设项目进行不少于1次</w:t>
      </w:r>
      <w:r>
        <w:rPr>
          <w:rFonts w:hint="eastAsia" w:hAnsi="宋体" w:cs="宋体"/>
          <w:bCs/>
          <w:snapToGrid/>
          <w:color w:val="auto"/>
          <w:kern w:val="2"/>
          <w:sz w:val="24"/>
          <w:szCs w:val="24"/>
          <w:highlight w:val="none"/>
          <w:lang w:val="en-US" w:eastAsia="zh-CN"/>
        </w:rPr>
        <w:t>水土保持措施落实评估</w:t>
      </w:r>
      <w:r>
        <w:rPr>
          <w:rFonts w:hint="eastAsia" w:hAnsi="宋体" w:cs="宋体"/>
          <w:bCs/>
          <w:snapToGrid/>
          <w:color w:val="auto"/>
          <w:kern w:val="2"/>
          <w:sz w:val="24"/>
          <w:szCs w:val="24"/>
          <w:highlight w:val="none"/>
        </w:rPr>
        <w:t>，开展水土保持竣工验收</w:t>
      </w:r>
      <w:r>
        <w:rPr>
          <w:rFonts w:hint="eastAsia" w:hAnsi="宋体" w:cs="宋体"/>
          <w:bCs/>
          <w:snapToGrid/>
          <w:color w:val="auto"/>
          <w:kern w:val="2"/>
          <w:sz w:val="24"/>
          <w:szCs w:val="24"/>
          <w:highlight w:val="none"/>
          <w:lang w:val="en-US" w:eastAsia="zh-CN"/>
        </w:rPr>
        <w:t>复核</w:t>
      </w:r>
      <w:r>
        <w:rPr>
          <w:rFonts w:hint="eastAsia" w:cs="宋体"/>
          <w:color w:val="auto"/>
        </w:rPr>
        <w:t>，维护水土保持4.0系统，对水利部、水利厅等部门下发的图斑开展复核工作。</w:t>
      </w:r>
    </w:p>
    <w:p w14:paraId="30AF746B">
      <w:pPr>
        <w:pStyle w:val="13"/>
        <w:snapToGrid w:val="0"/>
        <w:spacing w:line="360" w:lineRule="auto"/>
        <w:rPr>
          <w:rFonts w:hint="eastAsia" w:cs="宋体"/>
          <w:color w:val="auto"/>
        </w:rPr>
      </w:pPr>
      <w:r>
        <w:rPr>
          <w:rFonts w:hint="eastAsia" w:cs="宋体"/>
          <w:color w:val="auto"/>
        </w:rPr>
        <w:t>服务期：</w:t>
      </w:r>
      <w:r>
        <w:rPr>
          <w:rFonts w:hint="eastAsia" w:cs="宋体"/>
          <w:color w:val="auto"/>
          <w:lang w:val="en-US" w:eastAsia="zh-CN"/>
        </w:rPr>
        <w:t>2025年12月底前完成</w:t>
      </w:r>
      <w:r>
        <w:rPr>
          <w:rFonts w:hint="eastAsia" w:cs="宋体"/>
          <w:color w:val="auto"/>
        </w:rPr>
        <w:t>。</w:t>
      </w:r>
    </w:p>
    <w:p w14:paraId="4DE55A3F">
      <w:pPr>
        <w:pStyle w:val="13"/>
        <w:snapToGrid w:val="0"/>
        <w:spacing w:line="360" w:lineRule="auto"/>
        <w:rPr>
          <w:rFonts w:hint="eastAsia" w:cs="宋体"/>
          <w:color w:val="auto"/>
          <w:lang w:val="en-US"/>
        </w:rPr>
      </w:pPr>
      <w:r>
        <w:rPr>
          <w:rFonts w:hint="eastAsia" w:cs="宋体"/>
          <w:color w:val="auto"/>
          <w:lang w:val="en-US"/>
        </w:rPr>
        <w:t>本项目</w:t>
      </w:r>
      <w:r>
        <w:rPr>
          <w:rFonts w:hint="eastAsia" w:cs="宋体"/>
          <w:color w:val="auto"/>
          <w:lang w:val="en-US" w:eastAsia="zh-CN"/>
        </w:rPr>
        <w:t>评估</w:t>
      </w:r>
      <w:r>
        <w:rPr>
          <w:rFonts w:hint="eastAsia" w:cs="宋体"/>
          <w:color w:val="auto"/>
          <w:lang w:val="en-US"/>
        </w:rPr>
        <w:t>、遥感图斑、验收核查数量如下表：</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712"/>
        <w:gridCol w:w="1004"/>
        <w:gridCol w:w="956"/>
        <w:gridCol w:w="1461"/>
        <w:gridCol w:w="2804"/>
      </w:tblGrid>
      <w:tr w14:paraId="38AD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40" w:type="pct"/>
            <w:noWrap w:val="0"/>
            <w:vAlign w:val="bottom"/>
          </w:tcPr>
          <w:p w14:paraId="66528A0B">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1004" w:type="pct"/>
            <w:noWrap w:val="0"/>
            <w:vAlign w:val="bottom"/>
          </w:tcPr>
          <w:p w14:paraId="37655EDC">
            <w:pPr>
              <w:spacing w:line="360" w:lineRule="auto"/>
              <w:jc w:val="center"/>
              <w:rPr>
                <w:rFonts w:hint="eastAsia" w:ascii="宋体" w:hAnsi="宋体" w:cs="宋体"/>
                <w:color w:val="auto"/>
                <w:sz w:val="24"/>
              </w:rPr>
            </w:pPr>
            <w:r>
              <w:rPr>
                <w:rFonts w:hint="eastAsia" w:ascii="宋体" w:hAnsi="宋体" w:cs="宋体"/>
                <w:color w:val="auto"/>
                <w:sz w:val="24"/>
              </w:rPr>
              <w:t>采购内容</w:t>
            </w:r>
          </w:p>
        </w:tc>
        <w:tc>
          <w:tcPr>
            <w:tcW w:w="589" w:type="pct"/>
            <w:noWrap w:val="0"/>
            <w:vAlign w:val="bottom"/>
          </w:tcPr>
          <w:p w14:paraId="59B3316A">
            <w:pPr>
              <w:spacing w:line="360" w:lineRule="auto"/>
              <w:jc w:val="center"/>
              <w:rPr>
                <w:rFonts w:hint="eastAsia" w:ascii="宋体" w:hAnsi="宋体" w:cs="宋体"/>
                <w:color w:val="auto"/>
                <w:sz w:val="24"/>
              </w:rPr>
            </w:pPr>
            <w:r>
              <w:rPr>
                <w:rFonts w:hint="eastAsia" w:ascii="宋体" w:hAnsi="宋体" w:cs="宋体"/>
                <w:color w:val="auto"/>
                <w:sz w:val="24"/>
              </w:rPr>
              <w:t>数量</w:t>
            </w:r>
          </w:p>
        </w:tc>
        <w:tc>
          <w:tcPr>
            <w:tcW w:w="561" w:type="pct"/>
            <w:noWrap w:val="0"/>
            <w:vAlign w:val="bottom"/>
          </w:tcPr>
          <w:p w14:paraId="73C4699C">
            <w:pPr>
              <w:spacing w:line="360" w:lineRule="auto"/>
              <w:jc w:val="center"/>
              <w:rPr>
                <w:rFonts w:hint="eastAsia" w:ascii="宋体" w:hAnsi="宋体" w:cs="宋体"/>
                <w:color w:val="auto"/>
                <w:sz w:val="24"/>
              </w:rPr>
            </w:pPr>
            <w:r>
              <w:rPr>
                <w:rFonts w:hint="eastAsia" w:ascii="宋体" w:hAnsi="宋体" w:cs="宋体"/>
                <w:color w:val="auto"/>
                <w:sz w:val="24"/>
              </w:rPr>
              <w:t>规格</w:t>
            </w:r>
          </w:p>
        </w:tc>
        <w:tc>
          <w:tcPr>
            <w:tcW w:w="857" w:type="pct"/>
            <w:noWrap w:val="0"/>
            <w:vAlign w:val="bottom"/>
          </w:tcPr>
          <w:p w14:paraId="1336B417">
            <w:pPr>
              <w:spacing w:line="360" w:lineRule="auto"/>
              <w:jc w:val="center"/>
              <w:rPr>
                <w:rFonts w:ascii="宋体" w:hAnsi="宋体" w:cs="宋体"/>
                <w:color w:val="auto"/>
                <w:sz w:val="24"/>
              </w:rPr>
            </w:pPr>
            <w:r>
              <w:rPr>
                <w:rFonts w:hint="eastAsia" w:ascii="宋体" w:hAnsi="宋体" w:cs="宋体"/>
                <w:color w:val="auto"/>
                <w:sz w:val="24"/>
              </w:rPr>
              <w:t>备注</w:t>
            </w:r>
          </w:p>
        </w:tc>
        <w:tc>
          <w:tcPr>
            <w:tcW w:w="1645" w:type="pct"/>
            <w:noWrap w:val="0"/>
            <w:vAlign w:val="bottom"/>
          </w:tcPr>
          <w:p w14:paraId="15F7FFA2">
            <w:pPr>
              <w:spacing w:line="360" w:lineRule="auto"/>
              <w:jc w:val="center"/>
              <w:rPr>
                <w:rFonts w:hint="eastAsia" w:ascii="宋体" w:hAnsi="宋体" w:cs="宋体"/>
                <w:color w:val="auto"/>
                <w:sz w:val="24"/>
              </w:rPr>
            </w:pPr>
            <w:r>
              <w:rPr>
                <w:rFonts w:hint="eastAsia" w:ascii="宋体" w:hAnsi="宋体" w:cs="宋体"/>
                <w:color w:val="auto"/>
                <w:sz w:val="24"/>
              </w:rPr>
              <w:t>商务服务、技术要求</w:t>
            </w:r>
          </w:p>
        </w:tc>
      </w:tr>
      <w:tr w14:paraId="7060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340" w:type="pct"/>
            <w:noWrap w:val="0"/>
            <w:vAlign w:val="center"/>
          </w:tcPr>
          <w:p w14:paraId="310C64DB">
            <w:pPr>
              <w:jc w:val="center"/>
              <w:rPr>
                <w:rFonts w:hint="eastAsia" w:ascii="宋体" w:hAnsi="宋体" w:cs="宋体"/>
                <w:color w:val="auto"/>
                <w:sz w:val="24"/>
              </w:rPr>
            </w:pPr>
            <w:r>
              <w:rPr>
                <w:rFonts w:hint="eastAsia" w:ascii="宋体" w:hAnsi="宋体" w:cs="宋体"/>
                <w:color w:val="auto"/>
                <w:sz w:val="24"/>
              </w:rPr>
              <w:t>1</w:t>
            </w:r>
          </w:p>
        </w:tc>
        <w:tc>
          <w:tcPr>
            <w:tcW w:w="1004" w:type="pct"/>
            <w:noWrap w:val="0"/>
            <w:vAlign w:val="center"/>
          </w:tcPr>
          <w:p w14:paraId="16C5B6BC">
            <w:pPr>
              <w:jc w:val="center"/>
              <w:rPr>
                <w:rFonts w:hint="eastAsia" w:ascii="宋体" w:hAnsi="宋体" w:cs="宋体"/>
                <w:color w:val="auto"/>
                <w:sz w:val="24"/>
              </w:rPr>
            </w:pPr>
            <w:r>
              <w:rPr>
                <w:rFonts w:hint="eastAsia" w:hAnsi="宋体" w:cs="宋体"/>
                <w:bCs/>
                <w:snapToGrid/>
                <w:color w:val="auto"/>
                <w:kern w:val="2"/>
                <w:sz w:val="24"/>
                <w:szCs w:val="24"/>
                <w:highlight w:val="none"/>
                <w:lang w:val="en-US" w:eastAsia="zh-CN"/>
              </w:rPr>
              <w:t>水土保持措施落实评估</w:t>
            </w:r>
          </w:p>
        </w:tc>
        <w:tc>
          <w:tcPr>
            <w:tcW w:w="589" w:type="pct"/>
            <w:noWrap w:val="0"/>
            <w:vAlign w:val="center"/>
          </w:tcPr>
          <w:p w14:paraId="1D194B18">
            <w:pPr>
              <w:jc w:val="center"/>
              <w:rPr>
                <w:rFonts w:ascii="宋体" w:hAnsi="宋体" w:cs="宋体"/>
                <w:color w:val="auto"/>
                <w:sz w:val="24"/>
              </w:rPr>
            </w:pPr>
            <w:r>
              <w:rPr>
                <w:rFonts w:hint="eastAsia" w:ascii="宋体" w:hAnsi="宋体" w:cs="宋体"/>
                <w:color w:val="auto"/>
                <w:sz w:val="24"/>
              </w:rPr>
              <w:t>240</w:t>
            </w:r>
          </w:p>
        </w:tc>
        <w:tc>
          <w:tcPr>
            <w:tcW w:w="561" w:type="pct"/>
            <w:noWrap w:val="0"/>
            <w:vAlign w:val="center"/>
          </w:tcPr>
          <w:p w14:paraId="434ED55A">
            <w:pPr>
              <w:jc w:val="center"/>
              <w:rPr>
                <w:rFonts w:hint="eastAsia" w:ascii="宋体" w:hAnsi="宋体" w:cs="宋体"/>
                <w:color w:val="auto"/>
                <w:sz w:val="24"/>
              </w:rPr>
            </w:pPr>
            <w:r>
              <w:rPr>
                <w:rFonts w:hint="eastAsia" w:ascii="宋体" w:hAnsi="宋体" w:cs="宋体"/>
                <w:color w:val="auto"/>
                <w:sz w:val="24"/>
              </w:rPr>
              <w:t>个/年</w:t>
            </w:r>
          </w:p>
        </w:tc>
        <w:tc>
          <w:tcPr>
            <w:tcW w:w="857" w:type="pct"/>
            <w:noWrap w:val="0"/>
            <w:vAlign w:val="center"/>
          </w:tcPr>
          <w:p w14:paraId="27DB52BB">
            <w:pPr>
              <w:jc w:val="center"/>
              <w:rPr>
                <w:rFonts w:hint="eastAsia" w:ascii="宋体" w:hAnsi="宋体" w:cs="宋体"/>
                <w:color w:val="auto"/>
                <w:sz w:val="24"/>
              </w:rPr>
            </w:pPr>
          </w:p>
        </w:tc>
        <w:tc>
          <w:tcPr>
            <w:tcW w:w="1645" w:type="pct"/>
            <w:noWrap w:val="0"/>
            <w:vAlign w:val="center"/>
          </w:tcPr>
          <w:p w14:paraId="64F58225">
            <w:pPr>
              <w:jc w:val="center"/>
              <w:rPr>
                <w:rFonts w:hint="eastAsia" w:ascii="宋体" w:hAnsi="宋体" w:cs="宋体"/>
                <w:color w:val="auto"/>
                <w:sz w:val="24"/>
              </w:rPr>
            </w:pPr>
            <w:r>
              <w:rPr>
                <w:rFonts w:hint="eastAsia" w:ascii="宋体" w:hAnsi="宋体" w:cs="宋体"/>
                <w:color w:val="auto"/>
                <w:sz w:val="24"/>
              </w:rPr>
              <w:t>根据省水利厅文件要求对已审批未做水土保持竣工验收的生产建设项目进行不少于1次</w:t>
            </w:r>
            <w:r>
              <w:rPr>
                <w:rFonts w:hint="eastAsia" w:hAnsi="宋体" w:cs="宋体"/>
                <w:bCs/>
                <w:snapToGrid/>
                <w:color w:val="auto"/>
                <w:kern w:val="2"/>
                <w:sz w:val="24"/>
                <w:szCs w:val="24"/>
                <w:highlight w:val="none"/>
                <w:lang w:val="en-US" w:eastAsia="zh-CN"/>
              </w:rPr>
              <w:t>水土保持措施落实评估。</w:t>
            </w:r>
          </w:p>
        </w:tc>
      </w:tr>
      <w:tr w14:paraId="7995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40" w:type="pct"/>
            <w:noWrap w:val="0"/>
            <w:vAlign w:val="center"/>
          </w:tcPr>
          <w:p w14:paraId="0589115A">
            <w:pPr>
              <w:jc w:val="center"/>
              <w:rPr>
                <w:rFonts w:hint="eastAsia" w:ascii="宋体" w:hAnsi="宋体" w:cs="宋体"/>
                <w:color w:val="auto"/>
                <w:sz w:val="24"/>
              </w:rPr>
            </w:pPr>
            <w:r>
              <w:rPr>
                <w:rFonts w:hint="eastAsia" w:ascii="宋体" w:hAnsi="宋体" w:cs="宋体"/>
                <w:color w:val="auto"/>
                <w:sz w:val="24"/>
              </w:rPr>
              <w:t>2</w:t>
            </w:r>
          </w:p>
        </w:tc>
        <w:tc>
          <w:tcPr>
            <w:tcW w:w="1004" w:type="pct"/>
            <w:noWrap w:val="0"/>
            <w:vAlign w:val="center"/>
          </w:tcPr>
          <w:p w14:paraId="63DB880B">
            <w:pPr>
              <w:jc w:val="center"/>
              <w:rPr>
                <w:rFonts w:hint="eastAsia" w:ascii="宋体" w:hAnsi="宋体" w:cs="宋体"/>
                <w:color w:val="auto"/>
                <w:sz w:val="24"/>
              </w:rPr>
            </w:pPr>
            <w:r>
              <w:rPr>
                <w:rFonts w:hint="eastAsia" w:ascii="宋体" w:hAnsi="宋体" w:cs="宋体"/>
                <w:color w:val="auto"/>
                <w:sz w:val="24"/>
              </w:rPr>
              <w:t>遥感图斑核查</w:t>
            </w:r>
          </w:p>
        </w:tc>
        <w:tc>
          <w:tcPr>
            <w:tcW w:w="589" w:type="pct"/>
            <w:noWrap w:val="0"/>
            <w:vAlign w:val="center"/>
          </w:tcPr>
          <w:p w14:paraId="5A2666C0">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561" w:type="pct"/>
            <w:noWrap w:val="0"/>
            <w:vAlign w:val="center"/>
          </w:tcPr>
          <w:p w14:paraId="7EFF443E">
            <w:pPr>
              <w:jc w:val="center"/>
              <w:rPr>
                <w:rFonts w:hint="eastAsia" w:ascii="宋体" w:hAnsi="宋体" w:cs="宋体"/>
                <w:color w:val="auto"/>
                <w:sz w:val="24"/>
              </w:rPr>
            </w:pPr>
            <w:r>
              <w:rPr>
                <w:rFonts w:hint="eastAsia" w:ascii="宋体" w:hAnsi="宋体" w:cs="宋体"/>
                <w:color w:val="auto"/>
                <w:sz w:val="24"/>
              </w:rPr>
              <w:t>次</w:t>
            </w:r>
          </w:p>
        </w:tc>
        <w:tc>
          <w:tcPr>
            <w:tcW w:w="857" w:type="pct"/>
            <w:noWrap w:val="0"/>
            <w:vAlign w:val="center"/>
          </w:tcPr>
          <w:p w14:paraId="3AF9EF13">
            <w:pPr>
              <w:jc w:val="center"/>
              <w:rPr>
                <w:rFonts w:hint="eastAsia" w:ascii="宋体" w:hAnsi="宋体" w:cs="宋体"/>
                <w:color w:val="auto"/>
                <w:sz w:val="24"/>
              </w:rPr>
            </w:pPr>
          </w:p>
        </w:tc>
        <w:tc>
          <w:tcPr>
            <w:tcW w:w="1645" w:type="pct"/>
            <w:noWrap w:val="0"/>
            <w:vAlign w:val="center"/>
          </w:tcPr>
          <w:p w14:paraId="6F620851">
            <w:pPr>
              <w:jc w:val="center"/>
              <w:rPr>
                <w:rFonts w:hint="eastAsia" w:ascii="宋体" w:hAnsi="宋体" w:cs="宋体"/>
                <w:color w:val="auto"/>
                <w:sz w:val="24"/>
              </w:rPr>
            </w:pPr>
            <w:r>
              <w:rPr>
                <w:rFonts w:hint="eastAsia" w:ascii="宋体" w:hAnsi="宋体" w:cs="宋体"/>
                <w:color w:val="auto"/>
                <w:sz w:val="24"/>
              </w:rPr>
              <w:t>根据国家水利部、省水利厅、市林水局要求开展遥感图斑复核。</w:t>
            </w:r>
          </w:p>
        </w:tc>
      </w:tr>
      <w:tr w14:paraId="43C4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40" w:type="pct"/>
            <w:noWrap w:val="0"/>
            <w:vAlign w:val="center"/>
          </w:tcPr>
          <w:p w14:paraId="6C9BED7F">
            <w:pPr>
              <w:jc w:val="center"/>
              <w:rPr>
                <w:rFonts w:hint="eastAsia" w:ascii="宋体" w:hAnsi="宋体" w:cs="宋体"/>
                <w:color w:val="auto"/>
                <w:sz w:val="24"/>
              </w:rPr>
            </w:pPr>
            <w:r>
              <w:rPr>
                <w:rFonts w:hint="eastAsia" w:ascii="宋体" w:hAnsi="宋体" w:cs="宋体"/>
                <w:color w:val="auto"/>
                <w:sz w:val="24"/>
              </w:rPr>
              <w:t>3</w:t>
            </w:r>
          </w:p>
        </w:tc>
        <w:tc>
          <w:tcPr>
            <w:tcW w:w="1004" w:type="pct"/>
            <w:noWrap w:val="0"/>
            <w:vAlign w:val="center"/>
          </w:tcPr>
          <w:p w14:paraId="652CDB46">
            <w:pPr>
              <w:jc w:val="center"/>
              <w:rPr>
                <w:rFonts w:hint="eastAsia" w:ascii="宋体" w:hAnsi="宋体" w:eastAsia="宋体" w:cs="宋体"/>
                <w:color w:val="auto"/>
                <w:sz w:val="24"/>
                <w:lang w:eastAsia="zh-CN"/>
              </w:rPr>
            </w:pPr>
            <w:r>
              <w:rPr>
                <w:rFonts w:hint="eastAsia" w:ascii="宋体" w:hAnsi="宋体" w:eastAsia="宋体" w:cs="宋体"/>
                <w:color w:val="auto"/>
                <w:sz w:val="24"/>
              </w:rPr>
              <w:t>验收</w:t>
            </w:r>
            <w:r>
              <w:rPr>
                <w:rFonts w:hint="eastAsia" w:ascii="宋体" w:hAnsi="宋体" w:cs="宋体"/>
                <w:color w:val="auto"/>
                <w:sz w:val="24"/>
                <w:lang w:val="en-US" w:eastAsia="zh-CN"/>
              </w:rPr>
              <w:t>复核</w:t>
            </w:r>
          </w:p>
        </w:tc>
        <w:tc>
          <w:tcPr>
            <w:tcW w:w="589" w:type="pct"/>
            <w:noWrap w:val="0"/>
            <w:vAlign w:val="center"/>
          </w:tcPr>
          <w:p w14:paraId="156597DD">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24</w:t>
            </w:r>
          </w:p>
        </w:tc>
        <w:tc>
          <w:tcPr>
            <w:tcW w:w="561" w:type="pct"/>
            <w:noWrap w:val="0"/>
            <w:vAlign w:val="center"/>
          </w:tcPr>
          <w:p w14:paraId="105BF62F">
            <w:pPr>
              <w:jc w:val="center"/>
              <w:rPr>
                <w:rFonts w:hint="eastAsia" w:ascii="宋体" w:hAnsi="宋体" w:cs="宋体"/>
                <w:color w:val="auto"/>
                <w:sz w:val="24"/>
              </w:rPr>
            </w:pPr>
            <w:r>
              <w:rPr>
                <w:rFonts w:hint="eastAsia" w:ascii="宋体" w:hAnsi="宋体" w:cs="宋体"/>
                <w:color w:val="auto"/>
                <w:sz w:val="24"/>
              </w:rPr>
              <w:t>个</w:t>
            </w:r>
          </w:p>
        </w:tc>
        <w:tc>
          <w:tcPr>
            <w:tcW w:w="857" w:type="pct"/>
            <w:noWrap w:val="0"/>
            <w:vAlign w:val="center"/>
          </w:tcPr>
          <w:p w14:paraId="489D648A">
            <w:pPr>
              <w:jc w:val="center"/>
              <w:rPr>
                <w:rFonts w:hint="eastAsia" w:ascii="宋体" w:hAnsi="宋体" w:cs="宋体"/>
                <w:color w:val="auto"/>
                <w:sz w:val="24"/>
              </w:rPr>
            </w:pPr>
          </w:p>
        </w:tc>
        <w:tc>
          <w:tcPr>
            <w:tcW w:w="1645" w:type="pct"/>
            <w:noWrap w:val="0"/>
            <w:vAlign w:val="center"/>
          </w:tcPr>
          <w:p w14:paraId="4F198C0F">
            <w:pPr>
              <w:jc w:val="center"/>
              <w:rPr>
                <w:rFonts w:hint="eastAsia" w:ascii="宋体" w:hAnsi="宋体" w:cs="宋体"/>
                <w:color w:val="auto"/>
                <w:sz w:val="24"/>
              </w:rPr>
            </w:pPr>
            <w:r>
              <w:rPr>
                <w:rFonts w:hint="eastAsia" w:ascii="宋体" w:hAnsi="宋体" w:cs="宋体"/>
                <w:color w:val="auto"/>
                <w:sz w:val="24"/>
              </w:rPr>
              <w:t>根据省水利厅专项行动文件要求开展水保竣工验收项目复核。</w:t>
            </w:r>
          </w:p>
        </w:tc>
      </w:tr>
      <w:tr w14:paraId="75F0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40" w:type="pct"/>
            <w:noWrap w:val="0"/>
            <w:vAlign w:val="center"/>
          </w:tcPr>
          <w:p w14:paraId="3469C689">
            <w:pPr>
              <w:jc w:val="center"/>
              <w:rPr>
                <w:rFonts w:hint="eastAsia" w:ascii="宋体" w:hAnsi="宋体" w:cs="宋体"/>
                <w:color w:val="auto"/>
                <w:sz w:val="24"/>
              </w:rPr>
            </w:pPr>
            <w:r>
              <w:rPr>
                <w:rFonts w:hint="eastAsia" w:ascii="宋体" w:hAnsi="宋体" w:cs="宋体"/>
                <w:color w:val="auto"/>
                <w:sz w:val="24"/>
              </w:rPr>
              <w:t>4</w:t>
            </w:r>
          </w:p>
        </w:tc>
        <w:tc>
          <w:tcPr>
            <w:tcW w:w="1004" w:type="pct"/>
            <w:noWrap w:val="0"/>
            <w:vAlign w:val="center"/>
          </w:tcPr>
          <w:p w14:paraId="3C1C0007">
            <w:pPr>
              <w:jc w:val="center"/>
              <w:rPr>
                <w:rFonts w:hint="eastAsia" w:ascii="宋体" w:hAnsi="宋体" w:eastAsia="宋体" w:cs="宋体"/>
                <w:color w:val="auto"/>
                <w:sz w:val="24"/>
              </w:rPr>
            </w:pPr>
            <w:r>
              <w:rPr>
                <w:rFonts w:hint="eastAsia" w:ascii="宋体" w:hAnsi="宋体" w:eastAsia="宋体" w:cs="宋体"/>
                <w:color w:val="auto"/>
                <w:sz w:val="24"/>
              </w:rPr>
              <w:t>水土保持4.0系统维护</w:t>
            </w:r>
          </w:p>
        </w:tc>
        <w:tc>
          <w:tcPr>
            <w:tcW w:w="589" w:type="pct"/>
            <w:noWrap w:val="0"/>
            <w:vAlign w:val="center"/>
          </w:tcPr>
          <w:p w14:paraId="49313A31">
            <w:pPr>
              <w:jc w:val="center"/>
              <w:rPr>
                <w:rFonts w:hint="eastAsia" w:ascii="宋体" w:hAnsi="宋体" w:cs="宋体"/>
                <w:color w:val="auto"/>
                <w:sz w:val="24"/>
              </w:rPr>
            </w:pPr>
            <w:r>
              <w:rPr>
                <w:rFonts w:hint="eastAsia" w:ascii="宋体" w:hAnsi="宋体" w:cs="宋体"/>
                <w:color w:val="auto"/>
                <w:sz w:val="24"/>
              </w:rPr>
              <w:t>1</w:t>
            </w:r>
          </w:p>
        </w:tc>
        <w:tc>
          <w:tcPr>
            <w:tcW w:w="561" w:type="pct"/>
            <w:noWrap w:val="0"/>
            <w:vAlign w:val="center"/>
          </w:tcPr>
          <w:p w14:paraId="1BEF47C9">
            <w:pPr>
              <w:jc w:val="center"/>
              <w:rPr>
                <w:rFonts w:hint="eastAsia" w:ascii="宋体" w:hAnsi="宋体" w:cs="宋体"/>
                <w:color w:val="auto"/>
                <w:sz w:val="24"/>
              </w:rPr>
            </w:pPr>
            <w:r>
              <w:rPr>
                <w:rFonts w:hint="eastAsia" w:ascii="宋体" w:hAnsi="宋体" w:cs="宋体"/>
                <w:color w:val="auto"/>
                <w:sz w:val="24"/>
              </w:rPr>
              <w:t>项</w:t>
            </w:r>
          </w:p>
        </w:tc>
        <w:tc>
          <w:tcPr>
            <w:tcW w:w="857" w:type="pct"/>
            <w:noWrap w:val="0"/>
            <w:vAlign w:val="center"/>
          </w:tcPr>
          <w:p w14:paraId="69F5E79E">
            <w:pPr>
              <w:jc w:val="center"/>
              <w:rPr>
                <w:rFonts w:hint="eastAsia" w:ascii="宋体" w:hAnsi="宋体" w:cs="宋体"/>
                <w:color w:val="auto"/>
                <w:sz w:val="24"/>
              </w:rPr>
            </w:pPr>
          </w:p>
        </w:tc>
        <w:tc>
          <w:tcPr>
            <w:tcW w:w="1645" w:type="pct"/>
            <w:noWrap w:val="0"/>
            <w:vAlign w:val="center"/>
          </w:tcPr>
          <w:p w14:paraId="58130430">
            <w:pPr>
              <w:jc w:val="center"/>
              <w:rPr>
                <w:rFonts w:hint="eastAsia" w:ascii="宋体" w:hAnsi="宋体" w:cs="宋体"/>
                <w:color w:val="auto"/>
                <w:sz w:val="24"/>
              </w:rPr>
            </w:pPr>
            <w:r>
              <w:rPr>
                <w:rFonts w:hint="eastAsia" w:ascii="宋体" w:hAnsi="宋体" w:cs="宋体"/>
                <w:color w:val="auto"/>
                <w:sz w:val="24"/>
              </w:rPr>
              <w:t>根据省市主管部门要求进行系统维护</w:t>
            </w:r>
          </w:p>
        </w:tc>
      </w:tr>
    </w:tbl>
    <w:p w14:paraId="5A2DB0AC">
      <w:pPr>
        <w:pStyle w:val="15"/>
        <w:spacing w:line="360" w:lineRule="auto"/>
        <w:ind w:firstLine="480" w:firstLineChars="200"/>
        <w:rPr>
          <w:rFonts w:hint="eastAsia" w:hAnsi="宋体" w:cs="宋体"/>
          <w:color w:val="auto"/>
          <w:sz w:val="24"/>
          <w:szCs w:val="24"/>
        </w:rPr>
      </w:pPr>
    </w:p>
    <w:p w14:paraId="6F5CE25A">
      <w:pPr>
        <w:pStyle w:val="15"/>
        <w:spacing w:line="360" w:lineRule="auto"/>
        <w:ind w:firstLine="480" w:firstLineChars="200"/>
        <w:rPr>
          <w:rFonts w:hint="eastAsia" w:hAnsi="宋体" w:cs="宋体"/>
          <w:color w:val="auto"/>
          <w:sz w:val="24"/>
          <w:szCs w:val="24"/>
        </w:rPr>
      </w:pPr>
      <w:r>
        <w:rPr>
          <w:rFonts w:hint="eastAsia" w:hAnsi="宋体" w:cs="宋体"/>
          <w:color w:val="auto"/>
          <w:sz w:val="24"/>
          <w:szCs w:val="24"/>
        </w:rPr>
        <w:t>注：1、上述数量为暂估数，作为本次招标所有供应商投标报价的基础数量（投标文件中不得改变本款约定的数量）。实际项目实施的数量按实际发生的数量结算；供应商在响应文件中所填报的单价即为本项目合同单价。</w:t>
      </w:r>
    </w:p>
    <w:p w14:paraId="68030299">
      <w:pPr>
        <w:spacing w:line="360" w:lineRule="auto"/>
        <w:ind w:firstLine="480" w:firstLineChars="200"/>
        <w:rPr>
          <w:rFonts w:ascii="宋体" w:hAnsi="宋体" w:cs="宋体"/>
          <w:b/>
          <w:bCs/>
          <w:color w:val="auto"/>
          <w:sz w:val="24"/>
        </w:rPr>
      </w:pPr>
      <w:r>
        <w:rPr>
          <w:rFonts w:hint="eastAsia" w:ascii="宋体" w:hAnsi="宋体" w:cs="宋体"/>
          <w:bCs/>
          <w:color w:val="auto"/>
          <w:sz w:val="24"/>
        </w:rPr>
        <w:t>2、本项目报价包括所有服务费、备品备件、专用工具、仪器设备、技术资料、耗材、人员工资、车辆、保险、税费等（包含合同中明示或暗示的所有一般风险、责任和义务等所产生的费用）一切费用。</w:t>
      </w:r>
    </w:p>
    <w:p w14:paraId="63F724C2">
      <w:pPr>
        <w:pStyle w:val="5"/>
        <w:keepNext w:val="0"/>
        <w:keepLines w:val="0"/>
        <w:numPr>
          <w:ilvl w:val="0"/>
          <w:numId w:val="0"/>
        </w:numPr>
        <w:tabs>
          <w:tab w:val="left" w:pos="706"/>
          <w:tab w:val="left" w:pos="1110"/>
          <w:tab w:val="clear" w:pos="432"/>
        </w:tabs>
        <w:ind w:firstLine="482" w:firstLineChars="200"/>
        <w:jc w:val="both"/>
        <w:rPr>
          <w:rFonts w:hint="eastAsia" w:ascii="宋体" w:hAnsi="宋体" w:eastAsia="宋体" w:cs="宋体"/>
          <w:color w:val="auto"/>
          <w:sz w:val="24"/>
          <w:szCs w:val="24"/>
          <w:lang w:val="en-US"/>
        </w:rPr>
      </w:pPr>
      <w:bookmarkStart w:id="13" w:name="_Toc14672"/>
      <w:bookmarkStart w:id="14" w:name="_Toc85044781"/>
      <w:r>
        <w:rPr>
          <w:rFonts w:hint="eastAsia" w:ascii="宋体" w:hAnsi="宋体" w:eastAsia="宋体" w:cs="宋体"/>
          <w:color w:val="auto"/>
          <w:sz w:val="24"/>
          <w:szCs w:val="24"/>
          <w:lang w:val="en-US"/>
        </w:rPr>
        <w:t>二、</w:t>
      </w:r>
      <w:r>
        <w:rPr>
          <w:rFonts w:hint="eastAsia" w:ascii="宋体" w:hAnsi="宋体" w:eastAsia="宋体" w:cs="宋体"/>
          <w:color w:val="auto"/>
          <w:sz w:val="24"/>
          <w:szCs w:val="24"/>
          <w:lang w:val="en-US" w:eastAsia="zh-CN"/>
        </w:rPr>
        <w:t>评估</w:t>
      </w:r>
      <w:r>
        <w:rPr>
          <w:rFonts w:hint="eastAsia" w:ascii="宋体" w:hAnsi="宋体" w:eastAsia="宋体" w:cs="宋体"/>
          <w:color w:val="auto"/>
          <w:sz w:val="24"/>
          <w:szCs w:val="24"/>
          <w:lang w:val="en-US"/>
        </w:rPr>
        <w:t>任务</w:t>
      </w:r>
      <w:bookmarkEnd w:id="13"/>
      <w:bookmarkEnd w:id="14"/>
    </w:p>
    <w:p w14:paraId="0DD907A2">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en-US" w:eastAsia="zh-CN"/>
        </w:rPr>
        <w:t>评估</w:t>
      </w:r>
      <w:r>
        <w:rPr>
          <w:rFonts w:hint="eastAsia" w:ascii="宋体" w:hAnsi="宋体" w:cs="宋体"/>
          <w:b/>
          <w:bCs/>
          <w:color w:val="auto"/>
          <w:sz w:val="24"/>
        </w:rPr>
        <w:t>的对象</w:t>
      </w:r>
    </w:p>
    <w:p w14:paraId="12FBC5FA">
      <w:pPr>
        <w:pStyle w:val="13"/>
        <w:snapToGrid w:val="0"/>
        <w:spacing w:line="360" w:lineRule="auto"/>
        <w:rPr>
          <w:rFonts w:hint="eastAsia" w:eastAsia="宋体"/>
          <w:color w:val="auto"/>
          <w:lang w:eastAsia="zh-CN"/>
        </w:rPr>
      </w:pPr>
      <w:r>
        <w:rPr>
          <w:rFonts w:hint="eastAsia" w:cs="宋体"/>
          <w:color w:val="auto"/>
        </w:rPr>
        <w:t>1、对拱墅区全区水土保持已审批未做水土保持竣工验收的生产建设项目进行不少于1次</w:t>
      </w:r>
      <w:r>
        <w:rPr>
          <w:rFonts w:hint="eastAsia" w:hAnsi="宋体" w:cs="宋体"/>
          <w:bCs/>
          <w:snapToGrid/>
          <w:color w:val="auto"/>
          <w:kern w:val="2"/>
          <w:sz w:val="24"/>
          <w:szCs w:val="24"/>
          <w:highlight w:val="none"/>
          <w:lang w:val="en-US" w:eastAsia="zh-CN"/>
        </w:rPr>
        <w:t>水土保持措施落实评估</w:t>
      </w:r>
      <w:r>
        <w:rPr>
          <w:rFonts w:hint="eastAsia" w:cs="宋体"/>
          <w:color w:val="auto"/>
        </w:rPr>
        <w:t>，开展水土保持竣工验收</w:t>
      </w:r>
      <w:r>
        <w:rPr>
          <w:rFonts w:hint="eastAsia" w:hAnsi="宋体" w:cs="宋体"/>
          <w:bCs/>
          <w:snapToGrid/>
          <w:color w:val="auto"/>
          <w:kern w:val="2"/>
          <w:sz w:val="24"/>
          <w:szCs w:val="24"/>
          <w:highlight w:val="none"/>
          <w:lang w:val="en-US" w:eastAsia="zh-CN"/>
        </w:rPr>
        <w:t>复核</w:t>
      </w:r>
      <w:r>
        <w:rPr>
          <w:rFonts w:hint="eastAsia" w:cs="宋体"/>
          <w:color w:val="auto"/>
          <w:lang w:eastAsia="zh-CN"/>
        </w:rPr>
        <w:t>；</w:t>
      </w:r>
    </w:p>
    <w:p w14:paraId="53EBA302">
      <w:pPr>
        <w:spacing w:line="360" w:lineRule="auto"/>
        <w:ind w:firstLine="480" w:firstLineChars="200"/>
        <w:rPr>
          <w:rFonts w:hint="eastAsia" w:ascii="宋体" w:hAnsi="宋体" w:cs="宋体"/>
          <w:color w:val="auto"/>
          <w:sz w:val="24"/>
        </w:rPr>
      </w:pPr>
      <w:r>
        <w:rPr>
          <w:rFonts w:hint="eastAsia" w:ascii="宋体" w:hAnsi="宋体" w:cs="宋体"/>
          <w:color w:val="auto"/>
          <w:sz w:val="24"/>
        </w:rPr>
        <w:t>2、完成</w:t>
      </w:r>
      <w:r>
        <w:rPr>
          <w:rFonts w:hint="eastAsia" w:ascii="宋体" w:hAnsi="宋体" w:cs="宋体"/>
          <w:color w:val="auto"/>
          <w:sz w:val="24"/>
          <w:lang w:val="en-US" w:eastAsia="zh-CN"/>
        </w:rPr>
        <w:t>水利部、</w:t>
      </w:r>
      <w:r>
        <w:rPr>
          <w:rFonts w:hint="eastAsia" w:ascii="宋体" w:hAnsi="宋体" w:cs="宋体"/>
          <w:color w:val="auto"/>
          <w:sz w:val="24"/>
        </w:rPr>
        <w:t>省</w:t>
      </w:r>
      <w:r>
        <w:rPr>
          <w:rFonts w:hint="eastAsia" w:ascii="宋体" w:hAnsi="宋体" w:cs="宋体"/>
          <w:color w:val="auto"/>
          <w:sz w:val="24"/>
          <w:lang w:val="en-US" w:eastAsia="zh-CN"/>
        </w:rPr>
        <w:t>水利厅等部门</w:t>
      </w:r>
      <w:r>
        <w:rPr>
          <w:rFonts w:hint="eastAsia" w:ascii="宋体" w:hAnsi="宋体" w:cs="宋体"/>
          <w:color w:val="auto"/>
          <w:sz w:val="24"/>
        </w:rPr>
        <w:t>指定水保图斑核查，并通过上级复核；</w:t>
      </w:r>
    </w:p>
    <w:p w14:paraId="5EA51EBF">
      <w:pPr>
        <w:spacing w:line="360" w:lineRule="auto"/>
        <w:ind w:firstLine="480" w:firstLineChars="200"/>
        <w:rPr>
          <w:rFonts w:ascii="宋体" w:hAnsi="宋体" w:cs="宋体"/>
          <w:color w:val="auto"/>
          <w:sz w:val="24"/>
        </w:rPr>
      </w:pPr>
      <w:r>
        <w:rPr>
          <w:rFonts w:hint="eastAsia" w:ascii="宋体" w:hAnsi="宋体" w:cs="宋体"/>
          <w:color w:val="auto"/>
          <w:sz w:val="24"/>
        </w:rPr>
        <w:t>3、完成4.0系统复核完善等上级水利部门交办的其他事项。</w:t>
      </w:r>
    </w:p>
    <w:p w14:paraId="218A56B5">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（二）</w:t>
      </w:r>
      <w:r>
        <w:rPr>
          <w:rFonts w:hint="eastAsia" w:ascii="宋体" w:hAnsi="宋体" w:cs="宋体"/>
          <w:b/>
          <w:bCs/>
          <w:color w:val="auto"/>
          <w:sz w:val="24"/>
          <w:lang w:val="en-US" w:eastAsia="zh-CN"/>
        </w:rPr>
        <w:t>评估</w:t>
      </w:r>
      <w:r>
        <w:rPr>
          <w:rFonts w:hint="eastAsia" w:ascii="宋体" w:hAnsi="宋体" w:cs="宋体"/>
          <w:b/>
          <w:bCs/>
          <w:color w:val="auto"/>
          <w:sz w:val="24"/>
        </w:rPr>
        <w:t>内容及验收评价</w:t>
      </w:r>
    </w:p>
    <w:p w14:paraId="02237AA0">
      <w:pPr>
        <w:spacing w:line="360" w:lineRule="auto"/>
        <w:ind w:firstLine="480" w:firstLineChars="200"/>
        <w:rPr>
          <w:rFonts w:ascii="宋体" w:hAnsi="宋体" w:cs="宋体"/>
          <w:color w:val="auto"/>
          <w:sz w:val="24"/>
        </w:rPr>
      </w:pPr>
      <w:r>
        <w:rPr>
          <w:rFonts w:hint="eastAsia" w:ascii="宋体" w:hAnsi="宋体" w:cs="宋体"/>
          <w:color w:val="auto"/>
          <w:sz w:val="24"/>
        </w:rPr>
        <w:t>1、生产建设单位水土保持管理机构、人员、制度落实情况；</w:t>
      </w:r>
    </w:p>
    <w:p w14:paraId="6BABFCDE">
      <w:pPr>
        <w:spacing w:line="360" w:lineRule="auto"/>
        <w:ind w:firstLine="480" w:firstLineChars="200"/>
        <w:rPr>
          <w:rFonts w:ascii="宋体" w:hAnsi="宋体" w:cs="宋体"/>
          <w:color w:val="auto"/>
          <w:sz w:val="24"/>
        </w:rPr>
      </w:pPr>
      <w:r>
        <w:rPr>
          <w:rFonts w:hint="eastAsia" w:ascii="宋体" w:hAnsi="宋体" w:cs="宋体"/>
          <w:color w:val="auto"/>
          <w:sz w:val="24"/>
        </w:rPr>
        <w:t>2、各项水土保持落实情况（水土保持工程、植物措施、临时措施等，落实运行管理情况，取弃（渣）场是否在水土保持方案的地点并采取防护，涉河工程水土流失防治情况，表土及种植土剥离、保存、利用情况等；</w:t>
      </w:r>
    </w:p>
    <w:p w14:paraId="3A61D79F">
      <w:pPr>
        <w:spacing w:line="360" w:lineRule="auto"/>
        <w:ind w:firstLine="480" w:firstLineChars="200"/>
        <w:rPr>
          <w:rFonts w:ascii="宋体" w:hAnsi="宋体" w:cs="宋体"/>
          <w:color w:val="auto"/>
          <w:sz w:val="24"/>
        </w:rPr>
      </w:pPr>
      <w:r>
        <w:rPr>
          <w:rFonts w:hint="eastAsia" w:ascii="宋体" w:hAnsi="宋体" w:cs="宋体"/>
          <w:color w:val="auto"/>
          <w:sz w:val="24"/>
        </w:rPr>
        <w:t>3、水土保持投资落实、水土保持补偿费缴纳情况、方案变更（报备）情况；</w:t>
      </w:r>
    </w:p>
    <w:p w14:paraId="15DBF050">
      <w:pPr>
        <w:spacing w:line="360" w:lineRule="auto"/>
        <w:ind w:firstLine="480" w:firstLineChars="200"/>
        <w:rPr>
          <w:rFonts w:ascii="宋体" w:hAnsi="宋体" w:cs="宋体"/>
          <w:color w:val="auto"/>
          <w:sz w:val="24"/>
        </w:rPr>
      </w:pPr>
      <w:r>
        <w:rPr>
          <w:rFonts w:hint="eastAsia" w:ascii="宋体" w:hAnsi="宋体" w:cs="宋体"/>
          <w:color w:val="auto"/>
          <w:sz w:val="24"/>
        </w:rPr>
        <w:t>4、水土保持监理、监测开展情况；</w:t>
      </w:r>
    </w:p>
    <w:p w14:paraId="4048D91D">
      <w:pPr>
        <w:spacing w:line="360" w:lineRule="auto"/>
        <w:ind w:firstLine="480" w:firstLineChars="200"/>
        <w:rPr>
          <w:rFonts w:ascii="宋体" w:hAnsi="宋体" w:cs="宋体"/>
          <w:color w:val="auto"/>
          <w:sz w:val="24"/>
        </w:rPr>
      </w:pPr>
      <w:r>
        <w:rPr>
          <w:rFonts w:hint="eastAsia" w:ascii="宋体" w:hAnsi="宋体" w:cs="宋体"/>
          <w:color w:val="auto"/>
          <w:sz w:val="24"/>
        </w:rPr>
        <w:t>5、完工项目水土保持验收报备情况；</w:t>
      </w:r>
    </w:p>
    <w:p w14:paraId="6065EE54">
      <w:pPr>
        <w:spacing w:line="360" w:lineRule="auto"/>
        <w:ind w:firstLine="480" w:firstLineChars="200"/>
        <w:rPr>
          <w:rFonts w:ascii="宋体" w:hAnsi="宋体" w:cs="宋体"/>
          <w:color w:val="auto"/>
          <w:sz w:val="24"/>
        </w:rPr>
      </w:pPr>
      <w:r>
        <w:rPr>
          <w:rFonts w:hint="eastAsia" w:ascii="宋体" w:hAnsi="宋体" w:cs="宋体"/>
          <w:color w:val="auto"/>
          <w:sz w:val="24"/>
        </w:rPr>
        <w:t>6、水土保持相关法律、条例及批复中其他要求落实的情况，并同步做好相关宣传工作。</w:t>
      </w:r>
    </w:p>
    <w:p w14:paraId="04C74052">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（三）</w:t>
      </w:r>
      <w:r>
        <w:rPr>
          <w:rFonts w:hint="eastAsia" w:ascii="宋体" w:hAnsi="宋体" w:cs="宋体"/>
          <w:b/>
          <w:bCs/>
          <w:color w:val="auto"/>
          <w:sz w:val="24"/>
          <w:lang w:val="en-US" w:eastAsia="zh-CN"/>
        </w:rPr>
        <w:t>评估</w:t>
      </w:r>
      <w:r>
        <w:rPr>
          <w:rFonts w:hint="eastAsia" w:ascii="宋体" w:hAnsi="宋体" w:cs="宋体"/>
          <w:b/>
          <w:bCs/>
          <w:color w:val="auto"/>
          <w:sz w:val="24"/>
        </w:rPr>
        <w:t>措施</w:t>
      </w:r>
    </w:p>
    <w:p w14:paraId="72F52D5A">
      <w:pPr>
        <w:spacing w:line="360" w:lineRule="auto"/>
        <w:ind w:firstLine="480" w:firstLineChars="200"/>
        <w:rPr>
          <w:rFonts w:ascii="宋体" w:hAnsi="宋体" w:cs="宋体"/>
          <w:color w:val="auto"/>
          <w:sz w:val="24"/>
        </w:rPr>
      </w:pPr>
      <w:r>
        <w:rPr>
          <w:rFonts w:hint="eastAsia" w:ascii="宋体" w:hAnsi="宋体" w:cs="宋体"/>
          <w:color w:val="auto"/>
          <w:sz w:val="24"/>
        </w:rPr>
        <w:t>1、对生产建设项目各项水土保持措施落实情况予以</w:t>
      </w:r>
      <w:r>
        <w:rPr>
          <w:rFonts w:hint="eastAsia" w:ascii="宋体" w:hAnsi="宋体" w:cs="宋体"/>
          <w:color w:val="auto"/>
          <w:sz w:val="24"/>
          <w:lang w:val="en-US" w:eastAsia="zh-CN"/>
        </w:rPr>
        <w:t>评估</w:t>
      </w:r>
      <w:r>
        <w:rPr>
          <w:rFonts w:hint="eastAsia" w:ascii="宋体" w:hAnsi="宋体" w:cs="宋体"/>
          <w:color w:val="auto"/>
          <w:sz w:val="24"/>
        </w:rPr>
        <w:t>。要求生产建设单位或个人提供设计、施工、监理、监测等有关文件、证照、资料。</w:t>
      </w:r>
    </w:p>
    <w:p w14:paraId="119CC3E0">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评估</w:t>
      </w:r>
      <w:r>
        <w:rPr>
          <w:rFonts w:hint="eastAsia" w:ascii="宋体" w:hAnsi="宋体" w:cs="宋体"/>
          <w:color w:val="auto"/>
          <w:sz w:val="24"/>
        </w:rPr>
        <w:t>人员</w:t>
      </w:r>
      <w:r>
        <w:rPr>
          <w:rFonts w:hint="eastAsia" w:ascii="宋体" w:hAnsi="宋体" w:cs="宋体"/>
          <w:color w:val="auto"/>
          <w:sz w:val="24"/>
          <w:lang w:val="en-US" w:eastAsia="zh-CN"/>
        </w:rPr>
        <w:t>评估</w:t>
      </w:r>
      <w:r>
        <w:rPr>
          <w:rFonts w:hint="eastAsia" w:ascii="宋体" w:hAnsi="宋体" w:cs="宋体"/>
          <w:color w:val="auto"/>
          <w:sz w:val="24"/>
        </w:rPr>
        <w:t>生产建设项目水土保持措施落实情况，通过无人机等设备进行现场取证，详细填写生产建设项目水土保持</w:t>
      </w:r>
      <w:r>
        <w:rPr>
          <w:rFonts w:hint="eastAsia" w:ascii="宋体" w:hAnsi="宋体" w:cs="宋体"/>
          <w:color w:val="auto"/>
          <w:sz w:val="24"/>
          <w:lang w:val="en-US" w:eastAsia="zh-CN"/>
        </w:rPr>
        <w:t>评估</w:t>
      </w:r>
      <w:r>
        <w:rPr>
          <w:rFonts w:hint="eastAsia" w:ascii="宋体" w:hAnsi="宋体" w:cs="宋体"/>
          <w:color w:val="auto"/>
          <w:sz w:val="24"/>
        </w:rPr>
        <w:t>记录表。</w:t>
      </w:r>
    </w:p>
    <w:p w14:paraId="48E26183">
      <w:pPr>
        <w:spacing w:line="360" w:lineRule="auto"/>
        <w:ind w:firstLine="482" w:firstLineChars="200"/>
        <w:rPr>
          <w:rFonts w:ascii="宋体" w:hAnsi="宋体" w:cs="宋体"/>
          <w:b/>
          <w:bCs/>
          <w:color w:val="auto"/>
          <w:sz w:val="24"/>
        </w:rPr>
      </w:pPr>
      <w:r>
        <w:rPr>
          <w:rFonts w:hint="eastAsia" w:ascii="宋体" w:hAnsi="宋体" w:cs="宋体"/>
          <w:b/>
          <w:bCs/>
          <w:color w:val="auto"/>
          <w:sz w:val="24"/>
        </w:rPr>
        <w:t>（四）</w:t>
      </w:r>
      <w:r>
        <w:rPr>
          <w:rFonts w:hint="eastAsia" w:ascii="宋体" w:hAnsi="宋体" w:cs="宋体"/>
          <w:b/>
          <w:bCs/>
          <w:color w:val="auto"/>
          <w:sz w:val="24"/>
          <w:lang w:val="en-US" w:eastAsia="zh-CN"/>
        </w:rPr>
        <w:t>评估</w:t>
      </w:r>
      <w:r>
        <w:rPr>
          <w:rFonts w:hint="eastAsia" w:ascii="宋体" w:hAnsi="宋体" w:cs="宋体"/>
          <w:b/>
          <w:bCs/>
          <w:color w:val="auto"/>
          <w:sz w:val="24"/>
        </w:rPr>
        <w:t>程序</w:t>
      </w:r>
    </w:p>
    <w:p w14:paraId="4508FF34">
      <w:pPr>
        <w:spacing w:line="360" w:lineRule="auto"/>
        <w:ind w:firstLine="480" w:firstLineChars="200"/>
        <w:rPr>
          <w:rFonts w:ascii="宋体" w:hAnsi="宋体" w:cs="宋体"/>
          <w:color w:val="auto"/>
          <w:sz w:val="24"/>
        </w:rPr>
      </w:pPr>
      <w:r>
        <w:rPr>
          <w:rFonts w:hint="eastAsia" w:ascii="宋体" w:hAnsi="宋体" w:cs="宋体"/>
          <w:color w:val="auto"/>
          <w:sz w:val="24"/>
        </w:rPr>
        <w:t>1、制定</w:t>
      </w:r>
      <w:r>
        <w:rPr>
          <w:rFonts w:hint="eastAsia" w:ascii="宋体" w:hAnsi="宋体" w:cs="宋体"/>
          <w:color w:val="auto"/>
          <w:sz w:val="24"/>
          <w:lang w:val="en-US" w:eastAsia="zh-CN"/>
        </w:rPr>
        <w:t>评估</w:t>
      </w:r>
      <w:r>
        <w:rPr>
          <w:rFonts w:hint="eastAsia" w:ascii="宋体" w:hAnsi="宋体" w:cs="宋体"/>
          <w:color w:val="auto"/>
          <w:sz w:val="24"/>
        </w:rPr>
        <w:t>计划，制定</w:t>
      </w:r>
      <w:r>
        <w:rPr>
          <w:rFonts w:hint="eastAsia" w:ascii="宋体" w:hAnsi="宋体" w:cs="宋体"/>
          <w:color w:val="auto"/>
          <w:sz w:val="24"/>
          <w:lang w:val="en-US" w:eastAsia="zh-CN"/>
        </w:rPr>
        <w:t>评估</w:t>
      </w:r>
      <w:r>
        <w:rPr>
          <w:rFonts w:hint="eastAsia" w:ascii="宋体" w:hAnsi="宋体" w:cs="宋体"/>
          <w:color w:val="auto"/>
          <w:sz w:val="24"/>
        </w:rPr>
        <w:t>计划后报杭州市拱墅区城市河道保护管理中心，征得同意后方可实施。确定</w:t>
      </w:r>
      <w:r>
        <w:rPr>
          <w:rFonts w:hint="eastAsia" w:ascii="宋体" w:hAnsi="宋体" w:cs="宋体"/>
          <w:color w:val="auto"/>
          <w:sz w:val="24"/>
          <w:lang w:val="en-US" w:eastAsia="zh-CN"/>
        </w:rPr>
        <w:t>评估</w:t>
      </w:r>
      <w:r>
        <w:rPr>
          <w:rFonts w:hint="eastAsia" w:ascii="宋体" w:hAnsi="宋体" w:cs="宋体"/>
          <w:color w:val="auto"/>
          <w:sz w:val="24"/>
        </w:rPr>
        <w:t>范围、内容、安排、工作要求。</w:t>
      </w:r>
    </w:p>
    <w:p w14:paraId="37F2A83C">
      <w:pPr>
        <w:spacing w:line="360" w:lineRule="auto"/>
        <w:ind w:firstLine="480" w:firstLineChars="200"/>
        <w:rPr>
          <w:rFonts w:ascii="宋体" w:hAnsi="宋体" w:cs="宋体"/>
          <w:color w:val="auto"/>
          <w:sz w:val="24"/>
        </w:rPr>
      </w:pPr>
      <w:r>
        <w:rPr>
          <w:rFonts w:hint="eastAsia" w:ascii="宋体" w:hAnsi="宋体" w:cs="宋体"/>
          <w:color w:val="auto"/>
          <w:sz w:val="24"/>
        </w:rPr>
        <w:t>2、实施</w:t>
      </w:r>
      <w:r>
        <w:rPr>
          <w:rFonts w:hint="eastAsia" w:ascii="宋体" w:hAnsi="宋体" w:cs="宋体"/>
          <w:color w:val="auto"/>
          <w:sz w:val="24"/>
          <w:lang w:val="en-US" w:eastAsia="zh-CN"/>
        </w:rPr>
        <w:t>评估</w:t>
      </w:r>
      <w:r>
        <w:rPr>
          <w:rFonts w:hint="eastAsia" w:ascii="宋体" w:hAnsi="宋体" w:cs="宋体"/>
          <w:color w:val="auto"/>
          <w:sz w:val="24"/>
        </w:rPr>
        <w:t>。听取生产建设单位汇报、与有关人员交流询问、查阅相关资料、现场查看。</w:t>
      </w:r>
    </w:p>
    <w:p w14:paraId="7BFB4EF0">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3、提出</w:t>
      </w:r>
      <w:r>
        <w:rPr>
          <w:rFonts w:hint="eastAsia" w:ascii="宋体" w:hAnsi="宋体" w:cs="宋体"/>
          <w:color w:val="auto"/>
          <w:sz w:val="24"/>
          <w:lang w:val="en-US" w:eastAsia="zh-CN"/>
        </w:rPr>
        <w:t>评估</w:t>
      </w:r>
      <w:r>
        <w:rPr>
          <w:rFonts w:hint="eastAsia" w:ascii="宋体" w:hAnsi="宋体" w:cs="宋体"/>
          <w:color w:val="auto"/>
          <w:sz w:val="24"/>
        </w:rPr>
        <w:t>意见，明确整改要求，交杭州市拱墅区城市河道保护管理中心</w:t>
      </w:r>
      <w:r>
        <w:rPr>
          <w:rFonts w:hint="eastAsia" w:ascii="宋体" w:hAnsi="宋体" w:cs="宋体"/>
          <w:color w:val="auto"/>
          <w:sz w:val="24"/>
          <w:lang w:eastAsia="zh-CN"/>
        </w:rPr>
        <w:t>。</w:t>
      </w:r>
    </w:p>
    <w:p w14:paraId="59CF7984">
      <w:pPr>
        <w:spacing w:line="360" w:lineRule="auto"/>
        <w:ind w:firstLine="480" w:firstLineChars="200"/>
        <w:rPr>
          <w:rFonts w:ascii="宋体" w:hAnsi="宋体" w:cs="宋体"/>
          <w:color w:val="auto"/>
          <w:sz w:val="24"/>
        </w:rPr>
      </w:pPr>
      <w:r>
        <w:rPr>
          <w:rFonts w:hint="eastAsia" w:ascii="宋体" w:hAnsi="宋体" w:cs="宋体"/>
          <w:color w:val="auto"/>
          <w:sz w:val="24"/>
        </w:rPr>
        <w:t>4、整改后情况进行跟踪</w:t>
      </w:r>
      <w:r>
        <w:rPr>
          <w:rFonts w:hint="eastAsia" w:ascii="宋体" w:hAnsi="宋体" w:cs="宋体"/>
          <w:color w:val="auto"/>
          <w:sz w:val="24"/>
          <w:lang w:eastAsia="zh-CN"/>
        </w:rPr>
        <w:t>。</w:t>
      </w:r>
    </w:p>
    <w:p w14:paraId="0A7B7FDD">
      <w:pPr>
        <w:spacing w:line="360" w:lineRule="auto"/>
        <w:ind w:firstLine="480" w:firstLineChars="200"/>
        <w:rPr>
          <w:rFonts w:ascii="宋体" w:hAnsi="宋体" w:cs="宋体"/>
          <w:color w:val="auto"/>
          <w:sz w:val="24"/>
        </w:rPr>
      </w:pPr>
      <w:r>
        <w:rPr>
          <w:rFonts w:hint="eastAsia" w:ascii="宋体" w:hAnsi="宋体" w:cs="宋体"/>
          <w:color w:val="auto"/>
          <w:sz w:val="24"/>
        </w:rPr>
        <w:t>5、总结通报</w:t>
      </w:r>
      <w:r>
        <w:rPr>
          <w:rFonts w:hint="eastAsia" w:ascii="宋体" w:hAnsi="宋体" w:cs="宋体"/>
          <w:color w:val="auto"/>
          <w:sz w:val="24"/>
          <w:lang w:val="en-US" w:eastAsia="zh-CN"/>
        </w:rPr>
        <w:t>评估</w:t>
      </w:r>
      <w:r>
        <w:rPr>
          <w:rFonts w:hint="eastAsia" w:ascii="宋体" w:hAnsi="宋体" w:cs="宋体"/>
          <w:color w:val="auto"/>
          <w:sz w:val="24"/>
        </w:rPr>
        <w:t>结果。</w:t>
      </w:r>
    </w:p>
    <w:p w14:paraId="61A572BF">
      <w:pPr>
        <w:spacing w:line="360" w:lineRule="auto"/>
        <w:ind w:firstLine="480" w:firstLineChars="200"/>
        <w:rPr>
          <w:rFonts w:hint="eastAsia" w:ascii="宋体" w:hAnsi="宋体" w:eastAsia="宋体" w:cs="宋体"/>
          <w:b w:val="0"/>
          <w:bCs w:val="0"/>
          <w:color w:val="auto"/>
          <w:sz w:val="24"/>
          <w:szCs w:val="24"/>
          <w:lang w:val="en-US"/>
        </w:rPr>
      </w:pPr>
      <w:r>
        <w:rPr>
          <w:rFonts w:hint="eastAsia" w:ascii="宋体" w:hAnsi="宋体" w:cs="宋体"/>
          <w:color w:val="auto"/>
          <w:sz w:val="24"/>
        </w:rPr>
        <w:t>6、</w:t>
      </w:r>
      <w:bookmarkStart w:id="15" w:name="_Toc85044782"/>
      <w:bookmarkStart w:id="16" w:name="_Toc6830"/>
      <w:r>
        <w:rPr>
          <w:rFonts w:hint="eastAsia" w:ascii="宋体" w:hAnsi="宋体" w:eastAsia="宋体" w:cs="宋体"/>
          <w:b w:val="0"/>
          <w:bCs w:val="0"/>
          <w:color w:val="auto"/>
          <w:sz w:val="24"/>
          <w:szCs w:val="24"/>
          <w:lang w:val="en-US"/>
        </w:rPr>
        <w:t>做好</w:t>
      </w:r>
      <w:r>
        <w:rPr>
          <w:rFonts w:hint="eastAsia" w:ascii="宋体" w:hAnsi="宋体" w:cs="宋体"/>
          <w:b w:val="0"/>
          <w:bCs w:val="0"/>
          <w:color w:val="auto"/>
          <w:sz w:val="24"/>
          <w:szCs w:val="24"/>
          <w:lang w:val="en-US" w:eastAsia="zh-CN"/>
        </w:rPr>
        <w:t>评估</w:t>
      </w:r>
      <w:r>
        <w:rPr>
          <w:rFonts w:hint="eastAsia" w:ascii="宋体" w:hAnsi="宋体" w:eastAsia="宋体" w:cs="宋体"/>
          <w:b w:val="0"/>
          <w:bCs w:val="0"/>
          <w:color w:val="auto"/>
          <w:sz w:val="24"/>
          <w:szCs w:val="24"/>
          <w:lang w:val="en-US"/>
        </w:rPr>
        <w:t>的台账和档案管理。</w:t>
      </w:r>
    </w:p>
    <w:p w14:paraId="5384CCFE">
      <w:pPr>
        <w:pStyle w:val="5"/>
        <w:keepNext w:val="0"/>
        <w:keepLines w:val="0"/>
        <w:numPr>
          <w:ilvl w:val="0"/>
          <w:numId w:val="0"/>
        </w:numPr>
        <w:tabs>
          <w:tab w:val="left" w:pos="706"/>
          <w:tab w:val="left" w:pos="1110"/>
          <w:tab w:val="clear" w:pos="432"/>
        </w:tabs>
        <w:ind w:firstLine="482" w:firstLineChars="20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三、本项目技术评估实施</w:t>
      </w:r>
      <w:bookmarkEnd w:id="15"/>
      <w:bookmarkEnd w:id="16"/>
    </w:p>
    <w:p w14:paraId="748536D3">
      <w:pPr>
        <w:spacing w:line="360" w:lineRule="auto"/>
        <w:ind w:firstLine="480" w:firstLineChars="200"/>
        <w:rPr>
          <w:rFonts w:ascii="宋体" w:hAnsi="宋体" w:cs="宋体"/>
          <w:color w:val="auto"/>
          <w:sz w:val="24"/>
        </w:rPr>
      </w:pPr>
      <w:r>
        <w:rPr>
          <w:rFonts w:hint="eastAsia" w:ascii="宋体" w:hAnsi="宋体" w:cs="宋体"/>
          <w:color w:val="auto"/>
          <w:sz w:val="24"/>
        </w:rPr>
        <w:t>评估一般采取先内业、后外业，内外业相结合的方式进行。</w:t>
      </w:r>
    </w:p>
    <w:p w14:paraId="011BD551">
      <w:pPr>
        <w:spacing w:line="360" w:lineRule="auto"/>
        <w:ind w:firstLine="480" w:firstLineChars="200"/>
        <w:rPr>
          <w:rFonts w:ascii="宋体" w:hAnsi="宋体" w:cs="宋体"/>
          <w:color w:val="auto"/>
          <w:sz w:val="24"/>
        </w:rPr>
      </w:pPr>
      <w:r>
        <w:rPr>
          <w:rFonts w:hint="eastAsia" w:ascii="宋体" w:hAnsi="宋体" w:cs="宋体"/>
          <w:color w:val="auto"/>
          <w:sz w:val="24"/>
        </w:rPr>
        <w:t>1、内业评估</w:t>
      </w:r>
    </w:p>
    <w:p w14:paraId="3F620631">
      <w:pPr>
        <w:spacing w:line="360" w:lineRule="auto"/>
        <w:ind w:firstLine="480" w:firstLineChars="200"/>
        <w:rPr>
          <w:rFonts w:ascii="宋体" w:hAnsi="宋体" w:cs="宋体"/>
          <w:color w:val="auto"/>
          <w:sz w:val="24"/>
        </w:rPr>
      </w:pPr>
      <w:r>
        <w:rPr>
          <w:rFonts w:hint="eastAsia" w:ascii="宋体" w:hAnsi="宋体" w:cs="宋体"/>
          <w:color w:val="auto"/>
          <w:sz w:val="24"/>
        </w:rPr>
        <w:t>内业</w:t>
      </w:r>
      <w:r>
        <w:rPr>
          <w:rFonts w:hint="eastAsia" w:ascii="宋体" w:hAnsi="宋体" w:cs="宋体"/>
          <w:color w:val="auto"/>
          <w:sz w:val="24"/>
          <w:lang w:val="en-US" w:eastAsia="zh-CN"/>
        </w:rPr>
        <w:t>评估</w:t>
      </w:r>
      <w:r>
        <w:rPr>
          <w:rFonts w:hint="eastAsia" w:ascii="宋体" w:hAnsi="宋体" w:cs="宋体"/>
          <w:color w:val="auto"/>
          <w:sz w:val="24"/>
        </w:rPr>
        <w:t>内容有水土保持方案编报、水土保持组织管理、水土保持制度建设、水土保持监理监测、水土保持日常管理。具体</w:t>
      </w:r>
      <w:r>
        <w:rPr>
          <w:rFonts w:hint="eastAsia" w:ascii="宋体" w:hAnsi="宋体" w:cs="宋体"/>
          <w:color w:val="auto"/>
          <w:sz w:val="24"/>
          <w:lang w:val="en-US" w:eastAsia="zh-CN"/>
        </w:rPr>
        <w:t>评估</w:t>
      </w:r>
      <w:r>
        <w:rPr>
          <w:rFonts w:hint="eastAsia" w:ascii="宋体" w:hAnsi="宋体" w:cs="宋体"/>
          <w:color w:val="auto"/>
          <w:sz w:val="24"/>
        </w:rPr>
        <w:t>方式包括听取项目建设单位汇报，查阅各种文件、手续、记录、图表，与建设单位座谈等。</w:t>
      </w:r>
      <w:r>
        <w:rPr>
          <w:rFonts w:hint="eastAsia" w:ascii="宋体" w:hAnsi="宋体" w:cs="宋体"/>
          <w:color w:val="auto"/>
          <w:sz w:val="24"/>
          <w:lang w:val="en-US" w:eastAsia="zh-CN"/>
        </w:rPr>
        <w:t>评估</w:t>
      </w:r>
      <w:r>
        <w:rPr>
          <w:rFonts w:hint="eastAsia" w:ascii="宋体" w:hAnsi="宋体" w:cs="宋体"/>
          <w:color w:val="auto"/>
          <w:sz w:val="24"/>
        </w:rPr>
        <w:t>时，对照附表（开发建设项目水土保持技术评估内容表-1）的内容进行评分，未涉及的内容按满分计算。</w:t>
      </w:r>
    </w:p>
    <w:p w14:paraId="7B4B3EAE">
      <w:pPr>
        <w:spacing w:line="360" w:lineRule="auto"/>
        <w:ind w:firstLine="480" w:firstLineChars="200"/>
        <w:rPr>
          <w:rFonts w:ascii="宋体" w:hAnsi="宋体" w:cs="宋体"/>
          <w:color w:val="auto"/>
          <w:sz w:val="24"/>
        </w:rPr>
      </w:pPr>
      <w:r>
        <w:rPr>
          <w:rFonts w:hint="eastAsia" w:ascii="宋体" w:hAnsi="宋体" w:cs="宋体"/>
          <w:color w:val="auto"/>
          <w:sz w:val="24"/>
        </w:rPr>
        <w:t>2、外业评估</w:t>
      </w:r>
    </w:p>
    <w:p w14:paraId="59DCA3C7">
      <w:pPr>
        <w:spacing w:line="360" w:lineRule="auto"/>
        <w:ind w:firstLine="480" w:firstLineChars="200"/>
        <w:rPr>
          <w:rFonts w:ascii="宋体" w:hAnsi="宋体" w:cs="宋体"/>
          <w:color w:val="auto"/>
          <w:sz w:val="24"/>
        </w:rPr>
      </w:pPr>
      <w:r>
        <w:rPr>
          <w:rFonts w:hint="eastAsia" w:ascii="宋体" w:hAnsi="宋体" w:cs="宋体"/>
          <w:color w:val="auto"/>
          <w:sz w:val="24"/>
        </w:rPr>
        <w:t>外业评估内容主要为水土保持措施实施情况。外业评估由现场实地调查、遥感监测和无人机航拍技术等方式配合进行。其中，需重点评估弃渣场、取土场的位置合理性、防护措施是否到位，有无向河道、水库、湖泊倾倒弃渣，影响行洪安全的行为，边坡防护情况，及植物措施实施情况。</w:t>
      </w:r>
      <w:r>
        <w:rPr>
          <w:rFonts w:hint="eastAsia" w:ascii="宋体" w:hAnsi="宋体" w:cs="宋体"/>
          <w:color w:val="auto"/>
          <w:sz w:val="24"/>
          <w:lang w:val="en-US" w:eastAsia="zh-CN"/>
        </w:rPr>
        <w:t>评估</w:t>
      </w:r>
      <w:r>
        <w:rPr>
          <w:rFonts w:hint="eastAsia" w:ascii="宋体" w:hAnsi="宋体" w:cs="宋体"/>
          <w:color w:val="auto"/>
          <w:sz w:val="24"/>
        </w:rPr>
        <w:t>时要对照水土保持方案和后续设计，勘察各项水土保持措施规格与质量，保证其符合有关水土保持技术规范、标准，满足防治水土流失和保证工程安全的需要。</w:t>
      </w:r>
    </w:p>
    <w:p w14:paraId="3AEFA1CB">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、遥感监测和无人机技术</w:t>
      </w:r>
    </w:p>
    <w:p w14:paraId="728D90A0">
      <w:pPr>
        <w:spacing w:line="360" w:lineRule="auto"/>
        <w:ind w:firstLine="480" w:firstLineChars="200"/>
        <w:rPr>
          <w:rFonts w:ascii="宋体" w:hAnsi="宋体" w:cs="宋体"/>
          <w:color w:val="auto"/>
          <w:sz w:val="24"/>
        </w:rPr>
      </w:pPr>
      <w:r>
        <w:rPr>
          <w:rFonts w:hint="eastAsia" w:ascii="宋体" w:hAnsi="宋体" w:cs="宋体"/>
          <w:color w:val="auto"/>
          <w:sz w:val="24"/>
        </w:rPr>
        <w:t>遥感监测是以“3S”（遥感技术-RS、地理信息系统-GIS、全球定位系统-GPS）技术为基础、以SPOT影像、1：1万航片、1：1万数字化地形图为数据源，分别获取水土流失信息提取所需的植被盖度信息、土地利用信息和坡度信息，通过遥感解译与分析，结合无人机技术、现场核实来确定地貌扰动的具体情况。监测内容包括：自然状况，如地形、植被、地面物质组成等；土地利用状况；水土流失情况，包括扰动原地貌、损坏土地和植被面积，弃土、弃石和弃渣量，或开荒、毁林（草）面积等。</w:t>
      </w:r>
    </w:p>
    <w:p w14:paraId="6F890A3F">
      <w:pPr>
        <w:spacing w:line="360" w:lineRule="auto"/>
        <w:ind w:firstLine="480" w:firstLineChars="200"/>
        <w:rPr>
          <w:rFonts w:ascii="宋体" w:hAnsi="宋体" w:cs="宋体"/>
          <w:color w:val="auto"/>
          <w:sz w:val="24"/>
        </w:rPr>
      </w:pPr>
      <w:r>
        <w:rPr>
          <w:rFonts w:hint="eastAsia" w:ascii="宋体" w:hAnsi="宋体" w:cs="宋体"/>
          <w:color w:val="auto"/>
          <w:sz w:val="24"/>
        </w:rPr>
        <w:t>对项目区的遥感监测，主要采用遥感解译、无人机航测和实地核实相结合的方式进行。</w:t>
      </w:r>
    </w:p>
    <w:p w14:paraId="6049ABEC">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、遥感解译</w:t>
      </w:r>
    </w:p>
    <w:p w14:paraId="70FB95F3">
      <w:pPr>
        <w:spacing w:line="360" w:lineRule="auto"/>
        <w:ind w:firstLine="480" w:firstLineChars="200"/>
        <w:rPr>
          <w:rFonts w:ascii="宋体" w:hAnsi="宋体" w:cs="宋体"/>
          <w:color w:val="auto"/>
          <w:sz w:val="24"/>
        </w:rPr>
      </w:pPr>
      <w:r>
        <w:rPr>
          <w:rFonts w:hint="eastAsia" w:ascii="宋体" w:hAnsi="宋体" w:cs="宋体"/>
          <w:color w:val="auto"/>
          <w:sz w:val="24"/>
        </w:rPr>
        <w:t>通过对两期遥感影像的解译和对比分析，获取新产生的地貌扰动信息，以监测项目区的地貌扰动情况，可明显看出项目区的扰动情况。</w:t>
      </w:r>
    </w:p>
    <w:p w14:paraId="333638CA">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、无人机航测</w:t>
      </w:r>
    </w:p>
    <w:p w14:paraId="103713F4">
      <w:pPr>
        <w:spacing w:line="360" w:lineRule="auto"/>
        <w:ind w:firstLine="480" w:firstLineChars="200"/>
        <w:rPr>
          <w:rFonts w:ascii="宋体" w:hAnsi="宋体" w:cs="宋体"/>
          <w:color w:val="auto"/>
          <w:sz w:val="24"/>
        </w:rPr>
      </w:pPr>
      <w:r>
        <w:rPr>
          <w:rFonts w:hint="eastAsia" w:ascii="宋体" w:hAnsi="宋体" w:cs="宋体"/>
          <w:color w:val="auto"/>
          <w:sz w:val="24"/>
        </w:rPr>
        <w:t>对于重点监测区域、水土流失事件应急调查，可采用无人机航测的方式来获取最新最准确的数据。</w:t>
      </w:r>
    </w:p>
    <w:p w14:paraId="2952191E">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、实地核实</w:t>
      </w:r>
    </w:p>
    <w:p w14:paraId="794EB3D9">
      <w:pPr>
        <w:spacing w:line="360" w:lineRule="auto"/>
        <w:ind w:firstLine="480" w:firstLineChars="200"/>
        <w:rPr>
          <w:rFonts w:ascii="宋体" w:hAnsi="宋体" w:cs="宋体"/>
          <w:color w:val="auto"/>
          <w:sz w:val="24"/>
        </w:rPr>
      </w:pPr>
      <w:r>
        <w:rPr>
          <w:rFonts w:hint="eastAsia" w:ascii="宋体" w:hAnsi="宋体" w:cs="宋体"/>
          <w:color w:val="auto"/>
          <w:sz w:val="24"/>
        </w:rPr>
        <w:t>对经内业解译获取的扰动信息，必须要进行实地核实，主要的工作有：实地核实调查底图制作，将扰动信息叠加在航片上，制作调查工作底图，到达调查区域进行实地核实。</w:t>
      </w:r>
    </w:p>
    <w:p w14:paraId="0C6681C2">
      <w:pPr>
        <w:spacing w:line="312" w:lineRule="auto"/>
        <w:ind w:firstLine="480" w:firstLineChars="200"/>
        <w:jc w:val="left"/>
        <w:outlineLvl w:val="0"/>
        <w:rPr>
          <w:rFonts w:hint="eastAsia" w:ascii="宋体" w:hAnsi="宋体" w:cs="宋体"/>
          <w:color w:val="auto"/>
          <w:sz w:val="24"/>
        </w:rPr>
      </w:pPr>
      <w:r>
        <w:rPr>
          <w:rFonts w:hint="eastAsia" w:ascii="宋体" w:hAnsi="宋体" w:cs="宋体"/>
          <w:color w:val="auto"/>
          <w:sz w:val="24"/>
        </w:rPr>
        <w:t>遥感监测可以用以研究分析开发建设对项目建设区和直接影响区环境造成的影响，可以客观、准确、及时地反映出项目的扰动情况，提供项目静态和动态水土保持状况及不同治理措施及其配置的影响范围、效益和成果，为水土保持技术评估提供科学的依据。监测提供的数据，为水土保持监督执法公正、公开、科学、规范提供保证。</w:t>
      </w:r>
    </w:p>
    <w:p w14:paraId="08821367">
      <w:pPr>
        <w:pStyle w:val="5"/>
        <w:keepNext w:val="0"/>
        <w:keepLines w:val="0"/>
        <w:numPr>
          <w:ilvl w:val="0"/>
          <w:numId w:val="0"/>
        </w:numPr>
        <w:tabs>
          <w:tab w:val="left" w:pos="706"/>
          <w:tab w:val="left" w:pos="1110"/>
          <w:tab w:val="clear" w:pos="432"/>
        </w:tabs>
        <w:ind w:firstLine="482" w:firstLineChars="200"/>
        <w:jc w:val="both"/>
        <w:rPr>
          <w:rFonts w:hint="eastAsia" w:ascii="宋体" w:hAnsi="宋体" w:eastAsia="宋体" w:cs="宋体"/>
          <w:color w:val="auto"/>
          <w:sz w:val="24"/>
          <w:szCs w:val="24"/>
          <w:lang w:val="en-US"/>
        </w:rPr>
      </w:pPr>
      <w:bookmarkStart w:id="17" w:name="_Toc85044783"/>
      <w:bookmarkStart w:id="18" w:name="_Toc24718"/>
      <w:r>
        <w:rPr>
          <w:rFonts w:hint="eastAsia" w:ascii="宋体" w:hAnsi="宋体" w:eastAsia="宋体" w:cs="宋体"/>
          <w:color w:val="auto"/>
          <w:sz w:val="24"/>
          <w:szCs w:val="24"/>
          <w:lang w:val="en-US"/>
        </w:rPr>
        <w:t>四、水土保持图斑现场核查</w:t>
      </w:r>
      <w:bookmarkEnd w:id="17"/>
      <w:bookmarkEnd w:id="18"/>
    </w:p>
    <w:p w14:paraId="3AB0C0A0">
      <w:pPr>
        <w:spacing w:line="360" w:lineRule="auto"/>
        <w:ind w:firstLine="480" w:firstLineChars="200"/>
        <w:rPr>
          <w:rFonts w:ascii="宋体" w:hAnsi="宋体" w:cs="宋体"/>
          <w:color w:val="auto"/>
          <w:sz w:val="24"/>
        </w:rPr>
      </w:pPr>
      <w:r>
        <w:rPr>
          <w:rFonts w:hint="eastAsia" w:ascii="宋体" w:hAnsi="宋体" w:cs="宋体"/>
          <w:color w:val="auto"/>
          <w:sz w:val="24"/>
        </w:rPr>
        <w:t>1、根据水利部、省、市各级水利部门的遥感图斑，携带专业设备进行现场复核，收集项目名称、建设地点、业主及建设单位信息、项目立项资料、现场实际扰动范围及坐标、及其他相关数据资料，按要求录入系统平台。</w:t>
      </w:r>
    </w:p>
    <w:p w14:paraId="6B7499BE">
      <w:pPr>
        <w:spacing w:line="360" w:lineRule="auto"/>
        <w:ind w:firstLine="480" w:firstLineChars="200"/>
        <w:rPr>
          <w:rFonts w:ascii="宋体" w:hAnsi="宋体" w:cs="宋体"/>
          <w:color w:val="auto"/>
          <w:sz w:val="24"/>
        </w:rPr>
      </w:pPr>
      <w:r>
        <w:rPr>
          <w:rFonts w:hint="eastAsia" w:ascii="宋体" w:hAnsi="宋体" w:cs="宋体"/>
          <w:color w:val="auto"/>
          <w:sz w:val="24"/>
        </w:rPr>
        <w:t>2、对进行现场复核并录入系统平台而未通过各级水利部门核查的现场复核图斑，进行完善补充图斑资料和信息，直至通过各级水利部门核查。</w:t>
      </w:r>
    </w:p>
    <w:p w14:paraId="4EA759DF">
      <w:pPr>
        <w:pStyle w:val="5"/>
        <w:keepNext w:val="0"/>
        <w:keepLines w:val="0"/>
        <w:numPr>
          <w:ilvl w:val="0"/>
          <w:numId w:val="0"/>
        </w:numPr>
        <w:tabs>
          <w:tab w:val="left" w:pos="706"/>
          <w:tab w:val="left" w:pos="1110"/>
          <w:tab w:val="clear" w:pos="432"/>
        </w:tabs>
        <w:ind w:firstLine="482" w:firstLineChars="200"/>
        <w:jc w:val="both"/>
        <w:rPr>
          <w:rFonts w:hint="eastAsia" w:ascii="宋体" w:hAnsi="宋体" w:eastAsia="宋体" w:cs="宋体"/>
          <w:color w:val="auto"/>
          <w:sz w:val="24"/>
          <w:szCs w:val="24"/>
          <w:lang w:val="en-US"/>
        </w:rPr>
      </w:pPr>
      <w:bookmarkStart w:id="19" w:name="_Toc22009"/>
      <w:bookmarkStart w:id="20" w:name="_Toc85044785"/>
      <w:r>
        <w:rPr>
          <w:rFonts w:hint="eastAsia" w:ascii="宋体" w:hAnsi="宋体" w:eastAsia="宋体" w:cs="宋体"/>
          <w:color w:val="auto"/>
          <w:sz w:val="24"/>
          <w:szCs w:val="24"/>
          <w:lang w:val="en-US"/>
        </w:rPr>
        <w:t>五、完成水保备案项目核查</w:t>
      </w:r>
      <w:bookmarkEnd w:id="19"/>
      <w:bookmarkEnd w:id="20"/>
    </w:p>
    <w:p w14:paraId="465FCE40">
      <w:pPr>
        <w:spacing w:line="360" w:lineRule="auto"/>
        <w:ind w:firstLine="480" w:firstLineChars="200"/>
        <w:rPr>
          <w:rFonts w:ascii="宋体" w:hAnsi="宋体" w:cs="宋体"/>
          <w:color w:val="auto"/>
          <w:sz w:val="24"/>
        </w:rPr>
      </w:pPr>
      <w:r>
        <w:rPr>
          <w:rFonts w:hint="eastAsia" w:ascii="宋体" w:hAnsi="宋体" w:cs="宋体"/>
          <w:color w:val="auto"/>
          <w:sz w:val="24"/>
        </w:rPr>
        <w:t>根据项目建设单位提供的水保备案材料，进行现场复核，调阅项目技术资料，核查等相关数据资料，确保备案资料的真实性、准确性，并出具核查报告。</w:t>
      </w:r>
    </w:p>
    <w:p w14:paraId="2D111DC4">
      <w:pPr>
        <w:pStyle w:val="5"/>
        <w:keepNext w:val="0"/>
        <w:keepLines w:val="0"/>
        <w:numPr>
          <w:ilvl w:val="0"/>
          <w:numId w:val="0"/>
        </w:numPr>
        <w:tabs>
          <w:tab w:val="left" w:pos="706"/>
          <w:tab w:val="left" w:pos="1110"/>
          <w:tab w:val="clear" w:pos="432"/>
        </w:tabs>
        <w:ind w:firstLine="482" w:firstLineChars="200"/>
        <w:jc w:val="both"/>
        <w:rPr>
          <w:rFonts w:hint="eastAsia" w:ascii="宋体" w:hAnsi="宋体" w:eastAsia="宋体" w:cs="宋体"/>
          <w:color w:val="auto"/>
          <w:sz w:val="24"/>
          <w:szCs w:val="24"/>
          <w:lang w:val="en-US"/>
        </w:rPr>
      </w:pPr>
      <w:bookmarkStart w:id="21" w:name="_Toc27996"/>
      <w:bookmarkStart w:id="22" w:name="_Toc85044787"/>
      <w:r>
        <w:rPr>
          <w:rFonts w:hint="eastAsia" w:ascii="宋体" w:hAnsi="宋体" w:eastAsia="宋体" w:cs="宋体"/>
          <w:color w:val="auto"/>
          <w:sz w:val="24"/>
          <w:szCs w:val="24"/>
          <w:lang w:val="en-US"/>
        </w:rPr>
        <w:t>六、其他要求</w:t>
      </w:r>
      <w:bookmarkEnd w:id="21"/>
      <w:bookmarkEnd w:id="22"/>
    </w:p>
    <w:p w14:paraId="22688DBC">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.1若中标人的服务质量和服务次数等服务未按采购文件相关内容执行，连续2次收到采购人下达的整改单，则采购人有权单方面终止合同，因终止合同所造成的后果一律由中标人自行承担。</w:t>
      </w:r>
    </w:p>
    <w:p w14:paraId="630A28E9">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.2本项目所有成果和资料需满足各级水利部门相关平台要求（具体实施时间以采购人要求为准）。</w:t>
      </w:r>
    </w:p>
    <w:p w14:paraId="05A3FA0A">
      <w:pPr>
        <w:spacing w:line="360" w:lineRule="auto"/>
        <w:ind w:firstLine="482" w:firstLineChars="200"/>
        <w:rPr>
          <w:rFonts w:ascii="宋体" w:hAnsi="宋体" w:cs="宋体"/>
          <w:b/>
          <w:bCs/>
          <w:color w:val="auto"/>
          <w:sz w:val="24"/>
        </w:rPr>
      </w:pPr>
      <w:r>
        <w:rPr>
          <w:rFonts w:hint="eastAsia" w:ascii="宋体" w:hAnsi="宋体" w:cs="宋体"/>
          <w:b/>
          <w:bCs/>
          <w:color w:val="auto"/>
          <w:sz w:val="24"/>
          <w:lang w:val="en-US" w:eastAsia="zh-CN"/>
        </w:rPr>
        <w:t>6</w:t>
      </w:r>
      <w:r>
        <w:rPr>
          <w:rFonts w:hint="eastAsia" w:ascii="宋体" w:hAnsi="宋体" w:cs="宋体"/>
          <w:b/>
          <w:bCs/>
          <w:color w:val="auto"/>
          <w:sz w:val="24"/>
        </w:rPr>
        <w:t>.3实际项目实施的数量按实际发生的数量结算。</w:t>
      </w:r>
    </w:p>
    <w:p w14:paraId="2438828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DEF9ADE">
      <w:pPr>
        <w:pStyle w:val="4"/>
        <w:ind w:firstLine="3213" w:firstLineChars="1000"/>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章  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办法</w:t>
      </w:r>
    </w:p>
    <w:p w14:paraId="1D6C2F5C">
      <w:pPr>
        <w:widowControl/>
        <w:snapToGrid w:val="0"/>
        <w:spacing w:line="360" w:lineRule="auto"/>
        <w:ind w:firstLine="0" w:firstLineChars="0"/>
        <w:jc w:val="center"/>
        <w:rPr>
          <w:rFonts w:hint="eastAsia" w:ascii="宋体" w:hAnsi="宋体" w:cs="仿宋"/>
          <w:b/>
          <w:bCs/>
          <w:color w:val="auto"/>
          <w:sz w:val="24"/>
          <w:lang w:val="en-US" w:eastAsia="zh-CN" w:bidi="ar"/>
        </w:rPr>
      </w:pPr>
      <w:r>
        <w:rPr>
          <w:rFonts w:hint="eastAsia" w:ascii="宋体" w:hAnsi="宋体" w:cs="仿宋"/>
          <w:b/>
          <w:bCs/>
          <w:color w:val="auto"/>
          <w:sz w:val="24"/>
          <w:lang w:val="en-US" w:eastAsia="zh-CN" w:bidi="ar"/>
        </w:rPr>
        <w:t>评审办法前附表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3779"/>
        <w:gridCol w:w="987"/>
        <w:gridCol w:w="1293"/>
        <w:gridCol w:w="1621"/>
      </w:tblGrid>
      <w:tr w14:paraId="43C6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11EC4FF6">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序号</w:t>
            </w:r>
          </w:p>
        </w:tc>
        <w:tc>
          <w:tcPr>
            <w:tcW w:w="3779" w:type="dxa"/>
            <w:vAlign w:val="center"/>
          </w:tcPr>
          <w:p w14:paraId="5B6EE61E">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评</w:t>
            </w:r>
            <w:r>
              <w:rPr>
                <w:rFonts w:hint="eastAsia" w:cs="仿宋_GB2312" w:asciiTheme="minorEastAsia" w:hAnsiTheme="minorEastAsia" w:eastAsiaTheme="minorEastAsia"/>
                <w:color w:val="auto"/>
                <w:sz w:val="24"/>
                <w:szCs w:val="24"/>
                <w:highlight w:val="none"/>
                <w:lang w:val="en-US" w:eastAsia="zh-CN"/>
              </w:rPr>
              <w:t>审</w:t>
            </w:r>
            <w:r>
              <w:rPr>
                <w:rFonts w:hint="eastAsia" w:cs="仿宋_GB2312" w:asciiTheme="minorEastAsia" w:hAnsiTheme="minorEastAsia" w:eastAsiaTheme="minorEastAsia"/>
                <w:color w:val="auto"/>
                <w:sz w:val="24"/>
                <w:szCs w:val="24"/>
                <w:highlight w:val="none"/>
              </w:rPr>
              <w:t>标准</w:t>
            </w:r>
          </w:p>
        </w:tc>
        <w:tc>
          <w:tcPr>
            <w:tcW w:w="987" w:type="dxa"/>
            <w:vAlign w:val="center"/>
          </w:tcPr>
          <w:p w14:paraId="0590C742">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权重</w:t>
            </w:r>
          </w:p>
        </w:tc>
        <w:tc>
          <w:tcPr>
            <w:tcW w:w="1293" w:type="dxa"/>
            <w:vAlign w:val="center"/>
          </w:tcPr>
          <w:p w14:paraId="487743C3">
            <w:pPr>
              <w:snapToGrid w:val="0"/>
              <w:spacing w:line="360" w:lineRule="auto"/>
              <w:jc w:val="center"/>
              <w:rPr>
                <w:rFonts w:hint="eastAsia" w:cs="仿宋_GB2312" w:asciiTheme="minorEastAsia" w:hAnsiTheme="minorEastAsia" w:eastAsiaTheme="minorEastAsia"/>
                <w:bCs/>
                <w:color w:val="auto"/>
                <w:sz w:val="24"/>
                <w:szCs w:val="24"/>
                <w:highlight w:val="none"/>
              </w:rPr>
            </w:pPr>
            <w:r>
              <w:rPr>
                <w:rFonts w:hint="eastAsia" w:cs="仿宋_GB2312" w:asciiTheme="minorEastAsia" w:hAnsiTheme="minorEastAsia" w:eastAsiaTheme="minorEastAsia"/>
                <w:bCs/>
                <w:color w:val="auto"/>
                <w:sz w:val="24"/>
                <w:szCs w:val="24"/>
                <w:highlight w:val="none"/>
              </w:rPr>
              <w:t>主观分/</w:t>
            </w:r>
          </w:p>
          <w:p w14:paraId="24EEF5B7">
            <w:pPr>
              <w:snapToGrid w:val="0"/>
              <w:spacing w:line="360" w:lineRule="auto"/>
              <w:jc w:val="center"/>
              <w:rPr>
                <w:rFonts w:cs="仿宋_GB2312" w:asciiTheme="minorEastAsia" w:hAnsiTheme="minorEastAsia" w:eastAsiaTheme="minorEastAsia"/>
                <w:bCs/>
                <w:color w:val="auto"/>
                <w:sz w:val="24"/>
                <w:szCs w:val="24"/>
                <w:highlight w:val="none"/>
              </w:rPr>
            </w:pPr>
            <w:r>
              <w:rPr>
                <w:rFonts w:hint="eastAsia" w:cs="仿宋_GB2312" w:asciiTheme="minorEastAsia" w:hAnsiTheme="minorEastAsia" w:eastAsiaTheme="minorEastAsia"/>
                <w:bCs/>
                <w:color w:val="auto"/>
                <w:sz w:val="24"/>
                <w:szCs w:val="24"/>
                <w:highlight w:val="none"/>
              </w:rPr>
              <w:t>客观分属性</w:t>
            </w:r>
          </w:p>
        </w:tc>
        <w:tc>
          <w:tcPr>
            <w:tcW w:w="1621" w:type="dxa"/>
            <w:vAlign w:val="center"/>
          </w:tcPr>
          <w:p w14:paraId="248B9BCB">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Cs/>
                <w:color w:val="auto"/>
                <w:sz w:val="24"/>
                <w:szCs w:val="24"/>
                <w:highlight w:val="none"/>
                <w:lang w:val="en-US" w:eastAsia="zh-CN"/>
              </w:rPr>
              <w:t>响应</w:t>
            </w:r>
            <w:r>
              <w:rPr>
                <w:rFonts w:hint="eastAsia" w:cs="仿宋_GB2312" w:asciiTheme="minorEastAsia" w:hAnsiTheme="minorEastAsia" w:eastAsiaTheme="minorEastAsia"/>
                <w:bCs/>
                <w:color w:val="auto"/>
                <w:sz w:val="24"/>
                <w:szCs w:val="24"/>
                <w:highlight w:val="none"/>
              </w:rPr>
              <w:t>文件中评</w:t>
            </w:r>
            <w:r>
              <w:rPr>
                <w:rFonts w:hint="eastAsia" w:cs="仿宋_GB2312" w:asciiTheme="minorEastAsia" w:hAnsiTheme="minorEastAsia" w:eastAsiaTheme="minorEastAsia"/>
                <w:bCs/>
                <w:color w:val="auto"/>
                <w:sz w:val="24"/>
                <w:szCs w:val="24"/>
                <w:highlight w:val="none"/>
                <w:lang w:val="en-US" w:eastAsia="zh-CN"/>
              </w:rPr>
              <w:t>审</w:t>
            </w:r>
            <w:r>
              <w:rPr>
                <w:rFonts w:hint="eastAsia" w:cs="仿宋_GB2312" w:asciiTheme="minorEastAsia" w:hAnsiTheme="minorEastAsia" w:eastAsiaTheme="minorEastAsia"/>
                <w:bCs/>
                <w:color w:val="auto"/>
                <w:sz w:val="24"/>
                <w:szCs w:val="24"/>
                <w:highlight w:val="none"/>
              </w:rPr>
              <w:t>标准相应的商务技术资料目录*</w:t>
            </w:r>
          </w:p>
        </w:tc>
      </w:tr>
      <w:tr w14:paraId="0A97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48CA21DF">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w:t>
            </w:r>
          </w:p>
        </w:tc>
        <w:tc>
          <w:tcPr>
            <w:tcW w:w="3779" w:type="dxa"/>
            <w:vAlign w:val="center"/>
          </w:tcPr>
          <w:p w14:paraId="3AD43E21">
            <w:pPr>
              <w:snapToGrid w:val="0"/>
              <w:spacing w:line="360" w:lineRule="auto"/>
              <w:jc w:val="both"/>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投标人具有有效的质量管理体系认证证书的得</w:t>
            </w:r>
            <w:r>
              <w:rPr>
                <w:rFonts w:hint="eastAsia" w:cs="仿宋_GB2312" w:asciiTheme="minorEastAsia" w:hAnsiTheme="minorEastAsia" w:eastAsiaTheme="minorEastAsia"/>
                <w:color w:val="auto"/>
                <w:sz w:val="24"/>
                <w:szCs w:val="24"/>
                <w:highlight w:val="none"/>
                <w:lang w:val="en-US" w:eastAsia="zh-CN"/>
              </w:rPr>
              <w:t>2</w:t>
            </w:r>
            <w:r>
              <w:rPr>
                <w:rFonts w:hint="eastAsia" w:cs="仿宋_GB2312" w:asciiTheme="minorEastAsia" w:hAnsiTheme="minorEastAsia" w:eastAsiaTheme="minorEastAsia"/>
                <w:color w:val="auto"/>
                <w:sz w:val="24"/>
                <w:szCs w:val="24"/>
                <w:highlight w:val="none"/>
              </w:rPr>
              <w:t>分；</w:t>
            </w:r>
          </w:p>
          <w:p w14:paraId="789EAC1F">
            <w:pPr>
              <w:snapToGrid w:val="0"/>
              <w:spacing w:line="360" w:lineRule="auto"/>
              <w:jc w:val="both"/>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投标人具有有效的环境管理体系认证证书的得</w:t>
            </w:r>
            <w:r>
              <w:rPr>
                <w:rFonts w:hint="eastAsia" w:cs="仿宋_GB2312" w:asciiTheme="minorEastAsia" w:hAnsiTheme="minorEastAsia" w:eastAsiaTheme="minorEastAsia"/>
                <w:color w:val="auto"/>
                <w:sz w:val="24"/>
                <w:szCs w:val="24"/>
                <w:highlight w:val="none"/>
                <w:lang w:val="en-US" w:eastAsia="zh-CN"/>
              </w:rPr>
              <w:t>2</w:t>
            </w:r>
            <w:r>
              <w:rPr>
                <w:rFonts w:hint="eastAsia" w:cs="仿宋_GB2312" w:asciiTheme="minorEastAsia" w:hAnsiTheme="minorEastAsia" w:eastAsiaTheme="minorEastAsia"/>
                <w:color w:val="auto"/>
                <w:sz w:val="24"/>
                <w:szCs w:val="24"/>
                <w:highlight w:val="none"/>
              </w:rPr>
              <w:t>分；</w:t>
            </w:r>
          </w:p>
          <w:p w14:paraId="4BDEA8F6">
            <w:pPr>
              <w:snapToGrid w:val="0"/>
              <w:spacing w:line="360" w:lineRule="auto"/>
              <w:jc w:val="both"/>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投标人具有有效的职业健康管理体系认证证书的得</w:t>
            </w:r>
            <w:r>
              <w:rPr>
                <w:rFonts w:hint="eastAsia" w:cs="仿宋_GB2312" w:asciiTheme="minorEastAsia" w:hAnsiTheme="minorEastAsia" w:eastAsiaTheme="minorEastAsia"/>
                <w:color w:val="auto"/>
                <w:sz w:val="24"/>
                <w:szCs w:val="24"/>
                <w:highlight w:val="none"/>
                <w:lang w:val="en-US" w:eastAsia="zh-CN"/>
              </w:rPr>
              <w:t>2</w:t>
            </w:r>
            <w:r>
              <w:rPr>
                <w:rFonts w:hint="eastAsia" w:cs="仿宋_GB2312" w:asciiTheme="minorEastAsia" w:hAnsiTheme="minorEastAsia" w:eastAsiaTheme="minorEastAsia"/>
                <w:color w:val="auto"/>
                <w:sz w:val="24"/>
                <w:szCs w:val="24"/>
                <w:highlight w:val="none"/>
              </w:rPr>
              <w:t>分。</w:t>
            </w:r>
          </w:p>
          <w:p w14:paraId="5BC14BA1">
            <w:pPr>
              <w:snapToGrid w:val="0"/>
              <w:spacing w:line="360" w:lineRule="auto"/>
              <w:jc w:val="both"/>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投标人具有有效的信息安全管理体系认证证书的得</w:t>
            </w:r>
            <w:r>
              <w:rPr>
                <w:rFonts w:hint="eastAsia" w:cs="仿宋_GB2312" w:asciiTheme="minorEastAsia" w:hAnsiTheme="minorEastAsia" w:eastAsiaTheme="minorEastAsia"/>
                <w:color w:val="auto"/>
                <w:sz w:val="24"/>
                <w:szCs w:val="24"/>
                <w:highlight w:val="none"/>
                <w:lang w:val="en-US" w:eastAsia="zh-CN"/>
              </w:rPr>
              <w:t>2</w:t>
            </w:r>
            <w:r>
              <w:rPr>
                <w:rFonts w:hint="eastAsia" w:cs="仿宋_GB2312" w:asciiTheme="minorEastAsia" w:hAnsiTheme="minorEastAsia" w:eastAsiaTheme="minorEastAsia"/>
                <w:color w:val="auto"/>
                <w:sz w:val="24"/>
                <w:szCs w:val="24"/>
                <w:highlight w:val="none"/>
              </w:rPr>
              <w:t>分。</w:t>
            </w:r>
          </w:p>
          <w:p w14:paraId="5C2EF793">
            <w:pPr>
              <w:snapToGrid w:val="0"/>
              <w:spacing w:line="360" w:lineRule="auto"/>
              <w:jc w:val="both"/>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证明材料：提供有效期内的认证证书复制件并加盖公章。</w:t>
            </w:r>
          </w:p>
        </w:tc>
        <w:tc>
          <w:tcPr>
            <w:tcW w:w="987" w:type="dxa"/>
            <w:vAlign w:val="center"/>
          </w:tcPr>
          <w:p w14:paraId="494BA35F">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8</w:t>
            </w:r>
          </w:p>
        </w:tc>
        <w:tc>
          <w:tcPr>
            <w:tcW w:w="1293" w:type="dxa"/>
            <w:vAlign w:val="center"/>
          </w:tcPr>
          <w:p w14:paraId="4296F9B6">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客观分</w:t>
            </w:r>
          </w:p>
        </w:tc>
        <w:tc>
          <w:tcPr>
            <w:tcW w:w="1621" w:type="dxa"/>
            <w:vAlign w:val="center"/>
          </w:tcPr>
          <w:p w14:paraId="6DFF7285">
            <w:pPr>
              <w:snapToGrid w:val="0"/>
              <w:spacing w:line="360" w:lineRule="auto"/>
              <w:jc w:val="center"/>
              <w:rPr>
                <w:rFonts w:cs="仿宋_GB2312" w:asciiTheme="minorEastAsia" w:hAnsiTheme="minorEastAsia" w:eastAsiaTheme="minorEastAsia"/>
                <w:color w:val="auto"/>
                <w:sz w:val="24"/>
                <w:szCs w:val="24"/>
                <w:highlight w:val="none"/>
              </w:rPr>
            </w:pPr>
          </w:p>
        </w:tc>
      </w:tr>
      <w:tr w14:paraId="4092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3AB47821">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w:t>
            </w:r>
          </w:p>
        </w:tc>
        <w:tc>
          <w:tcPr>
            <w:tcW w:w="3779" w:type="dxa"/>
            <w:vAlign w:val="center"/>
          </w:tcPr>
          <w:p w14:paraId="7A8EB6DF">
            <w:pPr>
              <w:snapToGrid w:val="0"/>
              <w:spacing w:line="360" w:lineRule="auto"/>
              <w:jc w:val="both"/>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项目负责人：</w:t>
            </w:r>
          </w:p>
          <w:p w14:paraId="4148B67E">
            <w:pPr>
              <w:snapToGrid w:val="0"/>
              <w:spacing w:line="360" w:lineRule="auto"/>
              <w:jc w:val="both"/>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具有水土保持专业高级工程师及以上的得2分。</w:t>
            </w:r>
          </w:p>
          <w:p w14:paraId="1D03BD90">
            <w:pPr>
              <w:snapToGrid w:val="0"/>
              <w:spacing w:line="360" w:lineRule="auto"/>
              <w:jc w:val="both"/>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具有注册土木工程师（水利水电工程水土保持）的得2分。</w:t>
            </w:r>
          </w:p>
          <w:p w14:paraId="452E444A">
            <w:pPr>
              <w:snapToGrid w:val="0"/>
              <w:spacing w:line="360" w:lineRule="auto"/>
              <w:jc w:val="both"/>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具有注册咨询工程师（投资）的得2分。</w:t>
            </w:r>
          </w:p>
          <w:p w14:paraId="0F5AD33D">
            <w:pPr>
              <w:snapToGrid w:val="0"/>
              <w:spacing w:line="360" w:lineRule="auto"/>
              <w:jc w:val="both"/>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证明材料：提供项目负责人相关证书复印件并加盖公章</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近3个月任意一个月的</w:t>
            </w:r>
            <w:r>
              <w:rPr>
                <w:rFonts w:hint="eastAsia" w:cs="仿宋_GB2312" w:asciiTheme="minorEastAsia" w:hAnsiTheme="minorEastAsia" w:eastAsiaTheme="minorEastAsia"/>
                <w:color w:val="auto"/>
                <w:sz w:val="24"/>
                <w:szCs w:val="24"/>
                <w:highlight w:val="none"/>
              </w:rPr>
              <w:t>社保</w:t>
            </w:r>
            <w:r>
              <w:rPr>
                <w:rFonts w:hint="eastAsia" w:cs="仿宋_GB2312" w:asciiTheme="minorEastAsia" w:hAnsiTheme="minorEastAsia" w:eastAsiaTheme="minorEastAsia"/>
                <w:color w:val="auto"/>
                <w:sz w:val="24"/>
                <w:szCs w:val="24"/>
                <w:highlight w:val="none"/>
                <w:lang w:val="en-US" w:eastAsia="zh-CN"/>
              </w:rPr>
              <w:t>缴纳</w:t>
            </w:r>
            <w:r>
              <w:rPr>
                <w:rFonts w:hint="eastAsia" w:cs="仿宋_GB2312" w:asciiTheme="minorEastAsia" w:hAnsiTheme="minorEastAsia" w:eastAsiaTheme="minorEastAsia"/>
                <w:color w:val="auto"/>
                <w:sz w:val="24"/>
                <w:szCs w:val="24"/>
                <w:highlight w:val="none"/>
              </w:rPr>
              <w:t>证明。</w:t>
            </w:r>
          </w:p>
        </w:tc>
        <w:tc>
          <w:tcPr>
            <w:tcW w:w="987" w:type="dxa"/>
            <w:vAlign w:val="center"/>
          </w:tcPr>
          <w:p w14:paraId="0010C36F">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293" w:type="dxa"/>
            <w:vAlign w:val="center"/>
          </w:tcPr>
          <w:p w14:paraId="05CB1E1B">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客观分</w:t>
            </w:r>
          </w:p>
        </w:tc>
        <w:tc>
          <w:tcPr>
            <w:tcW w:w="1621" w:type="dxa"/>
            <w:vAlign w:val="center"/>
          </w:tcPr>
          <w:p w14:paraId="25B0467F">
            <w:pPr>
              <w:snapToGrid w:val="0"/>
              <w:spacing w:line="360" w:lineRule="auto"/>
              <w:jc w:val="center"/>
              <w:rPr>
                <w:rFonts w:cs="仿宋_GB2312" w:asciiTheme="minorEastAsia" w:hAnsiTheme="minorEastAsia" w:eastAsiaTheme="minorEastAsia"/>
                <w:color w:val="auto"/>
                <w:sz w:val="24"/>
                <w:szCs w:val="24"/>
                <w:highlight w:val="none"/>
              </w:rPr>
            </w:pPr>
          </w:p>
        </w:tc>
      </w:tr>
      <w:tr w14:paraId="162A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0970339A">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w:t>
            </w:r>
          </w:p>
        </w:tc>
        <w:tc>
          <w:tcPr>
            <w:tcW w:w="3779" w:type="dxa"/>
            <w:vAlign w:val="center"/>
          </w:tcPr>
          <w:p w14:paraId="39E30AE4">
            <w:pPr>
              <w:snapToGrid w:val="0"/>
              <w:spacing w:line="360" w:lineRule="auto"/>
              <w:jc w:val="both"/>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项目其他实施人员（除项目总负责人外），配备3个（含）以上水土保持高级工程师（含）及以上，得6分、每减少一个扣2分</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另外配备遥感、水利水电、水文与地质工程高级工程师（含）及以上职称的，每类专业得2分</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最高得4分。此项最多得10分。</w:t>
            </w:r>
          </w:p>
          <w:p w14:paraId="6BC73C36">
            <w:pPr>
              <w:snapToGrid w:val="0"/>
              <w:spacing w:line="360" w:lineRule="auto"/>
              <w:jc w:val="both"/>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（专业以毕业证或职称证显示为准，需提供相关证书和投标人为其缴纳的</w:t>
            </w:r>
            <w:r>
              <w:rPr>
                <w:rFonts w:hint="eastAsia" w:cs="仿宋_GB2312" w:asciiTheme="minorEastAsia" w:hAnsiTheme="minorEastAsia" w:eastAsiaTheme="minorEastAsia"/>
                <w:color w:val="auto"/>
                <w:sz w:val="24"/>
                <w:szCs w:val="24"/>
                <w:highlight w:val="none"/>
                <w:lang w:val="en-US" w:eastAsia="zh-CN"/>
              </w:rPr>
              <w:t>近3个月任意一个月的</w:t>
            </w:r>
            <w:r>
              <w:rPr>
                <w:rFonts w:hint="eastAsia" w:cs="仿宋_GB2312" w:asciiTheme="minorEastAsia" w:hAnsiTheme="minorEastAsia" w:eastAsiaTheme="minorEastAsia"/>
                <w:color w:val="auto"/>
                <w:sz w:val="24"/>
                <w:szCs w:val="24"/>
                <w:highlight w:val="none"/>
              </w:rPr>
              <w:t>社保</w:t>
            </w:r>
            <w:r>
              <w:rPr>
                <w:rFonts w:hint="eastAsia" w:cs="仿宋_GB2312" w:asciiTheme="minorEastAsia" w:hAnsiTheme="minorEastAsia" w:eastAsiaTheme="minorEastAsia"/>
                <w:color w:val="auto"/>
                <w:sz w:val="24"/>
                <w:szCs w:val="24"/>
                <w:highlight w:val="none"/>
                <w:lang w:val="en-US" w:eastAsia="zh-CN"/>
              </w:rPr>
              <w:t>缴纳</w:t>
            </w:r>
            <w:r>
              <w:rPr>
                <w:rFonts w:hint="eastAsia" w:cs="仿宋_GB2312" w:asciiTheme="minorEastAsia" w:hAnsiTheme="minorEastAsia" w:eastAsiaTheme="minorEastAsia"/>
                <w:color w:val="auto"/>
                <w:sz w:val="24"/>
                <w:szCs w:val="24"/>
                <w:highlight w:val="none"/>
              </w:rPr>
              <w:t>证明，未提供不得分）</w:t>
            </w:r>
          </w:p>
        </w:tc>
        <w:tc>
          <w:tcPr>
            <w:tcW w:w="987" w:type="dxa"/>
            <w:vAlign w:val="center"/>
          </w:tcPr>
          <w:p w14:paraId="40290E9D">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10</w:t>
            </w:r>
          </w:p>
        </w:tc>
        <w:tc>
          <w:tcPr>
            <w:tcW w:w="1293" w:type="dxa"/>
            <w:vAlign w:val="center"/>
          </w:tcPr>
          <w:p w14:paraId="26EC6515">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客观分</w:t>
            </w:r>
          </w:p>
        </w:tc>
        <w:tc>
          <w:tcPr>
            <w:tcW w:w="1621" w:type="dxa"/>
            <w:vAlign w:val="center"/>
          </w:tcPr>
          <w:p w14:paraId="0F96AE6E">
            <w:pPr>
              <w:snapToGrid w:val="0"/>
              <w:spacing w:line="360" w:lineRule="auto"/>
              <w:jc w:val="center"/>
              <w:rPr>
                <w:rFonts w:cs="仿宋_GB2312" w:asciiTheme="minorEastAsia" w:hAnsiTheme="minorEastAsia" w:eastAsiaTheme="minorEastAsia"/>
                <w:color w:val="auto"/>
                <w:sz w:val="24"/>
                <w:szCs w:val="24"/>
                <w:highlight w:val="none"/>
              </w:rPr>
            </w:pPr>
          </w:p>
        </w:tc>
      </w:tr>
      <w:tr w14:paraId="6177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6A892031">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4</w:t>
            </w:r>
          </w:p>
        </w:tc>
        <w:tc>
          <w:tcPr>
            <w:tcW w:w="3779" w:type="dxa"/>
            <w:vAlign w:val="center"/>
          </w:tcPr>
          <w:p w14:paraId="4A98144C">
            <w:pPr>
              <w:snapToGrid w:val="0"/>
              <w:spacing w:line="360" w:lineRule="auto"/>
              <w:jc w:val="both"/>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投标人承担过水土保持类似业绩的，每个得</w:t>
            </w:r>
            <w:r>
              <w:rPr>
                <w:rFonts w:hint="eastAsia" w:cs="仿宋_GB2312" w:asciiTheme="minorEastAsia" w:hAnsiTheme="minorEastAsia" w:eastAsiaTheme="minorEastAsia"/>
                <w:color w:val="auto"/>
                <w:sz w:val="24"/>
                <w:szCs w:val="24"/>
                <w:highlight w:val="none"/>
                <w:lang w:val="en-US" w:eastAsia="zh-CN"/>
              </w:rPr>
              <w:t>0.5</w:t>
            </w:r>
            <w:r>
              <w:rPr>
                <w:rFonts w:hint="eastAsia" w:cs="仿宋_GB2312" w:asciiTheme="minorEastAsia" w:hAnsiTheme="minorEastAsia" w:eastAsiaTheme="minorEastAsia"/>
                <w:color w:val="auto"/>
                <w:sz w:val="24"/>
                <w:szCs w:val="24"/>
                <w:highlight w:val="none"/>
              </w:rPr>
              <w:t>分，本项最高</w:t>
            </w:r>
            <w:r>
              <w:rPr>
                <w:rFonts w:hint="eastAsia" w:cs="仿宋_GB2312" w:asciiTheme="minorEastAsia" w:hAnsiTheme="minorEastAsia" w:eastAsiaTheme="minorEastAsia"/>
                <w:color w:val="auto"/>
                <w:sz w:val="24"/>
                <w:szCs w:val="24"/>
                <w:highlight w:val="none"/>
                <w:lang w:val="en-US" w:eastAsia="zh-CN"/>
              </w:rPr>
              <w:t>1</w:t>
            </w:r>
            <w:r>
              <w:rPr>
                <w:rFonts w:hint="eastAsia" w:cs="仿宋_GB2312" w:asciiTheme="minorEastAsia" w:hAnsiTheme="minorEastAsia" w:eastAsiaTheme="minorEastAsia"/>
                <w:color w:val="auto"/>
                <w:sz w:val="24"/>
                <w:szCs w:val="24"/>
                <w:highlight w:val="none"/>
              </w:rPr>
              <w:t>分。</w:t>
            </w:r>
          </w:p>
          <w:p w14:paraId="7CFA0E9F">
            <w:pPr>
              <w:snapToGrid w:val="0"/>
              <w:spacing w:line="360" w:lineRule="auto"/>
              <w:jc w:val="both"/>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证明材料：提供中标通知书或合同复印件并加盖公章。</w:t>
            </w:r>
          </w:p>
        </w:tc>
        <w:tc>
          <w:tcPr>
            <w:tcW w:w="987" w:type="dxa"/>
            <w:vAlign w:val="center"/>
          </w:tcPr>
          <w:p w14:paraId="286838DA">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w:t>
            </w:r>
          </w:p>
        </w:tc>
        <w:tc>
          <w:tcPr>
            <w:tcW w:w="1293" w:type="dxa"/>
            <w:vAlign w:val="center"/>
          </w:tcPr>
          <w:p w14:paraId="2670ACE1">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客观分</w:t>
            </w:r>
          </w:p>
        </w:tc>
        <w:tc>
          <w:tcPr>
            <w:tcW w:w="1621" w:type="dxa"/>
            <w:vAlign w:val="center"/>
          </w:tcPr>
          <w:p w14:paraId="4D6AC5BB">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业绩</w:t>
            </w:r>
          </w:p>
        </w:tc>
      </w:tr>
      <w:tr w14:paraId="6E25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40420DB2">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val="en-US" w:eastAsia="zh-CN"/>
              </w:rPr>
              <w:t>5</w:t>
            </w:r>
          </w:p>
        </w:tc>
        <w:tc>
          <w:tcPr>
            <w:tcW w:w="3779" w:type="dxa"/>
            <w:vAlign w:val="center"/>
          </w:tcPr>
          <w:p w14:paraId="46074B77">
            <w:pPr>
              <w:spacing w:line="360" w:lineRule="auto"/>
              <w:ind w:right="-21" w:rightChars="-10"/>
              <w:jc w:val="both"/>
              <w:rPr>
                <w:rFonts w:hint="default" w:cs="仿宋_GB2312" w:asciiTheme="minorEastAsia" w:hAnsiTheme="minorEastAsia" w:eastAsiaTheme="minorEastAsia"/>
                <w:color w:val="auto"/>
                <w:sz w:val="24"/>
                <w:szCs w:val="24"/>
                <w:highlight w:val="none"/>
                <w:lang w:val="en-US" w:eastAsia="zh-CN"/>
              </w:rPr>
            </w:pPr>
            <w:r>
              <w:rPr>
                <w:rFonts w:hint="default" w:cs="仿宋_GB2312" w:asciiTheme="minorEastAsia" w:hAnsiTheme="minorEastAsia" w:eastAsiaTheme="minorEastAsia"/>
                <w:color w:val="auto"/>
                <w:sz w:val="24"/>
                <w:szCs w:val="24"/>
                <w:highlight w:val="none"/>
                <w:lang w:val="en-US"/>
              </w:rPr>
              <w:t>根据工作方案内容全面性（</w:t>
            </w:r>
            <w:r>
              <w:rPr>
                <w:rFonts w:hint="eastAsia" w:cs="仿宋_GB2312" w:asciiTheme="minorEastAsia" w:hAnsiTheme="minorEastAsia" w:eastAsiaTheme="minorEastAsia"/>
                <w:color w:val="auto"/>
                <w:sz w:val="24"/>
                <w:szCs w:val="24"/>
                <w:highlight w:val="none"/>
                <w:lang w:val="en-US" w:eastAsia="zh-CN"/>
              </w:rPr>
              <w:t>5，3，1，0</w:t>
            </w:r>
            <w:r>
              <w:rPr>
                <w:rFonts w:hint="default" w:cs="仿宋_GB2312" w:asciiTheme="minorEastAsia" w:hAnsiTheme="minorEastAsia" w:eastAsiaTheme="minorEastAsia"/>
                <w:color w:val="auto"/>
                <w:sz w:val="24"/>
                <w:szCs w:val="24"/>
                <w:highlight w:val="none"/>
                <w:lang w:val="en-US"/>
              </w:rPr>
              <w:t>分）、合理性（</w:t>
            </w:r>
            <w:r>
              <w:rPr>
                <w:rFonts w:hint="eastAsia" w:cs="仿宋_GB2312" w:asciiTheme="minorEastAsia" w:hAnsiTheme="minorEastAsia" w:eastAsiaTheme="minorEastAsia"/>
                <w:color w:val="auto"/>
                <w:sz w:val="24"/>
                <w:szCs w:val="24"/>
                <w:highlight w:val="none"/>
                <w:lang w:val="en-US" w:eastAsia="zh-CN"/>
              </w:rPr>
              <w:t>5，3，1，0</w:t>
            </w:r>
            <w:r>
              <w:rPr>
                <w:rFonts w:hint="default" w:cs="仿宋_GB2312" w:asciiTheme="minorEastAsia" w:hAnsiTheme="minorEastAsia" w:eastAsiaTheme="minorEastAsia"/>
                <w:color w:val="auto"/>
                <w:sz w:val="24"/>
                <w:szCs w:val="24"/>
                <w:highlight w:val="none"/>
                <w:lang w:val="en-US"/>
              </w:rPr>
              <w:t>分）、可操作性（</w:t>
            </w:r>
            <w:r>
              <w:rPr>
                <w:rFonts w:hint="eastAsia" w:cs="仿宋_GB2312" w:asciiTheme="minorEastAsia" w:hAnsiTheme="minorEastAsia" w:eastAsiaTheme="minorEastAsia"/>
                <w:color w:val="auto"/>
                <w:sz w:val="24"/>
                <w:szCs w:val="24"/>
                <w:highlight w:val="none"/>
                <w:lang w:val="en-US" w:eastAsia="zh-CN"/>
              </w:rPr>
              <w:t>5，3，1，0</w:t>
            </w:r>
            <w:r>
              <w:rPr>
                <w:rFonts w:hint="default" w:cs="仿宋_GB2312" w:asciiTheme="minorEastAsia" w:hAnsiTheme="minorEastAsia" w:eastAsiaTheme="minorEastAsia"/>
                <w:color w:val="auto"/>
                <w:sz w:val="24"/>
                <w:szCs w:val="24"/>
                <w:highlight w:val="none"/>
                <w:lang w:val="en-US"/>
              </w:rPr>
              <w:t>分）</w:t>
            </w:r>
            <w:r>
              <w:rPr>
                <w:rFonts w:hint="eastAsia" w:cs="仿宋_GB2312" w:asciiTheme="minorEastAsia" w:hAnsiTheme="minorEastAsia" w:eastAsiaTheme="minorEastAsia"/>
                <w:color w:val="auto"/>
                <w:sz w:val="24"/>
                <w:szCs w:val="24"/>
                <w:highlight w:val="none"/>
                <w:lang w:val="en-US" w:eastAsia="zh-CN"/>
              </w:rPr>
              <w:t>进行打分。</w:t>
            </w:r>
          </w:p>
        </w:tc>
        <w:tc>
          <w:tcPr>
            <w:tcW w:w="987" w:type="dxa"/>
            <w:vAlign w:val="center"/>
          </w:tcPr>
          <w:p w14:paraId="47C41A8F">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15</w:t>
            </w:r>
          </w:p>
        </w:tc>
        <w:tc>
          <w:tcPr>
            <w:tcW w:w="1293" w:type="dxa"/>
            <w:vAlign w:val="center"/>
          </w:tcPr>
          <w:p w14:paraId="741E454E">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主观分</w:t>
            </w:r>
          </w:p>
        </w:tc>
        <w:tc>
          <w:tcPr>
            <w:tcW w:w="1621" w:type="dxa"/>
            <w:vAlign w:val="center"/>
          </w:tcPr>
          <w:p w14:paraId="0EDB888D">
            <w:pPr>
              <w:spacing w:line="360" w:lineRule="auto"/>
              <w:ind w:right="-21" w:rightChars="-10"/>
              <w:jc w:val="both"/>
              <w:rPr>
                <w:rFonts w:cs="仿宋_GB2312" w:asciiTheme="minorEastAsia" w:hAnsiTheme="minorEastAsia" w:eastAsiaTheme="minorEastAsia"/>
                <w:color w:val="auto"/>
                <w:sz w:val="24"/>
                <w:szCs w:val="24"/>
                <w:highlight w:val="none"/>
              </w:rPr>
            </w:pPr>
            <w:r>
              <w:rPr>
                <w:rFonts w:hint="eastAsia" w:ascii="宋体" w:hAnsi="宋体"/>
                <w:color w:val="auto"/>
                <w:sz w:val="24"/>
                <w:szCs w:val="24"/>
                <w:lang w:val="en-US" w:eastAsia="zh-CN"/>
              </w:rPr>
              <w:t>工作方案</w:t>
            </w:r>
          </w:p>
        </w:tc>
      </w:tr>
      <w:tr w14:paraId="2B0E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0311E7BD">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3779" w:type="dxa"/>
            <w:vAlign w:val="center"/>
          </w:tcPr>
          <w:p w14:paraId="3BAE9C5B">
            <w:pPr>
              <w:spacing w:line="360" w:lineRule="auto"/>
              <w:ind w:left="240" w:right="-21" w:rightChars="-10" w:hanging="240" w:hangingChars="100"/>
              <w:jc w:val="both"/>
              <w:rPr>
                <w:rFonts w:cs="仿宋_GB2312" w:asciiTheme="minorEastAsia" w:hAnsiTheme="minorEastAsia" w:eastAsiaTheme="minorEastAsia"/>
                <w:color w:val="auto"/>
                <w:sz w:val="24"/>
                <w:szCs w:val="24"/>
                <w:highlight w:val="none"/>
              </w:rPr>
            </w:pPr>
            <w:r>
              <w:rPr>
                <w:rFonts w:hint="eastAsia" w:ascii="宋体" w:hAnsi="宋体"/>
                <w:color w:val="auto"/>
                <w:sz w:val="24"/>
                <w:szCs w:val="24"/>
                <w:lang w:val="en-US" w:eastAsia="zh-CN"/>
              </w:rPr>
              <w:t>项目重点、难点的分析：重点、难点是否明确</w:t>
            </w:r>
            <w:r>
              <w:rPr>
                <w:rFonts w:hint="default" w:cs="仿宋_GB2312" w:asciiTheme="minorEastAsia" w:hAnsiTheme="minorEastAsia" w:eastAsiaTheme="minorEastAsia"/>
                <w:color w:val="auto"/>
                <w:sz w:val="24"/>
                <w:szCs w:val="24"/>
                <w:highlight w:val="none"/>
                <w:lang w:val="en-US"/>
              </w:rPr>
              <w:t>（</w:t>
            </w:r>
            <w:r>
              <w:rPr>
                <w:rFonts w:hint="eastAsia" w:cs="仿宋_GB2312" w:asciiTheme="minorEastAsia" w:hAnsiTheme="minorEastAsia" w:eastAsiaTheme="minorEastAsia"/>
                <w:color w:val="auto"/>
                <w:sz w:val="24"/>
                <w:szCs w:val="24"/>
                <w:highlight w:val="none"/>
                <w:lang w:val="en-US" w:eastAsia="zh-CN"/>
              </w:rPr>
              <w:t>5，3，1，0</w:t>
            </w:r>
            <w:r>
              <w:rPr>
                <w:rFonts w:hint="default" w:cs="仿宋_GB2312" w:asciiTheme="minorEastAsia" w:hAnsiTheme="minorEastAsia" w:eastAsiaTheme="minorEastAsia"/>
                <w:color w:val="auto"/>
                <w:sz w:val="24"/>
                <w:szCs w:val="24"/>
                <w:highlight w:val="none"/>
                <w:lang w:val="en-US"/>
              </w:rPr>
              <w:t>分）</w:t>
            </w:r>
            <w:r>
              <w:rPr>
                <w:rFonts w:hint="eastAsia" w:cs="仿宋_GB2312" w:asciiTheme="minorEastAsia" w:hAnsiTheme="minorEastAsia" w:eastAsiaTheme="minorEastAsia"/>
                <w:color w:val="auto"/>
                <w:sz w:val="24"/>
                <w:szCs w:val="24"/>
                <w:highlight w:val="none"/>
                <w:lang w:val="en-US" w:eastAsia="zh-CN"/>
              </w:rPr>
              <w:t>，</w:t>
            </w:r>
            <w:r>
              <w:rPr>
                <w:rFonts w:hint="eastAsia" w:ascii="宋体" w:hAnsi="宋体"/>
                <w:color w:val="auto"/>
                <w:sz w:val="24"/>
                <w:szCs w:val="24"/>
                <w:lang w:val="en-US" w:eastAsia="zh-CN"/>
              </w:rPr>
              <w:t>对本水土保持项目的了解程度</w:t>
            </w:r>
            <w:r>
              <w:rPr>
                <w:rFonts w:hint="default" w:cs="仿宋_GB2312" w:asciiTheme="minorEastAsia" w:hAnsiTheme="minorEastAsia" w:eastAsiaTheme="minorEastAsia"/>
                <w:color w:val="auto"/>
                <w:sz w:val="24"/>
                <w:szCs w:val="24"/>
                <w:highlight w:val="none"/>
                <w:lang w:val="en-US"/>
              </w:rPr>
              <w:t>（</w:t>
            </w:r>
            <w:r>
              <w:rPr>
                <w:rFonts w:hint="eastAsia" w:cs="仿宋_GB2312" w:asciiTheme="minorEastAsia" w:hAnsiTheme="minorEastAsia" w:eastAsiaTheme="minorEastAsia"/>
                <w:color w:val="auto"/>
                <w:sz w:val="24"/>
                <w:szCs w:val="24"/>
                <w:highlight w:val="none"/>
                <w:lang w:val="en-US" w:eastAsia="zh-CN"/>
              </w:rPr>
              <w:t>5，3，1，0</w:t>
            </w:r>
            <w:r>
              <w:rPr>
                <w:rFonts w:hint="default" w:cs="仿宋_GB2312" w:asciiTheme="minorEastAsia" w:hAnsiTheme="minorEastAsia" w:eastAsiaTheme="minorEastAsia"/>
                <w:color w:val="auto"/>
                <w:sz w:val="24"/>
                <w:szCs w:val="24"/>
                <w:highlight w:val="none"/>
                <w:lang w:val="en-US"/>
              </w:rPr>
              <w:t>分）</w:t>
            </w:r>
            <w:r>
              <w:rPr>
                <w:rFonts w:hint="eastAsia" w:ascii="宋体" w:hAnsi="宋体"/>
                <w:color w:val="auto"/>
                <w:sz w:val="24"/>
                <w:szCs w:val="24"/>
                <w:lang w:val="en-US" w:eastAsia="zh-CN"/>
              </w:rPr>
              <w:t>，关键点和疑难点的分析是否到位</w:t>
            </w:r>
            <w:r>
              <w:rPr>
                <w:rFonts w:hint="default" w:cs="仿宋_GB2312" w:asciiTheme="minorEastAsia" w:hAnsiTheme="minorEastAsia" w:eastAsiaTheme="minorEastAsia"/>
                <w:color w:val="auto"/>
                <w:sz w:val="24"/>
                <w:szCs w:val="24"/>
                <w:highlight w:val="none"/>
                <w:lang w:val="en-US"/>
              </w:rPr>
              <w:t>（</w:t>
            </w:r>
            <w:r>
              <w:rPr>
                <w:rFonts w:hint="eastAsia" w:cs="仿宋_GB2312" w:asciiTheme="minorEastAsia" w:hAnsiTheme="minorEastAsia" w:eastAsiaTheme="minorEastAsia"/>
                <w:color w:val="auto"/>
                <w:sz w:val="24"/>
                <w:szCs w:val="24"/>
                <w:highlight w:val="none"/>
                <w:lang w:val="en-US" w:eastAsia="zh-CN"/>
              </w:rPr>
              <w:t>5，3，1，0</w:t>
            </w:r>
            <w:r>
              <w:rPr>
                <w:rFonts w:hint="default" w:cs="仿宋_GB2312" w:asciiTheme="minorEastAsia" w:hAnsiTheme="minorEastAsia" w:eastAsiaTheme="minorEastAsia"/>
                <w:color w:val="auto"/>
                <w:sz w:val="24"/>
                <w:szCs w:val="24"/>
                <w:highlight w:val="none"/>
                <w:lang w:val="en-US"/>
              </w:rPr>
              <w:t>分）</w:t>
            </w:r>
            <w:r>
              <w:rPr>
                <w:rFonts w:hint="eastAsia" w:ascii="宋体" w:hAnsi="宋体"/>
                <w:color w:val="auto"/>
                <w:sz w:val="24"/>
                <w:szCs w:val="24"/>
                <w:lang w:val="en-US" w:eastAsia="zh-CN"/>
              </w:rPr>
              <w:t>进行详细评审打分。</w:t>
            </w:r>
          </w:p>
        </w:tc>
        <w:tc>
          <w:tcPr>
            <w:tcW w:w="987" w:type="dxa"/>
            <w:vAlign w:val="center"/>
          </w:tcPr>
          <w:p w14:paraId="2A51B856">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15</w:t>
            </w:r>
          </w:p>
        </w:tc>
        <w:tc>
          <w:tcPr>
            <w:tcW w:w="1293" w:type="dxa"/>
            <w:vAlign w:val="center"/>
          </w:tcPr>
          <w:p w14:paraId="5D061581">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主观分</w:t>
            </w:r>
          </w:p>
        </w:tc>
        <w:tc>
          <w:tcPr>
            <w:tcW w:w="1621" w:type="dxa"/>
            <w:vAlign w:val="center"/>
          </w:tcPr>
          <w:p w14:paraId="62539AD7">
            <w:pPr>
              <w:spacing w:line="360" w:lineRule="auto"/>
              <w:ind w:right="-21" w:rightChars="-10"/>
              <w:jc w:val="both"/>
              <w:rPr>
                <w:rFonts w:cs="仿宋_GB2312" w:asciiTheme="minorEastAsia" w:hAnsiTheme="minorEastAsia" w:eastAsiaTheme="minorEastAsia"/>
                <w:color w:val="auto"/>
                <w:sz w:val="24"/>
                <w:szCs w:val="24"/>
                <w:highlight w:val="none"/>
              </w:rPr>
            </w:pPr>
            <w:r>
              <w:rPr>
                <w:rFonts w:hint="eastAsia" w:ascii="宋体" w:hAnsi="宋体"/>
                <w:color w:val="auto"/>
                <w:sz w:val="24"/>
                <w:szCs w:val="24"/>
                <w:lang w:val="en-US" w:eastAsia="zh-CN"/>
              </w:rPr>
              <w:t>项目重点、难点的分析</w:t>
            </w:r>
          </w:p>
        </w:tc>
      </w:tr>
      <w:tr w14:paraId="6429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2EEFCF3C">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7</w:t>
            </w:r>
          </w:p>
        </w:tc>
        <w:tc>
          <w:tcPr>
            <w:tcW w:w="3779" w:type="dxa"/>
            <w:vAlign w:val="center"/>
          </w:tcPr>
          <w:p w14:paraId="55039AB4">
            <w:pPr>
              <w:spacing w:line="360" w:lineRule="auto"/>
              <w:ind w:right="-21" w:rightChars="-10"/>
              <w:jc w:val="both"/>
              <w:rPr>
                <w:rFonts w:cs="仿宋_GB2312" w:asciiTheme="minorEastAsia" w:hAnsiTheme="minorEastAsia" w:eastAsiaTheme="minorEastAsia"/>
                <w:color w:val="auto"/>
                <w:sz w:val="24"/>
                <w:szCs w:val="24"/>
                <w:highlight w:val="none"/>
              </w:rPr>
            </w:pPr>
            <w:r>
              <w:rPr>
                <w:rFonts w:hint="eastAsia" w:ascii="宋体" w:hAnsi="宋体"/>
                <w:color w:val="auto"/>
                <w:sz w:val="24"/>
                <w:szCs w:val="24"/>
                <w:lang w:val="en-US" w:eastAsia="zh-CN"/>
              </w:rPr>
              <w:t>根据投标人针对本项目制定的服务质量管理及保障措施的完整性、合理性</w:t>
            </w:r>
            <w:r>
              <w:rPr>
                <w:rFonts w:hint="default" w:cs="仿宋_GB2312" w:asciiTheme="minorEastAsia" w:hAnsiTheme="minorEastAsia" w:eastAsiaTheme="minorEastAsia"/>
                <w:color w:val="auto"/>
                <w:sz w:val="24"/>
                <w:szCs w:val="24"/>
                <w:highlight w:val="none"/>
                <w:lang w:val="en-US"/>
              </w:rPr>
              <w:t>（</w:t>
            </w:r>
            <w:r>
              <w:rPr>
                <w:rFonts w:hint="eastAsia" w:cs="仿宋_GB2312" w:asciiTheme="minorEastAsia" w:hAnsiTheme="minorEastAsia" w:eastAsiaTheme="minorEastAsia"/>
                <w:color w:val="auto"/>
                <w:sz w:val="24"/>
                <w:szCs w:val="24"/>
                <w:highlight w:val="none"/>
                <w:lang w:val="en-US" w:eastAsia="zh-CN"/>
              </w:rPr>
              <w:t>5，3，1，0</w:t>
            </w:r>
            <w:r>
              <w:rPr>
                <w:rFonts w:hint="default" w:cs="仿宋_GB2312" w:asciiTheme="minorEastAsia" w:hAnsiTheme="minorEastAsia" w:eastAsiaTheme="minorEastAsia"/>
                <w:color w:val="auto"/>
                <w:sz w:val="24"/>
                <w:szCs w:val="24"/>
                <w:highlight w:val="none"/>
                <w:lang w:val="en-US"/>
              </w:rPr>
              <w:t>分）</w:t>
            </w:r>
            <w:r>
              <w:rPr>
                <w:rFonts w:hint="eastAsia" w:ascii="宋体" w:hAnsi="宋体"/>
                <w:color w:val="auto"/>
                <w:sz w:val="24"/>
                <w:szCs w:val="24"/>
                <w:lang w:val="en-US" w:eastAsia="zh-CN"/>
              </w:rPr>
              <w:t>、可行性</w:t>
            </w:r>
            <w:r>
              <w:rPr>
                <w:rFonts w:hint="default" w:cs="仿宋_GB2312" w:asciiTheme="minorEastAsia" w:hAnsiTheme="minorEastAsia" w:eastAsiaTheme="minorEastAsia"/>
                <w:color w:val="auto"/>
                <w:sz w:val="24"/>
                <w:szCs w:val="24"/>
                <w:highlight w:val="none"/>
                <w:lang w:val="en-US"/>
              </w:rPr>
              <w:t>（</w:t>
            </w:r>
            <w:r>
              <w:rPr>
                <w:rFonts w:hint="eastAsia" w:cs="仿宋_GB2312" w:asciiTheme="minorEastAsia" w:hAnsiTheme="minorEastAsia" w:eastAsiaTheme="minorEastAsia"/>
                <w:color w:val="auto"/>
                <w:sz w:val="24"/>
                <w:szCs w:val="24"/>
                <w:highlight w:val="none"/>
                <w:lang w:val="en-US" w:eastAsia="zh-CN"/>
              </w:rPr>
              <w:t>5，3，1，0</w:t>
            </w:r>
            <w:r>
              <w:rPr>
                <w:rFonts w:hint="default" w:cs="仿宋_GB2312" w:asciiTheme="minorEastAsia" w:hAnsiTheme="minorEastAsia" w:eastAsiaTheme="minorEastAsia"/>
                <w:color w:val="auto"/>
                <w:sz w:val="24"/>
                <w:szCs w:val="24"/>
                <w:highlight w:val="none"/>
                <w:lang w:val="en-US"/>
              </w:rPr>
              <w:t>分）</w:t>
            </w:r>
            <w:r>
              <w:rPr>
                <w:rFonts w:hint="eastAsia" w:ascii="宋体" w:hAnsi="宋体"/>
                <w:color w:val="auto"/>
                <w:sz w:val="24"/>
                <w:szCs w:val="24"/>
                <w:lang w:val="en-US" w:eastAsia="zh-CN"/>
              </w:rPr>
              <w:t>角度进行综合考虑打分。</w:t>
            </w:r>
          </w:p>
        </w:tc>
        <w:tc>
          <w:tcPr>
            <w:tcW w:w="987" w:type="dxa"/>
            <w:vAlign w:val="center"/>
          </w:tcPr>
          <w:p w14:paraId="7DB8427C">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10</w:t>
            </w:r>
          </w:p>
        </w:tc>
        <w:tc>
          <w:tcPr>
            <w:tcW w:w="1293" w:type="dxa"/>
            <w:vAlign w:val="center"/>
          </w:tcPr>
          <w:p w14:paraId="2E89631F">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主观分</w:t>
            </w:r>
          </w:p>
        </w:tc>
        <w:tc>
          <w:tcPr>
            <w:tcW w:w="1621" w:type="dxa"/>
            <w:vAlign w:val="center"/>
          </w:tcPr>
          <w:p w14:paraId="683D00CA">
            <w:pPr>
              <w:spacing w:line="360" w:lineRule="auto"/>
              <w:ind w:right="-21" w:rightChars="-10"/>
              <w:jc w:val="both"/>
              <w:rPr>
                <w:rFonts w:cs="仿宋_GB2312" w:asciiTheme="minorEastAsia" w:hAnsiTheme="minorEastAsia" w:eastAsiaTheme="minorEastAsia"/>
                <w:color w:val="auto"/>
                <w:sz w:val="24"/>
                <w:szCs w:val="24"/>
                <w:highlight w:val="none"/>
              </w:rPr>
            </w:pPr>
            <w:r>
              <w:rPr>
                <w:rFonts w:hint="eastAsia" w:ascii="宋体" w:hAnsi="宋体"/>
                <w:color w:val="auto"/>
                <w:sz w:val="24"/>
                <w:szCs w:val="24"/>
                <w:lang w:val="en-US" w:eastAsia="zh-CN"/>
              </w:rPr>
              <w:t>服务质量管理及保障措施</w:t>
            </w:r>
          </w:p>
        </w:tc>
      </w:tr>
      <w:tr w14:paraId="65E3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253CC868">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8</w:t>
            </w:r>
          </w:p>
        </w:tc>
        <w:tc>
          <w:tcPr>
            <w:tcW w:w="3779" w:type="dxa"/>
            <w:vAlign w:val="center"/>
          </w:tcPr>
          <w:p w14:paraId="1C142000">
            <w:pPr>
              <w:spacing w:line="360" w:lineRule="auto"/>
              <w:ind w:right="-21" w:rightChars="-10"/>
              <w:jc w:val="both"/>
              <w:rPr>
                <w:rFonts w:cs="仿宋_GB2312" w:asciiTheme="minorEastAsia" w:hAnsiTheme="minorEastAsia" w:eastAsiaTheme="minorEastAsia"/>
                <w:color w:val="auto"/>
                <w:sz w:val="24"/>
                <w:szCs w:val="24"/>
                <w:highlight w:val="none"/>
              </w:rPr>
            </w:pPr>
            <w:r>
              <w:rPr>
                <w:rFonts w:hint="eastAsia" w:ascii="宋体" w:hAnsi="宋体"/>
                <w:color w:val="auto"/>
                <w:sz w:val="24"/>
                <w:szCs w:val="24"/>
                <w:lang w:val="en-US" w:eastAsia="zh-CN"/>
              </w:rPr>
              <w:t>根据进度安排合理性</w:t>
            </w:r>
            <w:r>
              <w:rPr>
                <w:rFonts w:hint="default" w:cs="仿宋_GB2312" w:asciiTheme="minorEastAsia" w:hAnsiTheme="minorEastAsia" w:eastAsiaTheme="minorEastAsia"/>
                <w:color w:val="auto"/>
                <w:sz w:val="24"/>
                <w:szCs w:val="24"/>
                <w:highlight w:val="none"/>
                <w:lang w:val="en-US"/>
              </w:rPr>
              <w:t>（</w:t>
            </w:r>
            <w:r>
              <w:rPr>
                <w:rFonts w:hint="eastAsia" w:cs="仿宋_GB2312" w:asciiTheme="minorEastAsia" w:hAnsiTheme="minorEastAsia" w:eastAsiaTheme="minorEastAsia"/>
                <w:color w:val="auto"/>
                <w:sz w:val="24"/>
                <w:szCs w:val="24"/>
                <w:highlight w:val="none"/>
                <w:lang w:val="en-US" w:eastAsia="zh-CN"/>
              </w:rPr>
              <w:t>4，2，1，0</w:t>
            </w:r>
            <w:r>
              <w:rPr>
                <w:rFonts w:hint="default" w:cs="仿宋_GB2312" w:asciiTheme="minorEastAsia" w:hAnsiTheme="minorEastAsia" w:eastAsiaTheme="minorEastAsia"/>
                <w:color w:val="auto"/>
                <w:sz w:val="24"/>
                <w:szCs w:val="24"/>
                <w:highlight w:val="none"/>
                <w:lang w:val="en-US"/>
              </w:rPr>
              <w:t>分）</w:t>
            </w:r>
            <w:r>
              <w:rPr>
                <w:rFonts w:hint="eastAsia" w:ascii="宋体" w:hAnsi="宋体"/>
                <w:color w:val="auto"/>
                <w:sz w:val="24"/>
                <w:szCs w:val="24"/>
                <w:lang w:val="en-US" w:eastAsia="zh-CN"/>
              </w:rPr>
              <w:t>，应对变化措施</w:t>
            </w:r>
            <w:r>
              <w:rPr>
                <w:rFonts w:hint="default" w:cs="仿宋_GB2312" w:asciiTheme="minorEastAsia" w:hAnsiTheme="minorEastAsia" w:eastAsiaTheme="minorEastAsia"/>
                <w:color w:val="auto"/>
                <w:sz w:val="24"/>
                <w:szCs w:val="24"/>
                <w:highlight w:val="none"/>
                <w:lang w:val="en-US"/>
              </w:rPr>
              <w:t>（</w:t>
            </w:r>
            <w:r>
              <w:rPr>
                <w:rFonts w:hint="eastAsia" w:cs="仿宋_GB2312" w:asciiTheme="minorEastAsia" w:hAnsiTheme="minorEastAsia" w:eastAsiaTheme="minorEastAsia"/>
                <w:color w:val="auto"/>
                <w:sz w:val="24"/>
                <w:szCs w:val="24"/>
                <w:highlight w:val="none"/>
                <w:lang w:val="en-US" w:eastAsia="zh-CN"/>
              </w:rPr>
              <w:t>4，2，1，0</w:t>
            </w:r>
            <w:r>
              <w:rPr>
                <w:rFonts w:hint="default" w:cs="仿宋_GB2312" w:asciiTheme="minorEastAsia" w:hAnsiTheme="minorEastAsia" w:eastAsiaTheme="minorEastAsia"/>
                <w:color w:val="auto"/>
                <w:sz w:val="24"/>
                <w:szCs w:val="24"/>
                <w:highlight w:val="none"/>
                <w:lang w:val="en-US"/>
              </w:rPr>
              <w:t>分）</w:t>
            </w:r>
            <w:r>
              <w:rPr>
                <w:rFonts w:hint="eastAsia" w:ascii="宋体" w:hAnsi="宋体"/>
                <w:color w:val="auto"/>
                <w:sz w:val="24"/>
                <w:szCs w:val="24"/>
                <w:lang w:val="en-US" w:eastAsia="zh-CN"/>
              </w:rPr>
              <w:t>、进度控制措施有效性</w:t>
            </w:r>
            <w:r>
              <w:rPr>
                <w:rFonts w:hint="default" w:cs="仿宋_GB2312" w:asciiTheme="minorEastAsia" w:hAnsiTheme="minorEastAsia" w:eastAsiaTheme="minorEastAsia"/>
                <w:color w:val="auto"/>
                <w:sz w:val="24"/>
                <w:szCs w:val="24"/>
                <w:highlight w:val="none"/>
                <w:lang w:val="en-US"/>
              </w:rPr>
              <w:t>（</w:t>
            </w:r>
            <w:r>
              <w:rPr>
                <w:rFonts w:hint="eastAsia" w:cs="仿宋_GB2312" w:asciiTheme="minorEastAsia" w:hAnsiTheme="minorEastAsia" w:eastAsiaTheme="minorEastAsia"/>
                <w:color w:val="auto"/>
                <w:sz w:val="24"/>
                <w:szCs w:val="24"/>
                <w:highlight w:val="none"/>
                <w:lang w:val="en-US" w:eastAsia="zh-CN"/>
              </w:rPr>
              <w:t>4，2，1，0</w:t>
            </w:r>
            <w:r>
              <w:rPr>
                <w:rFonts w:hint="default" w:cs="仿宋_GB2312" w:asciiTheme="minorEastAsia" w:hAnsiTheme="minorEastAsia" w:eastAsiaTheme="minorEastAsia"/>
                <w:color w:val="auto"/>
                <w:sz w:val="24"/>
                <w:szCs w:val="24"/>
                <w:highlight w:val="none"/>
                <w:lang w:val="en-US"/>
              </w:rPr>
              <w:t>分）</w:t>
            </w:r>
            <w:r>
              <w:rPr>
                <w:rFonts w:hint="eastAsia" w:ascii="宋体" w:hAnsi="宋体"/>
                <w:color w:val="auto"/>
                <w:sz w:val="24"/>
                <w:szCs w:val="24"/>
                <w:lang w:val="en-US" w:eastAsia="zh-CN"/>
              </w:rPr>
              <w:t>进行综合考虑打分。</w:t>
            </w:r>
          </w:p>
        </w:tc>
        <w:tc>
          <w:tcPr>
            <w:tcW w:w="987" w:type="dxa"/>
            <w:vAlign w:val="center"/>
          </w:tcPr>
          <w:p w14:paraId="7ADC51EB">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12</w:t>
            </w:r>
          </w:p>
        </w:tc>
        <w:tc>
          <w:tcPr>
            <w:tcW w:w="1293" w:type="dxa"/>
            <w:vAlign w:val="center"/>
          </w:tcPr>
          <w:p w14:paraId="0E291B99">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主观分</w:t>
            </w:r>
          </w:p>
        </w:tc>
        <w:tc>
          <w:tcPr>
            <w:tcW w:w="1621" w:type="dxa"/>
            <w:vAlign w:val="center"/>
          </w:tcPr>
          <w:p w14:paraId="5B6DC117">
            <w:pPr>
              <w:spacing w:line="360" w:lineRule="auto"/>
              <w:ind w:right="-21" w:rightChars="-10"/>
              <w:jc w:val="both"/>
              <w:rPr>
                <w:rFonts w:cs="仿宋_GB2312" w:asciiTheme="minorEastAsia" w:hAnsiTheme="minorEastAsia" w:eastAsiaTheme="minorEastAsia"/>
                <w:color w:val="auto"/>
                <w:sz w:val="24"/>
                <w:szCs w:val="24"/>
                <w:highlight w:val="none"/>
              </w:rPr>
            </w:pPr>
            <w:r>
              <w:rPr>
                <w:rFonts w:hint="eastAsia" w:ascii="宋体" w:hAnsi="宋体"/>
                <w:color w:val="auto"/>
                <w:sz w:val="24"/>
                <w:szCs w:val="24"/>
                <w:lang w:val="en-US" w:eastAsia="zh-CN"/>
              </w:rPr>
              <w:t>进度安排</w:t>
            </w:r>
          </w:p>
        </w:tc>
      </w:tr>
      <w:tr w14:paraId="76CB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7D081698">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9</w:t>
            </w:r>
          </w:p>
        </w:tc>
        <w:tc>
          <w:tcPr>
            <w:tcW w:w="3779" w:type="dxa"/>
            <w:vAlign w:val="center"/>
          </w:tcPr>
          <w:p w14:paraId="00199C58">
            <w:pPr>
              <w:spacing w:line="360" w:lineRule="auto"/>
              <w:ind w:right="-21" w:rightChars="-10"/>
              <w:jc w:val="both"/>
              <w:rPr>
                <w:rFonts w:hint="eastAsia" w:ascii="宋体" w:hAnsi="宋体"/>
                <w:color w:val="auto"/>
                <w:sz w:val="24"/>
                <w:szCs w:val="24"/>
                <w:lang w:val="en-US" w:eastAsia="zh-CN"/>
              </w:rPr>
            </w:pPr>
            <w:r>
              <w:rPr>
                <w:rFonts w:hint="eastAsia" w:ascii="宋体" w:hAnsi="宋体"/>
                <w:color w:val="auto"/>
                <w:sz w:val="24"/>
                <w:szCs w:val="24"/>
                <w:lang w:val="en-US" w:eastAsia="zh-CN"/>
              </w:rPr>
              <w:t>根据提供的仪器设备（必须含无人机等）数量合理性</w:t>
            </w:r>
            <w:r>
              <w:rPr>
                <w:rFonts w:hint="default" w:cs="仿宋_GB2312" w:asciiTheme="minorEastAsia" w:hAnsiTheme="minorEastAsia" w:eastAsiaTheme="minorEastAsia"/>
                <w:color w:val="auto"/>
                <w:sz w:val="24"/>
                <w:szCs w:val="24"/>
                <w:highlight w:val="none"/>
                <w:lang w:val="en-US"/>
              </w:rPr>
              <w:t>（</w:t>
            </w:r>
            <w:r>
              <w:rPr>
                <w:rFonts w:hint="eastAsia" w:cs="仿宋_GB2312" w:asciiTheme="minorEastAsia" w:hAnsiTheme="minorEastAsia" w:eastAsiaTheme="minorEastAsia"/>
                <w:color w:val="auto"/>
                <w:sz w:val="24"/>
                <w:szCs w:val="24"/>
                <w:highlight w:val="none"/>
                <w:lang w:val="en-US" w:eastAsia="zh-CN"/>
              </w:rPr>
              <w:t>5，3，1，0</w:t>
            </w:r>
            <w:r>
              <w:rPr>
                <w:rFonts w:hint="default" w:cs="仿宋_GB2312" w:asciiTheme="minorEastAsia" w:hAnsiTheme="minorEastAsia" w:eastAsiaTheme="minorEastAsia"/>
                <w:color w:val="auto"/>
                <w:sz w:val="24"/>
                <w:szCs w:val="24"/>
                <w:highlight w:val="none"/>
                <w:lang w:val="en-US"/>
              </w:rPr>
              <w:t>分）</w:t>
            </w:r>
            <w:r>
              <w:rPr>
                <w:rFonts w:hint="eastAsia" w:ascii="宋体" w:hAnsi="宋体"/>
                <w:color w:val="auto"/>
                <w:sz w:val="24"/>
                <w:szCs w:val="24"/>
                <w:lang w:val="en-US" w:eastAsia="zh-CN"/>
              </w:rPr>
              <w:t>及设备先进性强弱</w:t>
            </w:r>
            <w:r>
              <w:rPr>
                <w:rFonts w:hint="default" w:cs="仿宋_GB2312" w:asciiTheme="minorEastAsia" w:hAnsiTheme="minorEastAsia" w:eastAsiaTheme="minorEastAsia"/>
                <w:color w:val="auto"/>
                <w:sz w:val="24"/>
                <w:szCs w:val="24"/>
                <w:highlight w:val="none"/>
                <w:lang w:val="en-US"/>
              </w:rPr>
              <w:t>（</w:t>
            </w:r>
            <w:r>
              <w:rPr>
                <w:rFonts w:hint="eastAsia" w:cs="仿宋_GB2312" w:asciiTheme="minorEastAsia" w:hAnsiTheme="minorEastAsia" w:eastAsiaTheme="minorEastAsia"/>
                <w:color w:val="auto"/>
                <w:sz w:val="24"/>
                <w:szCs w:val="24"/>
                <w:highlight w:val="none"/>
                <w:lang w:val="en-US" w:eastAsia="zh-CN"/>
              </w:rPr>
              <w:t>5，3，1，0</w:t>
            </w:r>
            <w:r>
              <w:rPr>
                <w:rFonts w:hint="default" w:cs="仿宋_GB2312" w:asciiTheme="minorEastAsia" w:hAnsiTheme="minorEastAsia" w:eastAsiaTheme="minorEastAsia"/>
                <w:color w:val="auto"/>
                <w:sz w:val="24"/>
                <w:szCs w:val="24"/>
                <w:highlight w:val="none"/>
                <w:lang w:val="en-US"/>
              </w:rPr>
              <w:t>分）</w:t>
            </w:r>
            <w:r>
              <w:rPr>
                <w:rFonts w:hint="eastAsia" w:ascii="宋体" w:hAnsi="宋体"/>
                <w:color w:val="auto"/>
                <w:sz w:val="24"/>
                <w:szCs w:val="24"/>
                <w:lang w:val="en-US" w:eastAsia="zh-CN"/>
              </w:rPr>
              <w:t>进行综合考虑打分，未提供配置情况说明的不得分。</w:t>
            </w:r>
          </w:p>
          <w:p w14:paraId="55BC6E8F">
            <w:pPr>
              <w:spacing w:line="360" w:lineRule="auto"/>
              <w:ind w:right="-21" w:rightChars="-10"/>
              <w:jc w:val="both"/>
              <w:rPr>
                <w:rFonts w:hint="eastAsia" w:ascii="宋体" w:hAnsi="宋体"/>
                <w:color w:val="auto"/>
                <w:sz w:val="24"/>
                <w:szCs w:val="24"/>
                <w:lang w:val="en-US" w:eastAsia="zh-CN"/>
              </w:rPr>
            </w:pPr>
            <w:r>
              <w:rPr>
                <w:rFonts w:hint="eastAsia" w:ascii="宋体" w:hAnsi="宋体"/>
                <w:color w:val="auto"/>
                <w:sz w:val="24"/>
                <w:szCs w:val="24"/>
                <w:lang w:val="en-US" w:eastAsia="zh-CN"/>
              </w:rPr>
              <w:t>注：提供发票或购买或租赁合同复印件或提供监测设备相关照片等证明资料。</w:t>
            </w:r>
          </w:p>
        </w:tc>
        <w:tc>
          <w:tcPr>
            <w:tcW w:w="987" w:type="dxa"/>
            <w:vAlign w:val="center"/>
          </w:tcPr>
          <w:p w14:paraId="40DF6999">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10</w:t>
            </w:r>
          </w:p>
        </w:tc>
        <w:tc>
          <w:tcPr>
            <w:tcW w:w="1293" w:type="dxa"/>
            <w:vAlign w:val="center"/>
          </w:tcPr>
          <w:p w14:paraId="203EA114">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主观分</w:t>
            </w:r>
          </w:p>
        </w:tc>
        <w:tc>
          <w:tcPr>
            <w:tcW w:w="1621" w:type="dxa"/>
            <w:vAlign w:val="center"/>
          </w:tcPr>
          <w:p w14:paraId="7E6DE8F6">
            <w:pPr>
              <w:spacing w:line="360" w:lineRule="auto"/>
              <w:ind w:right="-21" w:rightChars="-10"/>
              <w:jc w:val="both"/>
              <w:rPr>
                <w:rFonts w:cs="仿宋_GB2312" w:asciiTheme="minorEastAsia" w:hAnsiTheme="minorEastAsia" w:eastAsiaTheme="minorEastAsia"/>
                <w:color w:val="auto"/>
                <w:sz w:val="24"/>
                <w:szCs w:val="24"/>
                <w:highlight w:val="none"/>
              </w:rPr>
            </w:pPr>
            <w:r>
              <w:rPr>
                <w:rFonts w:hint="eastAsia" w:ascii="宋体" w:hAnsi="宋体"/>
                <w:color w:val="auto"/>
                <w:sz w:val="24"/>
                <w:szCs w:val="24"/>
                <w:lang w:val="en-US" w:eastAsia="zh-CN"/>
              </w:rPr>
              <w:t>仪器设备</w:t>
            </w:r>
          </w:p>
        </w:tc>
      </w:tr>
      <w:tr w14:paraId="3D14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459DAF76">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10</w:t>
            </w:r>
          </w:p>
        </w:tc>
        <w:tc>
          <w:tcPr>
            <w:tcW w:w="3779" w:type="dxa"/>
            <w:vAlign w:val="center"/>
          </w:tcPr>
          <w:p w14:paraId="6244DDE2">
            <w:pPr>
              <w:spacing w:line="360" w:lineRule="auto"/>
              <w:ind w:right="-21" w:rightChars="-10"/>
              <w:jc w:val="both"/>
              <w:rPr>
                <w:rFonts w:hint="eastAsia" w:ascii="宋体" w:hAnsi="宋体"/>
                <w:color w:val="auto"/>
                <w:sz w:val="24"/>
                <w:szCs w:val="24"/>
                <w:lang w:val="en-US" w:eastAsia="zh-CN"/>
              </w:rPr>
            </w:pPr>
            <w:r>
              <w:rPr>
                <w:rFonts w:hint="eastAsia" w:ascii="宋体" w:hAnsi="宋体"/>
                <w:color w:val="auto"/>
                <w:sz w:val="24"/>
                <w:szCs w:val="24"/>
                <w:lang w:val="en-US" w:eastAsia="zh-CN"/>
              </w:rPr>
              <w:t>根据投标供应对采购人给予实际服务优惠承诺进行打分。</w:t>
            </w:r>
            <w:r>
              <w:rPr>
                <w:rFonts w:hint="default" w:cs="仿宋_GB2312" w:asciiTheme="minorEastAsia" w:hAnsiTheme="minorEastAsia" w:eastAsiaTheme="minorEastAsia"/>
                <w:color w:val="auto"/>
                <w:sz w:val="24"/>
                <w:szCs w:val="24"/>
                <w:highlight w:val="none"/>
                <w:lang w:val="en-US"/>
              </w:rPr>
              <w:t>（</w:t>
            </w:r>
            <w:r>
              <w:rPr>
                <w:rFonts w:hint="eastAsia" w:cs="仿宋_GB2312" w:asciiTheme="minorEastAsia" w:hAnsiTheme="minorEastAsia" w:eastAsiaTheme="minorEastAsia"/>
                <w:color w:val="auto"/>
                <w:sz w:val="24"/>
                <w:szCs w:val="24"/>
                <w:highlight w:val="none"/>
                <w:lang w:val="en-US" w:eastAsia="zh-CN"/>
              </w:rPr>
              <w:t>3，2，1，0</w:t>
            </w:r>
            <w:r>
              <w:rPr>
                <w:rFonts w:hint="default" w:cs="仿宋_GB2312" w:asciiTheme="minorEastAsia" w:hAnsiTheme="minorEastAsia" w:eastAsiaTheme="minorEastAsia"/>
                <w:color w:val="auto"/>
                <w:sz w:val="24"/>
                <w:szCs w:val="24"/>
                <w:highlight w:val="none"/>
                <w:lang w:val="en-US"/>
              </w:rPr>
              <w:t>分）</w:t>
            </w:r>
          </w:p>
        </w:tc>
        <w:tc>
          <w:tcPr>
            <w:tcW w:w="987" w:type="dxa"/>
            <w:vAlign w:val="center"/>
          </w:tcPr>
          <w:p w14:paraId="33209FE1">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w:t>
            </w:r>
          </w:p>
        </w:tc>
        <w:tc>
          <w:tcPr>
            <w:tcW w:w="1293" w:type="dxa"/>
            <w:vAlign w:val="center"/>
          </w:tcPr>
          <w:p w14:paraId="6C1D90D5">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主观分</w:t>
            </w:r>
          </w:p>
        </w:tc>
        <w:tc>
          <w:tcPr>
            <w:tcW w:w="1621" w:type="dxa"/>
            <w:vAlign w:val="center"/>
          </w:tcPr>
          <w:p w14:paraId="4D5AB041">
            <w:pPr>
              <w:spacing w:line="360" w:lineRule="auto"/>
              <w:ind w:right="-21" w:rightChars="-10"/>
              <w:jc w:val="both"/>
              <w:rPr>
                <w:rFonts w:cs="仿宋_GB2312" w:asciiTheme="minorEastAsia" w:hAnsiTheme="minorEastAsia" w:eastAsiaTheme="minorEastAsia"/>
                <w:color w:val="auto"/>
                <w:sz w:val="24"/>
                <w:szCs w:val="24"/>
                <w:highlight w:val="none"/>
              </w:rPr>
            </w:pPr>
            <w:r>
              <w:rPr>
                <w:rFonts w:hint="eastAsia" w:ascii="宋体" w:hAnsi="宋体"/>
                <w:color w:val="auto"/>
                <w:sz w:val="24"/>
                <w:szCs w:val="24"/>
                <w:lang w:val="en-US" w:eastAsia="zh-CN"/>
              </w:rPr>
              <w:t>优惠承诺</w:t>
            </w:r>
          </w:p>
        </w:tc>
      </w:tr>
      <w:tr w14:paraId="065C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3966B37A">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11</w:t>
            </w:r>
          </w:p>
        </w:tc>
        <w:tc>
          <w:tcPr>
            <w:tcW w:w="3779" w:type="dxa"/>
            <w:vAlign w:val="center"/>
          </w:tcPr>
          <w:p w14:paraId="59FFE145">
            <w:pPr>
              <w:spacing w:line="360" w:lineRule="auto"/>
              <w:ind w:right="-21" w:rightChars="-10" w:firstLine="480" w:firstLineChars="200"/>
              <w:jc w:val="both"/>
              <w:rPr>
                <w:rFonts w:hint="eastAsia" w:ascii="宋体" w:hAnsi="宋体"/>
                <w:color w:val="auto"/>
                <w:sz w:val="24"/>
                <w:szCs w:val="24"/>
                <w:lang w:val="en-US" w:eastAsia="zh-CN"/>
              </w:rPr>
            </w:pPr>
            <w:r>
              <w:rPr>
                <w:rFonts w:hint="eastAsia" w:ascii="宋体" w:hAnsi="宋体"/>
                <w:color w:val="auto"/>
                <w:sz w:val="24"/>
                <w:szCs w:val="24"/>
                <w:lang w:val="en-US" w:eastAsia="zh-CN"/>
              </w:rPr>
              <w:t>有效响应报价的最低价作为评审基准价，其最低报价为满分；按［响应报价得分=（评审基准价/响应报价）*10的计算公式计算。</w:t>
            </w:r>
          </w:p>
          <w:p w14:paraId="24BBA368">
            <w:pPr>
              <w:spacing w:line="360" w:lineRule="auto"/>
              <w:ind w:right="-21" w:rightChars="-10" w:firstLine="480" w:firstLineChars="200"/>
              <w:jc w:val="both"/>
              <w:rPr>
                <w:rFonts w:asciiTheme="minorEastAsia" w:hAnsiTheme="minorEastAsia" w:eastAsiaTheme="minorEastAsia"/>
                <w:color w:val="auto"/>
                <w:sz w:val="24"/>
                <w:szCs w:val="24"/>
                <w:highlight w:val="none"/>
              </w:rPr>
            </w:pPr>
            <w:r>
              <w:rPr>
                <w:rFonts w:hint="eastAsia" w:ascii="宋体" w:hAnsi="宋体"/>
                <w:color w:val="auto"/>
                <w:sz w:val="24"/>
                <w:szCs w:val="24"/>
                <w:lang w:val="en-US" w:eastAsia="zh-CN"/>
              </w:rPr>
              <w:t>评审过程中，不得去掉报价中的最高报价和最低报价。</w:t>
            </w:r>
          </w:p>
        </w:tc>
        <w:tc>
          <w:tcPr>
            <w:tcW w:w="987" w:type="dxa"/>
            <w:vAlign w:val="center"/>
          </w:tcPr>
          <w:p w14:paraId="6287E312">
            <w:pPr>
              <w:spacing w:line="360" w:lineRule="auto"/>
              <w:jc w:val="center"/>
              <w:outlineLvl w:val="0"/>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10</w:t>
            </w:r>
          </w:p>
        </w:tc>
        <w:tc>
          <w:tcPr>
            <w:tcW w:w="1293" w:type="dxa"/>
            <w:vAlign w:val="center"/>
          </w:tcPr>
          <w:p w14:paraId="48DD3A4C">
            <w:pPr>
              <w:spacing w:line="360" w:lineRule="auto"/>
              <w:jc w:val="center"/>
              <w:outlineLvl w:val="0"/>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客观分</w:t>
            </w:r>
          </w:p>
        </w:tc>
        <w:tc>
          <w:tcPr>
            <w:tcW w:w="1621" w:type="dxa"/>
            <w:vAlign w:val="center"/>
          </w:tcPr>
          <w:p w14:paraId="4CFAF1F5">
            <w:pPr>
              <w:spacing w:line="360" w:lineRule="auto"/>
              <w:jc w:val="center"/>
              <w:outlineLvl w:val="0"/>
              <w:rPr>
                <w:rFonts w:cs="仿宋_GB2312" w:asciiTheme="minorEastAsia" w:hAnsiTheme="minorEastAsia" w:eastAsiaTheme="minorEastAsia"/>
                <w:color w:val="auto"/>
                <w:sz w:val="24"/>
                <w:szCs w:val="24"/>
                <w:highlight w:val="none"/>
              </w:rPr>
            </w:pPr>
            <w:r>
              <w:rPr>
                <w:rFonts w:cs="仿宋_GB2312" w:asciiTheme="minorEastAsia" w:hAnsiTheme="minorEastAsia" w:eastAsiaTheme="minorEastAsia"/>
                <w:color w:val="auto"/>
                <w:sz w:val="24"/>
                <w:szCs w:val="24"/>
                <w:highlight w:val="none"/>
              </w:rPr>
              <w:t>/</w:t>
            </w:r>
          </w:p>
        </w:tc>
      </w:tr>
    </w:tbl>
    <w:p w14:paraId="393B832F">
      <w:pPr>
        <w:snapToGrid w:val="0"/>
        <w:spacing w:line="360" w:lineRule="auto"/>
        <w:rPr>
          <w:rFonts w:hint="eastAsia" w:ascii="宋体" w:hAnsi="宋体" w:cs="宋体"/>
          <w:color w:val="auto"/>
          <w:sz w:val="20"/>
          <w:szCs w:val="20"/>
          <w:highlight w:val="none"/>
          <w:shd w:val="clear" w:color="auto" w:fill="FFFFFF"/>
        </w:rPr>
      </w:pPr>
    </w:p>
    <w:p w14:paraId="506F615E">
      <w:pPr>
        <w:snapToGrid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编制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（商务技术文件部分）时，建议按此目录（序号和内容）提供评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sz w:val="24"/>
          <w:highlight w:val="none"/>
        </w:rPr>
        <w:t>标准相应的商务技术资料。</w:t>
      </w:r>
    </w:p>
    <w:p w14:paraId="20DA0BAA">
      <w:pPr>
        <w:widowControl/>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w:t>
      </w:r>
      <w:r>
        <w:rPr>
          <w:rFonts w:hint="eastAsia" w:ascii="宋体" w:hAnsi="宋体" w:cs="宋体"/>
          <w:b/>
          <w:color w:val="auto"/>
          <w:sz w:val="32"/>
          <w:highlight w:val="none"/>
          <w:lang w:val="en-US" w:eastAsia="zh-CN"/>
        </w:rPr>
        <w:t>审</w:t>
      </w:r>
      <w:r>
        <w:rPr>
          <w:rFonts w:hint="eastAsia" w:ascii="宋体" w:hAnsi="宋体" w:cs="宋体"/>
          <w:b/>
          <w:color w:val="auto"/>
          <w:sz w:val="32"/>
          <w:highlight w:val="none"/>
        </w:rPr>
        <w:t>方法</w:t>
      </w:r>
    </w:p>
    <w:p w14:paraId="12DAB2E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w:t>
      </w:r>
    </w:p>
    <w:p w14:paraId="74340A2D">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w:t>
      </w:r>
      <w:r>
        <w:rPr>
          <w:rFonts w:hint="eastAsia" w:ascii="宋体" w:hAnsi="宋体" w:cs="宋体"/>
          <w:b/>
          <w:color w:val="auto"/>
          <w:sz w:val="32"/>
          <w:highlight w:val="none"/>
          <w:lang w:val="en-US" w:eastAsia="zh-CN"/>
        </w:rPr>
        <w:t>审</w:t>
      </w:r>
      <w:r>
        <w:rPr>
          <w:rFonts w:hint="eastAsia" w:ascii="宋体" w:hAnsi="宋体" w:cs="宋体"/>
          <w:b/>
          <w:color w:val="auto"/>
          <w:sz w:val="32"/>
          <w:highlight w:val="none"/>
        </w:rPr>
        <w:t>标准</w:t>
      </w:r>
    </w:p>
    <w:p w14:paraId="2437FB4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w:t>
      </w:r>
      <w:r>
        <w:rPr>
          <w:rFonts w:hint="eastAsia" w:ascii="宋体" w:hAnsi="宋体" w:cs="宋体"/>
          <w:b/>
          <w:color w:val="auto"/>
          <w:sz w:val="24"/>
          <w:highlight w:val="none"/>
          <w:lang w:val="en-US" w:eastAsia="zh-CN"/>
        </w:rPr>
        <w:t>审</w:t>
      </w:r>
      <w:r>
        <w:rPr>
          <w:rFonts w:hint="eastAsia" w:ascii="宋体" w:hAnsi="宋体" w:cs="宋体"/>
          <w:b/>
          <w:color w:val="auto"/>
          <w:sz w:val="24"/>
          <w:highlight w:val="none"/>
        </w:rPr>
        <w:t>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办法前附表。</w:t>
      </w:r>
    </w:p>
    <w:p w14:paraId="67665E8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14:paraId="7C3BC3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进行符合性审查，以确定其是否满足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的实质性要求。不满足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401DA0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应当按照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方法和标准，对符合性审查合格的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进行商务和技术评估，综合比较与评价。</w:t>
      </w:r>
    </w:p>
    <w:p w14:paraId="642672C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193978E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4235A55">
      <w:pPr>
        <w:pStyle w:val="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w:t>
      </w:r>
      <w:r>
        <w:rPr>
          <w:rFonts w:hint="eastAsia" w:ascii="宋体" w:hAnsi="宋体" w:cs="宋体"/>
          <w:color w:val="auto"/>
          <w:kern w:val="0"/>
          <w:highlight w:val="none"/>
          <w:lang w:eastAsia="zh-CN"/>
        </w:rPr>
        <w:t>响应文件</w:t>
      </w:r>
      <w:r>
        <w:rPr>
          <w:rFonts w:hint="eastAsia" w:ascii="宋体" w:hAnsi="宋体" w:cs="宋体"/>
          <w:color w:val="auto"/>
          <w:kern w:val="0"/>
          <w:highlight w:val="none"/>
        </w:rPr>
        <w:t>报价出现前后不一致的，按照下列规定修正：</w:t>
      </w:r>
    </w:p>
    <w:p w14:paraId="0805A958">
      <w:pPr>
        <w:pStyle w:val="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报价表)内容与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中相应内容不一致的，以</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(报价表)为准;</w:t>
      </w:r>
    </w:p>
    <w:p w14:paraId="565F0E08">
      <w:pPr>
        <w:pStyle w:val="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2D6744C">
      <w:pPr>
        <w:pStyle w:val="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w:t>
      </w:r>
      <w:r>
        <w:rPr>
          <w:rFonts w:hint="eastAsia" w:ascii="宋体" w:hAnsi="宋体" w:cs="宋体"/>
          <w:strike w:val="0"/>
          <w:dstrike w:val="0"/>
          <w:color w:val="auto"/>
          <w:kern w:val="0"/>
          <w:szCs w:val="24"/>
          <w:highlight w:val="none"/>
        </w:rPr>
        <w:t>开标一览表</w:t>
      </w:r>
      <w:r>
        <w:rPr>
          <w:rFonts w:hint="eastAsia" w:ascii="宋体" w:hAnsi="宋体" w:cs="宋体"/>
          <w:strike w:val="0"/>
          <w:dstrike w:val="0"/>
          <w:color w:val="auto"/>
          <w:kern w:val="0"/>
          <w:szCs w:val="24"/>
          <w:highlight w:val="none"/>
          <w:lang w:eastAsia="zh-CN"/>
        </w:rPr>
        <w:t>（</w:t>
      </w:r>
      <w:r>
        <w:rPr>
          <w:rFonts w:hint="eastAsia" w:ascii="宋体" w:hAnsi="宋体" w:cs="宋体"/>
          <w:strike w:val="0"/>
          <w:dstrike w:val="0"/>
          <w:color w:val="auto"/>
          <w:kern w:val="0"/>
          <w:szCs w:val="24"/>
          <w:highlight w:val="none"/>
          <w:lang w:val="en-US" w:eastAsia="zh-CN"/>
        </w:rPr>
        <w:t>报价表</w:t>
      </w:r>
      <w:r>
        <w:rPr>
          <w:rFonts w:hint="eastAsia" w:ascii="宋体" w:hAnsi="宋体" w:cs="宋体"/>
          <w:strike w:val="0"/>
          <w:dstrike w:val="0"/>
          <w:color w:val="auto"/>
          <w:kern w:val="0"/>
          <w:szCs w:val="24"/>
          <w:highlight w:val="none"/>
          <w:lang w:eastAsia="zh-CN"/>
        </w:rPr>
        <w:t>）</w:t>
      </w:r>
      <w:r>
        <w:rPr>
          <w:rFonts w:hint="eastAsia" w:ascii="宋体" w:hAnsi="宋体" w:cs="宋体"/>
          <w:color w:val="auto"/>
          <w:kern w:val="0"/>
          <w:szCs w:val="24"/>
          <w:highlight w:val="none"/>
        </w:rPr>
        <w:t>的总价为准，并修改单价;</w:t>
      </w:r>
    </w:p>
    <w:p w14:paraId="3C7FCD01">
      <w:pPr>
        <w:pStyle w:val="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6AFE660">
      <w:pPr>
        <w:pStyle w:val="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w:t>
      </w:r>
      <w:r>
        <w:rPr>
          <w:rFonts w:hint="eastAsia" w:ascii="宋体" w:hAnsi="宋体" w:cs="宋体"/>
          <w:color w:val="auto"/>
          <w:kern w:val="0"/>
          <w:szCs w:val="24"/>
          <w:highlight w:val="none"/>
          <w:lang w:eastAsia="zh-CN"/>
        </w:rPr>
        <w:t>经供应商</w:t>
      </w:r>
      <w:r>
        <w:rPr>
          <w:rFonts w:hint="eastAsia" w:ascii="宋体" w:hAnsi="宋体" w:cs="宋体"/>
          <w:color w:val="auto"/>
          <w:kern w:val="0"/>
          <w:szCs w:val="24"/>
          <w:highlight w:val="none"/>
        </w:rPr>
        <w:t>确认后产生约束力。</w:t>
      </w:r>
    </w:p>
    <w:p w14:paraId="631EA40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2B30674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06D239BD">
      <w:pPr>
        <w:pStyle w:val="31"/>
        <w:spacing w:before="0"/>
        <w:ind w:firstLine="480"/>
        <w:rPr>
          <w:rFonts w:ascii="宋体" w:hAnsi="宋体" w:cs="宋体"/>
          <w:strike/>
          <w:dstrike w:val="0"/>
          <w:color w:val="auto"/>
          <w:kern w:val="0"/>
          <w:szCs w:val="24"/>
          <w:highlight w:val="none"/>
        </w:rPr>
      </w:pPr>
      <w:r>
        <w:rPr>
          <w:rFonts w:hint="eastAsia" w:ascii="宋体" w:hAnsi="宋体" w:cs="宋体"/>
          <w:color w:val="auto"/>
          <w:kern w:val="0"/>
          <w:szCs w:val="24"/>
          <w:highlight w:val="none"/>
        </w:rPr>
        <w:t>3.4.4</w:t>
      </w:r>
      <w:r>
        <w:rPr>
          <w:rFonts w:hint="eastAsia" w:ascii="宋体" w:hAnsi="宋体" w:cs="宋体"/>
          <w:color w:val="auto"/>
          <w:kern w:val="0"/>
          <w:szCs w:val="24"/>
          <w:highlight w:val="none"/>
          <w:lang w:eastAsia="zh-CN"/>
        </w:rPr>
        <w:t>评审小组</w:t>
      </w:r>
      <w:r>
        <w:rPr>
          <w:rFonts w:hint="eastAsia" w:ascii="宋体" w:hAnsi="宋体" w:cs="宋体"/>
          <w:color w:val="auto"/>
          <w:kern w:val="0"/>
          <w:szCs w:val="24"/>
          <w:highlight w:val="none"/>
        </w:rPr>
        <w:t>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w:t>
      </w:r>
      <w:r>
        <w:rPr>
          <w:rFonts w:hint="eastAsia" w:ascii="宋体" w:hAnsi="宋体" w:cs="宋体"/>
          <w:color w:val="auto"/>
          <w:kern w:val="0"/>
          <w:szCs w:val="24"/>
          <w:highlight w:val="none"/>
          <w:lang w:eastAsia="zh-CN"/>
        </w:rPr>
        <w:t>评审小组</w:t>
      </w:r>
      <w:r>
        <w:rPr>
          <w:rFonts w:hint="eastAsia" w:ascii="宋体" w:hAnsi="宋体" w:cs="宋体"/>
          <w:color w:val="auto"/>
          <w:kern w:val="0"/>
          <w:szCs w:val="24"/>
          <w:highlight w:val="none"/>
        </w:rPr>
        <w:t>应当将其作为无效</w:t>
      </w:r>
      <w:r>
        <w:rPr>
          <w:rFonts w:hint="eastAsia" w:ascii="宋体" w:hAnsi="宋体" w:cs="宋体"/>
          <w:color w:val="auto"/>
          <w:kern w:val="0"/>
          <w:szCs w:val="24"/>
          <w:highlight w:val="none"/>
          <w:lang w:eastAsia="zh-CN"/>
        </w:rPr>
        <w:t>响应</w:t>
      </w:r>
      <w:r>
        <w:rPr>
          <w:rFonts w:hint="eastAsia" w:ascii="宋体" w:hAnsi="宋体" w:cs="宋体"/>
          <w:color w:val="auto"/>
          <w:kern w:val="0"/>
          <w:szCs w:val="24"/>
          <w:highlight w:val="none"/>
        </w:rPr>
        <w:t>处理。</w:t>
      </w:r>
    </w:p>
    <w:p w14:paraId="68FB9F9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结果按评审后得分由高到低顺序排列。得分相同的，按</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报价由低到高顺序排列。得分且</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报价相同的并列。</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人为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r>
        <w:rPr>
          <w:rFonts w:hint="eastAsia" w:ascii="宋体" w:hAnsi="宋体" w:cs="宋体"/>
          <w:b/>
          <w:bCs/>
          <w:color w:val="auto"/>
          <w:kern w:val="0"/>
          <w:sz w:val="24"/>
          <w:highlight w:val="none"/>
          <w:lang w:val="en-US" w:eastAsia="zh-CN"/>
        </w:rPr>
        <w:t>成交候选人推荐数量详见投标人须知前附表。</w:t>
      </w:r>
    </w:p>
    <w:p w14:paraId="6EB0492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14:paraId="14E6EE3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根据全体成员签字的原始评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记录和评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结果编写评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成员对需要共同认定的事项存在争议的，应当按照少数服从多数的原则作出结论。持不同意见的</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成员应当在评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报告上签署不同意见及理由，否则视为同意评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p>
    <w:p w14:paraId="1E8405B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4F59A188">
      <w:pPr>
        <w:pStyle w:val="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w:t>
      </w:r>
      <w:r>
        <w:rPr>
          <w:rFonts w:hint="eastAsia" w:ascii="宋体" w:hAnsi="宋体" w:cs="宋体"/>
          <w:color w:val="auto"/>
          <w:kern w:val="0"/>
          <w:szCs w:val="24"/>
          <w:highlight w:val="none"/>
          <w:lang w:eastAsia="zh-CN"/>
        </w:rPr>
        <w:t>评审小组</w:t>
      </w:r>
      <w:r>
        <w:rPr>
          <w:rFonts w:hint="eastAsia" w:ascii="宋体" w:hAnsi="宋体" w:cs="宋体"/>
          <w:color w:val="auto"/>
          <w:kern w:val="0"/>
          <w:szCs w:val="24"/>
          <w:highlight w:val="none"/>
        </w:rPr>
        <w:t>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的范围或者改变</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的实质性内容。</w:t>
      </w:r>
    </w:p>
    <w:p w14:paraId="143B81A2">
      <w:pPr>
        <w:pStyle w:val="13"/>
        <w:spacing w:line="360" w:lineRule="auto"/>
        <w:ind w:left="954" w:leftChars="226" w:hanging="479" w:firstLineChars="0"/>
        <w:rPr>
          <w:rFonts w:cs="宋体"/>
          <w:color w:val="auto"/>
          <w:szCs w:val="21"/>
          <w:highlight w:val="none"/>
        </w:rPr>
      </w:pPr>
      <w:r>
        <w:rPr>
          <w:rFonts w:hint="eastAsia" w:cs="宋体"/>
          <w:b/>
          <w:color w:val="auto"/>
          <w:kern w:val="0"/>
          <w:highlight w:val="none"/>
        </w:rPr>
        <w:t>4.2</w:t>
      </w:r>
      <w:r>
        <w:rPr>
          <w:rFonts w:hint="eastAsia" w:cs="宋体"/>
          <w:b/>
          <w:color w:val="auto"/>
          <w:kern w:val="0"/>
          <w:highlight w:val="none"/>
          <w:lang w:eastAsia="zh-CN"/>
        </w:rPr>
        <w:t>响应</w:t>
      </w:r>
      <w:r>
        <w:rPr>
          <w:rFonts w:hint="eastAsia" w:cs="宋体"/>
          <w:b/>
          <w:color w:val="auto"/>
          <w:kern w:val="0"/>
          <w:highlight w:val="none"/>
        </w:rPr>
        <w:t>无效。</w:t>
      </w:r>
      <w:r>
        <w:rPr>
          <w:rFonts w:hint="eastAsia" w:cs="宋体"/>
          <w:color w:val="auto"/>
          <w:szCs w:val="21"/>
          <w:highlight w:val="none"/>
        </w:rPr>
        <w:t>有下列情形之一的，</w:t>
      </w:r>
      <w:r>
        <w:rPr>
          <w:rFonts w:hint="eastAsia" w:cs="宋体"/>
          <w:color w:val="auto"/>
          <w:szCs w:val="21"/>
          <w:highlight w:val="none"/>
          <w:lang w:eastAsia="zh-CN"/>
        </w:rPr>
        <w:t>响应</w:t>
      </w:r>
      <w:r>
        <w:rPr>
          <w:rFonts w:hint="eastAsia" w:cs="宋体"/>
          <w:color w:val="auto"/>
          <w:szCs w:val="21"/>
          <w:highlight w:val="none"/>
        </w:rPr>
        <w:t>无效：</w:t>
      </w:r>
    </w:p>
    <w:p w14:paraId="553388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中规定的资格要求）；</w:t>
      </w:r>
    </w:p>
    <w:p w14:paraId="0F027A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要求签署、盖章的；</w:t>
      </w:r>
    </w:p>
    <w:p w14:paraId="58042E0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含有采购人不能接受的附加条件的；</w:t>
      </w:r>
    </w:p>
    <w:p w14:paraId="40C097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中承诺的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有效期少于</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w:t>
      </w:r>
    </w:p>
    <w:p w14:paraId="0B1374C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w:t>
      </w:r>
    </w:p>
    <w:p w14:paraId="38305D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w:t>
      </w:r>
    </w:p>
    <w:p w14:paraId="28342E3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04CD1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3DF6FD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w:t>
      </w:r>
    </w:p>
    <w:p w14:paraId="43EA7107">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7AABE5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，未在电子交易平台传输递交</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rPr>
        <w:t>无效；</w:t>
      </w:r>
    </w:p>
    <w:p w14:paraId="7D8825B7">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采购文件</w:t>
      </w:r>
      <w:r>
        <w:rPr>
          <w:rFonts w:hint="eastAsia" w:ascii="宋体" w:hAnsi="宋体" w:eastAsia="宋体" w:cs="宋体"/>
          <w:b w:val="0"/>
          <w:bCs w:val="0"/>
          <w:color w:val="auto"/>
          <w:kern w:val="0"/>
          <w:sz w:val="24"/>
          <w:szCs w:val="24"/>
          <w:highlight w:val="none"/>
          <w:lang w:val="en-US"/>
        </w:rPr>
        <w:t>的其它实质性要求的；</w:t>
      </w:r>
    </w:p>
    <w:p w14:paraId="777924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法律、法规、规章（适用本市的）及省级以上规范性文件（适用本市的）规定的其他无效情形。</w:t>
      </w:r>
    </w:p>
    <w:p w14:paraId="656EB05A">
      <w:pPr>
        <w:pStyle w:val="1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1EE2DA13">
      <w:pPr>
        <w:pStyle w:val="13"/>
        <w:snapToGrid w:val="0"/>
        <w:spacing w:line="360" w:lineRule="auto"/>
        <w:rPr>
          <w:rFonts w:cs="宋体"/>
          <w:color w:val="auto"/>
          <w:highlight w:val="none"/>
        </w:rPr>
      </w:pPr>
      <w:r>
        <w:rPr>
          <w:rFonts w:hint="eastAsia" w:cs="宋体"/>
          <w:color w:val="auto"/>
          <w:highlight w:val="none"/>
        </w:rPr>
        <w:t>5.1符合专业条件的供应商或者对</w:t>
      </w:r>
      <w:r>
        <w:rPr>
          <w:rFonts w:hint="eastAsia" w:cs="宋体"/>
          <w:color w:val="auto"/>
          <w:highlight w:val="none"/>
          <w:lang w:eastAsia="zh-CN"/>
        </w:rPr>
        <w:t>采购文件</w:t>
      </w:r>
      <w:r>
        <w:rPr>
          <w:rFonts w:hint="eastAsia" w:cs="宋体"/>
          <w:color w:val="auto"/>
          <w:highlight w:val="none"/>
        </w:rPr>
        <w:t>作实质响应的供应商不足3家的</w:t>
      </w:r>
      <w:r>
        <w:rPr>
          <w:rFonts w:hint="eastAsia" w:cs="宋体"/>
          <w:color w:val="auto"/>
          <w:highlight w:val="none"/>
          <w:lang w:eastAsia="zh-CN"/>
        </w:rPr>
        <w:t>，</w:t>
      </w:r>
      <w:r>
        <w:rPr>
          <w:rFonts w:hint="eastAsia" w:cs="宋体"/>
          <w:color w:val="auto"/>
          <w:highlight w:val="none"/>
          <w:lang w:val="en-US" w:eastAsia="zh-CN"/>
        </w:rPr>
        <w:t>且评审小组</w:t>
      </w:r>
      <w:r>
        <w:rPr>
          <w:rFonts w:hint="eastAsia" w:ascii="宋体" w:hAnsi="宋体" w:cs="宋体"/>
          <w:color w:val="auto"/>
          <w:highlight w:val="none"/>
          <w:lang w:val="en-US" w:eastAsia="zh-CN"/>
        </w:rPr>
        <w:t>认为响应</w:t>
      </w:r>
      <w:r>
        <w:rPr>
          <w:rFonts w:hint="eastAsia" w:cs="宋体"/>
          <w:color w:val="auto"/>
          <w:highlight w:val="none"/>
          <w:lang w:val="en-US" w:eastAsia="zh-CN"/>
        </w:rPr>
        <w:t>不</w:t>
      </w:r>
      <w:r>
        <w:rPr>
          <w:rFonts w:hint="eastAsia" w:ascii="宋体" w:hAnsi="宋体" w:cs="宋体"/>
          <w:color w:val="auto"/>
          <w:highlight w:val="none"/>
          <w:lang w:val="en-US" w:eastAsia="zh-CN"/>
        </w:rPr>
        <w:t>具有竞争性</w:t>
      </w:r>
      <w:r>
        <w:rPr>
          <w:rFonts w:hint="eastAsia" w:cs="宋体"/>
          <w:color w:val="auto"/>
          <w:highlight w:val="none"/>
          <w:lang w:val="en-US" w:eastAsia="zh-CN"/>
        </w:rPr>
        <w:t>的</w:t>
      </w:r>
      <w:r>
        <w:rPr>
          <w:rFonts w:hint="eastAsia" w:cs="宋体"/>
          <w:color w:val="auto"/>
          <w:highlight w:val="none"/>
        </w:rPr>
        <w:t>；</w:t>
      </w:r>
    </w:p>
    <w:p w14:paraId="68B62F5E">
      <w:pPr>
        <w:pStyle w:val="13"/>
        <w:snapToGrid w:val="0"/>
        <w:spacing w:line="360" w:lineRule="auto"/>
        <w:rPr>
          <w:rFonts w:cs="宋体"/>
          <w:color w:val="auto"/>
          <w:highlight w:val="none"/>
        </w:rPr>
      </w:pPr>
      <w:r>
        <w:rPr>
          <w:rFonts w:hint="eastAsia" w:cs="宋体"/>
          <w:color w:val="auto"/>
          <w:highlight w:val="none"/>
        </w:rPr>
        <w:t>5.2出现影响采购公正的违法、违规行为的；</w:t>
      </w:r>
    </w:p>
    <w:p w14:paraId="37E2075E">
      <w:pPr>
        <w:pStyle w:val="13"/>
        <w:snapToGrid w:val="0"/>
        <w:spacing w:line="360" w:lineRule="auto"/>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0346AAB6">
      <w:pPr>
        <w:pStyle w:val="13"/>
        <w:snapToGrid w:val="0"/>
        <w:spacing w:line="360" w:lineRule="auto"/>
        <w:rPr>
          <w:rFonts w:cs="宋体"/>
          <w:color w:val="auto"/>
          <w:highlight w:val="none"/>
        </w:rPr>
      </w:pPr>
      <w:r>
        <w:rPr>
          <w:rFonts w:hint="eastAsia" w:cs="宋体"/>
          <w:color w:val="auto"/>
          <w:highlight w:val="none"/>
        </w:rPr>
        <w:t>5.4因重大变故，采购任务取消的。</w:t>
      </w:r>
    </w:p>
    <w:p w14:paraId="34E0D02D">
      <w:pPr>
        <w:pStyle w:val="13"/>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3269763F">
      <w:pPr>
        <w:pStyle w:val="13"/>
        <w:snapToGrid w:val="0"/>
        <w:spacing w:line="360" w:lineRule="auto"/>
        <w:ind w:firstLine="590" w:firstLineChars="245"/>
        <w:rPr>
          <w:rFonts w:cs="宋体"/>
          <w:color w:val="auto"/>
          <w:highlight w:val="none"/>
        </w:rPr>
      </w:pPr>
      <w:r>
        <w:rPr>
          <w:rFonts w:hint="eastAsia" w:cs="宋体"/>
          <w:b/>
          <w:color w:val="auto"/>
          <w:highlight w:val="none"/>
        </w:rPr>
        <w:t>6.修改</w:t>
      </w:r>
      <w:r>
        <w:rPr>
          <w:rFonts w:hint="eastAsia" w:cs="宋体"/>
          <w:b/>
          <w:color w:val="auto"/>
          <w:highlight w:val="none"/>
          <w:lang w:eastAsia="zh-CN"/>
        </w:rPr>
        <w:t>采购文件</w:t>
      </w:r>
      <w:r>
        <w:rPr>
          <w:rFonts w:hint="eastAsia" w:cs="宋体"/>
          <w:b/>
          <w:color w:val="auto"/>
          <w:highlight w:val="none"/>
        </w:rPr>
        <w:t>，重新组织采购活动。</w:t>
      </w:r>
      <w:r>
        <w:rPr>
          <w:rFonts w:hint="eastAsia" w:cs="宋体"/>
          <w:color w:val="auto"/>
          <w:highlight w:val="none"/>
          <w:lang w:eastAsia="zh-CN"/>
        </w:rPr>
        <w:t>评审小组</w:t>
      </w:r>
      <w:r>
        <w:rPr>
          <w:rFonts w:hint="eastAsia" w:cs="宋体"/>
          <w:color w:val="auto"/>
          <w:highlight w:val="none"/>
        </w:rPr>
        <w:t>发现</w:t>
      </w:r>
      <w:r>
        <w:rPr>
          <w:rFonts w:hint="eastAsia" w:cs="宋体"/>
          <w:color w:val="auto"/>
          <w:highlight w:val="none"/>
          <w:lang w:eastAsia="zh-CN"/>
        </w:rPr>
        <w:t>采购文件</w:t>
      </w:r>
      <w:r>
        <w:rPr>
          <w:rFonts w:hint="eastAsia" w:cs="宋体"/>
          <w:color w:val="auto"/>
          <w:highlight w:val="none"/>
        </w:rPr>
        <w:t>存在歧义、重大缺陷导致评</w:t>
      </w:r>
      <w:r>
        <w:rPr>
          <w:rFonts w:hint="eastAsia" w:ascii="宋体" w:hAnsi="宋体" w:cs="宋体"/>
          <w:color w:val="auto"/>
          <w:kern w:val="0"/>
          <w:sz w:val="24"/>
          <w:highlight w:val="none"/>
          <w:lang w:val="en-US" w:eastAsia="zh-CN"/>
        </w:rPr>
        <w:t>审</w:t>
      </w:r>
      <w:r>
        <w:rPr>
          <w:rFonts w:hint="eastAsia" w:cs="宋体"/>
          <w:color w:val="auto"/>
          <w:highlight w:val="none"/>
        </w:rPr>
        <w:t>工作无法进行，或者</w:t>
      </w:r>
      <w:r>
        <w:rPr>
          <w:rFonts w:hint="eastAsia" w:cs="宋体"/>
          <w:color w:val="auto"/>
          <w:highlight w:val="none"/>
          <w:lang w:eastAsia="zh-CN"/>
        </w:rPr>
        <w:t>采购文件</w:t>
      </w:r>
      <w:r>
        <w:rPr>
          <w:rFonts w:hint="eastAsia" w:cs="宋体"/>
          <w:color w:val="auto"/>
          <w:highlight w:val="none"/>
        </w:rPr>
        <w:t>内容违反国家有关强制性规定的，将停止评</w:t>
      </w:r>
      <w:r>
        <w:rPr>
          <w:rFonts w:hint="eastAsia" w:ascii="宋体" w:hAnsi="宋体" w:cs="宋体"/>
          <w:color w:val="auto"/>
          <w:kern w:val="0"/>
          <w:sz w:val="24"/>
          <w:highlight w:val="none"/>
          <w:lang w:val="en-US" w:eastAsia="zh-CN"/>
        </w:rPr>
        <w:t>审</w:t>
      </w:r>
      <w:r>
        <w:rPr>
          <w:rFonts w:hint="eastAsia" w:cs="宋体"/>
          <w:color w:val="auto"/>
          <w:highlight w:val="none"/>
        </w:rPr>
        <w:t>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w:t>
      </w:r>
      <w:r>
        <w:rPr>
          <w:rFonts w:hint="eastAsia" w:cs="宋体"/>
          <w:color w:val="auto"/>
          <w:highlight w:val="none"/>
          <w:lang w:eastAsia="zh-CN"/>
        </w:rPr>
        <w:t>采购文件</w:t>
      </w:r>
      <w:r>
        <w:rPr>
          <w:rFonts w:hint="eastAsia" w:cs="宋体"/>
          <w:color w:val="auto"/>
          <w:highlight w:val="none"/>
        </w:rPr>
        <w:t>，重新组织采购活动。</w:t>
      </w:r>
    </w:p>
    <w:p w14:paraId="18E4A751">
      <w:pPr>
        <w:pStyle w:val="13"/>
        <w:snapToGrid w:val="0"/>
        <w:spacing w:line="360" w:lineRule="auto"/>
        <w:ind w:firstLine="482"/>
        <w:rPr>
          <w:rFonts w:cs="宋体"/>
          <w:color w:val="auto"/>
          <w:highlight w:val="none"/>
        </w:rPr>
      </w:pPr>
      <w:r>
        <w:rPr>
          <w:rFonts w:hint="eastAsia" w:cs="宋体"/>
          <w:b/>
          <w:color w:val="auto"/>
          <w:kern w:val="0"/>
          <w:highlight w:val="none"/>
        </w:rPr>
        <w:t>7.</w:t>
      </w:r>
      <w:r>
        <w:rPr>
          <w:rFonts w:hint="eastAsia" w:cs="宋体"/>
          <w:b/>
          <w:color w:val="auto"/>
          <w:kern w:val="0"/>
          <w:highlight w:val="none"/>
          <w:lang w:val="en-US" w:eastAsia="zh-CN"/>
        </w:rPr>
        <w:t>其他</w:t>
      </w:r>
      <w:r>
        <w:rPr>
          <w:rFonts w:hint="eastAsia" w:cs="宋体"/>
          <w:b/>
          <w:color w:val="auto"/>
          <w:kern w:val="0"/>
          <w:highlight w:val="none"/>
        </w:rPr>
        <w:t>。</w:t>
      </w:r>
      <w:r>
        <w:rPr>
          <w:rFonts w:hint="eastAsia" w:cs="宋体"/>
          <w:strike w:val="0"/>
          <w:dstrike w:val="0"/>
          <w:color w:val="auto"/>
          <w:highlight w:val="none"/>
          <w:lang w:val="en-US" w:eastAsia="zh-CN"/>
        </w:rPr>
        <w:t>其他</w:t>
      </w:r>
      <w:r>
        <w:rPr>
          <w:rFonts w:hint="eastAsia" w:cs="宋体"/>
          <w:color w:val="auto"/>
          <w:highlight w:val="none"/>
        </w:rPr>
        <w:t>影响或者可能影响</w:t>
      </w:r>
      <w:r>
        <w:rPr>
          <w:rFonts w:hint="eastAsia" w:cs="宋体"/>
          <w:color w:val="auto"/>
          <w:highlight w:val="none"/>
          <w:lang w:val="en-US" w:eastAsia="zh-CN"/>
        </w:rPr>
        <w:t>成交</w:t>
      </w:r>
      <w:r>
        <w:rPr>
          <w:rFonts w:hint="eastAsia" w:cs="宋体"/>
          <w:color w:val="auto"/>
          <w:highlight w:val="none"/>
        </w:rPr>
        <w:t>结果的，依照下列规定处理：</w:t>
      </w:r>
    </w:p>
    <w:p w14:paraId="4FC58DD6">
      <w:pPr>
        <w:pStyle w:val="13"/>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val="en-US" w:eastAsia="zh-CN"/>
        </w:rPr>
        <w:t>成交</w:t>
      </w:r>
      <w:r>
        <w:rPr>
          <w:rFonts w:hint="eastAsia" w:cs="宋体"/>
          <w:color w:val="auto"/>
          <w:highlight w:val="none"/>
        </w:rPr>
        <w:t>供应商的，终止本次采购活动，重新开展采购活动。</w:t>
      </w:r>
    </w:p>
    <w:p w14:paraId="0963EA60">
      <w:pPr>
        <w:pStyle w:val="13"/>
        <w:snapToGrid w:val="0"/>
        <w:spacing w:line="360" w:lineRule="auto"/>
        <w:rPr>
          <w:rFonts w:cs="宋体"/>
          <w:color w:val="auto"/>
          <w:highlight w:val="none"/>
        </w:rPr>
      </w:pPr>
      <w:r>
        <w:rPr>
          <w:rFonts w:hint="eastAsia" w:cs="宋体"/>
          <w:color w:val="auto"/>
          <w:highlight w:val="none"/>
        </w:rPr>
        <w:t>7.2已确定</w:t>
      </w:r>
      <w:r>
        <w:rPr>
          <w:rFonts w:hint="eastAsia" w:cs="宋体"/>
          <w:color w:val="auto"/>
          <w:highlight w:val="none"/>
          <w:lang w:val="en-US" w:eastAsia="zh-CN"/>
        </w:rPr>
        <w:t>成交</w:t>
      </w:r>
      <w:r>
        <w:rPr>
          <w:rFonts w:hint="eastAsia" w:cs="宋体"/>
          <w:color w:val="auto"/>
          <w:highlight w:val="none"/>
        </w:rPr>
        <w:t>供应商但尚未签订采购合同的，</w:t>
      </w:r>
      <w:r>
        <w:rPr>
          <w:rFonts w:hint="eastAsia" w:cs="宋体"/>
          <w:color w:val="auto"/>
          <w:highlight w:val="none"/>
          <w:lang w:val="en-US" w:eastAsia="zh-CN"/>
        </w:rPr>
        <w:t>成交</w:t>
      </w:r>
      <w:r>
        <w:rPr>
          <w:rFonts w:hint="eastAsia" w:cs="宋体"/>
          <w:color w:val="auto"/>
          <w:highlight w:val="none"/>
        </w:rPr>
        <w:t>结果无效，从合格的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14:paraId="317CDDB8">
      <w:pPr>
        <w:pStyle w:val="13"/>
        <w:snapToGrid w:val="0"/>
        <w:spacing w:line="360" w:lineRule="auto"/>
        <w:rPr>
          <w:rFonts w:cs="宋体"/>
          <w:color w:val="auto"/>
          <w:highlight w:val="none"/>
        </w:rPr>
      </w:pPr>
      <w:r>
        <w:rPr>
          <w:rFonts w:hint="eastAsia" w:cs="宋体"/>
          <w:color w:val="auto"/>
          <w:highlight w:val="none"/>
        </w:rPr>
        <w:t>7.3采购合同已签订但尚未履行的，撤销合同，从合格的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14:paraId="022FE59A">
      <w:pPr>
        <w:pStyle w:val="13"/>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27C9D943">
      <w:pPr>
        <w:pStyle w:val="31"/>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br w:type="page"/>
      </w:r>
    </w:p>
    <w:p w14:paraId="6B892921">
      <w:pPr>
        <w:pStyle w:val="4"/>
        <w:rPr>
          <w:rFonts w:hint="eastAsia" w:ascii="宋体" w:hAnsi="宋体" w:eastAsia="宋体" w:cs="宋体"/>
          <w:color w:val="auto"/>
          <w:highlight w:val="none"/>
        </w:rPr>
      </w:pPr>
      <w:bookmarkStart w:id="23" w:name="_Toc24926"/>
      <w:r>
        <w:rPr>
          <w:rFonts w:hint="eastAsia" w:ascii="宋体" w:hAnsi="宋体" w:eastAsia="宋体" w:cs="宋体"/>
          <w:bCs/>
          <w:color w:val="auto"/>
          <w:highlight w:val="none"/>
        </w:rPr>
        <w:t>第</w:t>
      </w:r>
      <w:r>
        <w:rPr>
          <w:rFonts w:hint="eastAsia" w:ascii="宋体" w:hAnsi="宋体" w:cs="宋体"/>
          <w:bCs/>
          <w:color w:val="auto"/>
          <w:highlight w:val="none"/>
          <w:lang w:val="en-US" w:eastAsia="zh-CN"/>
        </w:rPr>
        <w:t>五</w:t>
      </w:r>
      <w:r>
        <w:rPr>
          <w:rFonts w:hint="eastAsia" w:ascii="宋体" w:hAnsi="宋体" w:eastAsia="宋体" w:cs="宋体"/>
          <w:bCs/>
          <w:color w:val="auto"/>
          <w:highlight w:val="none"/>
        </w:rPr>
        <w:t xml:space="preserve">章  </w:t>
      </w:r>
      <w:bookmarkEnd w:id="23"/>
      <w:r>
        <w:rPr>
          <w:rFonts w:hint="eastAsia" w:ascii="宋体" w:hAnsi="宋体" w:cs="宋体"/>
          <w:color w:val="auto"/>
          <w:sz w:val="32"/>
          <w:szCs w:val="32"/>
          <w:highlight w:val="none"/>
          <w:lang w:val="en-US" w:eastAsia="zh-CN"/>
        </w:rPr>
        <w:t>拟签订的合同文本</w:t>
      </w:r>
    </w:p>
    <w:p w14:paraId="05E344E8">
      <w:pPr>
        <w:spacing w:line="360" w:lineRule="auto"/>
        <w:jc w:val="center"/>
        <w:rPr>
          <w:rFonts w:ascii="宋体" w:hAnsi="宋体" w:cs="宋体"/>
          <w:color w:val="auto"/>
        </w:rPr>
      </w:pPr>
      <w:r>
        <w:rPr>
          <w:rFonts w:hint="eastAsia" w:ascii="宋体" w:hAnsi="宋体" w:cs="宋体"/>
          <w:color w:val="auto"/>
          <w:sz w:val="24"/>
        </w:rPr>
        <w:t>（具体条款由采购人与成交人进行协商细化，以最终合同为准）</w:t>
      </w:r>
    </w:p>
    <w:p w14:paraId="5A6A6C30">
      <w:pPr>
        <w:pStyle w:val="15"/>
        <w:snapToGrid w:val="0"/>
        <w:spacing w:line="360" w:lineRule="auto"/>
        <w:ind w:firstLine="482" w:firstLineChars="200"/>
        <w:rPr>
          <w:rFonts w:hint="eastAsia" w:hAnsi="宋体" w:cs="宋体"/>
          <w:b/>
          <w:color w:val="auto"/>
          <w:sz w:val="24"/>
          <w:szCs w:val="24"/>
        </w:rPr>
      </w:pPr>
      <w:r>
        <w:rPr>
          <w:rFonts w:hint="eastAsia" w:hAnsi="宋体" w:cs="宋体"/>
          <w:b/>
          <w:color w:val="auto"/>
          <w:sz w:val="24"/>
          <w:szCs w:val="24"/>
        </w:rPr>
        <w:t>委托方（甲方）：</w:t>
      </w:r>
      <w:r>
        <w:rPr>
          <w:rFonts w:hint="eastAsia" w:hAnsi="宋体" w:cs="宋体"/>
          <w:b/>
          <w:color w:val="auto"/>
          <w:sz w:val="24"/>
          <w:szCs w:val="24"/>
          <w:u w:val="single"/>
        </w:rPr>
        <w:t>杭州市拱墅区城市河道保护管理中心</w:t>
      </w:r>
    </w:p>
    <w:p w14:paraId="041E7CC1">
      <w:pPr>
        <w:pStyle w:val="15"/>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受托方（乙方）：</w:t>
      </w:r>
    </w:p>
    <w:p w14:paraId="663FD4C4">
      <w:pPr>
        <w:pStyle w:val="15"/>
        <w:snapToGrid w:val="0"/>
        <w:spacing w:line="360" w:lineRule="auto"/>
        <w:ind w:firstLine="480" w:firstLineChars="200"/>
        <w:rPr>
          <w:rFonts w:hAnsi="宋体" w:cs="宋体"/>
          <w:color w:val="auto"/>
          <w:sz w:val="24"/>
          <w:szCs w:val="24"/>
        </w:rPr>
      </w:pPr>
      <w:r>
        <w:rPr>
          <w:rFonts w:hint="eastAsia" w:hAnsi="宋体" w:cs="宋体"/>
          <w:color w:val="auto"/>
          <w:sz w:val="24"/>
          <w:szCs w:val="24"/>
        </w:rPr>
        <w:t>根据《中华人民共和国民法典》的规定，经公开招标，确定乙方</w:t>
      </w:r>
      <w:r>
        <w:rPr>
          <w:rFonts w:hint="eastAsia" w:hAnsi="宋体" w:cs="宋体"/>
          <w:color w:val="auto"/>
          <w:sz w:val="24"/>
          <w:szCs w:val="24"/>
          <w:u w:val="single"/>
        </w:rPr>
        <w:t xml:space="preserve"> </w:t>
      </w:r>
      <w:r>
        <w:rPr>
          <w:rFonts w:hint="eastAsia" w:hAnsi="宋体" w:cs="宋体"/>
          <w:b/>
          <w:color w:val="auto"/>
          <w:sz w:val="24"/>
          <w:szCs w:val="24"/>
          <w:u w:val="single"/>
        </w:rPr>
        <w:t xml:space="preserve">                   </w:t>
      </w:r>
      <w:r>
        <w:rPr>
          <w:rFonts w:hint="eastAsia" w:hAnsi="宋体" w:cs="宋体"/>
          <w:b/>
          <w:color w:val="auto"/>
          <w:sz w:val="24"/>
          <w:szCs w:val="24"/>
        </w:rPr>
        <w:t xml:space="preserve"> </w:t>
      </w:r>
      <w:r>
        <w:rPr>
          <w:rFonts w:hint="eastAsia" w:hAnsi="宋体" w:cs="宋体"/>
          <w:bCs/>
          <w:color w:val="auto"/>
          <w:sz w:val="24"/>
          <w:szCs w:val="24"/>
        </w:rPr>
        <w:t>为</w:t>
      </w:r>
      <w:r>
        <w:rPr>
          <w:rFonts w:hint="eastAsia" w:hAnsi="宋体" w:cs="宋体"/>
          <w:color w:val="auto"/>
          <w:sz w:val="24"/>
          <w:szCs w:val="24"/>
        </w:rPr>
        <w:t>中标人。按照采购文件和</w:t>
      </w:r>
      <w:r>
        <w:rPr>
          <w:rFonts w:hint="eastAsia" w:hAnsi="宋体" w:cs="宋体"/>
          <w:color w:val="auto"/>
          <w:sz w:val="24"/>
          <w:szCs w:val="24"/>
          <w:u w:val="single"/>
        </w:rPr>
        <w:t>拱墅区水土保持措施落实情况评估项目</w:t>
      </w:r>
      <w:r>
        <w:rPr>
          <w:rFonts w:hint="eastAsia" w:hAnsi="宋体" w:cs="宋体"/>
          <w:color w:val="auto"/>
          <w:sz w:val="24"/>
          <w:szCs w:val="24"/>
        </w:rPr>
        <w:t>投标结果，为明确双方的权利和义务，经甲乙双方协商达成合同如下：</w:t>
      </w:r>
    </w:p>
    <w:p w14:paraId="3BE666C8">
      <w:pPr>
        <w:pStyle w:val="15"/>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第一条：服务内容</w:t>
      </w:r>
    </w:p>
    <w:p w14:paraId="0AA2839C">
      <w:pPr>
        <w:pStyle w:val="15"/>
        <w:numPr>
          <w:ilvl w:val="0"/>
          <w:numId w:val="2"/>
        </w:numPr>
        <w:snapToGrid w:val="0"/>
        <w:spacing w:line="360" w:lineRule="auto"/>
        <w:ind w:firstLine="480" w:firstLineChars="200"/>
        <w:rPr>
          <w:rFonts w:hAnsi="宋体" w:cs="宋体"/>
          <w:color w:val="auto"/>
          <w:sz w:val="24"/>
          <w:szCs w:val="24"/>
        </w:rPr>
      </w:pPr>
      <w:r>
        <w:rPr>
          <w:rFonts w:hint="eastAsia" w:hAnsi="宋体" w:cs="宋体"/>
          <w:color w:val="auto"/>
          <w:sz w:val="24"/>
          <w:szCs w:val="24"/>
        </w:rPr>
        <w:t>对拱墅区全区水土保持已审批未做水土保持竣工验收的开发建设项目进行不少于1次</w:t>
      </w:r>
      <w:r>
        <w:rPr>
          <w:rFonts w:hint="eastAsia" w:hAnsi="宋体" w:cs="宋体"/>
          <w:bCs/>
          <w:snapToGrid/>
          <w:color w:val="auto"/>
          <w:kern w:val="2"/>
          <w:sz w:val="24"/>
          <w:szCs w:val="24"/>
          <w:highlight w:val="none"/>
          <w:lang w:val="en-US" w:eastAsia="zh-CN"/>
        </w:rPr>
        <w:t>水土保持措施落实评估</w:t>
      </w:r>
      <w:r>
        <w:rPr>
          <w:rFonts w:hint="eastAsia" w:hAnsi="宋体" w:cs="宋体"/>
          <w:color w:val="auto"/>
          <w:sz w:val="24"/>
          <w:szCs w:val="24"/>
        </w:rPr>
        <w:t>；</w:t>
      </w:r>
    </w:p>
    <w:p w14:paraId="583A1B83">
      <w:pPr>
        <w:pStyle w:val="15"/>
        <w:numPr>
          <w:ilvl w:val="0"/>
          <w:numId w:val="2"/>
        </w:numPr>
        <w:snapToGrid w:val="0"/>
        <w:spacing w:line="360" w:lineRule="auto"/>
        <w:ind w:firstLine="480" w:firstLineChars="200"/>
        <w:rPr>
          <w:rFonts w:hAnsi="宋体" w:cs="宋体"/>
          <w:color w:val="auto"/>
          <w:sz w:val="24"/>
          <w:szCs w:val="24"/>
        </w:rPr>
      </w:pPr>
      <w:r>
        <w:rPr>
          <w:rFonts w:hint="eastAsia" w:ascii="宋体" w:hAnsi="宋体" w:cs="宋体"/>
          <w:color w:val="auto"/>
          <w:sz w:val="24"/>
        </w:rPr>
        <w:t>根据省水利厅专项行动文件要求开展水保竣工验收项目复核</w:t>
      </w:r>
      <w:r>
        <w:rPr>
          <w:rFonts w:hint="eastAsia" w:hAnsi="宋体" w:cs="宋体"/>
          <w:color w:val="auto"/>
          <w:sz w:val="24"/>
          <w:szCs w:val="24"/>
        </w:rPr>
        <w:t>；</w:t>
      </w:r>
    </w:p>
    <w:p w14:paraId="3DFD2BD7">
      <w:pPr>
        <w:pStyle w:val="15"/>
        <w:numPr>
          <w:ilvl w:val="0"/>
          <w:numId w:val="2"/>
        </w:numPr>
        <w:snapToGrid w:val="0"/>
        <w:spacing w:line="360" w:lineRule="auto"/>
        <w:ind w:firstLine="480" w:firstLineChars="200"/>
        <w:rPr>
          <w:rFonts w:hAnsi="宋体" w:cs="宋体"/>
          <w:color w:val="auto"/>
          <w:sz w:val="24"/>
          <w:szCs w:val="24"/>
        </w:rPr>
      </w:pPr>
      <w:r>
        <w:rPr>
          <w:rFonts w:hint="eastAsia" w:ascii="宋体" w:hAnsi="宋体" w:cs="宋体"/>
          <w:color w:val="auto"/>
          <w:sz w:val="24"/>
        </w:rPr>
        <w:t>根据国家水利部、省水利厅、市林水局要求开展遥感图斑复核</w:t>
      </w:r>
      <w:r>
        <w:rPr>
          <w:rFonts w:hint="eastAsia" w:hAnsi="宋体" w:cs="宋体"/>
          <w:color w:val="auto"/>
          <w:sz w:val="24"/>
          <w:szCs w:val="24"/>
        </w:rPr>
        <w:t>，并通过上级复核；</w:t>
      </w:r>
    </w:p>
    <w:p w14:paraId="4F3EED99">
      <w:pPr>
        <w:pStyle w:val="15"/>
        <w:numPr>
          <w:ilvl w:val="0"/>
          <w:numId w:val="2"/>
        </w:numPr>
        <w:snapToGrid w:val="0"/>
        <w:spacing w:line="360" w:lineRule="auto"/>
        <w:ind w:firstLine="480" w:firstLineChars="200"/>
        <w:rPr>
          <w:rFonts w:hAnsi="宋体" w:cs="宋体"/>
          <w:color w:val="auto"/>
          <w:sz w:val="24"/>
          <w:szCs w:val="24"/>
        </w:rPr>
      </w:pPr>
      <w:r>
        <w:rPr>
          <w:rFonts w:hint="eastAsia" w:hAnsi="宋体" w:cs="宋体"/>
          <w:color w:val="auto"/>
          <w:sz w:val="24"/>
          <w:szCs w:val="24"/>
        </w:rPr>
        <w:t>完成4.0系统复核完善等上级水利部门交办的事项。</w:t>
      </w:r>
    </w:p>
    <w:p w14:paraId="6EC66C3D">
      <w:pPr>
        <w:spacing w:line="360" w:lineRule="auto"/>
        <w:ind w:firstLine="359" w:firstLineChars="149"/>
        <w:rPr>
          <w:rFonts w:hint="eastAsia" w:ascii="宋体" w:hAnsi="宋体" w:cs="宋体"/>
          <w:b/>
          <w:color w:val="auto"/>
          <w:sz w:val="24"/>
        </w:rPr>
      </w:pPr>
      <w:r>
        <w:rPr>
          <w:rFonts w:hint="eastAsia" w:ascii="宋体" w:hAnsi="宋体" w:cs="宋体"/>
          <w:b/>
          <w:color w:val="auto"/>
          <w:sz w:val="24"/>
        </w:rPr>
        <w:t>第二条：服务内容数量、价款</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186"/>
        <w:gridCol w:w="700"/>
        <w:gridCol w:w="724"/>
        <w:gridCol w:w="1234"/>
        <w:gridCol w:w="1370"/>
        <w:gridCol w:w="2627"/>
      </w:tblGrid>
      <w:tr w14:paraId="7B38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97" w:type="pct"/>
            <w:noWrap w:val="0"/>
            <w:vAlign w:val="bottom"/>
          </w:tcPr>
          <w:p w14:paraId="0C15E0C2">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696" w:type="pct"/>
            <w:noWrap w:val="0"/>
            <w:vAlign w:val="bottom"/>
          </w:tcPr>
          <w:p w14:paraId="35C26720">
            <w:pPr>
              <w:spacing w:line="360" w:lineRule="auto"/>
              <w:jc w:val="center"/>
              <w:rPr>
                <w:rFonts w:hint="eastAsia" w:ascii="宋体" w:hAnsi="宋体" w:cs="宋体"/>
                <w:color w:val="auto"/>
                <w:sz w:val="24"/>
              </w:rPr>
            </w:pPr>
            <w:r>
              <w:rPr>
                <w:rFonts w:hint="eastAsia" w:ascii="宋体" w:hAnsi="宋体" w:cs="宋体"/>
                <w:color w:val="auto"/>
                <w:sz w:val="24"/>
              </w:rPr>
              <w:t>服务内容</w:t>
            </w:r>
          </w:p>
        </w:tc>
        <w:tc>
          <w:tcPr>
            <w:tcW w:w="411" w:type="pct"/>
            <w:noWrap w:val="0"/>
            <w:vAlign w:val="bottom"/>
          </w:tcPr>
          <w:p w14:paraId="2D6BC5D6">
            <w:pPr>
              <w:spacing w:line="360" w:lineRule="auto"/>
              <w:jc w:val="center"/>
              <w:rPr>
                <w:rFonts w:hint="eastAsia" w:ascii="宋体" w:hAnsi="宋体" w:cs="宋体"/>
                <w:color w:val="auto"/>
                <w:sz w:val="24"/>
              </w:rPr>
            </w:pPr>
            <w:r>
              <w:rPr>
                <w:rFonts w:hint="eastAsia" w:ascii="宋体" w:hAnsi="宋体" w:cs="宋体"/>
                <w:color w:val="auto"/>
                <w:sz w:val="24"/>
              </w:rPr>
              <w:t>数量</w:t>
            </w:r>
          </w:p>
        </w:tc>
        <w:tc>
          <w:tcPr>
            <w:tcW w:w="425" w:type="pct"/>
            <w:noWrap w:val="0"/>
            <w:vAlign w:val="bottom"/>
          </w:tcPr>
          <w:p w14:paraId="6F16A561">
            <w:pPr>
              <w:spacing w:line="360" w:lineRule="auto"/>
              <w:jc w:val="center"/>
              <w:rPr>
                <w:rFonts w:hint="eastAsia" w:ascii="宋体" w:hAnsi="宋体" w:cs="宋体"/>
                <w:color w:val="auto"/>
                <w:sz w:val="24"/>
              </w:rPr>
            </w:pPr>
            <w:r>
              <w:rPr>
                <w:rFonts w:hint="eastAsia" w:ascii="宋体" w:hAnsi="宋体" w:cs="宋体"/>
                <w:color w:val="auto"/>
                <w:sz w:val="24"/>
              </w:rPr>
              <w:t>规格</w:t>
            </w:r>
          </w:p>
        </w:tc>
        <w:tc>
          <w:tcPr>
            <w:tcW w:w="723" w:type="pct"/>
            <w:noWrap w:val="0"/>
            <w:vAlign w:val="bottom"/>
          </w:tcPr>
          <w:p w14:paraId="00FB0C63">
            <w:pPr>
              <w:spacing w:line="360" w:lineRule="auto"/>
              <w:jc w:val="center"/>
              <w:rPr>
                <w:rFonts w:ascii="宋体" w:hAnsi="宋体" w:cs="宋体"/>
                <w:color w:val="auto"/>
                <w:sz w:val="24"/>
              </w:rPr>
            </w:pPr>
            <w:r>
              <w:rPr>
                <w:rFonts w:hint="eastAsia" w:ascii="宋体" w:hAnsi="宋体" w:cs="宋体"/>
                <w:color w:val="auto"/>
                <w:sz w:val="24"/>
              </w:rPr>
              <w:t>合同单价</w:t>
            </w:r>
          </w:p>
        </w:tc>
        <w:tc>
          <w:tcPr>
            <w:tcW w:w="804" w:type="pct"/>
            <w:noWrap w:val="0"/>
            <w:vAlign w:val="bottom"/>
          </w:tcPr>
          <w:p w14:paraId="2C6E21FE">
            <w:pPr>
              <w:spacing w:line="360" w:lineRule="auto"/>
              <w:jc w:val="center"/>
              <w:rPr>
                <w:rFonts w:hint="eastAsia" w:ascii="宋体" w:hAnsi="宋体" w:cs="宋体"/>
                <w:color w:val="auto"/>
                <w:sz w:val="24"/>
              </w:rPr>
            </w:pPr>
            <w:r>
              <w:rPr>
                <w:rFonts w:hint="eastAsia" w:ascii="宋体" w:hAnsi="宋体" w:cs="宋体"/>
                <w:color w:val="auto"/>
                <w:sz w:val="24"/>
              </w:rPr>
              <w:t>小计</w:t>
            </w:r>
          </w:p>
        </w:tc>
        <w:tc>
          <w:tcPr>
            <w:tcW w:w="1541" w:type="pct"/>
            <w:noWrap w:val="0"/>
            <w:vAlign w:val="bottom"/>
          </w:tcPr>
          <w:p w14:paraId="65EDBF49">
            <w:pPr>
              <w:spacing w:line="360" w:lineRule="auto"/>
              <w:jc w:val="center"/>
              <w:rPr>
                <w:rFonts w:hint="eastAsia" w:ascii="宋体" w:hAnsi="宋体" w:cs="宋体"/>
                <w:color w:val="auto"/>
                <w:sz w:val="24"/>
              </w:rPr>
            </w:pPr>
            <w:r>
              <w:rPr>
                <w:rFonts w:hint="eastAsia" w:ascii="宋体" w:hAnsi="宋体" w:cs="宋体"/>
                <w:color w:val="auto"/>
                <w:sz w:val="24"/>
              </w:rPr>
              <w:t>商务服务、技术要求</w:t>
            </w:r>
          </w:p>
        </w:tc>
      </w:tr>
      <w:tr w14:paraId="08ED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397" w:type="pct"/>
            <w:noWrap w:val="0"/>
            <w:vAlign w:val="center"/>
          </w:tcPr>
          <w:p w14:paraId="0DA53AD0">
            <w:pPr>
              <w:jc w:val="center"/>
              <w:rPr>
                <w:rFonts w:hint="eastAsia" w:ascii="宋体" w:hAnsi="宋体" w:cs="宋体"/>
                <w:color w:val="auto"/>
                <w:sz w:val="24"/>
              </w:rPr>
            </w:pPr>
            <w:r>
              <w:rPr>
                <w:rFonts w:hint="eastAsia" w:ascii="宋体" w:hAnsi="宋体" w:cs="宋体"/>
                <w:color w:val="auto"/>
                <w:sz w:val="24"/>
              </w:rPr>
              <w:t>1</w:t>
            </w:r>
          </w:p>
        </w:tc>
        <w:tc>
          <w:tcPr>
            <w:tcW w:w="696" w:type="pct"/>
            <w:noWrap w:val="0"/>
            <w:vAlign w:val="center"/>
          </w:tcPr>
          <w:p w14:paraId="28D2C801">
            <w:pPr>
              <w:jc w:val="center"/>
              <w:rPr>
                <w:rFonts w:hint="eastAsia" w:ascii="宋体" w:hAnsi="宋体" w:eastAsia="宋体" w:cs="宋体"/>
                <w:color w:val="auto"/>
                <w:sz w:val="24"/>
              </w:rPr>
            </w:pPr>
            <w:r>
              <w:rPr>
                <w:rFonts w:hint="eastAsia" w:hAnsi="宋体" w:cs="宋体"/>
                <w:bCs/>
                <w:snapToGrid/>
                <w:color w:val="auto"/>
                <w:kern w:val="2"/>
                <w:sz w:val="24"/>
                <w:szCs w:val="24"/>
                <w:highlight w:val="none"/>
                <w:lang w:val="en-US" w:eastAsia="zh-CN"/>
              </w:rPr>
              <w:t>水土保持措施落实评估</w:t>
            </w:r>
          </w:p>
        </w:tc>
        <w:tc>
          <w:tcPr>
            <w:tcW w:w="411" w:type="pct"/>
            <w:noWrap w:val="0"/>
            <w:vAlign w:val="center"/>
          </w:tcPr>
          <w:p w14:paraId="2B9825A1">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240</w:t>
            </w:r>
          </w:p>
        </w:tc>
        <w:tc>
          <w:tcPr>
            <w:tcW w:w="425" w:type="pct"/>
            <w:noWrap w:val="0"/>
            <w:vAlign w:val="center"/>
          </w:tcPr>
          <w:p w14:paraId="7A177D3D">
            <w:pPr>
              <w:jc w:val="center"/>
              <w:rPr>
                <w:rFonts w:hint="eastAsia" w:ascii="宋体" w:hAnsi="宋体" w:cs="宋体"/>
                <w:color w:val="auto"/>
                <w:sz w:val="24"/>
              </w:rPr>
            </w:pPr>
            <w:r>
              <w:rPr>
                <w:rFonts w:hint="eastAsia" w:ascii="宋体" w:hAnsi="宋体" w:cs="宋体"/>
                <w:color w:val="auto"/>
                <w:sz w:val="24"/>
              </w:rPr>
              <w:t>个/年</w:t>
            </w:r>
          </w:p>
        </w:tc>
        <w:tc>
          <w:tcPr>
            <w:tcW w:w="723" w:type="pct"/>
            <w:noWrap w:val="0"/>
            <w:vAlign w:val="center"/>
          </w:tcPr>
          <w:p w14:paraId="25911482">
            <w:pPr>
              <w:jc w:val="center"/>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元/个</w:t>
            </w:r>
          </w:p>
        </w:tc>
        <w:tc>
          <w:tcPr>
            <w:tcW w:w="804" w:type="pct"/>
            <w:noWrap w:val="0"/>
            <w:vAlign w:val="center"/>
          </w:tcPr>
          <w:p w14:paraId="610DBE8E">
            <w:pPr>
              <w:jc w:val="center"/>
              <w:rPr>
                <w:rFonts w:ascii="宋体" w:hAnsi="宋体" w:cs="宋体"/>
                <w:color w:val="auto"/>
                <w:sz w:val="24"/>
                <w:u w:val="single"/>
              </w:rPr>
            </w:pPr>
            <w:r>
              <w:rPr>
                <w:rFonts w:hint="eastAsia" w:ascii="宋体" w:hAnsi="宋体" w:cs="宋体"/>
                <w:color w:val="auto"/>
                <w:sz w:val="24"/>
                <w:u w:val="single"/>
              </w:rPr>
              <w:t xml:space="preserve">        </w:t>
            </w:r>
            <w:r>
              <w:rPr>
                <w:rFonts w:hint="eastAsia" w:ascii="宋体" w:hAnsi="宋体" w:cs="宋体"/>
                <w:color w:val="auto"/>
                <w:sz w:val="24"/>
              </w:rPr>
              <w:t>元</w:t>
            </w:r>
          </w:p>
        </w:tc>
        <w:tc>
          <w:tcPr>
            <w:tcW w:w="1541" w:type="pct"/>
            <w:noWrap w:val="0"/>
            <w:vAlign w:val="center"/>
          </w:tcPr>
          <w:p w14:paraId="3D8E8BAB">
            <w:pPr>
              <w:jc w:val="center"/>
              <w:rPr>
                <w:rFonts w:hint="eastAsia" w:ascii="宋体" w:hAnsi="宋体" w:cs="宋体"/>
                <w:color w:val="auto"/>
                <w:sz w:val="24"/>
              </w:rPr>
            </w:pPr>
            <w:r>
              <w:rPr>
                <w:rFonts w:hint="eastAsia" w:ascii="宋体" w:hAnsi="宋体" w:cs="宋体"/>
                <w:color w:val="auto"/>
                <w:sz w:val="24"/>
              </w:rPr>
              <w:t>根据省水利厅文件要求对已审批未做水土保持竣工验收的</w:t>
            </w:r>
            <w:r>
              <w:rPr>
                <w:rFonts w:hint="eastAsia" w:ascii="宋体" w:hAnsi="宋体" w:cs="宋体"/>
                <w:color w:val="auto"/>
                <w:sz w:val="24"/>
                <w:lang w:val="en-US" w:eastAsia="zh-CN"/>
              </w:rPr>
              <w:t>生产</w:t>
            </w:r>
            <w:r>
              <w:rPr>
                <w:rFonts w:hint="eastAsia" w:ascii="宋体" w:hAnsi="宋体" w:cs="宋体"/>
                <w:color w:val="auto"/>
                <w:sz w:val="24"/>
              </w:rPr>
              <w:t>建设项目进行不少于1次</w:t>
            </w:r>
            <w:r>
              <w:rPr>
                <w:rFonts w:hint="eastAsia" w:hAnsi="宋体" w:cs="宋体"/>
                <w:bCs/>
                <w:snapToGrid/>
                <w:color w:val="auto"/>
                <w:kern w:val="2"/>
                <w:sz w:val="24"/>
                <w:szCs w:val="24"/>
                <w:highlight w:val="none"/>
                <w:lang w:val="en-US" w:eastAsia="zh-CN"/>
              </w:rPr>
              <w:t>水土保持措施落实评估。</w:t>
            </w:r>
          </w:p>
        </w:tc>
      </w:tr>
      <w:tr w14:paraId="6EF4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97" w:type="pct"/>
            <w:noWrap w:val="0"/>
            <w:vAlign w:val="center"/>
          </w:tcPr>
          <w:p w14:paraId="73467BE7">
            <w:pPr>
              <w:jc w:val="center"/>
              <w:rPr>
                <w:rFonts w:hint="eastAsia" w:ascii="宋体" w:hAnsi="宋体" w:cs="宋体"/>
                <w:color w:val="auto"/>
                <w:sz w:val="24"/>
              </w:rPr>
            </w:pPr>
            <w:r>
              <w:rPr>
                <w:rFonts w:hint="eastAsia" w:ascii="宋体" w:hAnsi="宋体" w:cs="宋体"/>
                <w:color w:val="auto"/>
                <w:sz w:val="24"/>
              </w:rPr>
              <w:t>2</w:t>
            </w:r>
          </w:p>
        </w:tc>
        <w:tc>
          <w:tcPr>
            <w:tcW w:w="696" w:type="pct"/>
            <w:noWrap w:val="0"/>
            <w:vAlign w:val="center"/>
          </w:tcPr>
          <w:p w14:paraId="6FF6222F">
            <w:pPr>
              <w:jc w:val="center"/>
              <w:rPr>
                <w:rFonts w:hint="eastAsia" w:ascii="宋体" w:hAnsi="宋体" w:eastAsia="宋体" w:cs="宋体"/>
                <w:color w:val="auto"/>
                <w:sz w:val="24"/>
              </w:rPr>
            </w:pPr>
            <w:r>
              <w:rPr>
                <w:rFonts w:hint="eastAsia" w:ascii="宋体" w:hAnsi="宋体" w:eastAsia="宋体" w:cs="宋体"/>
                <w:color w:val="auto"/>
                <w:sz w:val="24"/>
              </w:rPr>
              <w:t>遥感图斑核查</w:t>
            </w:r>
          </w:p>
        </w:tc>
        <w:tc>
          <w:tcPr>
            <w:tcW w:w="411" w:type="pct"/>
            <w:noWrap w:val="0"/>
            <w:vAlign w:val="center"/>
          </w:tcPr>
          <w:p w14:paraId="6901CED4">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425" w:type="pct"/>
            <w:noWrap w:val="0"/>
            <w:vAlign w:val="center"/>
          </w:tcPr>
          <w:p w14:paraId="6478AD81">
            <w:pPr>
              <w:jc w:val="center"/>
              <w:rPr>
                <w:rFonts w:hint="eastAsia" w:ascii="宋体" w:hAnsi="宋体" w:cs="宋体"/>
                <w:color w:val="auto"/>
                <w:sz w:val="24"/>
              </w:rPr>
            </w:pPr>
            <w:r>
              <w:rPr>
                <w:rFonts w:hint="eastAsia" w:ascii="宋体" w:hAnsi="宋体" w:cs="宋体"/>
                <w:color w:val="auto"/>
                <w:sz w:val="24"/>
              </w:rPr>
              <w:t>次</w:t>
            </w:r>
          </w:p>
        </w:tc>
        <w:tc>
          <w:tcPr>
            <w:tcW w:w="723" w:type="pct"/>
            <w:noWrap w:val="0"/>
            <w:vAlign w:val="center"/>
          </w:tcPr>
          <w:p w14:paraId="23F0C9A1">
            <w:pPr>
              <w:jc w:val="center"/>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/次</w:t>
            </w:r>
          </w:p>
        </w:tc>
        <w:tc>
          <w:tcPr>
            <w:tcW w:w="804" w:type="pct"/>
            <w:noWrap w:val="0"/>
            <w:vAlign w:val="center"/>
          </w:tcPr>
          <w:p w14:paraId="281AEBBC">
            <w:pPr>
              <w:jc w:val="center"/>
              <w:rPr>
                <w:rFonts w:hint="eastAsia" w:ascii="宋体" w:hAnsi="宋体" w:cs="宋体"/>
                <w:color w:val="auto"/>
                <w:sz w:val="24"/>
                <w:u w:val="single"/>
              </w:rPr>
            </w:pPr>
            <w:r>
              <w:rPr>
                <w:rFonts w:hint="eastAsia" w:ascii="宋体" w:hAnsi="宋体" w:cs="宋体"/>
                <w:color w:val="auto"/>
                <w:sz w:val="24"/>
                <w:u w:val="single"/>
              </w:rPr>
              <w:t xml:space="preserve">        </w:t>
            </w:r>
            <w:r>
              <w:rPr>
                <w:rFonts w:hint="eastAsia" w:ascii="宋体" w:hAnsi="宋体" w:cs="宋体"/>
                <w:color w:val="auto"/>
                <w:sz w:val="24"/>
              </w:rPr>
              <w:t>元</w:t>
            </w:r>
          </w:p>
        </w:tc>
        <w:tc>
          <w:tcPr>
            <w:tcW w:w="1541" w:type="pct"/>
            <w:noWrap w:val="0"/>
            <w:vAlign w:val="center"/>
          </w:tcPr>
          <w:p w14:paraId="4A4A65CA">
            <w:pPr>
              <w:jc w:val="center"/>
              <w:rPr>
                <w:rFonts w:hint="eastAsia" w:ascii="宋体" w:hAnsi="宋体" w:cs="宋体"/>
                <w:color w:val="auto"/>
                <w:sz w:val="24"/>
              </w:rPr>
            </w:pPr>
            <w:r>
              <w:rPr>
                <w:rFonts w:hint="eastAsia" w:ascii="宋体" w:hAnsi="宋体" w:cs="宋体"/>
                <w:color w:val="auto"/>
                <w:sz w:val="24"/>
              </w:rPr>
              <w:t>根据国家水利部、省水利厅、市林水局要求开展遥感图斑复核。</w:t>
            </w:r>
          </w:p>
        </w:tc>
      </w:tr>
      <w:tr w14:paraId="4219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97" w:type="pct"/>
            <w:noWrap w:val="0"/>
            <w:vAlign w:val="center"/>
          </w:tcPr>
          <w:p w14:paraId="03E645AC">
            <w:pPr>
              <w:jc w:val="center"/>
              <w:rPr>
                <w:rFonts w:hint="eastAsia" w:ascii="宋体" w:hAnsi="宋体" w:cs="宋体"/>
                <w:color w:val="auto"/>
                <w:sz w:val="24"/>
              </w:rPr>
            </w:pPr>
            <w:r>
              <w:rPr>
                <w:rFonts w:hint="eastAsia" w:ascii="宋体" w:hAnsi="宋体" w:cs="宋体"/>
                <w:color w:val="auto"/>
                <w:sz w:val="24"/>
              </w:rPr>
              <w:t>3</w:t>
            </w:r>
          </w:p>
        </w:tc>
        <w:tc>
          <w:tcPr>
            <w:tcW w:w="696" w:type="pct"/>
            <w:noWrap w:val="0"/>
            <w:vAlign w:val="center"/>
          </w:tcPr>
          <w:p w14:paraId="021965B4">
            <w:pPr>
              <w:jc w:val="center"/>
              <w:rPr>
                <w:rFonts w:hint="eastAsia" w:ascii="宋体" w:hAnsi="宋体" w:eastAsia="宋体" w:cs="宋体"/>
                <w:color w:val="auto"/>
                <w:sz w:val="24"/>
              </w:rPr>
            </w:pPr>
            <w:r>
              <w:rPr>
                <w:rFonts w:hint="eastAsia" w:ascii="宋体" w:hAnsi="宋体" w:eastAsia="宋体" w:cs="宋体"/>
                <w:color w:val="auto"/>
                <w:sz w:val="24"/>
              </w:rPr>
              <w:t>验收核查</w:t>
            </w:r>
          </w:p>
        </w:tc>
        <w:tc>
          <w:tcPr>
            <w:tcW w:w="411" w:type="pct"/>
            <w:noWrap w:val="0"/>
            <w:vAlign w:val="center"/>
          </w:tcPr>
          <w:p w14:paraId="0A382B08">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24</w:t>
            </w:r>
          </w:p>
        </w:tc>
        <w:tc>
          <w:tcPr>
            <w:tcW w:w="425" w:type="pct"/>
            <w:noWrap w:val="0"/>
            <w:vAlign w:val="center"/>
          </w:tcPr>
          <w:p w14:paraId="0000ECDB">
            <w:pPr>
              <w:jc w:val="center"/>
              <w:rPr>
                <w:rFonts w:hint="eastAsia" w:ascii="宋体" w:hAnsi="宋体" w:cs="宋体"/>
                <w:color w:val="auto"/>
                <w:sz w:val="24"/>
              </w:rPr>
            </w:pPr>
            <w:r>
              <w:rPr>
                <w:rFonts w:hint="eastAsia" w:ascii="宋体" w:hAnsi="宋体" w:cs="宋体"/>
                <w:color w:val="auto"/>
                <w:sz w:val="24"/>
              </w:rPr>
              <w:t>个</w:t>
            </w:r>
          </w:p>
        </w:tc>
        <w:tc>
          <w:tcPr>
            <w:tcW w:w="723" w:type="pct"/>
            <w:noWrap w:val="0"/>
            <w:vAlign w:val="center"/>
          </w:tcPr>
          <w:p w14:paraId="05A5CEF3">
            <w:pPr>
              <w:jc w:val="center"/>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元/个</w:t>
            </w:r>
          </w:p>
        </w:tc>
        <w:tc>
          <w:tcPr>
            <w:tcW w:w="804" w:type="pct"/>
            <w:noWrap w:val="0"/>
            <w:vAlign w:val="center"/>
          </w:tcPr>
          <w:p w14:paraId="33AB341C">
            <w:pPr>
              <w:jc w:val="center"/>
              <w:rPr>
                <w:rFonts w:hint="eastAsia" w:ascii="宋体" w:hAnsi="宋体" w:cs="宋体"/>
                <w:color w:val="auto"/>
                <w:sz w:val="24"/>
                <w:u w:val="single"/>
              </w:rPr>
            </w:pPr>
            <w:r>
              <w:rPr>
                <w:rFonts w:hint="eastAsia" w:ascii="宋体" w:hAnsi="宋体" w:cs="宋体"/>
                <w:color w:val="auto"/>
                <w:sz w:val="24"/>
                <w:u w:val="single"/>
              </w:rPr>
              <w:t xml:space="preserve">        </w:t>
            </w:r>
            <w:r>
              <w:rPr>
                <w:rFonts w:hint="eastAsia" w:ascii="宋体" w:hAnsi="宋体" w:cs="宋体"/>
                <w:color w:val="auto"/>
                <w:sz w:val="24"/>
              </w:rPr>
              <w:t>元</w:t>
            </w:r>
          </w:p>
        </w:tc>
        <w:tc>
          <w:tcPr>
            <w:tcW w:w="1541" w:type="pct"/>
            <w:noWrap w:val="0"/>
            <w:vAlign w:val="center"/>
          </w:tcPr>
          <w:p w14:paraId="124BE775">
            <w:pPr>
              <w:jc w:val="center"/>
              <w:rPr>
                <w:rFonts w:hint="eastAsia" w:ascii="宋体" w:hAnsi="宋体" w:cs="宋体"/>
                <w:color w:val="auto"/>
                <w:sz w:val="24"/>
              </w:rPr>
            </w:pPr>
            <w:r>
              <w:rPr>
                <w:rFonts w:hint="eastAsia" w:ascii="宋体" w:hAnsi="宋体" w:cs="宋体"/>
                <w:color w:val="auto"/>
                <w:sz w:val="24"/>
              </w:rPr>
              <w:t>根据省水利厅专项行动文件要求开展水保竣工验收项目复核。</w:t>
            </w:r>
          </w:p>
        </w:tc>
      </w:tr>
      <w:tr w14:paraId="7FE9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97" w:type="pct"/>
            <w:noWrap w:val="0"/>
            <w:vAlign w:val="center"/>
          </w:tcPr>
          <w:p w14:paraId="033CF65F">
            <w:pPr>
              <w:jc w:val="center"/>
              <w:rPr>
                <w:rFonts w:hint="eastAsia" w:ascii="宋体" w:hAnsi="宋体" w:cs="宋体"/>
                <w:color w:val="auto"/>
                <w:sz w:val="24"/>
              </w:rPr>
            </w:pPr>
            <w:r>
              <w:rPr>
                <w:rFonts w:hint="eastAsia" w:ascii="宋体" w:hAnsi="宋体" w:cs="宋体"/>
                <w:color w:val="auto"/>
                <w:sz w:val="24"/>
              </w:rPr>
              <w:t>4</w:t>
            </w:r>
          </w:p>
        </w:tc>
        <w:tc>
          <w:tcPr>
            <w:tcW w:w="696" w:type="pct"/>
            <w:noWrap w:val="0"/>
            <w:vAlign w:val="center"/>
          </w:tcPr>
          <w:p w14:paraId="2A47649A">
            <w:pPr>
              <w:jc w:val="center"/>
              <w:rPr>
                <w:rFonts w:hint="eastAsia" w:ascii="宋体" w:hAnsi="宋体" w:eastAsia="宋体" w:cs="宋体"/>
                <w:color w:val="auto"/>
                <w:sz w:val="24"/>
              </w:rPr>
            </w:pPr>
            <w:r>
              <w:rPr>
                <w:rFonts w:hint="eastAsia" w:ascii="宋体" w:hAnsi="宋体" w:eastAsia="宋体" w:cs="宋体"/>
                <w:color w:val="auto"/>
                <w:sz w:val="24"/>
              </w:rPr>
              <w:t>水土保持4.0系统维护</w:t>
            </w:r>
          </w:p>
        </w:tc>
        <w:tc>
          <w:tcPr>
            <w:tcW w:w="411" w:type="pct"/>
            <w:noWrap w:val="0"/>
            <w:vAlign w:val="center"/>
          </w:tcPr>
          <w:p w14:paraId="1F737CA8">
            <w:pPr>
              <w:jc w:val="center"/>
              <w:rPr>
                <w:rFonts w:hint="eastAsia" w:ascii="宋体" w:hAnsi="宋体" w:cs="宋体"/>
                <w:color w:val="auto"/>
                <w:sz w:val="24"/>
              </w:rPr>
            </w:pPr>
            <w:r>
              <w:rPr>
                <w:rFonts w:hint="eastAsia" w:ascii="宋体" w:hAnsi="宋体" w:cs="宋体"/>
                <w:color w:val="auto"/>
                <w:sz w:val="24"/>
              </w:rPr>
              <w:t>1</w:t>
            </w:r>
          </w:p>
        </w:tc>
        <w:tc>
          <w:tcPr>
            <w:tcW w:w="425" w:type="pct"/>
            <w:noWrap w:val="0"/>
            <w:vAlign w:val="center"/>
          </w:tcPr>
          <w:p w14:paraId="2324FD12">
            <w:pPr>
              <w:jc w:val="center"/>
              <w:rPr>
                <w:rFonts w:hint="eastAsia" w:ascii="宋体" w:hAnsi="宋体" w:cs="宋体"/>
                <w:color w:val="auto"/>
                <w:sz w:val="24"/>
              </w:rPr>
            </w:pPr>
            <w:r>
              <w:rPr>
                <w:rFonts w:hint="eastAsia" w:ascii="宋体" w:hAnsi="宋体" w:cs="宋体"/>
                <w:color w:val="auto"/>
                <w:sz w:val="24"/>
              </w:rPr>
              <w:t>项</w:t>
            </w:r>
          </w:p>
        </w:tc>
        <w:tc>
          <w:tcPr>
            <w:tcW w:w="723" w:type="pct"/>
            <w:noWrap w:val="0"/>
            <w:vAlign w:val="center"/>
          </w:tcPr>
          <w:p w14:paraId="141A5DA8">
            <w:pPr>
              <w:jc w:val="center"/>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元/项</w:t>
            </w:r>
          </w:p>
        </w:tc>
        <w:tc>
          <w:tcPr>
            <w:tcW w:w="804" w:type="pct"/>
            <w:noWrap w:val="0"/>
            <w:vAlign w:val="center"/>
          </w:tcPr>
          <w:p w14:paraId="0A4A5F6C">
            <w:pPr>
              <w:jc w:val="center"/>
              <w:rPr>
                <w:rFonts w:hint="eastAsia" w:ascii="宋体" w:hAnsi="宋体" w:cs="宋体"/>
                <w:color w:val="auto"/>
                <w:sz w:val="24"/>
                <w:u w:val="single"/>
              </w:rPr>
            </w:pPr>
            <w:r>
              <w:rPr>
                <w:rFonts w:hint="eastAsia" w:ascii="宋体" w:hAnsi="宋体" w:cs="宋体"/>
                <w:color w:val="auto"/>
                <w:sz w:val="24"/>
                <w:u w:val="single"/>
              </w:rPr>
              <w:t xml:space="preserve">        </w:t>
            </w:r>
            <w:r>
              <w:rPr>
                <w:rFonts w:hint="eastAsia" w:ascii="宋体" w:hAnsi="宋体" w:cs="宋体"/>
                <w:color w:val="auto"/>
                <w:sz w:val="24"/>
              </w:rPr>
              <w:t>元</w:t>
            </w:r>
          </w:p>
        </w:tc>
        <w:tc>
          <w:tcPr>
            <w:tcW w:w="1541" w:type="pct"/>
            <w:noWrap w:val="0"/>
            <w:vAlign w:val="center"/>
          </w:tcPr>
          <w:p w14:paraId="53032E71">
            <w:pPr>
              <w:jc w:val="center"/>
              <w:rPr>
                <w:rFonts w:hint="eastAsia" w:ascii="宋体" w:hAnsi="宋体" w:eastAsia="宋体" w:cs="宋体"/>
                <w:color w:val="auto"/>
                <w:sz w:val="24"/>
                <w:lang w:eastAsia="zh-CN"/>
              </w:rPr>
            </w:pPr>
            <w:r>
              <w:rPr>
                <w:rFonts w:hint="eastAsia" w:ascii="宋体" w:hAnsi="宋体" w:cs="宋体"/>
                <w:color w:val="auto"/>
                <w:sz w:val="24"/>
              </w:rPr>
              <w:t>根据省市主管部门要求进行系统维护</w:t>
            </w:r>
            <w:r>
              <w:rPr>
                <w:rFonts w:hint="eastAsia" w:ascii="宋体" w:hAnsi="宋体" w:cs="宋体"/>
                <w:color w:val="auto"/>
                <w:sz w:val="24"/>
                <w:lang w:eastAsia="zh-CN"/>
              </w:rPr>
              <w:t>。</w:t>
            </w:r>
          </w:p>
        </w:tc>
      </w:tr>
      <w:tr w14:paraId="3B27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97" w:type="pct"/>
            <w:noWrap w:val="0"/>
            <w:vAlign w:val="center"/>
          </w:tcPr>
          <w:p w14:paraId="7C8408CF">
            <w:pPr>
              <w:jc w:val="center"/>
              <w:rPr>
                <w:rFonts w:hint="eastAsia" w:ascii="宋体" w:hAnsi="宋体" w:cs="宋体"/>
                <w:color w:val="auto"/>
                <w:sz w:val="24"/>
              </w:rPr>
            </w:pPr>
            <w:r>
              <w:rPr>
                <w:rFonts w:hint="eastAsia" w:ascii="宋体" w:hAnsi="宋体" w:cs="宋体"/>
                <w:color w:val="auto"/>
                <w:sz w:val="24"/>
              </w:rPr>
              <w:t>5</w:t>
            </w:r>
          </w:p>
        </w:tc>
        <w:tc>
          <w:tcPr>
            <w:tcW w:w="2256" w:type="pct"/>
            <w:gridSpan w:val="4"/>
            <w:noWrap w:val="0"/>
            <w:vAlign w:val="center"/>
          </w:tcPr>
          <w:p w14:paraId="631E15A3">
            <w:pPr>
              <w:jc w:val="center"/>
              <w:rPr>
                <w:rFonts w:hint="eastAsia" w:ascii="宋体" w:hAnsi="宋体" w:cs="宋体"/>
                <w:color w:val="auto"/>
                <w:sz w:val="24"/>
                <w:u w:val="single"/>
              </w:rPr>
            </w:pPr>
            <w:r>
              <w:rPr>
                <w:rFonts w:hint="eastAsia" w:ascii="宋体" w:hAnsi="宋体" w:cs="宋体"/>
                <w:color w:val="auto"/>
                <w:sz w:val="24"/>
              </w:rPr>
              <w:t>合计</w:t>
            </w:r>
          </w:p>
        </w:tc>
        <w:tc>
          <w:tcPr>
            <w:tcW w:w="2345" w:type="pct"/>
            <w:gridSpan w:val="2"/>
            <w:noWrap w:val="0"/>
            <w:vAlign w:val="center"/>
          </w:tcPr>
          <w:p w14:paraId="062F4E6C">
            <w:pPr>
              <w:jc w:val="center"/>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元</w:t>
            </w:r>
          </w:p>
        </w:tc>
      </w:tr>
    </w:tbl>
    <w:p w14:paraId="1D331EF6">
      <w:pPr>
        <w:spacing w:line="360" w:lineRule="auto"/>
        <w:ind w:firstLine="480" w:firstLineChars="200"/>
        <w:rPr>
          <w:rFonts w:hint="eastAsia" w:ascii="宋体" w:hAnsi="宋体" w:cs="宋体"/>
          <w:bCs/>
          <w:color w:val="auto"/>
          <w:sz w:val="24"/>
        </w:rPr>
      </w:pPr>
    </w:p>
    <w:p w14:paraId="478A12A4">
      <w:pPr>
        <w:spacing w:line="360" w:lineRule="auto"/>
        <w:ind w:firstLine="480" w:firstLineChars="200"/>
        <w:rPr>
          <w:rFonts w:ascii="宋体" w:hAnsi="宋体" w:cs="宋体"/>
          <w:bCs/>
          <w:color w:val="auto"/>
          <w:sz w:val="24"/>
        </w:rPr>
      </w:pPr>
      <w:r>
        <w:rPr>
          <w:rFonts w:hint="eastAsia" w:ascii="宋体" w:hAnsi="宋体" w:cs="宋体"/>
          <w:bCs/>
          <w:color w:val="auto"/>
          <w:sz w:val="24"/>
        </w:rPr>
        <w:t>注：1、</w:t>
      </w:r>
      <w:r>
        <w:rPr>
          <w:rFonts w:hint="eastAsia" w:ascii="宋体" w:hAnsi="宋体" w:cs="宋体"/>
          <w:color w:val="auto"/>
          <w:sz w:val="24"/>
        </w:rPr>
        <w:t>上述数量为暂估数，实际项目实施的数量按实际发生的数量结算。</w:t>
      </w:r>
      <w:r>
        <w:rPr>
          <w:rFonts w:hint="eastAsia" w:ascii="宋体" w:hAnsi="宋体" w:cs="宋体"/>
          <w:color w:val="auto"/>
          <w:sz w:val="24"/>
          <w:lang w:val="en-US" w:eastAsia="zh-CN"/>
        </w:rPr>
        <w:t>乙方</w:t>
      </w:r>
      <w:r>
        <w:rPr>
          <w:rFonts w:hint="eastAsia" w:ascii="宋体" w:hAnsi="宋体" w:cs="宋体"/>
          <w:color w:val="auto"/>
          <w:sz w:val="24"/>
        </w:rPr>
        <w:t>在响应文件中所填报的单价即为本项目合同单价。</w:t>
      </w:r>
    </w:p>
    <w:p w14:paraId="27DE6A6B">
      <w:pPr>
        <w:spacing w:line="360" w:lineRule="auto"/>
        <w:ind w:firstLine="480" w:firstLineChars="200"/>
        <w:rPr>
          <w:rFonts w:ascii="宋体" w:hAnsi="宋体" w:cs="宋体"/>
          <w:b/>
          <w:color w:val="auto"/>
          <w:sz w:val="24"/>
        </w:rPr>
      </w:pPr>
      <w:r>
        <w:rPr>
          <w:rFonts w:hint="eastAsia" w:ascii="宋体" w:hAnsi="宋体" w:cs="宋体"/>
          <w:bCs/>
          <w:color w:val="auto"/>
          <w:sz w:val="24"/>
        </w:rPr>
        <w:t>2、报价包括所有服务费、备品备件、专用工具、仪器设备、技术资料、耗材、人员工资、车辆、保险、税费等（包含合同中明示或暗示的所有一般风险、责任和义务等所产生的费用）一切费用。</w:t>
      </w:r>
    </w:p>
    <w:p w14:paraId="7C077889">
      <w:pPr>
        <w:tabs>
          <w:tab w:val="left" w:pos="5500"/>
        </w:tabs>
        <w:spacing w:line="360" w:lineRule="auto"/>
        <w:ind w:firstLine="480"/>
        <w:rPr>
          <w:rFonts w:ascii="宋体" w:hAnsi="宋体" w:cs="宋体"/>
          <w:b/>
          <w:color w:val="auto"/>
          <w:sz w:val="24"/>
        </w:rPr>
      </w:pPr>
      <w:r>
        <w:rPr>
          <w:rFonts w:hint="eastAsia" w:ascii="宋体" w:hAnsi="宋体" w:cs="宋体"/>
          <w:b/>
          <w:color w:val="auto"/>
          <w:sz w:val="24"/>
        </w:rPr>
        <w:t>第三条：质量要求：</w:t>
      </w:r>
    </w:p>
    <w:p w14:paraId="238F3FF9">
      <w:pPr>
        <w:tabs>
          <w:tab w:val="left" w:pos="5500"/>
        </w:tabs>
        <w:spacing w:line="360" w:lineRule="auto"/>
        <w:ind w:firstLine="480" w:firstLineChars="200"/>
        <w:rPr>
          <w:rFonts w:ascii="宋体" w:hAnsi="宋体" w:cs="宋体"/>
          <w:color w:val="auto"/>
          <w:sz w:val="24"/>
        </w:rPr>
      </w:pPr>
      <w:r>
        <w:rPr>
          <w:rFonts w:hint="eastAsia" w:ascii="宋体" w:hAnsi="宋体" w:cs="宋体"/>
          <w:color w:val="auto"/>
          <w:sz w:val="24"/>
        </w:rPr>
        <w:t>乙方保证提交成果符合国家相关规程和规范要求。如不符合上述要求或未能通过甲方验收通过的,乙方应当自行承担调整、修改的责任,由此产生的费用由乙方承担。上述期限不单独计算,逾期未能完成的,乙方承担逾期违约责任。</w:t>
      </w:r>
    </w:p>
    <w:p w14:paraId="5A5283E5">
      <w:pPr>
        <w:tabs>
          <w:tab w:val="left" w:pos="5500"/>
        </w:tabs>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第四条：合同履行时间、地点 </w:t>
      </w:r>
    </w:p>
    <w:p w14:paraId="7E739692">
      <w:pPr>
        <w:spacing w:line="360" w:lineRule="auto"/>
        <w:ind w:left="-57" w:leftChars="-27" w:right="-176" w:rightChars="-84" w:firstLine="480" w:firstLineChars="200"/>
        <w:rPr>
          <w:rFonts w:ascii="宋体" w:hAnsi="宋体" w:cs="宋体"/>
          <w:b/>
          <w:color w:val="auto"/>
          <w:sz w:val="24"/>
        </w:rPr>
      </w:pPr>
      <w:r>
        <w:rPr>
          <w:rFonts w:hint="eastAsia" w:ascii="宋体" w:hAnsi="宋体" w:cs="宋体"/>
          <w:color w:val="auto"/>
          <w:sz w:val="24"/>
        </w:rPr>
        <w:t>服务期：</w:t>
      </w:r>
      <w:r>
        <w:rPr>
          <w:rFonts w:hint="eastAsia" w:ascii="宋体" w:hAnsi="宋体" w:cs="宋体"/>
          <w:color w:val="auto"/>
          <w:sz w:val="24"/>
          <w:lang w:val="en-US" w:eastAsia="zh-CN"/>
        </w:rPr>
        <w:t>2025年12月底前完成</w:t>
      </w:r>
      <w:r>
        <w:rPr>
          <w:rFonts w:hint="eastAsia" w:ascii="宋体" w:hAnsi="宋体" w:cs="宋体"/>
          <w:color w:val="auto"/>
          <w:sz w:val="24"/>
        </w:rPr>
        <w:t>。</w:t>
      </w:r>
    </w:p>
    <w:p w14:paraId="6CA8568B">
      <w:pPr>
        <w:spacing w:line="360" w:lineRule="auto"/>
        <w:ind w:left="-57" w:leftChars="-27" w:right="-176" w:rightChars="-84" w:firstLine="480" w:firstLineChars="200"/>
        <w:rPr>
          <w:rFonts w:hint="eastAsia" w:ascii="宋体" w:hAnsi="宋体" w:cs="宋体"/>
          <w:color w:val="auto"/>
          <w:sz w:val="24"/>
        </w:rPr>
      </w:pPr>
      <w:r>
        <w:rPr>
          <w:rFonts w:hint="eastAsia" w:ascii="宋体" w:hAnsi="宋体" w:cs="宋体"/>
          <w:color w:val="auto"/>
          <w:sz w:val="24"/>
          <w:lang w:val="en-US" w:eastAsia="zh-CN"/>
        </w:rPr>
        <w:t>乙方</w:t>
      </w:r>
      <w:r>
        <w:rPr>
          <w:rFonts w:hint="eastAsia" w:ascii="宋体" w:hAnsi="宋体" w:cs="宋体"/>
          <w:color w:val="auto"/>
          <w:sz w:val="24"/>
        </w:rPr>
        <w:t>必须严格履行合同、服务良好、服务质量达到要求，若</w:t>
      </w:r>
      <w:r>
        <w:rPr>
          <w:rFonts w:hint="eastAsia" w:ascii="宋体" w:hAnsi="宋体" w:cs="宋体"/>
          <w:color w:val="auto"/>
          <w:sz w:val="24"/>
          <w:lang w:val="en-US" w:eastAsia="zh-CN"/>
        </w:rPr>
        <w:t>乙方</w:t>
      </w:r>
      <w:r>
        <w:rPr>
          <w:rFonts w:hint="eastAsia" w:ascii="宋体" w:hAnsi="宋体" w:cs="宋体"/>
          <w:color w:val="auto"/>
          <w:sz w:val="24"/>
        </w:rPr>
        <w:t>的服务质量和服务次数等服务未按采购文件相关内容执行，连续2次收到</w:t>
      </w:r>
      <w:r>
        <w:rPr>
          <w:rFonts w:hint="eastAsia" w:ascii="宋体" w:hAnsi="宋体" w:cs="宋体"/>
          <w:color w:val="auto"/>
          <w:sz w:val="24"/>
          <w:lang w:val="en-US" w:eastAsia="zh-CN"/>
        </w:rPr>
        <w:t>甲方</w:t>
      </w:r>
      <w:r>
        <w:rPr>
          <w:rFonts w:hint="eastAsia" w:ascii="宋体" w:hAnsi="宋体" w:cs="宋体"/>
          <w:color w:val="auto"/>
          <w:sz w:val="24"/>
        </w:rPr>
        <w:t>下达的整改单，则</w:t>
      </w:r>
      <w:r>
        <w:rPr>
          <w:rFonts w:hint="eastAsia" w:ascii="宋体" w:hAnsi="宋体" w:cs="宋体"/>
          <w:color w:val="auto"/>
          <w:sz w:val="24"/>
          <w:lang w:val="en-US" w:eastAsia="zh-CN"/>
        </w:rPr>
        <w:t>甲方</w:t>
      </w:r>
      <w:r>
        <w:rPr>
          <w:rFonts w:hint="eastAsia" w:ascii="宋体" w:hAnsi="宋体" w:cs="宋体"/>
          <w:color w:val="auto"/>
          <w:sz w:val="24"/>
        </w:rPr>
        <w:t>有权单方面终止合同，因终止合同所造成的后果一律由</w:t>
      </w:r>
      <w:r>
        <w:rPr>
          <w:rFonts w:hint="eastAsia" w:ascii="宋体" w:hAnsi="宋体" w:cs="宋体"/>
          <w:color w:val="auto"/>
          <w:sz w:val="24"/>
          <w:lang w:val="en-US" w:eastAsia="zh-CN"/>
        </w:rPr>
        <w:t>乙方</w:t>
      </w:r>
      <w:r>
        <w:rPr>
          <w:rFonts w:hint="eastAsia" w:ascii="宋体" w:hAnsi="宋体" w:cs="宋体"/>
          <w:color w:val="auto"/>
          <w:sz w:val="24"/>
        </w:rPr>
        <w:t>自行承担。</w:t>
      </w:r>
    </w:p>
    <w:p w14:paraId="05E09CF4">
      <w:pPr>
        <w:spacing w:line="360" w:lineRule="auto"/>
        <w:ind w:left="-57" w:leftChars="-27" w:right="-176" w:rightChars="-84" w:firstLine="480" w:firstLineChars="200"/>
        <w:rPr>
          <w:rFonts w:ascii="宋体" w:hAnsi="宋体" w:cs="宋体"/>
          <w:color w:val="auto"/>
          <w:sz w:val="24"/>
        </w:rPr>
      </w:pPr>
      <w:r>
        <w:rPr>
          <w:rFonts w:hint="eastAsia" w:ascii="宋体" w:hAnsi="宋体" w:cs="宋体"/>
          <w:color w:val="auto"/>
          <w:sz w:val="24"/>
        </w:rPr>
        <w:t xml:space="preserve">合同履行地点：杭州市拱墅区。 </w:t>
      </w:r>
    </w:p>
    <w:p w14:paraId="3A3F0DC4">
      <w:pPr>
        <w:tabs>
          <w:tab w:val="left" w:pos="5500"/>
        </w:tabs>
        <w:spacing w:line="360" w:lineRule="auto"/>
        <w:ind w:firstLine="482" w:firstLineChars="200"/>
        <w:rPr>
          <w:rFonts w:ascii="宋体" w:hAnsi="宋体" w:cs="宋体"/>
          <w:b/>
          <w:color w:val="auto"/>
          <w:sz w:val="24"/>
        </w:rPr>
      </w:pPr>
      <w:r>
        <w:rPr>
          <w:rFonts w:hint="eastAsia" w:ascii="宋体" w:hAnsi="宋体" w:cs="宋体"/>
          <w:b/>
          <w:color w:val="auto"/>
          <w:sz w:val="24"/>
        </w:rPr>
        <w:t>第五条：验收时间、组织</w:t>
      </w:r>
    </w:p>
    <w:p w14:paraId="24205E1B">
      <w:pPr>
        <w:spacing w:line="360" w:lineRule="auto"/>
        <w:ind w:firstLine="460" w:firstLineChars="192"/>
        <w:rPr>
          <w:rFonts w:ascii="宋体" w:hAnsi="宋体" w:cs="宋体"/>
          <w:bCs/>
          <w:color w:val="auto"/>
          <w:sz w:val="24"/>
        </w:rPr>
      </w:pPr>
      <w:r>
        <w:rPr>
          <w:rFonts w:hint="eastAsia" w:ascii="宋体" w:hAnsi="宋体" w:cs="宋体"/>
          <w:bCs/>
          <w:color w:val="auto"/>
          <w:sz w:val="24"/>
        </w:rPr>
        <w:t>1、验收标准应符合中国有关的国家、地方、行业的标准。</w:t>
      </w:r>
    </w:p>
    <w:p w14:paraId="20540493">
      <w:pPr>
        <w:spacing w:line="360" w:lineRule="auto"/>
        <w:ind w:firstLine="460" w:firstLineChars="192"/>
        <w:rPr>
          <w:rFonts w:ascii="宋体" w:hAnsi="宋体" w:cs="宋体"/>
          <w:bCs/>
          <w:color w:val="auto"/>
          <w:sz w:val="24"/>
        </w:rPr>
      </w:pPr>
      <w:r>
        <w:rPr>
          <w:rFonts w:hint="eastAsia" w:ascii="宋体" w:hAnsi="宋体" w:cs="宋体"/>
          <w:bCs/>
          <w:color w:val="auto"/>
          <w:sz w:val="24"/>
        </w:rPr>
        <w:t>2、验收费用由乙方承担。</w:t>
      </w:r>
    </w:p>
    <w:p w14:paraId="52C053CA">
      <w:pPr>
        <w:spacing w:line="360" w:lineRule="auto"/>
        <w:ind w:firstLine="460" w:firstLineChars="192"/>
        <w:rPr>
          <w:rFonts w:ascii="宋体" w:hAnsi="宋体" w:cs="宋体"/>
          <w:bCs/>
          <w:color w:val="auto"/>
          <w:sz w:val="24"/>
        </w:rPr>
      </w:pPr>
      <w:r>
        <w:rPr>
          <w:rFonts w:hint="eastAsia" w:ascii="宋体" w:hAnsi="宋体" w:cs="宋体"/>
          <w:bCs/>
          <w:color w:val="auto"/>
          <w:sz w:val="24"/>
        </w:rPr>
        <w:t>3、由于乙方原因导致甲方有重大损失的，责任由乙方承担，并依法追究其经济责任和法律责任。</w:t>
      </w:r>
    </w:p>
    <w:p w14:paraId="0E4388C9">
      <w:pPr>
        <w:spacing w:line="360" w:lineRule="auto"/>
        <w:ind w:firstLine="463" w:firstLineChars="192"/>
        <w:rPr>
          <w:rFonts w:ascii="宋体" w:hAnsi="宋体" w:cs="宋体"/>
          <w:bCs/>
          <w:color w:val="auto"/>
          <w:sz w:val="24"/>
        </w:rPr>
      </w:pPr>
      <w:r>
        <w:rPr>
          <w:rFonts w:hint="eastAsia" w:ascii="宋体" w:hAnsi="宋体" w:cs="宋体"/>
          <w:b/>
          <w:color w:val="auto"/>
          <w:sz w:val="24"/>
        </w:rPr>
        <w:t>第六条：履约保证金</w:t>
      </w:r>
      <w:r>
        <w:rPr>
          <w:rFonts w:hint="eastAsia" w:ascii="宋体" w:hAnsi="宋体" w:cs="宋体"/>
          <w:b/>
          <w:bCs/>
          <w:color w:val="auto"/>
          <w:sz w:val="24"/>
        </w:rPr>
        <w:t>：</w:t>
      </w:r>
      <w:r>
        <w:rPr>
          <w:rFonts w:hint="eastAsia" w:ascii="宋体" w:hAnsi="宋体" w:cs="宋体"/>
          <w:bCs/>
          <w:color w:val="auto"/>
          <w:sz w:val="24"/>
        </w:rPr>
        <w:t>无</w:t>
      </w:r>
    </w:p>
    <w:p w14:paraId="6CD2C549">
      <w:pPr>
        <w:tabs>
          <w:tab w:val="left" w:pos="5500"/>
        </w:tabs>
        <w:spacing w:line="360" w:lineRule="auto"/>
        <w:ind w:firstLine="482" w:firstLineChars="200"/>
        <w:rPr>
          <w:rFonts w:ascii="宋体" w:hAnsi="宋体" w:cs="宋体"/>
          <w:b/>
          <w:color w:val="auto"/>
          <w:sz w:val="24"/>
        </w:rPr>
      </w:pPr>
      <w:r>
        <w:rPr>
          <w:rFonts w:hint="eastAsia" w:ascii="宋体" w:hAnsi="宋体" w:cs="宋体"/>
          <w:b/>
          <w:color w:val="auto"/>
          <w:sz w:val="24"/>
        </w:rPr>
        <w:t>第七条：项目款支付</w:t>
      </w:r>
    </w:p>
    <w:p w14:paraId="0704E661">
      <w:pPr>
        <w:spacing w:line="360" w:lineRule="auto"/>
        <w:ind w:firstLine="460" w:firstLineChars="192"/>
        <w:rPr>
          <w:rFonts w:ascii="宋体" w:hAnsi="宋体" w:cs="宋体"/>
          <w:bCs/>
          <w:color w:val="auto"/>
          <w:sz w:val="24"/>
        </w:rPr>
      </w:pPr>
      <w:r>
        <w:rPr>
          <w:rFonts w:hint="eastAsia" w:ascii="宋体" w:hAnsi="宋体" w:cs="宋体"/>
          <w:bCs/>
          <w:color w:val="auto"/>
          <w:sz w:val="24"/>
        </w:rPr>
        <w:t>1、采购单位根据合同、响应文件等资料进行验收。</w:t>
      </w:r>
    </w:p>
    <w:p w14:paraId="7EE5A7A2">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2、付款方式：202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9月底前提交服务内容</w:t>
      </w:r>
      <w:r>
        <w:rPr>
          <w:rFonts w:hint="eastAsia" w:ascii="宋体" w:hAnsi="宋体" w:cs="宋体"/>
          <w:bCs/>
          <w:color w:val="auto"/>
          <w:sz w:val="24"/>
          <w:highlight w:val="none"/>
        </w:rPr>
        <w:t>完成</w:t>
      </w:r>
      <w:r>
        <w:rPr>
          <w:rFonts w:hint="eastAsia" w:ascii="宋体" w:hAnsi="宋体" w:cs="宋体"/>
          <w:bCs/>
          <w:color w:val="auto"/>
          <w:sz w:val="24"/>
          <w:highlight w:val="none"/>
          <w:lang w:eastAsia="zh-CN"/>
        </w:rPr>
        <w:t>台账，</w:t>
      </w:r>
      <w:r>
        <w:rPr>
          <w:rFonts w:hint="eastAsia" w:ascii="宋体" w:hAnsi="宋体" w:cs="宋体"/>
          <w:bCs/>
          <w:color w:val="auto"/>
          <w:sz w:val="24"/>
          <w:highlight w:val="none"/>
        </w:rPr>
        <w:t>经甲方认可后</w:t>
      </w:r>
      <w:r>
        <w:rPr>
          <w:rFonts w:hint="eastAsia" w:ascii="宋体" w:hAnsi="宋体" w:cs="宋体"/>
          <w:bCs/>
          <w:color w:val="auto"/>
          <w:sz w:val="24"/>
          <w:highlight w:val="none"/>
          <w:lang w:eastAsia="zh-CN"/>
        </w:rPr>
        <w:t>按实付款</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12月底前提交服务内容</w:t>
      </w:r>
      <w:r>
        <w:rPr>
          <w:rFonts w:hint="eastAsia" w:ascii="宋体" w:hAnsi="宋体" w:cs="宋体"/>
          <w:bCs/>
          <w:color w:val="auto"/>
          <w:sz w:val="24"/>
          <w:highlight w:val="none"/>
        </w:rPr>
        <w:t>完成</w:t>
      </w:r>
      <w:r>
        <w:rPr>
          <w:rFonts w:hint="eastAsia" w:ascii="宋体" w:hAnsi="宋体" w:cs="宋体"/>
          <w:bCs/>
          <w:color w:val="auto"/>
          <w:sz w:val="24"/>
          <w:highlight w:val="none"/>
          <w:lang w:eastAsia="zh-CN"/>
        </w:rPr>
        <w:t>台账，</w:t>
      </w:r>
      <w:r>
        <w:rPr>
          <w:rFonts w:hint="eastAsia" w:ascii="宋体" w:hAnsi="宋体" w:cs="宋体"/>
          <w:bCs/>
          <w:color w:val="auto"/>
          <w:sz w:val="24"/>
          <w:highlight w:val="none"/>
        </w:rPr>
        <w:t>经甲方认可后</w:t>
      </w:r>
      <w:r>
        <w:rPr>
          <w:rFonts w:hint="eastAsia" w:ascii="宋体" w:hAnsi="宋体" w:cs="宋体"/>
          <w:bCs/>
          <w:color w:val="auto"/>
          <w:sz w:val="24"/>
          <w:highlight w:val="none"/>
          <w:lang w:eastAsia="zh-CN"/>
        </w:rPr>
        <w:t>按实付款</w:t>
      </w:r>
      <w:r>
        <w:rPr>
          <w:rFonts w:hint="eastAsia" w:ascii="宋体" w:hAnsi="宋体" w:cs="宋体"/>
          <w:bCs/>
          <w:color w:val="auto"/>
          <w:sz w:val="24"/>
          <w:highlight w:val="none"/>
        </w:rPr>
        <w:t>。甲方向乙方支付款项前乙方应向甲方提供与当期合同款等额的正规有效发票，未及时提供相应发票的，甲方有权暂不付款且不承担逾期违约的责任。乙方清楚本合同为政府项目，如因审批流程致使付款延迟的，不视为甲方违约。</w:t>
      </w:r>
    </w:p>
    <w:p w14:paraId="25967AC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eastAsia="zh-CN"/>
        </w:rPr>
        <w:t>因履行合同发生争议的，甲方有权暂不支付直至争议解决且不承担违约责任。乙方违约的，甲方可在支付给乙方的款项中扣除违约金、实际损失等因乙方违约产生的</w:t>
      </w:r>
      <w:r>
        <w:rPr>
          <w:rFonts w:hint="eastAsia" w:ascii="宋体" w:hAnsi="宋体" w:cs="宋体"/>
          <w:bCs/>
          <w:color w:val="auto"/>
          <w:sz w:val="24"/>
          <w:highlight w:val="none"/>
          <w:lang w:val="en-US" w:eastAsia="zh-CN"/>
        </w:rPr>
        <w:t>所有</w:t>
      </w:r>
      <w:r>
        <w:rPr>
          <w:rFonts w:hint="eastAsia" w:ascii="宋体" w:hAnsi="宋体" w:cs="宋体"/>
          <w:bCs/>
          <w:color w:val="auto"/>
          <w:sz w:val="24"/>
          <w:highlight w:val="none"/>
          <w:lang w:eastAsia="zh-CN"/>
        </w:rPr>
        <w:t>相关费用。</w:t>
      </w:r>
    </w:p>
    <w:p w14:paraId="099DD601">
      <w:pPr>
        <w:tabs>
          <w:tab w:val="left" w:pos="5500"/>
        </w:tabs>
        <w:spacing w:line="360" w:lineRule="auto"/>
        <w:ind w:firstLine="482" w:firstLineChars="200"/>
        <w:rPr>
          <w:rFonts w:hint="eastAsia" w:ascii="宋体" w:hAnsi="宋体" w:cs="宋体"/>
          <w:b/>
          <w:color w:val="auto"/>
          <w:sz w:val="24"/>
        </w:rPr>
      </w:pPr>
      <w:r>
        <w:rPr>
          <w:rFonts w:hint="eastAsia" w:ascii="宋体" w:hAnsi="宋体" w:cs="宋体"/>
          <w:b/>
          <w:color w:val="auto"/>
          <w:sz w:val="24"/>
        </w:rPr>
        <w:t>第八条：合同双方责任和权利：</w:t>
      </w:r>
    </w:p>
    <w:p w14:paraId="590F91DA">
      <w:pPr>
        <w:spacing w:line="360" w:lineRule="auto"/>
        <w:ind w:firstLine="463" w:firstLineChars="192"/>
        <w:rPr>
          <w:rFonts w:hint="eastAsia" w:ascii="宋体" w:hAnsi="宋体" w:cs="宋体"/>
          <w:b/>
          <w:color w:val="auto"/>
          <w:sz w:val="24"/>
        </w:rPr>
      </w:pPr>
      <w:r>
        <w:rPr>
          <w:rFonts w:hint="eastAsia" w:ascii="宋体" w:hAnsi="宋体" w:cs="宋体"/>
          <w:b/>
          <w:color w:val="auto"/>
          <w:sz w:val="24"/>
        </w:rPr>
        <w:t>甲方：</w:t>
      </w:r>
    </w:p>
    <w:p w14:paraId="7B598822">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 xml:space="preserve">1、检查、监督乙方的工作，对乙方不符合合同规定的服务内容，甲方有权要求乙方限期改正。 </w:t>
      </w:r>
    </w:p>
    <w:p w14:paraId="03E113F5">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2、乙方服务人员的工作能力及表现不符合合同的约定和甲方要求的，甲方有权要求乙方更换工作人员。</w:t>
      </w:r>
    </w:p>
    <w:p w14:paraId="07CA4BB2">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 xml:space="preserve">3、乙方应如实向甲方提供服务人员详细资料。 </w:t>
      </w:r>
    </w:p>
    <w:p w14:paraId="2ED90A8B">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4、本项目进行过程中甲方无需再向乙方支付其他任何费用，乙方应自行承担其工作人员的食、宿、交通费用以及服务中发生的其他费用。</w:t>
      </w:r>
    </w:p>
    <w:p w14:paraId="0A83744F">
      <w:pPr>
        <w:spacing w:line="360" w:lineRule="auto"/>
        <w:ind w:firstLine="463" w:firstLineChars="192"/>
        <w:rPr>
          <w:rFonts w:hint="eastAsia" w:ascii="宋体" w:hAnsi="宋体" w:cs="宋体"/>
          <w:b/>
          <w:color w:val="auto"/>
          <w:sz w:val="24"/>
        </w:rPr>
      </w:pPr>
      <w:r>
        <w:rPr>
          <w:rFonts w:hint="eastAsia" w:ascii="宋体" w:hAnsi="宋体" w:cs="宋体"/>
          <w:b/>
          <w:color w:val="auto"/>
          <w:sz w:val="24"/>
        </w:rPr>
        <w:t xml:space="preserve">乙方： </w:t>
      </w:r>
    </w:p>
    <w:p w14:paraId="5E483F40">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1、乙方应按照约定时间和要求完成评价报告编制。</w:t>
      </w:r>
    </w:p>
    <w:p w14:paraId="6C0E6B61">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 xml:space="preserve">2、乙方应积极配合甲方的工作，发现问题及时上报甲方负责人。 </w:t>
      </w:r>
    </w:p>
    <w:p w14:paraId="7C963C32">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 xml:space="preserve">3、乙方服务不符合国家及当地政府有关规定而导致甲方遭受的损失，乙方应负责赔偿。 </w:t>
      </w:r>
    </w:p>
    <w:p w14:paraId="71385A95">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4、未经甲方书面同意，乙方不得将本合同项下的工作全部或部分转委托给任何第三方。</w:t>
      </w:r>
    </w:p>
    <w:p w14:paraId="7F2FCBD0">
      <w:pPr>
        <w:tabs>
          <w:tab w:val="left" w:pos="5500"/>
        </w:tabs>
        <w:spacing w:line="360" w:lineRule="auto"/>
        <w:ind w:firstLine="482" w:firstLineChars="200"/>
        <w:rPr>
          <w:rFonts w:ascii="宋体" w:hAnsi="宋体" w:cs="宋体"/>
          <w:b/>
          <w:color w:val="auto"/>
          <w:sz w:val="24"/>
        </w:rPr>
      </w:pPr>
      <w:r>
        <w:rPr>
          <w:rFonts w:hint="eastAsia" w:ascii="宋体" w:hAnsi="宋体" w:cs="宋体"/>
          <w:b/>
          <w:color w:val="auto"/>
          <w:sz w:val="24"/>
        </w:rPr>
        <w:t>第九条：违约责任</w:t>
      </w:r>
    </w:p>
    <w:p w14:paraId="6BB50538">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任何一方违反本合同的约定，违约方应按《民法典》，承担违约责任。</w:t>
      </w:r>
    </w:p>
    <w:p w14:paraId="4CB28955">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（一）甲方</w:t>
      </w:r>
    </w:p>
    <w:p w14:paraId="5EC4D43D">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1、未按时提供或未能全部提供编写报告所必需的技术资料和有关文件和证明资料，而导致工作延误的，该技术服务工作时间顺延。</w:t>
      </w:r>
    </w:p>
    <w:p w14:paraId="1B64679A">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2、在已经开展工作时间里，由于甲方原因造成变更评价原则或基础资料有误、引起乙方返工或重作时，甲方应承担因返工或重作增加的费用。</w:t>
      </w:r>
    </w:p>
    <w:p w14:paraId="3DBB5794">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（二）乙方</w:t>
      </w:r>
    </w:p>
    <w:p w14:paraId="01F5B5B9">
      <w:pPr>
        <w:spacing w:line="360" w:lineRule="auto"/>
        <w:ind w:firstLine="460" w:firstLineChars="192"/>
        <w:rPr>
          <w:rFonts w:hint="eastAsia" w:ascii="宋体" w:hAnsi="宋体" w:cs="宋体"/>
          <w:bCs/>
          <w:color w:val="auto"/>
          <w:sz w:val="24"/>
          <w:lang w:val="zh-CN"/>
        </w:rPr>
      </w:pPr>
      <w:r>
        <w:rPr>
          <w:rFonts w:hint="eastAsia" w:ascii="宋体" w:hAnsi="宋体" w:cs="宋体"/>
          <w:bCs/>
          <w:color w:val="auto"/>
          <w:sz w:val="24"/>
        </w:rPr>
        <w:t>1、</w:t>
      </w:r>
      <w:r>
        <w:rPr>
          <w:rFonts w:hint="eastAsia" w:ascii="宋体" w:hAnsi="宋体" w:cs="宋体"/>
          <w:bCs/>
          <w:color w:val="auto"/>
          <w:sz w:val="24"/>
          <w:lang w:val="zh-CN"/>
        </w:rPr>
        <w:t>乙方必须进一步优化需求分析并细化服务计划、目标任务书和验收方案，以及为完成本项目所需的其他工作，向甲方提供上述文档并需经甲方审查。</w:t>
      </w:r>
    </w:p>
    <w:p w14:paraId="4BC85C42">
      <w:pPr>
        <w:spacing w:line="360" w:lineRule="auto"/>
        <w:ind w:firstLine="460" w:firstLineChars="192"/>
        <w:rPr>
          <w:rFonts w:hint="eastAsia" w:ascii="宋体" w:hAnsi="宋体" w:cs="宋体"/>
          <w:bCs/>
          <w:color w:val="auto"/>
          <w:sz w:val="24"/>
          <w:lang w:val="zh-CN"/>
        </w:rPr>
      </w:pPr>
      <w:r>
        <w:rPr>
          <w:rFonts w:hint="eastAsia" w:ascii="宋体" w:hAnsi="宋体" w:cs="宋体"/>
          <w:bCs/>
          <w:color w:val="auto"/>
          <w:sz w:val="24"/>
          <w:lang w:val="zh-CN"/>
        </w:rPr>
        <w:t>2、本项目的最终用户为甲方，项目的知识产权归甲方所有。未经同意，乙方不得擅自扩散或提供给第三方使用。乙方对甲方提供的业务资料、技术资料应严格保密，不得扩散。</w:t>
      </w:r>
    </w:p>
    <w:p w14:paraId="71F87C5A">
      <w:pPr>
        <w:spacing w:line="360" w:lineRule="auto"/>
        <w:ind w:firstLine="460" w:firstLineChars="192"/>
        <w:rPr>
          <w:rFonts w:hint="eastAsia" w:ascii="宋体" w:hAnsi="宋体" w:cs="宋体"/>
          <w:bCs/>
          <w:color w:val="auto"/>
          <w:sz w:val="24"/>
          <w:lang w:val="zh-CN"/>
        </w:rPr>
      </w:pPr>
      <w:r>
        <w:rPr>
          <w:rFonts w:hint="eastAsia" w:ascii="宋体" w:hAnsi="宋体" w:cs="宋体"/>
          <w:bCs/>
          <w:color w:val="auto"/>
          <w:sz w:val="24"/>
          <w:lang w:val="zh-CN"/>
        </w:rPr>
        <w:t>3、乙方</w:t>
      </w:r>
      <w:r>
        <w:rPr>
          <w:rFonts w:hint="eastAsia" w:ascii="宋体" w:hAnsi="宋体" w:cs="宋体"/>
          <w:bCs/>
          <w:color w:val="auto"/>
          <w:sz w:val="24"/>
        </w:rPr>
        <w:t>对所提供的服务等拥有合法的占有和处置权，并对涉及项目的所有内容可能侵权行为指控负责，保证不伤害甲方的利益。在法律范围内，如果出现文字、图片、商标和技术等侵权行为而造成的纠纷和产生的一切费用，乙方对此全权负责，并承担由此给甲方造成损失的相应后果及赔偿</w:t>
      </w:r>
      <w:r>
        <w:rPr>
          <w:rFonts w:hint="eastAsia" w:ascii="宋体" w:hAnsi="宋体" w:cs="宋体"/>
          <w:bCs/>
          <w:color w:val="auto"/>
          <w:sz w:val="24"/>
          <w:lang w:val="zh-CN"/>
        </w:rPr>
        <w:t>。乙方</w:t>
      </w:r>
      <w:r>
        <w:rPr>
          <w:rFonts w:hint="eastAsia" w:ascii="宋体" w:hAnsi="宋体" w:cs="宋体"/>
          <w:bCs/>
          <w:color w:val="auto"/>
          <w:sz w:val="24"/>
        </w:rPr>
        <w:t>为执行本项目合同而提供的技术资料等归甲方所有。</w:t>
      </w:r>
    </w:p>
    <w:p w14:paraId="7F194E37">
      <w:pPr>
        <w:spacing w:line="360" w:lineRule="auto"/>
        <w:ind w:firstLine="460" w:firstLineChars="192"/>
        <w:rPr>
          <w:rFonts w:hint="default" w:ascii="宋体" w:hAnsi="宋体" w:cs="宋体"/>
          <w:bCs/>
          <w:sz w:val="24"/>
          <w:lang w:val="en-US"/>
        </w:rPr>
      </w:pPr>
      <w:r>
        <w:rPr>
          <w:rFonts w:hint="eastAsia" w:ascii="宋体" w:hAnsi="宋体" w:cs="宋体"/>
          <w:bCs/>
          <w:color w:val="auto"/>
          <w:sz w:val="24"/>
        </w:rPr>
        <w:t>4、乙方必须按照本项目进度实施。</w:t>
      </w:r>
      <w:r>
        <w:rPr>
          <w:rFonts w:hint="eastAsia" w:ascii="宋体" w:hAnsi="宋体" w:cs="宋体"/>
          <w:bCs/>
          <w:sz w:val="24"/>
        </w:rPr>
        <w:t>乙方逾期提供</w:t>
      </w:r>
      <w:r>
        <w:rPr>
          <w:rFonts w:hint="eastAsia" w:ascii="宋体" w:hAnsi="宋体" w:cs="宋体"/>
          <w:sz w:val="24"/>
        </w:rPr>
        <w:t>成果</w:t>
      </w:r>
      <w:r>
        <w:rPr>
          <w:rFonts w:hint="eastAsia" w:ascii="宋体" w:hAnsi="宋体" w:cs="宋体"/>
          <w:bCs/>
          <w:sz w:val="24"/>
        </w:rPr>
        <w:t>的，自逾期之日起，向甲方每日偿付合同总价</w:t>
      </w:r>
      <w:r>
        <w:rPr>
          <w:rFonts w:ascii="宋体" w:hAnsi="宋体" w:cs="宋体"/>
          <w:bCs/>
          <w:sz w:val="24"/>
        </w:rPr>
        <w:t>1</w:t>
      </w:r>
      <w:r>
        <w:rPr>
          <w:rFonts w:hint="eastAsia" w:ascii="宋体" w:hAnsi="宋体" w:cs="宋体"/>
          <w:bCs/>
          <w:sz w:val="24"/>
        </w:rPr>
        <w:t>‰的</w:t>
      </w:r>
      <w:r>
        <w:rPr>
          <w:rFonts w:hint="eastAsia" w:ascii="宋体" w:hAnsi="宋体" w:cs="宋体"/>
          <w:bCs/>
          <w:sz w:val="24"/>
          <w:lang w:val="en-US" w:eastAsia="zh-CN"/>
        </w:rPr>
        <w:t>赔偿</w:t>
      </w:r>
      <w:r>
        <w:rPr>
          <w:rFonts w:hint="eastAsia" w:ascii="宋体" w:hAnsi="宋体" w:cs="宋体"/>
          <w:bCs/>
          <w:sz w:val="24"/>
        </w:rPr>
        <w:t>金</w:t>
      </w:r>
      <w:r>
        <w:rPr>
          <w:rFonts w:hint="eastAsia" w:ascii="宋体" w:hAnsi="宋体" w:cs="宋体"/>
          <w:bCs/>
          <w:sz w:val="24"/>
          <w:lang w:eastAsia="zh-CN"/>
        </w:rPr>
        <w:t>，</w:t>
      </w:r>
      <w:r>
        <w:rPr>
          <w:rFonts w:hint="eastAsia" w:ascii="宋体" w:hAnsi="宋体" w:cs="宋体"/>
          <w:bCs/>
          <w:sz w:val="24"/>
          <w:lang w:val="en-US" w:eastAsia="zh-CN"/>
        </w:rPr>
        <w:t>该赔偿金的承担不免除、不影响合同内约定的其他违约责任的继续承担</w:t>
      </w:r>
      <w:r>
        <w:rPr>
          <w:rFonts w:hint="eastAsia" w:ascii="宋体" w:hAnsi="宋体" w:cs="宋体"/>
          <w:bCs/>
          <w:sz w:val="24"/>
        </w:rPr>
        <w:t>；乙方逾期</w:t>
      </w:r>
      <w:r>
        <w:rPr>
          <w:rFonts w:ascii="宋体" w:hAnsi="宋体" w:cs="宋体"/>
          <w:bCs/>
          <w:sz w:val="24"/>
        </w:rPr>
        <w:t>10</w:t>
      </w:r>
      <w:r>
        <w:rPr>
          <w:rFonts w:hint="eastAsia" w:ascii="宋体" w:hAnsi="宋体" w:cs="宋体"/>
          <w:bCs/>
          <w:sz w:val="24"/>
        </w:rPr>
        <w:t>日不能提供</w:t>
      </w:r>
      <w:r>
        <w:rPr>
          <w:rFonts w:hint="eastAsia" w:ascii="宋体" w:hAnsi="宋体" w:cs="宋体"/>
          <w:sz w:val="24"/>
        </w:rPr>
        <w:t>成果</w:t>
      </w:r>
      <w:r>
        <w:rPr>
          <w:rFonts w:hint="eastAsia" w:ascii="宋体" w:hAnsi="宋体" w:cs="宋体"/>
          <w:bCs/>
          <w:sz w:val="24"/>
        </w:rPr>
        <w:t>的，应向甲方支付合同总价</w:t>
      </w:r>
      <w:r>
        <w:rPr>
          <w:rFonts w:hint="eastAsia" w:ascii="宋体" w:hAnsi="宋体" w:cs="宋体"/>
          <w:bCs/>
          <w:sz w:val="24"/>
          <w:lang w:eastAsia="zh-CN"/>
        </w:rPr>
        <w:t>【</w:t>
      </w:r>
      <w:r>
        <w:rPr>
          <w:rFonts w:hint="eastAsia" w:ascii="宋体" w:hAnsi="宋体" w:cs="宋体"/>
          <w:bCs/>
          <w:sz w:val="24"/>
          <w:lang w:val="en-US" w:eastAsia="zh-CN"/>
        </w:rPr>
        <w:t>自行确定，以30为限</w:t>
      </w:r>
      <w:r>
        <w:rPr>
          <w:rFonts w:hint="eastAsia" w:ascii="宋体" w:hAnsi="宋体" w:cs="宋体"/>
          <w:bCs/>
          <w:sz w:val="24"/>
          <w:lang w:eastAsia="zh-CN"/>
        </w:rPr>
        <w:t>】</w:t>
      </w:r>
      <w:r>
        <w:rPr>
          <w:rFonts w:hint="eastAsia" w:ascii="宋体" w:hAnsi="宋体" w:cs="宋体"/>
          <w:bCs/>
          <w:sz w:val="24"/>
        </w:rPr>
        <w:t>%的违约金，并且甲方有权解除本合同不再</w:t>
      </w:r>
      <w:r>
        <w:rPr>
          <w:rFonts w:hint="eastAsia" w:ascii="宋体" w:hAnsi="宋体" w:cs="宋体"/>
          <w:bCs/>
          <w:sz w:val="24"/>
          <w:lang w:val="en-US" w:eastAsia="zh-CN"/>
        </w:rPr>
        <w:t>支付合同价款，乙方还应当退还未履行部分合同价款。</w:t>
      </w:r>
    </w:p>
    <w:p w14:paraId="7789BF4D">
      <w:pPr>
        <w:spacing w:line="360" w:lineRule="auto"/>
        <w:ind w:firstLine="460" w:firstLineChars="192"/>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5、乙方不全面履行合同或者拒不履行的，乙方负有采取补救措施以继续履行的义务因此产生的费用由乙方承担，因此产生的逾期履行责任乙方应当一并承担，乙方拒不改正或者改正后仍然不符合约定的，乙方应当</w:t>
      </w:r>
      <w:r>
        <w:rPr>
          <w:rFonts w:hint="eastAsia" w:ascii="宋体" w:hAnsi="宋体" w:cs="宋体"/>
          <w:bCs/>
          <w:sz w:val="24"/>
        </w:rPr>
        <w:t>应向甲方支付合同总价</w:t>
      </w:r>
      <w:r>
        <w:rPr>
          <w:rFonts w:hint="eastAsia" w:ascii="宋体" w:hAnsi="宋体" w:cs="宋体"/>
          <w:bCs/>
          <w:sz w:val="24"/>
          <w:lang w:eastAsia="zh-CN"/>
        </w:rPr>
        <w:t>【</w:t>
      </w:r>
      <w:r>
        <w:rPr>
          <w:rFonts w:hint="eastAsia" w:ascii="宋体" w:hAnsi="宋体" w:cs="宋体"/>
          <w:bCs/>
          <w:sz w:val="24"/>
          <w:lang w:val="en-US" w:eastAsia="zh-CN"/>
        </w:rPr>
        <w:t>自行确定，以30为限</w:t>
      </w:r>
      <w:r>
        <w:rPr>
          <w:rFonts w:hint="eastAsia" w:ascii="宋体" w:hAnsi="宋体" w:cs="宋体"/>
          <w:bCs/>
          <w:sz w:val="24"/>
          <w:lang w:eastAsia="zh-CN"/>
        </w:rPr>
        <w:t>】</w:t>
      </w:r>
      <w:r>
        <w:rPr>
          <w:rFonts w:hint="eastAsia" w:ascii="宋体" w:hAnsi="宋体" w:cs="宋体"/>
          <w:bCs/>
          <w:sz w:val="24"/>
        </w:rPr>
        <w:t>%的违约金</w:t>
      </w:r>
      <w:r>
        <w:rPr>
          <w:rFonts w:hint="eastAsia" w:ascii="宋体" w:hAnsi="宋体" w:cs="宋体"/>
          <w:bCs/>
          <w:sz w:val="24"/>
          <w:lang w:eastAsia="zh-CN"/>
        </w:rPr>
        <w:t>，</w:t>
      </w:r>
      <w:r>
        <w:rPr>
          <w:rFonts w:hint="eastAsia" w:ascii="宋体" w:hAnsi="宋体" w:cs="宋体"/>
          <w:bCs/>
          <w:sz w:val="24"/>
          <w:lang w:val="en-US" w:eastAsia="zh-CN"/>
        </w:rPr>
        <w:t>退还尚未履行部分合同价款，甲方有权解除合同并不支付剩余合同价款。</w:t>
      </w:r>
    </w:p>
    <w:p w14:paraId="37636FCA">
      <w:pPr>
        <w:spacing w:line="360" w:lineRule="auto"/>
        <w:ind w:firstLine="460" w:firstLineChars="192"/>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6、乙方因履行合同过程中，造成乙方、甲方人员、第三人、公共利益损害或者违反相关规定的由此产生的民事、行政、刑事责任由乙方自行承担，因甲方先予赔偿的有权向甲方追偿。</w:t>
      </w:r>
    </w:p>
    <w:p w14:paraId="592F6A81">
      <w:pPr>
        <w:spacing w:line="360" w:lineRule="auto"/>
        <w:ind w:firstLine="460" w:firstLineChars="192"/>
        <w:rPr>
          <w:rFonts w:hint="eastAsia" w:ascii="宋体" w:hAnsi="宋体" w:cs="宋体"/>
          <w:bCs/>
          <w:color w:val="auto"/>
          <w:sz w:val="24"/>
          <w:lang w:val="zh-CN"/>
        </w:rPr>
      </w:pPr>
      <w:r>
        <w:rPr>
          <w:rFonts w:hint="eastAsia" w:ascii="宋体" w:hAnsi="宋体" w:cs="宋体"/>
          <w:bCs/>
          <w:color w:val="auto"/>
          <w:sz w:val="24"/>
          <w:lang w:val="en-US" w:eastAsia="zh-CN"/>
        </w:rPr>
        <w:t>7</w:t>
      </w:r>
      <w:r>
        <w:rPr>
          <w:rFonts w:hint="eastAsia" w:ascii="宋体" w:hAnsi="宋体" w:cs="宋体"/>
          <w:bCs/>
          <w:color w:val="auto"/>
          <w:sz w:val="24"/>
        </w:rPr>
        <w:t>、</w:t>
      </w:r>
      <w:r>
        <w:rPr>
          <w:rFonts w:hint="eastAsia" w:ascii="宋体" w:hAnsi="宋体" w:cs="宋体"/>
          <w:bCs/>
          <w:color w:val="auto"/>
          <w:sz w:val="24"/>
          <w:lang w:val="zh-CN"/>
        </w:rPr>
        <w:t>乙方对在项目建设期间所获得的甲方的情报和资料有保密义务，不论本合同是否变更、解除、终止，本条款均有效。</w:t>
      </w:r>
    </w:p>
    <w:p w14:paraId="01DA26AB">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（三）其他原因</w:t>
      </w:r>
    </w:p>
    <w:p w14:paraId="3455865B">
      <w:pPr>
        <w:spacing w:line="360" w:lineRule="auto"/>
        <w:ind w:firstLine="460" w:firstLineChars="192"/>
        <w:rPr>
          <w:rFonts w:hint="eastAsia" w:ascii="宋体" w:hAnsi="宋体" w:cs="宋体"/>
          <w:bCs/>
          <w:color w:val="auto"/>
          <w:sz w:val="24"/>
        </w:rPr>
      </w:pPr>
      <w:r>
        <w:rPr>
          <w:rFonts w:hint="eastAsia" w:ascii="宋体" w:hAnsi="宋体" w:cs="宋体"/>
          <w:bCs/>
          <w:color w:val="auto"/>
          <w:sz w:val="24"/>
        </w:rPr>
        <w:t>若因不可预见原因或第三方原因造成拖延或工作内容、时间、要求等变动，由双方另行协商解决，可签订补充协议。</w:t>
      </w:r>
    </w:p>
    <w:p w14:paraId="37CF078C">
      <w:pPr>
        <w:tabs>
          <w:tab w:val="left" w:pos="5500"/>
        </w:tabs>
        <w:spacing w:line="360" w:lineRule="auto"/>
        <w:ind w:firstLine="482" w:firstLineChars="200"/>
        <w:rPr>
          <w:rFonts w:ascii="宋体" w:hAnsi="宋体" w:cs="宋体"/>
          <w:b/>
          <w:color w:val="auto"/>
          <w:sz w:val="24"/>
        </w:rPr>
      </w:pPr>
      <w:r>
        <w:rPr>
          <w:rFonts w:hint="eastAsia" w:ascii="宋体" w:hAnsi="宋体" w:cs="宋体"/>
          <w:b/>
          <w:color w:val="auto"/>
          <w:sz w:val="24"/>
        </w:rPr>
        <w:t>第十条：争议的解决</w:t>
      </w:r>
    </w:p>
    <w:p w14:paraId="070F3B37">
      <w:pPr>
        <w:spacing w:line="360" w:lineRule="auto"/>
        <w:ind w:firstLine="501" w:firstLineChars="209"/>
        <w:rPr>
          <w:rFonts w:ascii="宋体" w:hAnsi="宋体" w:cs="宋体"/>
          <w:color w:val="auto"/>
          <w:sz w:val="24"/>
        </w:rPr>
      </w:pPr>
      <w:r>
        <w:rPr>
          <w:rFonts w:hint="eastAsia" w:ascii="宋体" w:hAnsi="宋体" w:cs="宋体"/>
          <w:color w:val="auto"/>
          <w:sz w:val="24"/>
        </w:rPr>
        <w:t>在合同履行过程中发生争议的．双方无法通过协商解决合同争议的，任何一方有权向杭州市拱墅区人民法院提出诉讼。</w:t>
      </w:r>
    </w:p>
    <w:p w14:paraId="487380D6">
      <w:pPr>
        <w:tabs>
          <w:tab w:val="left" w:pos="5500"/>
        </w:tabs>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第十一条：合同的生效 </w:t>
      </w:r>
    </w:p>
    <w:p w14:paraId="48E0583C">
      <w:pPr>
        <w:pStyle w:val="41"/>
        <w:numPr>
          <w:ilvl w:val="0"/>
          <w:numId w:val="3"/>
        </w:numPr>
        <w:ind w:firstLine="480" w:firstLineChars="200"/>
        <w:rPr>
          <w:rFonts w:hint="eastAsia" w:ascii="宋体" w:eastAsia="宋体"/>
          <w:color w:val="auto"/>
          <w:kern w:val="2"/>
          <w:sz w:val="24"/>
          <w:szCs w:val="24"/>
        </w:rPr>
      </w:pPr>
      <w:r>
        <w:rPr>
          <w:rFonts w:hint="eastAsia" w:ascii="宋体" w:eastAsia="宋体"/>
          <w:color w:val="auto"/>
          <w:kern w:val="2"/>
          <w:sz w:val="24"/>
          <w:szCs w:val="24"/>
        </w:rPr>
        <w:t>本合同一式陆份，经甲乙双方法定代表人或授权代表签字并加盖公章后生效。甲、乙双方各执叁份, 本合同未尽事宜，经双方商议可续签补充协议。该补充协议与本合同具有相同法律效力，未尽事宜和争议由双方协商解决。</w:t>
      </w:r>
    </w:p>
    <w:p w14:paraId="7681B6D7">
      <w:pPr>
        <w:pStyle w:val="41"/>
        <w:rPr>
          <w:rFonts w:hint="eastAsia" w:ascii="宋体" w:eastAsia="宋体"/>
          <w:color w:val="auto"/>
          <w:kern w:val="2"/>
          <w:sz w:val="24"/>
          <w:szCs w:val="24"/>
        </w:rPr>
      </w:pPr>
    </w:p>
    <w:p w14:paraId="268BF6DF">
      <w:pPr>
        <w:spacing w:line="360" w:lineRule="auto"/>
        <w:rPr>
          <w:rFonts w:ascii="宋体" w:hAnsi="宋体" w:cs="宋体"/>
          <w:bCs/>
          <w:color w:val="auto"/>
          <w:sz w:val="24"/>
        </w:rPr>
      </w:pPr>
      <w:r>
        <w:rPr>
          <w:rFonts w:hint="eastAsia" w:ascii="宋体" w:hAnsi="宋体" w:cs="宋体"/>
          <w:bCs/>
          <w:color w:val="auto"/>
          <w:sz w:val="24"/>
        </w:rPr>
        <w:t>甲方（盖章）：                          乙方（盖章）：</w:t>
      </w:r>
    </w:p>
    <w:p w14:paraId="23606BDF">
      <w:pPr>
        <w:pStyle w:val="15"/>
        <w:snapToGrid w:val="0"/>
        <w:spacing w:line="360" w:lineRule="auto"/>
        <w:rPr>
          <w:rFonts w:hAnsi="宋体" w:cs="宋体"/>
          <w:color w:val="auto"/>
          <w:sz w:val="24"/>
          <w:szCs w:val="24"/>
        </w:rPr>
      </w:pPr>
      <w:r>
        <w:rPr>
          <w:rFonts w:hint="eastAsia" w:hAnsi="宋体" w:cs="宋体"/>
          <w:color w:val="auto"/>
          <w:sz w:val="24"/>
          <w:szCs w:val="24"/>
        </w:rPr>
        <w:t>法定代表人或受委托人                    法定代表人或受委托人</w:t>
      </w:r>
    </w:p>
    <w:p w14:paraId="67B8284A">
      <w:pPr>
        <w:pStyle w:val="15"/>
        <w:snapToGrid w:val="0"/>
        <w:spacing w:line="360" w:lineRule="auto"/>
        <w:ind w:left="-45" w:leftChars="-50" w:hanging="60" w:hangingChars="25"/>
        <w:rPr>
          <w:rFonts w:hAnsi="宋体" w:cs="宋体"/>
          <w:color w:val="auto"/>
          <w:sz w:val="24"/>
          <w:szCs w:val="24"/>
        </w:rPr>
      </w:pPr>
      <w:r>
        <w:rPr>
          <w:rFonts w:hint="eastAsia" w:hAnsi="宋体" w:cs="宋体"/>
          <w:color w:val="auto"/>
          <w:sz w:val="24"/>
          <w:szCs w:val="24"/>
        </w:rPr>
        <w:t>（签字）                                （签字）</w:t>
      </w:r>
    </w:p>
    <w:p w14:paraId="3352746F">
      <w:pPr>
        <w:pStyle w:val="11"/>
        <w:spacing w:line="360" w:lineRule="auto"/>
        <w:rPr>
          <w:rFonts w:ascii="宋体" w:hAnsi="宋体" w:cs="宋体"/>
          <w:color w:val="auto"/>
          <w:sz w:val="24"/>
        </w:rPr>
      </w:pPr>
      <w:r>
        <w:rPr>
          <w:rFonts w:hint="eastAsia" w:ascii="宋体" w:hAnsi="宋体" w:cs="宋体"/>
          <w:color w:val="auto"/>
          <w:sz w:val="24"/>
        </w:rPr>
        <w:t>地址：                                  地址：</w:t>
      </w:r>
    </w:p>
    <w:p w14:paraId="0C248E12">
      <w:pPr>
        <w:pStyle w:val="11"/>
        <w:spacing w:line="360" w:lineRule="auto"/>
        <w:rPr>
          <w:rFonts w:ascii="宋体" w:hAnsi="宋体" w:cs="宋体"/>
          <w:color w:val="auto"/>
          <w:sz w:val="24"/>
        </w:rPr>
      </w:pPr>
      <w:r>
        <w:rPr>
          <w:rFonts w:hint="eastAsia" w:ascii="宋体" w:hAnsi="宋体" w:cs="宋体"/>
          <w:color w:val="auto"/>
          <w:sz w:val="24"/>
        </w:rPr>
        <w:t>邮编：                                  邮编：</w:t>
      </w:r>
    </w:p>
    <w:p w14:paraId="6400278A">
      <w:pPr>
        <w:pStyle w:val="11"/>
        <w:spacing w:line="360" w:lineRule="auto"/>
        <w:rPr>
          <w:rFonts w:ascii="宋体" w:hAnsi="宋体" w:cs="宋体"/>
          <w:color w:val="auto"/>
          <w:sz w:val="24"/>
        </w:rPr>
      </w:pPr>
      <w:r>
        <w:rPr>
          <w:rFonts w:hint="eastAsia" w:ascii="宋体" w:hAnsi="宋体" w:cs="宋体"/>
          <w:color w:val="auto"/>
          <w:sz w:val="24"/>
        </w:rPr>
        <w:t>电话：                                  电话：</w:t>
      </w:r>
    </w:p>
    <w:p w14:paraId="73CEE111">
      <w:pPr>
        <w:pStyle w:val="11"/>
        <w:spacing w:line="360" w:lineRule="auto"/>
        <w:rPr>
          <w:rFonts w:ascii="宋体" w:hAnsi="宋体" w:cs="宋体"/>
          <w:color w:val="auto"/>
          <w:sz w:val="24"/>
        </w:rPr>
      </w:pPr>
      <w:r>
        <w:rPr>
          <w:rFonts w:hint="eastAsia" w:ascii="宋体" w:hAnsi="宋体" w:cs="宋体"/>
          <w:color w:val="auto"/>
          <w:sz w:val="24"/>
        </w:rPr>
        <w:t>传真：                                  传真：</w:t>
      </w:r>
    </w:p>
    <w:p w14:paraId="0A99FB47">
      <w:pPr>
        <w:pStyle w:val="15"/>
        <w:snapToGrid w:val="0"/>
        <w:spacing w:line="360" w:lineRule="auto"/>
        <w:rPr>
          <w:rFonts w:hAnsi="宋体" w:cs="宋体"/>
          <w:color w:val="auto"/>
          <w:sz w:val="24"/>
          <w:szCs w:val="24"/>
        </w:rPr>
      </w:pPr>
      <w:r>
        <w:rPr>
          <w:rFonts w:hint="eastAsia" w:hAnsi="宋体" w:cs="宋体"/>
          <w:color w:val="auto"/>
          <w:sz w:val="24"/>
          <w:szCs w:val="24"/>
        </w:rPr>
        <w:t xml:space="preserve">签约时间：  年  月  日 </w:t>
      </w:r>
    </w:p>
    <w:p w14:paraId="34BAFFAD">
      <w:pPr>
        <w:pStyle w:val="15"/>
        <w:snapToGrid w:val="0"/>
        <w:spacing w:line="360" w:lineRule="auto"/>
        <w:rPr>
          <w:rFonts w:hAnsi="宋体" w:cs="宋体"/>
          <w:color w:val="auto"/>
          <w:sz w:val="24"/>
          <w:szCs w:val="24"/>
        </w:rPr>
      </w:pPr>
      <w:r>
        <w:rPr>
          <w:rFonts w:hint="eastAsia" w:hAnsi="宋体" w:cs="宋体"/>
          <w:color w:val="auto"/>
          <w:sz w:val="24"/>
          <w:szCs w:val="24"/>
        </w:rPr>
        <w:t>签约地点：</w:t>
      </w:r>
    </w:p>
    <w:p w14:paraId="65142B1F">
      <w:pPr>
        <w:widowControl/>
        <w:autoSpaceDE/>
        <w:autoSpaceDN/>
        <w:adjustRightInd/>
        <w:rPr>
          <w:rFonts w:ascii="宋体" w:hAnsi="宋体"/>
          <w:b/>
          <w:color w:val="auto"/>
          <w:sz w:val="32"/>
        </w:rPr>
      </w:pPr>
    </w:p>
    <w:p w14:paraId="4D619FD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E3F7F12">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六章</w:t>
      </w:r>
      <w:r>
        <w:rPr>
          <w:rFonts w:hint="eastAsia" w:ascii="宋体" w:hAnsi="宋体" w:cs="宋体"/>
          <w:b/>
          <w:color w:val="auto"/>
          <w:sz w:val="36"/>
          <w:szCs w:val="20"/>
          <w:highlight w:val="none"/>
        </w:rPr>
        <w:t xml:space="preserve"> 应提交的有关格式范例</w:t>
      </w:r>
    </w:p>
    <w:p w14:paraId="1BE8BC41">
      <w:pPr>
        <w:spacing w:line="360" w:lineRule="auto"/>
        <w:jc w:val="center"/>
        <w:outlineLvl w:val="0"/>
        <w:rPr>
          <w:rFonts w:ascii="宋体" w:hAnsi="宋体" w:cs="宋体"/>
          <w:b/>
          <w:color w:val="auto"/>
          <w:kern w:val="0"/>
          <w:sz w:val="36"/>
          <w:szCs w:val="36"/>
          <w:highlight w:val="none"/>
        </w:rPr>
      </w:pPr>
    </w:p>
    <w:p w14:paraId="05B7C9D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CB0E0A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656FA8A">
      <w:pPr>
        <w:spacing w:line="360" w:lineRule="auto"/>
        <w:jc w:val="center"/>
        <w:outlineLvl w:val="0"/>
        <w:rPr>
          <w:rFonts w:ascii="宋体" w:hAnsi="宋体" w:cs="宋体"/>
          <w:b/>
          <w:color w:val="auto"/>
          <w:kern w:val="0"/>
          <w:sz w:val="36"/>
          <w:szCs w:val="36"/>
          <w:highlight w:val="none"/>
        </w:rPr>
      </w:pPr>
    </w:p>
    <w:p w14:paraId="7B1C86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65A16D2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33F4E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）本项目的特定资格要求………………………………………………（页码）</w:t>
      </w:r>
    </w:p>
    <w:p w14:paraId="05AC880D">
      <w:pPr>
        <w:snapToGrid w:val="0"/>
        <w:spacing w:line="360" w:lineRule="auto"/>
        <w:ind w:firstLine="480" w:firstLineChars="200"/>
        <w:rPr>
          <w:rFonts w:ascii="宋体" w:hAnsi="宋体" w:cs="宋体"/>
          <w:color w:val="auto"/>
          <w:sz w:val="24"/>
          <w:highlight w:val="none"/>
        </w:rPr>
      </w:pPr>
    </w:p>
    <w:p w14:paraId="1053C88D">
      <w:pPr>
        <w:spacing w:line="360" w:lineRule="auto"/>
        <w:ind w:firstLine="480" w:firstLineChars="200"/>
        <w:rPr>
          <w:rFonts w:ascii="宋体" w:hAnsi="宋体" w:cs="宋体"/>
          <w:color w:val="auto"/>
          <w:sz w:val="24"/>
          <w:highlight w:val="none"/>
        </w:rPr>
      </w:pPr>
    </w:p>
    <w:p w14:paraId="7FDA94F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5B7CE31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杭州市拱墅区城市河道保护管理中心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w:t>
      </w:r>
    </w:p>
    <w:p w14:paraId="3BD57E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拱墅区水土保持措施落实情况评估项目</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ZJWS2025-GSCG05</w:t>
      </w:r>
      <w:r>
        <w:rPr>
          <w:rFonts w:hint="eastAsia" w:ascii="宋体" w:hAnsi="宋体" w:cs="宋体"/>
          <w:color w:val="auto"/>
          <w:sz w:val="24"/>
          <w:highlight w:val="none"/>
        </w:rPr>
        <w:t>】采购活动，郑重承诺：</w:t>
      </w:r>
    </w:p>
    <w:p w14:paraId="6F656E6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条件：</w:t>
      </w:r>
    </w:p>
    <w:p w14:paraId="52374D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33EA5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F21CD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D7707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A7ABB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、具有法律、行政法规规定的其他条件。</w:t>
      </w:r>
    </w:p>
    <w:p w14:paraId="6DAAEF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6CF6F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F6570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6CD79C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CAF5B1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F98218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957A3C8">
      <w:pPr>
        <w:snapToGrid w:val="0"/>
        <w:spacing w:line="360" w:lineRule="auto"/>
        <w:ind w:right="480"/>
        <w:jc w:val="center"/>
        <w:rPr>
          <w:rFonts w:ascii="宋体" w:hAnsi="宋体" w:cs="宋体"/>
          <w:b/>
          <w:color w:val="auto"/>
          <w:kern w:val="0"/>
          <w:sz w:val="32"/>
          <w:szCs w:val="32"/>
          <w:highlight w:val="none"/>
        </w:rPr>
      </w:pPr>
    </w:p>
    <w:p w14:paraId="64F25F81">
      <w:pPr>
        <w:snapToGrid w:val="0"/>
        <w:spacing w:line="360" w:lineRule="auto"/>
        <w:ind w:right="480"/>
        <w:jc w:val="center"/>
        <w:rPr>
          <w:rFonts w:ascii="宋体" w:hAnsi="宋体" w:cs="宋体"/>
          <w:b/>
          <w:color w:val="auto"/>
          <w:kern w:val="0"/>
          <w:sz w:val="32"/>
          <w:szCs w:val="32"/>
          <w:highlight w:val="none"/>
        </w:rPr>
      </w:pPr>
    </w:p>
    <w:p w14:paraId="07FFB686">
      <w:pPr>
        <w:snapToGrid w:val="0"/>
        <w:spacing w:line="360" w:lineRule="auto"/>
        <w:ind w:right="480"/>
        <w:jc w:val="center"/>
        <w:rPr>
          <w:rFonts w:ascii="宋体" w:hAnsi="宋体" w:cs="宋体"/>
          <w:b/>
          <w:color w:val="auto"/>
          <w:kern w:val="0"/>
          <w:sz w:val="32"/>
          <w:szCs w:val="32"/>
          <w:highlight w:val="none"/>
        </w:rPr>
      </w:pPr>
    </w:p>
    <w:p w14:paraId="04DC4AA4">
      <w:pPr>
        <w:rPr>
          <w:rFonts w:ascii="宋体" w:hAnsi="宋体" w:cs="宋体"/>
          <w:color w:val="auto"/>
          <w:highlight w:val="none"/>
        </w:rPr>
      </w:pPr>
    </w:p>
    <w:p w14:paraId="71488345">
      <w:pPr>
        <w:snapToGrid w:val="0"/>
        <w:spacing w:line="360" w:lineRule="auto"/>
        <w:ind w:right="480"/>
        <w:jc w:val="center"/>
        <w:rPr>
          <w:rFonts w:ascii="宋体" w:hAnsi="宋体" w:cs="宋体"/>
          <w:b/>
          <w:color w:val="auto"/>
          <w:kern w:val="0"/>
          <w:sz w:val="32"/>
          <w:szCs w:val="32"/>
          <w:highlight w:val="none"/>
        </w:rPr>
      </w:pPr>
    </w:p>
    <w:p w14:paraId="099D7B43">
      <w:pPr>
        <w:snapToGrid w:val="0"/>
        <w:spacing w:line="360" w:lineRule="auto"/>
        <w:ind w:right="480"/>
        <w:jc w:val="center"/>
        <w:rPr>
          <w:rFonts w:ascii="宋体" w:hAnsi="宋体" w:cs="宋体"/>
          <w:b/>
          <w:color w:val="auto"/>
          <w:kern w:val="0"/>
          <w:sz w:val="32"/>
          <w:szCs w:val="32"/>
          <w:highlight w:val="none"/>
        </w:rPr>
      </w:pPr>
    </w:p>
    <w:p w14:paraId="03DD4823">
      <w:pPr>
        <w:snapToGrid w:val="0"/>
        <w:spacing w:line="360" w:lineRule="auto"/>
        <w:ind w:right="480"/>
        <w:jc w:val="center"/>
        <w:rPr>
          <w:rFonts w:ascii="宋体" w:hAnsi="宋体" w:cs="宋体"/>
          <w:b/>
          <w:color w:val="auto"/>
          <w:kern w:val="0"/>
          <w:sz w:val="32"/>
          <w:szCs w:val="32"/>
          <w:highlight w:val="none"/>
        </w:rPr>
      </w:pPr>
    </w:p>
    <w:p w14:paraId="529108A1">
      <w:pPr>
        <w:widowControl/>
        <w:spacing w:line="360" w:lineRule="auto"/>
        <w:ind w:firstLine="643" w:firstLineChars="200"/>
        <w:jc w:val="center"/>
        <w:rPr>
          <w:rFonts w:ascii="宋体" w:hAnsi="宋体" w:cs="宋体"/>
          <w:b/>
          <w:color w:val="auto"/>
          <w:kern w:val="0"/>
          <w:sz w:val="32"/>
          <w:szCs w:val="32"/>
          <w:highlight w:val="none"/>
        </w:rPr>
      </w:pPr>
    </w:p>
    <w:p w14:paraId="243377F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B72C9B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的，提供联合协议（附件5）；本项目不接受联合体</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的，则不需要提供]</w:t>
      </w:r>
    </w:p>
    <w:p w14:paraId="60E711A8">
      <w:pPr>
        <w:snapToGrid w:val="0"/>
        <w:spacing w:line="360" w:lineRule="auto"/>
        <w:ind w:right="480"/>
        <w:jc w:val="center"/>
        <w:rPr>
          <w:rFonts w:ascii="宋体" w:hAnsi="宋体" w:cs="宋体"/>
          <w:b/>
          <w:color w:val="auto"/>
          <w:kern w:val="0"/>
          <w:sz w:val="32"/>
          <w:szCs w:val="32"/>
          <w:highlight w:val="none"/>
        </w:rPr>
      </w:pPr>
    </w:p>
    <w:p w14:paraId="68725370">
      <w:pPr>
        <w:snapToGrid w:val="0"/>
        <w:spacing w:line="360" w:lineRule="auto"/>
        <w:ind w:right="480"/>
        <w:jc w:val="center"/>
        <w:rPr>
          <w:rFonts w:ascii="宋体" w:hAnsi="宋体" w:cs="宋体"/>
          <w:b/>
          <w:color w:val="auto"/>
          <w:kern w:val="0"/>
          <w:sz w:val="32"/>
          <w:szCs w:val="32"/>
          <w:highlight w:val="none"/>
        </w:rPr>
      </w:pPr>
    </w:p>
    <w:p w14:paraId="3A811DB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69070D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公告本项目的特定资格要求提供相应的材料；未要求的，无需提供）</w:t>
      </w:r>
    </w:p>
    <w:p w14:paraId="18077A69">
      <w:pPr>
        <w:rPr>
          <w:rFonts w:ascii="宋体" w:hAnsi="宋体" w:cs="宋体"/>
          <w:color w:val="auto"/>
          <w:highlight w:val="none"/>
        </w:rPr>
      </w:pPr>
    </w:p>
    <w:p w14:paraId="3EE1415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ADE3310">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0EE64F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B724C2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（2）授权委托书或法定代表人（单位负责人）身份证明</w:t>
      </w:r>
      <w:r>
        <w:rPr>
          <w:rFonts w:hint="eastAsia" w:ascii="宋体" w:hAnsi="宋体" w:cs="宋体"/>
          <w:color w:val="auto"/>
          <w:highlight w:val="none"/>
        </w:rPr>
        <w:t>………………（页码）</w:t>
      </w:r>
    </w:p>
    <w:p w14:paraId="5E1C4EC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352B8B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E2EA08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9DCEBE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7CFAAE32">
      <w:pPr>
        <w:snapToGrid w:val="0"/>
        <w:spacing w:line="360" w:lineRule="auto"/>
        <w:jc w:val="center"/>
        <w:rPr>
          <w:rFonts w:ascii="宋体" w:hAnsi="宋体" w:cs="宋体"/>
          <w:b/>
          <w:color w:val="auto"/>
          <w:kern w:val="0"/>
          <w:sz w:val="32"/>
          <w:szCs w:val="32"/>
          <w:highlight w:val="none"/>
          <w:lang w:val="zh-CN"/>
        </w:rPr>
      </w:pPr>
    </w:p>
    <w:p w14:paraId="7711D700">
      <w:pPr>
        <w:snapToGrid w:val="0"/>
        <w:spacing w:line="360" w:lineRule="auto"/>
        <w:jc w:val="center"/>
        <w:rPr>
          <w:rFonts w:ascii="宋体" w:hAnsi="宋体" w:cs="宋体"/>
          <w:b/>
          <w:color w:val="auto"/>
          <w:kern w:val="0"/>
          <w:sz w:val="32"/>
          <w:szCs w:val="32"/>
          <w:highlight w:val="none"/>
          <w:lang w:val="zh-CN"/>
        </w:rPr>
      </w:pPr>
    </w:p>
    <w:p w14:paraId="0DB1DB2A">
      <w:pPr>
        <w:snapToGrid w:val="0"/>
        <w:spacing w:line="360" w:lineRule="auto"/>
        <w:jc w:val="center"/>
        <w:rPr>
          <w:rFonts w:ascii="宋体" w:hAnsi="宋体" w:cs="宋体"/>
          <w:b/>
          <w:color w:val="auto"/>
          <w:kern w:val="0"/>
          <w:sz w:val="32"/>
          <w:szCs w:val="32"/>
          <w:highlight w:val="none"/>
          <w:lang w:val="zh-CN"/>
        </w:rPr>
      </w:pPr>
    </w:p>
    <w:p w14:paraId="13F44AAA">
      <w:pPr>
        <w:snapToGrid w:val="0"/>
        <w:spacing w:line="360" w:lineRule="auto"/>
        <w:jc w:val="center"/>
        <w:rPr>
          <w:rFonts w:ascii="宋体" w:hAnsi="宋体" w:cs="宋体"/>
          <w:b/>
          <w:color w:val="auto"/>
          <w:kern w:val="0"/>
          <w:sz w:val="32"/>
          <w:szCs w:val="32"/>
          <w:highlight w:val="none"/>
          <w:lang w:val="zh-CN"/>
        </w:rPr>
      </w:pPr>
    </w:p>
    <w:p w14:paraId="40CB9AB4">
      <w:pPr>
        <w:snapToGrid w:val="0"/>
        <w:spacing w:line="360" w:lineRule="auto"/>
        <w:jc w:val="center"/>
        <w:rPr>
          <w:rFonts w:ascii="宋体" w:hAnsi="宋体" w:cs="宋体"/>
          <w:b/>
          <w:color w:val="auto"/>
          <w:kern w:val="0"/>
          <w:sz w:val="32"/>
          <w:szCs w:val="32"/>
          <w:highlight w:val="none"/>
          <w:lang w:val="zh-CN"/>
        </w:rPr>
      </w:pPr>
    </w:p>
    <w:p w14:paraId="1D7C3D3C">
      <w:pPr>
        <w:snapToGrid w:val="0"/>
        <w:spacing w:line="360" w:lineRule="auto"/>
        <w:jc w:val="center"/>
        <w:outlineLvl w:val="0"/>
        <w:rPr>
          <w:rFonts w:ascii="宋体" w:hAnsi="宋体" w:cs="宋体"/>
          <w:b/>
          <w:color w:val="auto"/>
          <w:kern w:val="0"/>
          <w:sz w:val="32"/>
          <w:szCs w:val="32"/>
          <w:highlight w:val="none"/>
        </w:rPr>
      </w:pPr>
    </w:p>
    <w:p w14:paraId="2ED3FAAB">
      <w:pPr>
        <w:snapToGrid w:val="0"/>
        <w:spacing w:line="360" w:lineRule="auto"/>
        <w:jc w:val="center"/>
        <w:outlineLvl w:val="0"/>
        <w:rPr>
          <w:rFonts w:ascii="宋体" w:hAnsi="宋体" w:cs="宋体"/>
          <w:b/>
          <w:color w:val="auto"/>
          <w:kern w:val="0"/>
          <w:sz w:val="32"/>
          <w:szCs w:val="32"/>
          <w:highlight w:val="none"/>
        </w:rPr>
      </w:pPr>
    </w:p>
    <w:p w14:paraId="36B358C5">
      <w:pPr>
        <w:rPr>
          <w:rFonts w:ascii="宋体" w:hAnsi="宋体" w:cs="宋体"/>
          <w:color w:val="auto"/>
          <w:highlight w:val="none"/>
        </w:rPr>
      </w:pPr>
    </w:p>
    <w:p w14:paraId="2090E095">
      <w:pPr>
        <w:snapToGrid w:val="0"/>
        <w:spacing w:line="360" w:lineRule="auto"/>
        <w:jc w:val="center"/>
        <w:outlineLvl w:val="0"/>
        <w:rPr>
          <w:rFonts w:ascii="宋体" w:hAnsi="宋体" w:cs="宋体"/>
          <w:b/>
          <w:color w:val="auto"/>
          <w:kern w:val="0"/>
          <w:sz w:val="32"/>
          <w:szCs w:val="32"/>
          <w:highlight w:val="none"/>
        </w:rPr>
      </w:pPr>
    </w:p>
    <w:p w14:paraId="5DC27E9D">
      <w:pPr>
        <w:snapToGrid w:val="0"/>
        <w:spacing w:line="360" w:lineRule="auto"/>
        <w:jc w:val="center"/>
        <w:outlineLvl w:val="0"/>
        <w:rPr>
          <w:rFonts w:ascii="宋体" w:hAnsi="宋体" w:cs="宋体"/>
          <w:b/>
          <w:color w:val="auto"/>
          <w:kern w:val="0"/>
          <w:sz w:val="32"/>
          <w:szCs w:val="32"/>
          <w:highlight w:val="none"/>
        </w:rPr>
      </w:pPr>
    </w:p>
    <w:p w14:paraId="6ADEC3D3">
      <w:pPr>
        <w:pStyle w:val="5"/>
        <w:rPr>
          <w:color w:val="auto"/>
          <w:highlight w:val="none"/>
          <w:lang w:val="en-US"/>
        </w:rPr>
      </w:pPr>
    </w:p>
    <w:p w14:paraId="0F3448EE">
      <w:pPr>
        <w:rPr>
          <w:color w:val="auto"/>
          <w:highlight w:val="none"/>
        </w:rPr>
      </w:pPr>
    </w:p>
    <w:p w14:paraId="5BAFCD09">
      <w:pPr>
        <w:snapToGrid w:val="0"/>
        <w:spacing w:line="360" w:lineRule="auto"/>
        <w:ind w:firstLine="3855" w:firstLineChars="1200"/>
        <w:outlineLvl w:val="0"/>
        <w:rPr>
          <w:rFonts w:ascii="宋体" w:hAnsi="宋体" w:cs="宋体"/>
          <w:b/>
          <w:color w:val="auto"/>
          <w:kern w:val="0"/>
          <w:sz w:val="32"/>
          <w:szCs w:val="32"/>
          <w:highlight w:val="none"/>
        </w:rPr>
      </w:pPr>
    </w:p>
    <w:p w14:paraId="3A1471EB">
      <w:pPr>
        <w:snapToGrid w:val="0"/>
        <w:spacing w:line="360" w:lineRule="auto"/>
        <w:ind w:firstLine="3855" w:firstLineChars="1200"/>
        <w:outlineLvl w:val="0"/>
        <w:rPr>
          <w:rFonts w:ascii="宋体" w:hAnsi="宋体" w:cs="宋体"/>
          <w:b/>
          <w:color w:val="auto"/>
          <w:kern w:val="0"/>
          <w:sz w:val="32"/>
          <w:szCs w:val="32"/>
          <w:highlight w:val="none"/>
        </w:rPr>
      </w:pPr>
    </w:p>
    <w:p w14:paraId="24F3AD20">
      <w:pPr>
        <w:snapToGrid w:val="0"/>
        <w:spacing w:line="360" w:lineRule="auto"/>
        <w:ind w:firstLine="3855" w:firstLineChars="1200"/>
        <w:outlineLvl w:val="0"/>
        <w:rPr>
          <w:rFonts w:ascii="宋体" w:hAnsi="宋体" w:cs="宋体"/>
          <w:b/>
          <w:color w:val="auto"/>
          <w:kern w:val="0"/>
          <w:sz w:val="32"/>
          <w:szCs w:val="32"/>
          <w:highlight w:val="none"/>
        </w:rPr>
      </w:pPr>
    </w:p>
    <w:p w14:paraId="7570719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51345B1">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cs="宋体"/>
          <w:b/>
          <w:color w:val="auto"/>
          <w:sz w:val="32"/>
          <w:szCs w:val="32"/>
          <w:highlight w:val="none"/>
        </w:rPr>
        <w:t>函</w:t>
      </w:r>
    </w:p>
    <w:p w14:paraId="14D8135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杭州市拱墅区城市河道保护管理中心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w:t>
      </w:r>
    </w:p>
    <w:p w14:paraId="6E2CD9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拱墅区水土保持措施落实情况评估项目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ZJWS2025-GSCG05</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的有关活动，并对此项目进行</w:t>
      </w:r>
      <w:r>
        <w:rPr>
          <w:rFonts w:hint="eastAsia" w:ascii="宋体" w:hAnsi="宋体" w:cs="宋体"/>
          <w:color w:val="auto"/>
          <w:sz w:val="24"/>
          <w:highlight w:val="none"/>
          <w:lang w:eastAsia="zh-CN"/>
        </w:rPr>
        <w:t>响应</w:t>
      </w:r>
      <w:r>
        <w:rPr>
          <w:rFonts w:hint="eastAsia" w:ascii="宋体" w:hAnsi="宋体" w:cs="宋体"/>
          <w:color w:val="auto"/>
          <w:sz w:val="24"/>
          <w:highlight w:val="none"/>
        </w:rPr>
        <w:t>。为此：</w:t>
      </w:r>
    </w:p>
    <w:p w14:paraId="3526F0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有效期从提交</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有效期满之前均具有约束力。</w:t>
      </w:r>
    </w:p>
    <w:p w14:paraId="55A60B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文件包括以下内容：</w:t>
      </w:r>
    </w:p>
    <w:p w14:paraId="5CDC71E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ACB45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C2815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87493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9DB639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62CCF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14:paraId="3AFC5C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A521B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4523D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295E0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14:paraId="3E6264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14:paraId="7634BE2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DEC42B8">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0BE3B416">
      <w:pPr>
        <w:snapToGrid w:val="0"/>
        <w:spacing w:line="360" w:lineRule="auto"/>
        <w:ind w:left="899" w:leftChars="428" w:firstLine="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2.2.9原创设计承诺书（仅设计类标项填写）</w:t>
      </w:r>
      <w:r>
        <w:rPr>
          <w:rFonts w:hint="eastAsia" w:ascii="宋体" w:hAnsi="宋体" w:cs="宋体"/>
          <w:color w:val="auto"/>
          <w:sz w:val="24"/>
          <w:highlight w:val="none"/>
          <w:lang w:val="en-US" w:eastAsia="zh-CN"/>
        </w:rPr>
        <w:br w:type="textWrapping"/>
      </w:r>
      <w:r>
        <w:rPr>
          <w:rFonts w:hint="eastAsia" w:ascii="宋体" w:hAnsi="宋体" w:cs="宋体"/>
          <w:color w:val="auto"/>
          <w:sz w:val="24"/>
          <w:highlight w:val="none"/>
          <w:lang w:val="en-US" w:eastAsia="zh-CN"/>
        </w:rPr>
        <w:t>2.2.10设计服务方案</w:t>
      </w:r>
      <w:r>
        <w:rPr>
          <w:rFonts w:hint="eastAsia" w:ascii="宋体" w:hAnsi="宋体" w:cs="宋体"/>
          <w:color w:val="auto"/>
          <w:sz w:val="24"/>
          <w:highlight w:val="none"/>
          <w:lang w:val="en-US" w:eastAsia="zh-CN"/>
        </w:rPr>
        <w:br w:type="textWrapping"/>
      </w:r>
      <w:r>
        <w:rPr>
          <w:rFonts w:hint="eastAsia" w:ascii="宋体" w:hAnsi="宋体" w:cs="宋体"/>
          <w:color w:val="auto"/>
          <w:sz w:val="24"/>
          <w:highlight w:val="none"/>
          <w:lang w:val="en-US" w:eastAsia="zh-CN"/>
        </w:rPr>
        <w:t>2.2.11监理服务方案</w:t>
      </w:r>
    </w:p>
    <w:p w14:paraId="3FE85250">
      <w:pPr>
        <w:snapToGrid w:val="0"/>
        <w:spacing w:line="360" w:lineRule="auto"/>
        <w:ind w:left="899" w:leftChars="428" w:firstLine="0" w:firstLineChars="0"/>
        <w:rPr>
          <w:rFonts w:hint="default" w:eastAsia="宋体"/>
          <w:color w:val="auto"/>
          <w:lang w:val="en-US" w:eastAsia="zh-CN"/>
        </w:rPr>
      </w:pPr>
      <w:r>
        <w:rPr>
          <w:rFonts w:hint="eastAsia" w:ascii="宋体" w:hAnsi="宋体" w:cs="宋体"/>
          <w:color w:val="auto"/>
          <w:sz w:val="24"/>
          <w:highlight w:val="none"/>
          <w:lang w:val="en-US" w:eastAsia="zh-CN"/>
        </w:rPr>
        <w:t>2.2.12承诺接受按《拱墅区综合行政执法局建设工程质量管理实施规定》执行考核</w:t>
      </w:r>
    </w:p>
    <w:p w14:paraId="325956D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616497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w:t>
      </w:r>
      <w:r>
        <w:rPr>
          <w:rFonts w:hint="eastAsia" w:ascii="宋体" w:hAnsi="宋体" w:cs="宋体"/>
          <w:strike w:val="0"/>
          <w:dstrike w:val="0"/>
          <w:color w:val="auto"/>
          <w:sz w:val="24"/>
          <w:highlight w:val="none"/>
          <w:u w:val="none"/>
        </w:rPr>
        <w:t>开标一览表</w:t>
      </w:r>
      <w:r>
        <w:rPr>
          <w:rFonts w:hint="eastAsia" w:ascii="宋体" w:hAnsi="宋体" w:cs="宋体"/>
          <w:color w:val="auto"/>
          <w:sz w:val="24"/>
          <w:highlight w:val="none"/>
        </w:rPr>
        <w:t>（报价表）；</w:t>
      </w:r>
    </w:p>
    <w:p w14:paraId="20DE5AD6">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393E14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文件的全部要求。对</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文件中材料的真实性、合法性负责。</w:t>
      </w:r>
    </w:p>
    <w:p w14:paraId="1C4AEB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w:t>
      </w:r>
      <w:r>
        <w:rPr>
          <w:rFonts w:hint="eastAsia" w:ascii="宋体" w:hAnsi="宋体" w:cs="宋体"/>
          <w:color w:val="auto"/>
          <w:sz w:val="24"/>
          <w:highlight w:val="none"/>
          <w:lang w:val="en-US" w:eastAsia="zh-CN"/>
        </w:rPr>
        <w:t>成为成交供应商</w:t>
      </w:r>
      <w:r>
        <w:rPr>
          <w:rFonts w:hint="eastAsia" w:ascii="宋体" w:hAnsi="宋体" w:cs="宋体"/>
          <w:color w:val="auto"/>
          <w:sz w:val="24"/>
          <w:highlight w:val="none"/>
        </w:rPr>
        <w:t>，我方承诺：</w:t>
      </w:r>
    </w:p>
    <w:p w14:paraId="72FC951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w:t>
      </w:r>
      <w:r>
        <w:rPr>
          <w:rFonts w:hint="eastAsia" w:ascii="宋体" w:hAnsi="宋体" w:cs="宋体"/>
          <w:color w:val="auto"/>
          <w:sz w:val="24"/>
          <w:highlight w:val="none"/>
          <w:lang w:val="en-US" w:eastAsia="zh-CN"/>
        </w:rPr>
        <w:t>成交确认</w:t>
      </w:r>
      <w:r>
        <w:rPr>
          <w:rFonts w:hint="eastAsia" w:ascii="宋体" w:hAnsi="宋体" w:cs="宋体"/>
          <w:color w:val="auto"/>
          <w:sz w:val="24"/>
          <w:highlight w:val="none"/>
        </w:rPr>
        <w:t xml:space="preserve">通知书后，在通知书规定的期限内与你方签订合同； </w:t>
      </w:r>
    </w:p>
    <w:p w14:paraId="3EF629D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C3BE9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 xml:space="preserve">文件要求提交履约保证金； </w:t>
      </w:r>
    </w:p>
    <w:p w14:paraId="0D05861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0018E1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81FEB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2E11A8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CCF1ACE">
      <w:pPr>
        <w:snapToGrid w:val="0"/>
        <w:spacing w:line="360" w:lineRule="auto"/>
        <w:ind w:left="420" w:leftChars="200" w:firstLine="4200" w:firstLineChars="1750"/>
        <w:rPr>
          <w:rFonts w:ascii="宋体" w:hAnsi="宋体" w:cs="宋体"/>
          <w:color w:val="auto"/>
          <w:kern w:val="0"/>
          <w:sz w:val="24"/>
          <w:highlight w:val="none"/>
          <w:u w:val="single"/>
        </w:rPr>
      </w:pPr>
    </w:p>
    <w:p w14:paraId="1012107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A7EE42">
      <w:pPr>
        <w:snapToGrid w:val="0"/>
        <w:spacing w:line="360" w:lineRule="auto"/>
        <w:jc w:val="center"/>
        <w:rPr>
          <w:rFonts w:ascii="宋体" w:hAnsi="宋体" w:cs="宋体"/>
          <w:b/>
          <w:color w:val="auto"/>
          <w:kern w:val="0"/>
          <w:sz w:val="32"/>
          <w:szCs w:val="32"/>
          <w:highlight w:val="none"/>
        </w:rPr>
      </w:pPr>
    </w:p>
    <w:p w14:paraId="14B2CAAE">
      <w:pPr>
        <w:snapToGrid w:val="0"/>
        <w:spacing w:line="360" w:lineRule="auto"/>
        <w:rPr>
          <w:rFonts w:ascii="宋体" w:hAnsi="宋体" w:cs="宋体"/>
          <w:color w:val="auto"/>
          <w:sz w:val="24"/>
          <w:highlight w:val="none"/>
        </w:rPr>
      </w:pPr>
    </w:p>
    <w:p w14:paraId="296E0432">
      <w:pPr>
        <w:jc w:val="center"/>
        <w:rPr>
          <w:rFonts w:ascii="宋体" w:hAnsi="宋体" w:cs="宋体"/>
          <w:b/>
          <w:color w:val="auto"/>
          <w:kern w:val="0"/>
          <w:sz w:val="32"/>
          <w:szCs w:val="32"/>
          <w:highlight w:val="none"/>
        </w:rPr>
      </w:pPr>
    </w:p>
    <w:p w14:paraId="27E57F61">
      <w:pPr>
        <w:jc w:val="center"/>
        <w:rPr>
          <w:rFonts w:ascii="宋体" w:hAnsi="宋体" w:cs="宋体"/>
          <w:b/>
          <w:color w:val="auto"/>
          <w:kern w:val="0"/>
          <w:sz w:val="32"/>
          <w:szCs w:val="32"/>
          <w:highlight w:val="none"/>
        </w:rPr>
      </w:pPr>
    </w:p>
    <w:p w14:paraId="6A4FC09A">
      <w:pPr>
        <w:jc w:val="center"/>
        <w:rPr>
          <w:rFonts w:ascii="宋体" w:hAnsi="宋体" w:cs="宋体"/>
          <w:b/>
          <w:color w:val="auto"/>
          <w:kern w:val="0"/>
          <w:sz w:val="32"/>
          <w:szCs w:val="32"/>
          <w:highlight w:val="none"/>
        </w:rPr>
      </w:pPr>
    </w:p>
    <w:p w14:paraId="0C7A3015">
      <w:pPr>
        <w:jc w:val="center"/>
        <w:rPr>
          <w:rFonts w:ascii="宋体" w:hAnsi="宋体" w:cs="宋体"/>
          <w:b/>
          <w:color w:val="auto"/>
          <w:kern w:val="0"/>
          <w:sz w:val="32"/>
          <w:szCs w:val="32"/>
          <w:highlight w:val="none"/>
        </w:rPr>
      </w:pPr>
    </w:p>
    <w:p w14:paraId="23254F7D">
      <w:pPr>
        <w:jc w:val="center"/>
        <w:rPr>
          <w:rFonts w:ascii="宋体" w:hAnsi="宋体" w:cs="宋体"/>
          <w:b/>
          <w:color w:val="auto"/>
          <w:kern w:val="0"/>
          <w:sz w:val="32"/>
          <w:szCs w:val="32"/>
          <w:highlight w:val="none"/>
        </w:rPr>
      </w:pPr>
    </w:p>
    <w:p w14:paraId="46F6EC2B">
      <w:pPr>
        <w:jc w:val="center"/>
        <w:rPr>
          <w:rFonts w:ascii="宋体" w:hAnsi="宋体" w:cs="宋体"/>
          <w:b/>
          <w:color w:val="auto"/>
          <w:kern w:val="0"/>
          <w:sz w:val="32"/>
          <w:szCs w:val="32"/>
          <w:highlight w:val="none"/>
        </w:rPr>
      </w:pPr>
    </w:p>
    <w:p w14:paraId="4CC62780">
      <w:pPr>
        <w:jc w:val="center"/>
        <w:rPr>
          <w:rFonts w:ascii="宋体" w:hAnsi="宋体" w:cs="宋体"/>
          <w:b/>
          <w:color w:val="auto"/>
          <w:kern w:val="0"/>
          <w:sz w:val="32"/>
          <w:szCs w:val="32"/>
          <w:highlight w:val="none"/>
        </w:rPr>
      </w:pPr>
    </w:p>
    <w:p w14:paraId="378F57A7">
      <w:pPr>
        <w:jc w:val="center"/>
        <w:rPr>
          <w:rFonts w:ascii="宋体" w:hAnsi="宋体" w:cs="宋体"/>
          <w:b/>
          <w:color w:val="auto"/>
          <w:kern w:val="0"/>
          <w:sz w:val="32"/>
          <w:szCs w:val="32"/>
          <w:highlight w:val="none"/>
        </w:rPr>
      </w:pPr>
    </w:p>
    <w:p w14:paraId="0605DCF3">
      <w:pPr>
        <w:jc w:val="center"/>
        <w:rPr>
          <w:rFonts w:ascii="宋体" w:hAnsi="宋体" w:cs="宋体"/>
          <w:b/>
          <w:color w:val="auto"/>
          <w:kern w:val="0"/>
          <w:sz w:val="32"/>
          <w:szCs w:val="32"/>
          <w:highlight w:val="none"/>
        </w:rPr>
      </w:pPr>
    </w:p>
    <w:p w14:paraId="00DAE29F">
      <w:pPr>
        <w:jc w:val="center"/>
        <w:rPr>
          <w:rFonts w:ascii="宋体" w:hAnsi="宋体" w:cs="宋体"/>
          <w:b/>
          <w:color w:val="auto"/>
          <w:kern w:val="0"/>
          <w:sz w:val="32"/>
          <w:szCs w:val="32"/>
          <w:highlight w:val="none"/>
        </w:rPr>
      </w:pPr>
    </w:p>
    <w:p w14:paraId="33A2072E">
      <w:pPr>
        <w:jc w:val="center"/>
        <w:rPr>
          <w:rFonts w:ascii="宋体" w:hAnsi="宋体" w:cs="宋体"/>
          <w:b/>
          <w:color w:val="auto"/>
          <w:kern w:val="0"/>
          <w:sz w:val="32"/>
          <w:szCs w:val="32"/>
          <w:highlight w:val="none"/>
        </w:rPr>
      </w:pPr>
    </w:p>
    <w:p w14:paraId="2CAD5927">
      <w:pPr>
        <w:jc w:val="center"/>
        <w:rPr>
          <w:rFonts w:ascii="宋体" w:hAnsi="宋体" w:cs="宋体"/>
          <w:b/>
          <w:color w:val="auto"/>
          <w:kern w:val="0"/>
          <w:sz w:val="32"/>
          <w:szCs w:val="32"/>
          <w:highlight w:val="none"/>
        </w:rPr>
      </w:pPr>
    </w:p>
    <w:p w14:paraId="6582C56C">
      <w:pPr>
        <w:jc w:val="center"/>
        <w:rPr>
          <w:rFonts w:ascii="宋体" w:hAnsi="宋体" w:cs="宋体"/>
          <w:b/>
          <w:color w:val="auto"/>
          <w:kern w:val="0"/>
          <w:sz w:val="32"/>
          <w:szCs w:val="32"/>
          <w:highlight w:val="none"/>
        </w:rPr>
      </w:pPr>
    </w:p>
    <w:p w14:paraId="1FC8F5EC">
      <w:pPr>
        <w:jc w:val="center"/>
        <w:rPr>
          <w:rFonts w:ascii="宋体" w:hAnsi="宋体" w:cs="宋体"/>
          <w:b/>
          <w:color w:val="auto"/>
          <w:kern w:val="0"/>
          <w:sz w:val="32"/>
          <w:szCs w:val="32"/>
          <w:highlight w:val="none"/>
        </w:rPr>
      </w:pPr>
    </w:p>
    <w:p w14:paraId="5D6661E4">
      <w:pPr>
        <w:jc w:val="center"/>
        <w:rPr>
          <w:rFonts w:ascii="宋体" w:hAnsi="宋体" w:cs="宋体"/>
          <w:b/>
          <w:color w:val="auto"/>
          <w:kern w:val="0"/>
          <w:sz w:val="32"/>
          <w:szCs w:val="32"/>
          <w:highlight w:val="none"/>
        </w:rPr>
      </w:pPr>
    </w:p>
    <w:p w14:paraId="15A03C0F">
      <w:pPr>
        <w:jc w:val="center"/>
        <w:rPr>
          <w:rFonts w:ascii="宋体" w:hAnsi="宋体" w:cs="宋体"/>
          <w:b/>
          <w:color w:val="auto"/>
          <w:kern w:val="0"/>
          <w:sz w:val="32"/>
          <w:szCs w:val="32"/>
          <w:highlight w:val="none"/>
        </w:rPr>
      </w:pPr>
    </w:p>
    <w:p w14:paraId="7E2AEEAF">
      <w:pPr>
        <w:jc w:val="center"/>
        <w:rPr>
          <w:rFonts w:ascii="宋体" w:hAnsi="宋体" w:cs="宋体"/>
          <w:b/>
          <w:color w:val="auto"/>
          <w:kern w:val="0"/>
          <w:sz w:val="32"/>
          <w:szCs w:val="32"/>
          <w:highlight w:val="none"/>
        </w:rPr>
      </w:pPr>
    </w:p>
    <w:p w14:paraId="67D48990">
      <w:pPr>
        <w:jc w:val="center"/>
        <w:rPr>
          <w:rFonts w:ascii="宋体" w:hAnsi="宋体" w:cs="宋体"/>
          <w:b/>
          <w:color w:val="auto"/>
          <w:kern w:val="0"/>
          <w:sz w:val="32"/>
          <w:szCs w:val="32"/>
          <w:highlight w:val="none"/>
        </w:rPr>
      </w:pPr>
    </w:p>
    <w:p w14:paraId="3FC3794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16E7C9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0478118">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14:paraId="17DAB3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杭州市拱墅区城市河道保护管理中心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14:paraId="778B7B2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拱墅区水土保持措施落实情况评估项目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ZJWS2025-GSCG05</w:t>
      </w:r>
      <w:r>
        <w:rPr>
          <w:rFonts w:hint="eastAsia" w:ascii="宋体" w:hAnsi="宋体" w:cs="宋体"/>
          <w:color w:val="auto"/>
          <w:sz w:val="24"/>
          <w:highlight w:val="none"/>
        </w:rPr>
        <w:t>】</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采购响应的一切事项，其法律后果由我方承担。</w:t>
      </w:r>
    </w:p>
    <w:p w14:paraId="06438BA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1099A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FFBAF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09CB812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F9B69B8">
      <w:pPr>
        <w:snapToGrid w:val="0"/>
        <w:spacing w:line="360" w:lineRule="auto"/>
        <w:rPr>
          <w:rFonts w:ascii="宋体" w:hAnsi="宋体" w:cs="宋体"/>
          <w:color w:val="auto"/>
          <w:sz w:val="24"/>
          <w:highlight w:val="none"/>
        </w:rPr>
      </w:pPr>
    </w:p>
    <w:p w14:paraId="6D1E5190">
      <w:pPr>
        <w:snapToGrid w:val="0"/>
        <w:spacing w:line="360" w:lineRule="auto"/>
        <w:rPr>
          <w:rFonts w:ascii="宋体" w:hAnsi="宋体" w:cs="宋体"/>
          <w:color w:val="auto"/>
          <w:sz w:val="24"/>
          <w:highlight w:val="none"/>
        </w:rPr>
      </w:pPr>
    </w:p>
    <w:p w14:paraId="6E21B0E0">
      <w:pPr>
        <w:snapToGrid w:val="0"/>
        <w:spacing w:line="360" w:lineRule="auto"/>
        <w:rPr>
          <w:rFonts w:ascii="宋体" w:hAnsi="宋体" w:cs="宋体"/>
          <w:color w:val="auto"/>
          <w:sz w:val="24"/>
          <w:highlight w:val="none"/>
        </w:rPr>
      </w:pPr>
    </w:p>
    <w:p w14:paraId="5617C4D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授权委托书（适用于联合体响应）</w:t>
      </w:r>
    </w:p>
    <w:p w14:paraId="190D198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杭州市拱墅区城市河道保护管理中心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0"/>
          <w:sz w:val="24"/>
          <w:highlight w:val="none"/>
          <w:lang w:val="zh-CN"/>
        </w:rPr>
        <w:t>：</w:t>
      </w:r>
    </w:p>
    <w:p w14:paraId="3A99F74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拱墅区水土保持措施落实情况评估项目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ZJWS2025-GSCG05</w:t>
      </w:r>
      <w:r>
        <w:rPr>
          <w:rFonts w:hint="eastAsia" w:ascii="宋体" w:hAnsi="宋体" w:cs="宋体"/>
          <w:color w:val="auto"/>
          <w:sz w:val="24"/>
          <w:highlight w:val="none"/>
        </w:rPr>
        <w:t>】</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采购响应的一切事项，其法律后果由我方承担。</w:t>
      </w:r>
    </w:p>
    <w:p w14:paraId="74129EF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700AA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8C99BE0">
      <w:pPr>
        <w:jc w:val="center"/>
        <w:rPr>
          <w:rFonts w:ascii="宋体" w:hAnsi="宋体" w:cs="宋体"/>
          <w:b/>
          <w:color w:val="auto"/>
          <w:kern w:val="0"/>
          <w:sz w:val="32"/>
          <w:szCs w:val="32"/>
          <w:highlight w:val="none"/>
        </w:rPr>
      </w:pPr>
    </w:p>
    <w:p w14:paraId="4F2DB1B9">
      <w:pPr>
        <w:rPr>
          <w:rFonts w:ascii="宋体" w:hAnsi="宋体" w:cs="宋体"/>
          <w:color w:val="auto"/>
          <w:highlight w:val="none"/>
        </w:rPr>
      </w:pPr>
    </w:p>
    <w:p w14:paraId="5313863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DF98B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13410E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E60AAC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7494AFA">
      <w:pPr>
        <w:autoSpaceDE w:val="0"/>
        <w:autoSpaceDN w:val="0"/>
        <w:spacing w:line="360" w:lineRule="auto"/>
        <w:jc w:val="center"/>
        <w:rPr>
          <w:rFonts w:hint="eastAsia" w:ascii="宋体" w:hAnsi="宋体" w:cs="宋体"/>
          <w:b/>
          <w:color w:val="auto"/>
          <w:kern w:val="0"/>
          <w:sz w:val="32"/>
          <w:szCs w:val="32"/>
          <w:highlight w:val="none"/>
          <w:lang w:val="zh-CN"/>
        </w:rPr>
      </w:pPr>
    </w:p>
    <w:p w14:paraId="0701EF2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w:t>
      </w:r>
      <w:r>
        <w:rPr>
          <w:rFonts w:hint="eastAsia" w:ascii="宋体" w:hAnsi="宋体" w:cs="宋体"/>
          <w:b/>
          <w:color w:val="auto"/>
          <w:kern w:val="0"/>
          <w:sz w:val="32"/>
          <w:szCs w:val="32"/>
          <w:highlight w:val="none"/>
          <w:lang w:val="en-US" w:eastAsia="zh-CN"/>
        </w:rPr>
        <w:tab/>
      </w:r>
      <w:r>
        <w:rPr>
          <w:rFonts w:hint="eastAsia" w:ascii="宋体" w:hAnsi="宋体" w:cs="宋体"/>
          <w:b/>
          <w:color w:val="auto"/>
          <w:sz w:val="30"/>
          <w:szCs w:val="30"/>
          <w:highlight w:val="none"/>
        </w:rPr>
        <w:t>身份证明（适用于法定代表人、单位负责人代表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w:t>
      </w:r>
    </w:p>
    <w:p w14:paraId="3753A521">
      <w:pPr>
        <w:pStyle w:val="3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DB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C822DE">
            <w:pPr>
              <w:pStyle w:val="3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BFF7719">
            <w:pPr>
              <w:pStyle w:val="36"/>
              <w:adjustRightInd w:val="0"/>
              <w:spacing w:line="360" w:lineRule="auto"/>
              <w:rPr>
                <w:rFonts w:hAnsi="宋体" w:cs="宋体"/>
                <w:bCs/>
                <w:color w:val="auto"/>
                <w:sz w:val="24"/>
                <w:highlight w:val="none"/>
              </w:rPr>
            </w:pPr>
          </w:p>
        </w:tc>
      </w:tr>
    </w:tbl>
    <w:p w14:paraId="2EADA39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83301C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44B9D8E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1310687">
      <w:pPr>
        <w:jc w:val="center"/>
        <w:rPr>
          <w:rFonts w:ascii="宋体" w:hAnsi="宋体" w:cs="宋体"/>
          <w:b/>
          <w:color w:val="auto"/>
          <w:kern w:val="0"/>
          <w:sz w:val="32"/>
          <w:szCs w:val="32"/>
          <w:highlight w:val="none"/>
        </w:rPr>
      </w:pPr>
    </w:p>
    <w:p w14:paraId="30C84BAD">
      <w:pPr>
        <w:jc w:val="center"/>
        <w:rPr>
          <w:rFonts w:ascii="宋体" w:hAnsi="宋体" w:cs="宋体"/>
          <w:b/>
          <w:color w:val="auto"/>
          <w:kern w:val="0"/>
          <w:sz w:val="32"/>
          <w:szCs w:val="32"/>
          <w:highlight w:val="none"/>
        </w:rPr>
      </w:pPr>
    </w:p>
    <w:p w14:paraId="1927ACC2">
      <w:pPr>
        <w:jc w:val="center"/>
        <w:rPr>
          <w:rFonts w:ascii="宋体" w:hAnsi="宋体" w:cs="宋体"/>
          <w:b/>
          <w:color w:val="auto"/>
          <w:kern w:val="0"/>
          <w:sz w:val="32"/>
          <w:szCs w:val="32"/>
          <w:highlight w:val="none"/>
        </w:rPr>
      </w:pPr>
    </w:p>
    <w:p w14:paraId="7F7029F1">
      <w:pPr>
        <w:jc w:val="center"/>
        <w:rPr>
          <w:rFonts w:ascii="宋体" w:hAnsi="宋体" w:cs="宋体"/>
          <w:b/>
          <w:color w:val="auto"/>
          <w:kern w:val="0"/>
          <w:sz w:val="32"/>
          <w:szCs w:val="32"/>
          <w:highlight w:val="none"/>
        </w:rPr>
      </w:pPr>
    </w:p>
    <w:p w14:paraId="2ABF1573">
      <w:pPr>
        <w:jc w:val="center"/>
        <w:rPr>
          <w:rFonts w:ascii="宋体" w:hAnsi="宋体" w:cs="宋体"/>
          <w:b/>
          <w:color w:val="auto"/>
          <w:kern w:val="0"/>
          <w:sz w:val="32"/>
          <w:szCs w:val="32"/>
          <w:highlight w:val="none"/>
        </w:rPr>
      </w:pPr>
    </w:p>
    <w:p w14:paraId="1204AB19">
      <w:pPr>
        <w:jc w:val="center"/>
        <w:rPr>
          <w:rFonts w:ascii="宋体" w:hAnsi="宋体" w:cs="宋体"/>
          <w:b/>
          <w:color w:val="auto"/>
          <w:kern w:val="0"/>
          <w:sz w:val="32"/>
          <w:szCs w:val="32"/>
          <w:highlight w:val="none"/>
        </w:rPr>
      </w:pPr>
    </w:p>
    <w:p w14:paraId="648FAEF9">
      <w:pPr>
        <w:jc w:val="center"/>
        <w:rPr>
          <w:rFonts w:ascii="宋体" w:hAnsi="宋体" w:cs="宋体"/>
          <w:b/>
          <w:color w:val="auto"/>
          <w:kern w:val="0"/>
          <w:sz w:val="32"/>
          <w:szCs w:val="32"/>
          <w:highlight w:val="none"/>
        </w:rPr>
      </w:pPr>
    </w:p>
    <w:p w14:paraId="32054988">
      <w:pPr>
        <w:jc w:val="center"/>
        <w:rPr>
          <w:rFonts w:ascii="宋体" w:hAnsi="宋体" w:cs="宋体"/>
          <w:b/>
          <w:color w:val="auto"/>
          <w:kern w:val="0"/>
          <w:sz w:val="32"/>
          <w:szCs w:val="32"/>
          <w:highlight w:val="none"/>
        </w:rPr>
      </w:pPr>
    </w:p>
    <w:p w14:paraId="2E5EC5F5">
      <w:pPr>
        <w:snapToGrid w:val="0"/>
        <w:spacing w:line="360" w:lineRule="auto"/>
        <w:ind w:right="480"/>
        <w:rPr>
          <w:rFonts w:ascii="宋体" w:hAnsi="宋体" w:cs="宋体"/>
          <w:b/>
          <w:color w:val="auto"/>
          <w:kern w:val="0"/>
          <w:sz w:val="32"/>
          <w:szCs w:val="32"/>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3D963BB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C67D1D9">
      <w:pPr>
        <w:widowControl/>
        <w:spacing w:line="360" w:lineRule="auto"/>
        <w:ind w:firstLine="120" w:firstLineChars="50"/>
        <w:jc w:val="left"/>
        <w:rPr>
          <w:rFonts w:ascii="宋体" w:hAnsi="宋体" w:cs="宋体"/>
          <w:color w:val="auto"/>
          <w:sz w:val="24"/>
          <w:highlight w:val="none"/>
        </w:rPr>
      </w:pPr>
      <w:bookmarkStart w:id="24" w:name="_Hlk101169080"/>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bookmarkEnd w:id="24"/>
    <w:p w14:paraId="590C652E">
      <w:pPr>
        <w:snapToGrid w:val="0"/>
        <w:spacing w:line="360" w:lineRule="auto"/>
        <w:rPr>
          <w:rFonts w:ascii="宋体" w:hAnsi="宋体" w:cs="宋体"/>
          <w:color w:val="auto"/>
          <w:kern w:val="0"/>
          <w:sz w:val="24"/>
          <w:highlight w:val="none"/>
        </w:rPr>
      </w:pPr>
    </w:p>
    <w:p w14:paraId="5A707CE3">
      <w:pPr>
        <w:jc w:val="center"/>
        <w:rPr>
          <w:rFonts w:ascii="宋体" w:hAnsi="宋体" w:cs="宋体"/>
          <w:b/>
          <w:color w:val="auto"/>
          <w:kern w:val="0"/>
          <w:sz w:val="32"/>
          <w:szCs w:val="32"/>
          <w:highlight w:val="none"/>
        </w:rPr>
      </w:pPr>
    </w:p>
    <w:p w14:paraId="57FADFD5">
      <w:pPr>
        <w:pStyle w:val="5"/>
        <w:rPr>
          <w:color w:val="auto"/>
          <w:highlight w:val="none"/>
          <w:lang w:val="en-US"/>
        </w:rPr>
      </w:pPr>
    </w:p>
    <w:p w14:paraId="302DE383">
      <w:pPr>
        <w:rPr>
          <w:color w:val="auto"/>
          <w:highlight w:val="none"/>
        </w:rPr>
      </w:pPr>
    </w:p>
    <w:p w14:paraId="59447AB8">
      <w:pPr>
        <w:pStyle w:val="5"/>
        <w:rPr>
          <w:color w:val="auto"/>
          <w:highlight w:val="none"/>
          <w:lang w:val="en-US"/>
        </w:rPr>
      </w:pPr>
    </w:p>
    <w:p w14:paraId="2054D48D">
      <w:pPr>
        <w:jc w:val="center"/>
        <w:rPr>
          <w:rFonts w:ascii="宋体" w:hAnsi="宋体" w:cs="宋体"/>
          <w:b/>
          <w:color w:val="auto"/>
          <w:kern w:val="0"/>
          <w:sz w:val="32"/>
          <w:szCs w:val="32"/>
          <w:highlight w:val="none"/>
        </w:rPr>
      </w:pPr>
    </w:p>
    <w:p w14:paraId="511463F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9917E60">
      <w:pPr>
        <w:jc w:val="center"/>
        <w:rPr>
          <w:rFonts w:ascii="宋体" w:hAnsi="宋体" w:cs="宋体"/>
          <w:b/>
          <w:color w:val="auto"/>
          <w:kern w:val="0"/>
          <w:sz w:val="32"/>
          <w:szCs w:val="32"/>
          <w:highlight w:val="none"/>
        </w:rPr>
      </w:pP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37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AC342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5EEF40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A7FF4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4A4DB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14:paraId="5AF2EF8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A2F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ECCD3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FD29B0A">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文件要求签署、盖章。</w:t>
            </w:r>
          </w:p>
        </w:tc>
        <w:tc>
          <w:tcPr>
            <w:tcW w:w="2551" w:type="dxa"/>
            <w:vAlign w:val="center"/>
          </w:tcPr>
          <w:p w14:paraId="0D03EF5E">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14:paraId="46116291">
            <w:pPr>
              <w:rPr>
                <w:rFonts w:ascii="宋体" w:hAnsi="宋体" w:cs="宋体"/>
                <w:color w:val="auto"/>
                <w:sz w:val="24"/>
                <w:highlight w:val="none"/>
              </w:rPr>
            </w:pPr>
          </w:p>
          <w:p w14:paraId="6DF0E3D7">
            <w:pPr>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42ADFAB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A11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031DD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41060DF">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14:paraId="4EEEC183">
            <w:pPr>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14:paraId="5BBEA35C">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EF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B01FBB">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4E45557">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2551" w:type="dxa"/>
            <w:vAlign w:val="center"/>
          </w:tcPr>
          <w:p w14:paraId="37967F17">
            <w:pPr>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14:paraId="16477131">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A5911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8BCEAA">
      <w:pPr>
        <w:jc w:val="center"/>
        <w:rPr>
          <w:rFonts w:ascii="宋体" w:hAnsi="宋体" w:cs="宋体"/>
          <w:b/>
          <w:color w:val="auto"/>
          <w:kern w:val="0"/>
          <w:sz w:val="32"/>
          <w:szCs w:val="32"/>
          <w:highlight w:val="none"/>
        </w:rPr>
      </w:pPr>
    </w:p>
    <w:p w14:paraId="37AC321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A47B5B2">
      <w:pPr>
        <w:jc w:val="center"/>
        <w:rPr>
          <w:rFonts w:ascii="宋体" w:hAnsi="宋体" w:cs="宋体"/>
          <w:b/>
          <w:color w:val="auto"/>
          <w:kern w:val="0"/>
          <w:sz w:val="32"/>
          <w:szCs w:val="32"/>
          <w:highlight w:val="none"/>
        </w:rPr>
      </w:pPr>
    </w:p>
    <w:p w14:paraId="00C762C0">
      <w:pPr>
        <w:jc w:val="center"/>
        <w:rPr>
          <w:rFonts w:ascii="宋体" w:hAnsi="宋体" w:cs="宋体"/>
          <w:b/>
          <w:color w:val="auto"/>
          <w:kern w:val="0"/>
          <w:sz w:val="32"/>
          <w:szCs w:val="32"/>
          <w:highlight w:val="none"/>
        </w:rPr>
      </w:pPr>
    </w:p>
    <w:p w14:paraId="6022F1A8">
      <w:pPr>
        <w:jc w:val="center"/>
        <w:rPr>
          <w:rFonts w:ascii="宋体" w:hAnsi="宋体" w:cs="宋体"/>
          <w:b/>
          <w:color w:val="auto"/>
          <w:kern w:val="0"/>
          <w:sz w:val="32"/>
          <w:szCs w:val="32"/>
          <w:highlight w:val="none"/>
        </w:rPr>
      </w:pPr>
    </w:p>
    <w:p w14:paraId="5D639065">
      <w:pPr>
        <w:jc w:val="center"/>
        <w:rPr>
          <w:rFonts w:ascii="宋体" w:hAnsi="宋体" w:cs="宋体"/>
          <w:b/>
          <w:color w:val="auto"/>
          <w:kern w:val="0"/>
          <w:sz w:val="32"/>
          <w:szCs w:val="32"/>
          <w:highlight w:val="none"/>
        </w:rPr>
      </w:pPr>
    </w:p>
    <w:p w14:paraId="05C7465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FD14883">
      <w:pPr>
        <w:jc w:val="center"/>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14:paraId="7B07BF2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文件第四部分评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办法前附表中“</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标准相应的商务技术资料目录”提供资料。）</w:t>
      </w:r>
    </w:p>
    <w:p w14:paraId="4176C465">
      <w:pPr>
        <w:jc w:val="center"/>
        <w:rPr>
          <w:rFonts w:ascii="宋体" w:hAnsi="宋体" w:cs="宋体"/>
          <w:b/>
          <w:color w:val="auto"/>
          <w:kern w:val="0"/>
          <w:sz w:val="32"/>
          <w:szCs w:val="32"/>
          <w:highlight w:val="none"/>
        </w:rPr>
      </w:pPr>
    </w:p>
    <w:p w14:paraId="5E53A842">
      <w:pPr>
        <w:jc w:val="center"/>
        <w:rPr>
          <w:rFonts w:ascii="宋体" w:hAnsi="宋体" w:cs="宋体"/>
          <w:b/>
          <w:color w:val="auto"/>
          <w:kern w:val="0"/>
          <w:sz w:val="32"/>
          <w:szCs w:val="32"/>
          <w:highlight w:val="none"/>
        </w:rPr>
      </w:pPr>
    </w:p>
    <w:p w14:paraId="2AB8C5BE">
      <w:pPr>
        <w:jc w:val="center"/>
        <w:rPr>
          <w:rFonts w:ascii="宋体" w:hAnsi="宋体" w:cs="宋体"/>
          <w:b/>
          <w:color w:val="auto"/>
          <w:kern w:val="0"/>
          <w:sz w:val="32"/>
          <w:szCs w:val="32"/>
          <w:highlight w:val="none"/>
        </w:rPr>
      </w:pPr>
    </w:p>
    <w:p w14:paraId="0C3865A4">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响应</w:t>
      </w:r>
      <w:r>
        <w:rPr>
          <w:rFonts w:hint="eastAsia" w:ascii="宋体" w:hAnsi="宋体" w:cs="宋体"/>
          <w:b/>
          <w:color w:val="auto"/>
          <w:kern w:val="0"/>
          <w:sz w:val="32"/>
          <w:szCs w:val="32"/>
          <w:highlight w:val="none"/>
        </w:rPr>
        <w:t>标的清单</w:t>
      </w:r>
    </w:p>
    <w:tbl>
      <w:tblPr>
        <w:tblStyle w:val="2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BD9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DC351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FADA1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AF3C9FA">
            <w:pPr>
              <w:spacing w:line="360" w:lineRule="auto"/>
              <w:jc w:val="center"/>
              <w:rPr>
                <w:rFonts w:ascii="宋体" w:hAnsi="宋体" w:cs="宋体"/>
                <w:b/>
                <w:color w:val="auto"/>
                <w:sz w:val="24"/>
                <w:highlight w:val="none"/>
              </w:rPr>
            </w:pPr>
          </w:p>
          <w:p w14:paraId="585922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7A97F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76BE3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EC6D2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234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6CDDD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68FCCF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12BC9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E7963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F7E62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5FF10B5">
            <w:pPr>
              <w:spacing w:line="360" w:lineRule="auto"/>
              <w:jc w:val="center"/>
              <w:rPr>
                <w:rFonts w:ascii="宋体" w:hAnsi="宋体" w:cs="宋体"/>
                <w:color w:val="auto"/>
                <w:sz w:val="24"/>
                <w:highlight w:val="none"/>
              </w:rPr>
            </w:pPr>
          </w:p>
        </w:tc>
      </w:tr>
      <w:tr w14:paraId="6256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F4EF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4D0F75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7D6E7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61EE5F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7337FB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35EE05D">
            <w:pPr>
              <w:spacing w:line="360" w:lineRule="auto"/>
              <w:jc w:val="center"/>
              <w:rPr>
                <w:rFonts w:ascii="宋体" w:hAnsi="宋体" w:cs="宋体"/>
                <w:color w:val="auto"/>
                <w:sz w:val="24"/>
                <w:highlight w:val="none"/>
              </w:rPr>
            </w:pPr>
          </w:p>
        </w:tc>
      </w:tr>
      <w:tr w14:paraId="03C3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3156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898729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7D6D25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0FD48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FBF6F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31E9FFF">
            <w:pPr>
              <w:spacing w:line="360" w:lineRule="auto"/>
              <w:jc w:val="center"/>
              <w:rPr>
                <w:rFonts w:ascii="宋体" w:hAnsi="宋体" w:cs="宋体"/>
                <w:color w:val="auto"/>
                <w:sz w:val="24"/>
                <w:highlight w:val="none"/>
              </w:rPr>
            </w:pPr>
          </w:p>
        </w:tc>
      </w:tr>
    </w:tbl>
    <w:p w14:paraId="356299C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54B199">
      <w:pPr>
        <w:jc w:val="center"/>
        <w:rPr>
          <w:rFonts w:ascii="宋体" w:hAnsi="宋体" w:cs="宋体"/>
          <w:b/>
          <w:color w:val="auto"/>
          <w:kern w:val="0"/>
          <w:sz w:val="32"/>
          <w:szCs w:val="32"/>
          <w:highlight w:val="none"/>
        </w:rPr>
      </w:pPr>
    </w:p>
    <w:p w14:paraId="645ECE5E">
      <w:pPr>
        <w:jc w:val="center"/>
        <w:rPr>
          <w:rFonts w:ascii="宋体" w:hAnsi="宋体" w:cs="宋体"/>
          <w:b/>
          <w:color w:val="auto"/>
          <w:kern w:val="0"/>
          <w:sz w:val="32"/>
          <w:szCs w:val="32"/>
          <w:highlight w:val="none"/>
        </w:rPr>
      </w:pPr>
    </w:p>
    <w:p w14:paraId="74ABB47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FD8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8B7E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9AE77ED">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文件章节及具体内容</w:t>
            </w:r>
          </w:p>
        </w:tc>
        <w:tc>
          <w:tcPr>
            <w:tcW w:w="3546" w:type="dxa"/>
          </w:tcPr>
          <w:p w14:paraId="553EF669">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响应</w:t>
            </w:r>
            <w:r>
              <w:rPr>
                <w:rFonts w:hint="eastAsia" w:ascii="宋体" w:hAnsi="宋体" w:cs="宋体"/>
                <w:b/>
                <w:bCs/>
                <w:color w:val="auto"/>
                <w:sz w:val="24"/>
                <w:highlight w:val="none"/>
              </w:rPr>
              <w:t>文件章节及具体内容</w:t>
            </w:r>
          </w:p>
        </w:tc>
        <w:tc>
          <w:tcPr>
            <w:tcW w:w="1276" w:type="dxa"/>
          </w:tcPr>
          <w:p w14:paraId="46B2A7C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284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D5963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955FA3F">
            <w:pPr>
              <w:jc w:val="center"/>
              <w:rPr>
                <w:rFonts w:ascii="宋体" w:hAnsi="宋体" w:cs="宋体"/>
                <w:b/>
                <w:color w:val="auto"/>
                <w:kern w:val="0"/>
                <w:sz w:val="32"/>
                <w:szCs w:val="32"/>
                <w:highlight w:val="none"/>
              </w:rPr>
            </w:pPr>
          </w:p>
        </w:tc>
        <w:tc>
          <w:tcPr>
            <w:tcW w:w="3546" w:type="dxa"/>
          </w:tcPr>
          <w:p w14:paraId="03BD58C0">
            <w:pPr>
              <w:jc w:val="center"/>
              <w:rPr>
                <w:rFonts w:ascii="宋体" w:hAnsi="宋体" w:cs="宋体"/>
                <w:b/>
                <w:color w:val="auto"/>
                <w:kern w:val="0"/>
                <w:sz w:val="32"/>
                <w:szCs w:val="32"/>
                <w:highlight w:val="none"/>
              </w:rPr>
            </w:pPr>
          </w:p>
        </w:tc>
        <w:tc>
          <w:tcPr>
            <w:tcW w:w="1276" w:type="dxa"/>
          </w:tcPr>
          <w:p w14:paraId="22D1976A">
            <w:pPr>
              <w:jc w:val="center"/>
              <w:rPr>
                <w:rFonts w:ascii="宋体" w:hAnsi="宋体" w:cs="宋体"/>
                <w:b/>
                <w:color w:val="auto"/>
                <w:kern w:val="0"/>
                <w:sz w:val="32"/>
                <w:szCs w:val="32"/>
                <w:highlight w:val="none"/>
              </w:rPr>
            </w:pPr>
          </w:p>
        </w:tc>
      </w:tr>
      <w:tr w14:paraId="241E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348FC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5BCA442">
            <w:pPr>
              <w:jc w:val="center"/>
              <w:rPr>
                <w:rFonts w:ascii="宋体" w:hAnsi="宋体" w:cs="宋体"/>
                <w:b/>
                <w:color w:val="auto"/>
                <w:kern w:val="0"/>
                <w:sz w:val="32"/>
                <w:szCs w:val="32"/>
                <w:highlight w:val="none"/>
              </w:rPr>
            </w:pPr>
          </w:p>
        </w:tc>
        <w:tc>
          <w:tcPr>
            <w:tcW w:w="3546" w:type="dxa"/>
          </w:tcPr>
          <w:p w14:paraId="171E5866">
            <w:pPr>
              <w:jc w:val="center"/>
              <w:rPr>
                <w:rFonts w:ascii="宋体" w:hAnsi="宋体" w:cs="宋体"/>
                <w:b/>
                <w:color w:val="auto"/>
                <w:kern w:val="0"/>
                <w:sz w:val="32"/>
                <w:szCs w:val="32"/>
                <w:highlight w:val="none"/>
              </w:rPr>
            </w:pPr>
          </w:p>
        </w:tc>
        <w:tc>
          <w:tcPr>
            <w:tcW w:w="1276" w:type="dxa"/>
          </w:tcPr>
          <w:p w14:paraId="69A5E889">
            <w:pPr>
              <w:jc w:val="center"/>
              <w:rPr>
                <w:rFonts w:ascii="宋体" w:hAnsi="宋体" w:cs="宋体"/>
                <w:b/>
                <w:color w:val="auto"/>
                <w:kern w:val="0"/>
                <w:sz w:val="32"/>
                <w:szCs w:val="32"/>
                <w:highlight w:val="none"/>
              </w:rPr>
            </w:pPr>
          </w:p>
        </w:tc>
      </w:tr>
      <w:tr w14:paraId="3471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0C818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F5AA684">
            <w:pPr>
              <w:jc w:val="center"/>
              <w:rPr>
                <w:rFonts w:ascii="宋体" w:hAnsi="宋体" w:cs="宋体"/>
                <w:b/>
                <w:color w:val="auto"/>
                <w:kern w:val="0"/>
                <w:sz w:val="32"/>
                <w:szCs w:val="32"/>
                <w:highlight w:val="none"/>
              </w:rPr>
            </w:pPr>
          </w:p>
        </w:tc>
        <w:tc>
          <w:tcPr>
            <w:tcW w:w="3546" w:type="dxa"/>
          </w:tcPr>
          <w:p w14:paraId="068051A4">
            <w:pPr>
              <w:jc w:val="center"/>
              <w:rPr>
                <w:rFonts w:ascii="宋体" w:hAnsi="宋体" w:cs="宋体"/>
                <w:b/>
                <w:color w:val="auto"/>
                <w:kern w:val="0"/>
                <w:sz w:val="32"/>
                <w:szCs w:val="32"/>
                <w:highlight w:val="none"/>
              </w:rPr>
            </w:pPr>
          </w:p>
        </w:tc>
        <w:tc>
          <w:tcPr>
            <w:tcW w:w="1276" w:type="dxa"/>
          </w:tcPr>
          <w:p w14:paraId="2A4686A6">
            <w:pPr>
              <w:jc w:val="center"/>
              <w:rPr>
                <w:rFonts w:ascii="宋体" w:hAnsi="宋体" w:cs="宋体"/>
                <w:b/>
                <w:color w:val="auto"/>
                <w:kern w:val="0"/>
                <w:sz w:val="32"/>
                <w:szCs w:val="32"/>
                <w:highlight w:val="none"/>
              </w:rPr>
            </w:pPr>
          </w:p>
        </w:tc>
      </w:tr>
    </w:tbl>
    <w:p w14:paraId="7A1BE1AE">
      <w:pPr>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文件的全部要求</w:t>
      </w:r>
    </w:p>
    <w:p w14:paraId="2589FE08">
      <w:pPr>
        <w:jc w:val="center"/>
        <w:rPr>
          <w:rFonts w:ascii="宋体" w:hAnsi="宋体" w:cs="宋体"/>
          <w:b/>
          <w:color w:val="auto"/>
          <w:kern w:val="0"/>
          <w:sz w:val="32"/>
          <w:szCs w:val="32"/>
          <w:highlight w:val="none"/>
        </w:rPr>
      </w:pPr>
    </w:p>
    <w:p w14:paraId="6F99AC5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225E50">
      <w:pPr>
        <w:ind w:firstLine="1911" w:firstLineChars="595"/>
        <w:rPr>
          <w:rFonts w:ascii="宋体" w:hAnsi="宋体" w:cs="宋体"/>
          <w:b/>
          <w:bCs/>
          <w:color w:val="auto"/>
          <w:sz w:val="32"/>
          <w:szCs w:val="32"/>
          <w:highlight w:val="none"/>
        </w:rPr>
      </w:pPr>
    </w:p>
    <w:p w14:paraId="0369CECF">
      <w:pPr>
        <w:ind w:firstLine="1911" w:firstLineChars="595"/>
        <w:rPr>
          <w:rFonts w:ascii="宋体" w:hAnsi="宋体" w:cs="宋体"/>
          <w:b/>
          <w:bCs/>
          <w:color w:val="auto"/>
          <w:sz w:val="32"/>
          <w:szCs w:val="32"/>
          <w:highlight w:val="none"/>
        </w:rPr>
      </w:pPr>
    </w:p>
    <w:p w14:paraId="7DE44166">
      <w:pPr>
        <w:ind w:firstLine="1911" w:firstLineChars="595"/>
        <w:rPr>
          <w:rFonts w:ascii="宋体" w:hAnsi="宋体" w:cs="宋体"/>
          <w:b/>
          <w:bCs/>
          <w:color w:val="auto"/>
          <w:sz w:val="32"/>
          <w:szCs w:val="32"/>
          <w:highlight w:val="none"/>
        </w:rPr>
      </w:pPr>
    </w:p>
    <w:p w14:paraId="1EF92326">
      <w:pPr>
        <w:ind w:firstLine="1911" w:firstLineChars="595"/>
        <w:rPr>
          <w:rFonts w:ascii="宋体" w:hAnsi="宋体" w:cs="宋体"/>
          <w:b/>
          <w:bCs/>
          <w:color w:val="auto"/>
          <w:sz w:val="32"/>
          <w:szCs w:val="32"/>
          <w:highlight w:val="none"/>
        </w:rPr>
      </w:pPr>
    </w:p>
    <w:p w14:paraId="1868D46E">
      <w:pPr>
        <w:ind w:firstLine="1911" w:firstLineChars="595"/>
        <w:rPr>
          <w:rFonts w:ascii="宋体" w:hAnsi="宋体" w:cs="宋体"/>
          <w:b/>
          <w:bCs/>
          <w:color w:val="auto"/>
          <w:sz w:val="32"/>
          <w:szCs w:val="32"/>
          <w:highlight w:val="none"/>
        </w:rPr>
      </w:pPr>
    </w:p>
    <w:p w14:paraId="35EA0E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C1C5AE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78362D5B">
      <w:pPr>
        <w:snapToGrid w:val="0"/>
        <w:spacing w:line="360" w:lineRule="auto"/>
        <w:rPr>
          <w:rFonts w:ascii="宋体" w:hAnsi="宋体" w:cs="宋体"/>
          <w:color w:val="auto"/>
          <w:sz w:val="24"/>
          <w:highlight w:val="none"/>
        </w:rPr>
      </w:pPr>
    </w:p>
    <w:p w14:paraId="1638B8AE">
      <w:pPr>
        <w:snapToGrid w:val="0"/>
        <w:spacing w:line="360" w:lineRule="auto"/>
        <w:rPr>
          <w:rFonts w:hint="eastAsia" w:ascii="宋体" w:hAnsi="宋体" w:cs="宋体"/>
          <w:color w:val="auto"/>
          <w:kern w:val="2"/>
          <w:sz w:val="24"/>
          <w:highlight w:val="none"/>
        </w:rPr>
      </w:pPr>
      <w:r>
        <w:rPr>
          <w:rFonts w:hint="eastAsia" w:ascii="宋体" w:hAnsi="宋体" w:cs="宋体"/>
          <w:color w:val="auto"/>
          <w:sz w:val="24"/>
          <w:highlight w:val="none"/>
          <w:lang w:eastAsia="zh-CN"/>
        </w:rPr>
        <w:t>杭州市拱墅区城市河道保护管理中心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kern w:val="2"/>
          <w:sz w:val="24"/>
          <w:highlight w:val="none"/>
          <w:lang w:val="zh-CN"/>
        </w:rPr>
        <w:t>：</w:t>
      </w:r>
    </w:p>
    <w:p w14:paraId="148F8CC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后，我们将严格遵守国家法律法规要求，并郑重承诺：</w:t>
      </w:r>
    </w:p>
    <w:p w14:paraId="3FC58C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D69E8B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5040D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B1308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2D686C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69D85A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895EA37">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14:paraId="770658D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6452CAE">
      <w:pPr>
        <w:autoSpaceDE w:val="0"/>
        <w:autoSpaceDN w:val="0"/>
        <w:spacing w:line="360" w:lineRule="auto"/>
        <w:ind w:left="2"/>
        <w:jc w:val="left"/>
        <w:rPr>
          <w:rFonts w:ascii="宋体" w:hAnsi="宋体" w:cs="宋体"/>
          <w:color w:val="auto"/>
          <w:kern w:val="0"/>
          <w:sz w:val="24"/>
          <w:highlight w:val="none"/>
          <w:lang w:val="zh-CN"/>
        </w:rPr>
      </w:pPr>
    </w:p>
    <w:p w14:paraId="0560F526">
      <w:pPr>
        <w:autoSpaceDE w:val="0"/>
        <w:autoSpaceDN w:val="0"/>
        <w:spacing w:line="360" w:lineRule="auto"/>
        <w:ind w:left="2"/>
        <w:jc w:val="left"/>
        <w:rPr>
          <w:rFonts w:ascii="宋体" w:hAnsi="宋体" w:cs="宋体"/>
          <w:color w:val="auto"/>
          <w:kern w:val="0"/>
          <w:sz w:val="24"/>
          <w:highlight w:val="none"/>
          <w:lang w:val="zh-CN"/>
        </w:rPr>
      </w:pPr>
    </w:p>
    <w:p w14:paraId="14107553">
      <w:pPr>
        <w:autoSpaceDE w:val="0"/>
        <w:autoSpaceDN w:val="0"/>
        <w:spacing w:line="360" w:lineRule="auto"/>
        <w:ind w:left="2"/>
        <w:jc w:val="left"/>
        <w:rPr>
          <w:rFonts w:ascii="宋体" w:hAnsi="宋体" w:cs="宋体"/>
          <w:color w:val="auto"/>
          <w:kern w:val="0"/>
          <w:sz w:val="24"/>
          <w:highlight w:val="none"/>
          <w:lang w:val="zh-CN"/>
        </w:rPr>
      </w:pPr>
    </w:p>
    <w:p w14:paraId="69A6942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B20E7D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A7EE7E2">
      <w:pPr>
        <w:spacing w:line="360" w:lineRule="auto"/>
        <w:jc w:val="center"/>
        <w:rPr>
          <w:rFonts w:ascii="宋体" w:hAnsi="宋体" w:cs="宋体"/>
          <w:b/>
          <w:bCs/>
          <w:color w:val="auto"/>
          <w:sz w:val="24"/>
          <w:highlight w:val="none"/>
        </w:rPr>
      </w:pPr>
    </w:p>
    <w:p w14:paraId="4D3C72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002AA3">
      <w:pPr>
        <w:spacing w:line="360" w:lineRule="auto"/>
        <w:jc w:val="center"/>
        <w:rPr>
          <w:rFonts w:ascii="宋体" w:hAnsi="宋体" w:cs="宋体"/>
          <w:b/>
          <w:bCs/>
          <w:color w:val="auto"/>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759A503">
      <w:pPr>
        <w:rPr>
          <w:rFonts w:ascii="宋体" w:hAnsi="宋体"/>
          <w:color w:val="auto"/>
          <w:sz w:val="32"/>
        </w:rPr>
      </w:pPr>
    </w:p>
    <w:p w14:paraId="308F3A6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BD44E7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30EFDAA">
      <w:pPr>
        <w:spacing w:line="360" w:lineRule="auto"/>
        <w:jc w:val="center"/>
        <w:outlineLvl w:val="0"/>
        <w:rPr>
          <w:rFonts w:ascii="宋体" w:hAnsi="宋体" w:cs="宋体"/>
          <w:b/>
          <w:strike w:val="0"/>
          <w:color w:val="auto"/>
          <w:kern w:val="0"/>
          <w:sz w:val="36"/>
          <w:szCs w:val="36"/>
          <w:highlight w:val="none"/>
        </w:rPr>
      </w:pPr>
    </w:p>
    <w:p w14:paraId="43045EBD">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（报价表）………………………………………………………（页码）</w:t>
      </w:r>
    </w:p>
    <w:p w14:paraId="0D849842">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2DE4048">
      <w:pPr>
        <w:pStyle w:val="2"/>
        <w:rPr>
          <w:strike/>
          <w:color w:val="auto"/>
          <w:highlight w:val="none"/>
        </w:rPr>
      </w:pPr>
    </w:p>
    <w:p w14:paraId="638B3532">
      <w:pPr>
        <w:snapToGrid w:val="0"/>
        <w:spacing w:line="360" w:lineRule="auto"/>
        <w:ind w:right="480"/>
        <w:jc w:val="center"/>
        <w:rPr>
          <w:rFonts w:ascii="宋体" w:hAnsi="宋体" w:cs="宋体"/>
          <w:b/>
          <w:color w:val="auto"/>
          <w:kern w:val="0"/>
          <w:sz w:val="32"/>
          <w:szCs w:val="32"/>
          <w:highlight w:val="none"/>
        </w:rPr>
      </w:pPr>
    </w:p>
    <w:p w14:paraId="4FB7255E">
      <w:pPr>
        <w:snapToGrid w:val="0"/>
        <w:spacing w:line="360" w:lineRule="auto"/>
        <w:ind w:right="480"/>
        <w:jc w:val="center"/>
        <w:rPr>
          <w:rFonts w:ascii="宋体" w:hAnsi="宋体" w:cs="宋体"/>
          <w:b/>
          <w:color w:val="auto"/>
          <w:kern w:val="0"/>
          <w:sz w:val="32"/>
          <w:szCs w:val="32"/>
          <w:highlight w:val="none"/>
        </w:rPr>
      </w:pPr>
    </w:p>
    <w:p w14:paraId="0103A55F">
      <w:pPr>
        <w:snapToGrid w:val="0"/>
        <w:spacing w:line="360" w:lineRule="auto"/>
        <w:ind w:right="480"/>
        <w:jc w:val="center"/>
        <w:rPr>
          <w:rFonts w:ascii="宋体" w:hAnsi="宋体" w:cs="宋体"/>
          <w:b/>
          <w:color w:val="auto"/>
          <w:kern w:val="0"/>
          <w:sz w:val="32"/>
          <w:szCs w:val="32"/>
          <w:highlight w:val="none"/>
        </w:rPr>
      </w:pPr>
    </w:p>
    <w:p w14:paraId="28B67B8D">
      <w:pPr>
        <w:snapToGrid w:val="0"/>
        <w:spacing w:line="360" w:lineRule="auto"/>
        <w:ind w:right="480"/>
        <w:jc w:val="center"/>
        <w:rPr>
          <w:rFonts w:ascii="宋体" w:hAnsi="宋体" w:cs="宋体"/>
          <w:b/>
          <w:color w:val="auto"/>
          <w:kern w:val="0"/>
          <w:sz w:val="32"/>
          <w:szCs w:val="32"/>
          <w:highlight w:val="none"/>
        </w:rPr>
      </w:pPr>
    </w:p>
    <w:p w14:paraId="0B1E6F2D">
      <w:pPr>
        <w:snapToGrid w:val="0"/>
        <w:spacing w:line="360" w:lineRule="auto"/>
        <w:ind w:right="480"/>
        <w:jc w:val="center"/>
        <w:rPr>
          <w:rFonts w:ascii="宋体" w:hAnsi="宋体" w:cs="宋体"/>
          <w:b/>
          <w:color w:val="auto"/>
          <w:kern w:val="0"/>
          <w:sz w:val="32"/>
          <w:szCs w:val="32"/>
          <w:highlight w:val="none"/>
        </w:rPr>
      </w:pPr>
    </w:p>
    <w:p w14:paraId="14788154">
      <w:pPr>
        <w:snapToGrid w:val="0"/>
        <w:spacing w:line="360" w:lineRule="auto"/>
        <w:ind w:right="480"/>
        <w:jc w:val="center"/>
        <w:rPr>
          <w:rFonts w:ascii="宋体" w:hAnsi="宋体" w:cs="宋体"/>
          <w:b/>
          <w:color w:val="auto"/>
          <w:kern w:val="0"/>
          <w:sz w:val="32"/>
          <w:szCs w:val="32"/>
          <w:highlight w:val="none"/>
        </w:rPr>
      </w:pPr>
    </w:p>
    <w:p w14:paraId="227DE7AD">
      <w:pPr>
        <w:snapToGrid w:val="0"/>
        <w:spacing w:line="360" w:lineRule="auto"/>
        <w:ind w:right="480"/>
        <w:jc w:val="center"/>
        <w:rPr>
          <w:rFonts w:ascii="宋体" w:hAnsi="宋体" w:cs="宋体"/>
          <w:b/>
          <w:color w:val="auto"/>
          <w:kern w:val="0"/>
          <w:sz w:val="32"/>
          <w:szCs w:val="32"/>
          <w:highlight w:val="none"/>
        </w:rPr>
      </w:pPr>
    </w:p>
    <w:p w14:paraId="55EC4B44">
      <w:pPr>
        <w:snapToGrid w:val="0"/>
        <w:spacing w:line="360" w:lineRule="auto"/>
        <w:ind w:right="480"/>
        <w:jc w:val="center"/>
        <w:rPr>
          <w:rFonts w:ascii="宋体" w:hAnsi="宋体" w:cs="宋体"/>
          <w:b/>
          <w:color w:val="auto"/>
          <w:kern w:val="0"/>
          <w:sz w:val="32"/>
          <w:szCs w:val="32"/>
          <w:highlight w:val="none"/>
        </w:rPr>
      </w:pPr>
    </w:p>
    <w:p w14:paraId="39E56A9F">
      <w:pPr>
        <w:snapToGrid w:val="0"/>
        <w:spacing w:line="360" w:lineRule="auto"/>
        <w:ind w:right="480"/>
        <w:jc w:val="center"/>
        <w:rPr>
          <w:rFonts w:ascii="宋体" w:hAnsi="宋体" w:cs="宋体"/>
          <w:b/>
          <w:color w:val="auto"/>
          <w:kern w:val="0"/>
          <w:sz w:val="32"/>
          <w:szCs w:val="32"/>
          <w:highlight w:val="none"/>
        </w:rPr>
      </w:pPr>
    </w:p>
    <w:p w14:paraId="79712D96">
      <w:pPr>
        <w:snapToGrid w:val="0"/>
        <w:spacing w:line="360" w:lineRule="auto"/>
        <w:ind w:right="480"/>
        <w:jc w:val="center"/>
        <w:rPr>
          <w:rFonts w:ascii="宋体" w:hAnsi="宋体" w:cs="宋体"/>
          <w:b/>
          <w:color w:val="auto"/>
          <w:kern w:val="0"/>
          <w:sz w:val="32"/>
          <w:szCs w:val="32"/>
          <w:highlight w:val="none"/>
        </w:rPr>
      </w:pPr>
    </w:p>
    <w:p w14:paraId="18C65E80">
      <w:pPr>
        <w:snapToGrid w:val="0"/>
        <w:spacing w:line="360" w:lineRule="auto"/>
        <w:ind w:right="480"/>
        <w:jc w:val="center"/>
        <w:rPr>
          <w:rFonts w:ascii="宋体" w:hAnsi="宋体" w:cs="宋体"/>
          <w:b/>
          <w:color w:val="auto"/>
          <w:kern w:val="0"/>
          <w:sz w:val="32"/>
          <w:szCs w:val="32"/>
          <w:highlight w:val="none"/>
        </w:rPr>
      </w:pPr>
    </w:p>
    <w:p w14:paraId="1248BF7F">
      <w:pPr>
        <w:snapToGrid w:val="0"/>
        <w:spacing w:line="360" w:lineRule="auto"/>
        <w:ind w:right="480"/>
        <w:jc w:val="center"/>
        <w:rPr>
          <w:rFonts w:ascii="宋体" w:hAnsi="宋体" w:cs="宋体"/>
          <w:b/>
          <w:color w:val="auto"/>
          <w:kern w:val="0"/>
          <w:sz w:val="32"/>
          <w:szCs w:val="32"/>
          <w:highlight w:val="none"/>
        </w:rPr>
      </w:pPr>
    </w:p>
    <w:p w14:paraId="2AA79D42">
      <w:pPr>
        <w:snapToGrid w:val="0"/>
        <w:spacing w:line="360" w:lineRule="auto"/>
        <w:ind w:right="480"/>
        <w:jc w:val="center"/>
        <w:rPr>
          <w:rFonts w:ascii="宋体" w:hAnsi="宋体" w:cs="宋体"/>
          <w:b/>
          <w:color w:val="auto"/>
          <w:kern w:val="0"/>
          <w:sz w:val="32"/>
          <w:szCs w:val="32"/>
          <w:highlight w:val="none"/>
        </w:rPr>
      </w:pPr>
    </w:p>
    <w:p w14:paraId="5376AF15">
      <w:pPr>
        <w:snapToGrid w:val="0"/>
        <w:spacing w:line="360" w:lineRule="auto"/>
        <w:ind w:right="480"/>
        <w:jc w:val="center"/>
        <w:rPr>
          <w:rFonts w:ascii="宋体" w:hAnsi="宋体" w:cs="宋体"/>
          <w:b/>
          <w:color w:val="auto"/>
          <w:kern w:val="0"/>
          <w:sz w:val="32"/>
          <w:szCs w:val="32"/>
          <w:highlight w:val="none"/>
        </w:rPr>
      </w:pPr>
    </w:p>
    <w:p w14:paraId="0A0FE38A">
      <w:pPr>
        <w:snapToGrid w:val="0"/>
        <w:spacing w:line="360" w:lineRule="auto"/>
        <w:ind w:right="480"/>
        <w:jc w:val="center"/>
        <w:rPr>
          <w:rFonts w:ascii="宋体" w:hAnsi="宋体" w:cs="宋体"/>
          <w:b/>
          <w:color w:val="auto"/>
          <w:kern w:val="0"/>
          <w:sz w:val="32"/>
          <w:szCs w:val="32"/>
          <w:highlight w:val="none"/>
        </w:rPr>
      </w:pPr>
    </w:p>
    <w:p w14:paraId="3374AD03">
      <w:pPr>
        <w:pStyle w:val="3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9D4009C">
      <w:pPr>
        <w:numPr>
          <w:ilvl w:val="0"/>
          <w:numId w:val="5"/>
        </w:numPr>
        <w:snapToGrid w:val="0"/>
        <w:spacing w:before="156" w:beforeLines="50" w:after="50"/>
        <w:jc w:val="center"/>
        <w:textAlignment w:val="baseline"/>
        <w:rPr>
          <w:rFonts w:hint="eastAsia" w:ascii="宋体" w:hAnsi="宋体" w:eastAsia="宋体" w:cs="宋体"/>
          <w:color w:val="auto"/>
          <w:kern w:val="2"/>
          <w:sz w:val="32"/>
          <w:szCs w:val="32"/>
          <w:highlight w:val="none"/>
        </w:rPr>
      </w:pP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14:paraId="24C7BE2F">
      <w:pPr>
        <w:snapToGrid w:val="0"/>
        <w:spacing w:before="50" w:after="50" w:line="360" w:lineRule="auto"/>
        <w:rPr>
          <w:rFonts w:ascii="宋体" w:hAnsi="宋体"/>
          <w:color w:val="auto"/>
        </w:rPr>
      </w:pPr>
      <w:r>
        <w:rPr>
          <w:rFonts w:hint="eastAsia" w:ascii="宋体" w:hAnsi="宋体"/>
          <w:color w:val="auto"/>
        </w:rPr>
        <w:t>项目名称：</w:t>
      </w:r>
    </w:p>
    <w:p w14:paraId="74353B5B">
      <w:pPr>
        <w:snapToGrid w:val="0"/>
        <w:spacing w:before="50" w:after="50" w:line="360" w:lineRule="auto"/>
        <w:rPr>
          <w:rFonts w:ascii="宋体" w:hAnsi="宋体"/>
          <w:b/>
          <w:color w:val="auto"/>
        </w:rPr>
      </w:pPr>
      <w:r>
        <w:rPr>
          <w:rFonts w:hint="eastAsia" w:ascii="宋体" w:hAnsi="宋体"/>
          <w:color w:val="auto"/>
        </w:rPr>
        <w:t>项目编号：</w:t>
      </w:r>
      <w:r>
        <w:rPr>
          <w:rFonts w:ascii="宋体" w:hAnsi="宋体"/>
          <w:color w:val="auto"/>
        </w:rPr>
        <w:t xml:space="preserve">     </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83"/>
        <w:gridCol w:w="1252"/>
        <w:gridCol w:w="864"/>
        <w:gridCol w:w="1053"/>
        <w:gridCol w:w="1196"/>
        <w:gridCol w:w="949"/>
        <w:gridCol w:w="1308"/>
        <w:gridCol w:w="1312"/>
      </w:tblGrid>
      <w:tr w14:paraId="530B51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7" w:hRule="atLeast"/>
          <w:tblHeader/>
          <w:jc w:val="center"/>
        </w:trPr>
        <w:tc>
          <w:tcPr>
            <w:tcW w:w="343" w:type="pct"/>
            <w:tcBorders>
              <w:top w:val="single" w:color="auto" w:sz="4" w:space="0"/>
              <w:left w:val="single" w:color="auto" w:sz="4" w:space="0"/>
              <w:bottom w:val="single" w:color="auto" w:sz="6" w:space="0"/>
              <w:right w:val="single" w:color="auto" w:sz="4" w:space="0"/>
            </w:tcBorders>
            <w:noWrap w:val="0"/>
            <w:vAlign w:val="center"/>
          </w:tcPr>
          <w:p w14:paraId="41E47149">
            <w:pPr>
              <w:spacing w:line="360" w:lineRule="auto"/>
              <w:jc w:val="center"/>
              <w:rPr>
                <w:rFonts w:ascii="宋体" w:hAnsi="宋体" w:cs="宋体"/>
                <w:b/>
                <w:bCs/>
                <w:color w:val="auto"/>
                <w:sz w:val="21"/>
                <w:szCs w:val="21"/>
                <w:lang w:val="en-GB"/>
              </w:rPr>
            </w:pPr>
            <w:r>
              <w:rPr>
                <w:rFonts w:hint="eastAsia" w:ascii="宋体" w:hAnsi="宋体" w:cs="宋体"/>
                <w:b/>
                <w:bCs/>
                <w:color w:val="auto"/>
                <w:sz w:val="21"/>
                <w:szCs w:val="21"/>
                <w:lang w:val="en-GB"/>
              </w:rPr>
              <w:t>序号</w:t>
            </w:r>
          </w:p>
        </w:tc>
        <w:tc>
          <w:tcPr>
            <w:tcW w:w="735" w:type="pct"/>
            <w:tcBorders>
              <w:top w:val="single" w:color="auto" w:sz="4" w:space="0"/>
              <w:left w:val="single" w:color="auto" w:sz="4" w:space="0"/>
              <w:bottom w:val="single" w:color="auto" w:sz="6" w:space="0"/>
              <w:right w:val="single" w:color="auto" w:sz="4" w:space="0"/>
            </w:tcBorders>
            <w:noWrap w:val="0"/>
            <w:vAlign w:val="center"/>
          </w:tcPr>
          <w:p w14:paraId="66F6A9A8">
            <w:pPr>
              <w:spacing w:line="360" w:lineRule="auto"/>
              <w:jc w:val="center"/>
              <w:rPr>
                <w:rFonts w:ascii="宋体" w:hAnsi="宋体" w:cs="宋体"/>
                <w:b/>
                <w:bCs/>
                <w:color w:val="auto"/>
                <w:sz w:val="21"/>
                <w:szCs w:val="21"/>
                <w:lang w:val="en-GB"/>
              </w:rPr>
            </w:pPr>
            <w:r>
              <w:rPr>
                <w:rFonts w:hint="eastAsia" w:ascii="宋体" w:hAnsi="宋体" w:cs="宋体"/>
                <w:b/>
                <w:bCs/>
                <w:color w:val="auto"/>
                <w:sz w:val="21"/>
                <w:szCs w:val="21"/>
                <w:lang w:val="en-GB"/>
              </w:rPr>
              <w:t>内容</w:t>
            </w:r>
          </w:p>
        </w:tc>
        <w:tc>
          <w:tcPr>
            <w:tcW w:w="507" w:type="pct"/>
            <w:tcBorders>
              <w:top w:val="single" w:color="auto" w:sz="4" w:space="0"/>
              <w:left w:val="single" w:color="auto" w:sz="4" w:space="0"/>
              <w:bottom w:val="single" w:color="auto" w:sz="6" w:space="0"/>
              <w:right w:val="single" w:color="auto" w:sz="4" w:space="0"/>
            </w:tcBorders>
            <w:noWrap w:val="0"/>
            <w:vAlign w:val="center"/>
          </w:tcPr>
          <w:p w14:paraId="1905B9A3">
            <w:pPr>
              <w:spacing w:line="360" w:lineRule="auto"/>
              <w:jc w:val="center"/>
              <w:rPr>
                <w:rFonts w:ascii="宋体" w:hAnsi="宋体" w:cs="宋体"/>
                <w:b/>
                <w:bCs/>
                <w:color w:val="auto"/>
                <w:sz w:val="21"/>
                <w:szCs w:val="21"/>
                <w:lang w:val="en-GB"/>
              </w:rPr>
            </w:pPr>
            <w:r>
              <w:rPr>
                <w:rFonts w:hint="eastAsia" w:ascii="宋体" w:hAnsi="宋体" w:cs="宋体"/>
                <w:b/>
                <w:bCs/>
                <w:color w:val="auto"/>
                <w:sz w:val="21"/>
                <w:szCs w:val="21"/>
                <w:lang w:val="en-GB"/>
              </w:rPr>
              <w:t>数量</w:t>
            </w:r>
          </w:p>
        </w:tc>
        <w:tc>
          <w:tcPr>
            <w:tcW w:w="618" w:type="pct"/>
            <w:tcBorders>
              <w:top w:val="single" w:color="auto" w:sz="4" w:space="0"/>
              <w:left w:val="single" w:color="auto" w:sz="6" w:space="0"/>
              <w:bottom w:val="single" w:color="auto" w:sz="6" w:space="0"/>
              <w:right w:val="single" w:color="auto" w:sz="4" w:space="0"/>
            </w:tcBorders>
            <w:noWrap w:val="0"/>
            <w:vAlign w:val="center"/>
          </w:tcPr>
          <w:p w14:paraId="45B05E06">
            <w:pPr>
              <w:spacing w:line="360" w:lineRule="auto"/>
              <w:jc w:val="center"/>
              <w:rPr>
                <w:rFonts w:hint="eastAsia" w:ascii="宋体" w:hAnsi="宋体" w:cs="宋体"/>
                <w:b/>
                <w:bCs/>
                <w:color w:val="auto"/>
                <w:sz w:val="21"/>
                <w:szCs w:val="21"/>
                <w:lang w:val="en-GB"/>
              </w:rPr>
            </w:pPr>
            <w:r>
              <w:rPr>
                <w:rFonts w:hint="eastAsia" w:ascii="宋体" w:hAnsi="宋体" w:cs="宋体"/>
                <w:b/>
                <w:bCs/>
                <w:color w:val="auto"/>
                <w:sz w:val="21"/>
                <w:szCs w:val="21"/>
                <w:lang w:val="en-GB"/>
              </w:rPr>
              <w:t>规格</w:t>
            </w:r>
          </w:p>
        </w:tc>
        <w:tc>
          <w:tcPr>
            <w:tcW w:w="702" w:type="pct"/>
            <w:tcBorders>
              <w:top w:val="single" w:color="auto" w:sz="4" w:space="0"/>
              <w:left w:val="single" w:color="auto" w:sz="4" w:space="0"/>
              <w:bottom w:val="single" w:color="auto" w:sz="6" w:space="0"/>
              <w:right w:val="single" w:color="auto" w:sz="6" w:space="0"/>
            </w:tcBorders>
            <w:noWrap w:val="0"/>
            <w:vAlign w:val="center"/>
          </w:tcPr>
          <w:p w14:paraId="46B05262">
            <w:pPr>
              <w:spacing w:line="360" w:lineRule="auto"/>
              <w:jc w:val="center"/>
              <w:rPr>
                <w:rFonts w:hint="eastAsia" w:ascii="宋体" w:hAnsi="宋体" w:cs="宋体"/>
                <w:b/>
                <w:bCs/>
                <w:color w:val="auto"/>
                <w:sz w:val="21"/>
                <w:szCs w:val="21"/>
                <w:lang w:val="en-GB"/>
              </w:rPr>
            </w:pPr>
            <w:r>
              <w:rPr>
                <w:rFonts w:hint="eastAsia" w:ascii="宋体" w:hAnsi="宋体" w:cs="宋体"/>
                <w:b/>
                <w:bCs/>
                <w:color w:val="auto"/>
                <w:sz w:val="21"/>
                <w:szCs w:val="21"/>
                <w:lang w:val="en-GB"/>
              </w:rPr>
              <w:t>单价（元）</w:t>
            </w:r>
          </w:p>
        </w:tc>
        <w:tc>
          <w:tcPr>
            <w:tcW w:w="557" w:type="pct"/>
            <w:tcBorders>
              <w:top w:val="single" w:color="auto" w:sz="4" w:space="0"/>
              <w:left w:val="single" w:color="auto" w:sz="4" w:space="0"/>
              <w:bottom w:val="single" w:color="auto" w:sz="6" w:space="0"/>
              <w:right w:val="single" w:color="auto" w:sz="6" w:space="0"/>
            </w:tcBorders>
            <w:noWrap w:val="0"/>
            <w:vAlign w:val="center"/>
          </w:tcPr>
          <w:p w14:paraId="22A8130F">
            <w:pPr>
              <w:spacing w:line="360" w:lineRule="auto"/>
              <w:jc w:val="center"/>
              <w:rPr>
                <w:rFonts w:ascii="宋体" w:hAnsi="宋体" w:cs="宋体"/>
                <w:b/>
                <w:bCs/>
                <w:color w:val="auto"/>
                <w:sz w:val="21"/>
                <w:szCs w:val="21"/>
                <w:lang w:val="en-GB"/>
              </w:rPr>
            </w:pPr>
            <w:r>
              <w:rPr>
                <w:rFonts w:hint="eastAsia" w:ascii="宋体" w:hAnsi="宋体" w:cs="宋体"/>
                <w:b/>
                <w:bCs/>
                <w:color w:val="auto"/>
                <w:sz w:val="21"/>
                <w:szCs w:val="21"/>
                <w:lang w:val="en-GB"/>
              </w:rPr>
              <w:t>合价（元）</w:t>
            </w:r>
          </w:p>
        </w:tc>
        <w:tc>
          <w:tcPr>
            <w:tcW w:w="768" w:type="pct"/>
            <w:tcBorders>
              <w:top w:val="single" w:color="auto" w:sz="4" w:space="0"/>
              <w:left w:val="single" w:color="auto" w:sz="6" w:space="0"/>
              <w:bottom w:val="single" w:color="auto" w:sz="6" w:space="0"/>
              <w:right w:val="single" w:color="auto" w:sz="4" w:space="0"/>
            </w:tcBorders>
            <w:noWrap w:val="0"/>
            <w:vAlign w:val="center"/>
          </w:tcPr>
          <w:p w14:paraId="5FAB1AD0">
            <w:pPr>
              <w:spacing w:line="360" w:lineRule="auto"/>
              <w:jc w:val="center"/>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项目负责人</w:t>
            </w:r>
          </w:p>
        </w:tc>
        <w:tc>
          <w:tcPr>
            <w:tcW w:w="768" w:type="pct"/>
            <w:tcBorders>
              <w:top w:val="single" w:color="auto" w:sz="4" w:space="0"/>
              <w:left w:val="single" w:color="auto" w:sz="6" w:space="0"/>
              <w:bottom w:val="single" w:color="auto" w:sz="6" w:space="0"/>
              <w:right w:val="single" w:color="auto" w:sz="4" w:space="0"/>
            </w:tcBorders>
            <w:noWrap w:val="0"/>
            <w:vAlign w:val="center"/>
          </w:tcPr>
          <w:p w14:paraId="1B2BA733">
            <w:pPr>
              <w:spacing w:line="360" w:lineRule="auto"/>
              <w:jc w:val="center"/>
              <w:rPr>
                <w:rFonts w:hint="default" w:ascii="宋体" w:hAnsi="宋体" w:cs="宋体"/>
                <w:b/>
                <w:bCs/>
                <w:color w:val="auto"/>
                <w:sz w:val="21"/>
                <w:szCs w:val="21"/>
                <w:lang w:val="en-US" w:eastAsia="zh-CN"/>
              </w:rPr>
            </w:pPr>
            <w:r>
              <w:rPr>
                <w:rFonts w:hint="eastAsia" w:ascii="宋体" w:hAnsi="宋体" w:cs="宋体"/>
                <w:b/>
                <w:bCs/>
                <w:color w:val="auto"/>
                <w:sz w:val="21"/>
                <w:szCs w:val="21"/>
                <w:lang w:val="en-GB"/>
              </w:rPr>
              <w:t>项目服务期</w:t>
            </w:r>
          </w:p>
        </w:tc>
      </w:tr>
      <w:tr w14:paraId="0C20B1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343" w:type="pct"/>
            <w:tcBorders>
              <w:top w:val="single" w:color="auto" w:sz="4" w:space="0"/>
              <w:left w:val="single" w:color="auto" w:sz="4" w:space="0"/>
              <w:bottom w:val="single" w:color="auto" w:sz="4" w:space="0"/>
              <w:right w:val="single" w:color="auto" w:sz="4" w:space="0"/>
            </w:tcBorders>
            <w:noWrap w:val="0"/>
            <w:vAlign w:val="center"/>
          </w:tcPr>
          <w:p w14:paraId="492242B7">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BEB8CD7">
            <w:pPr>
              <w:spacing w:line="360" w:lineRule="auto"/>
              <w:jc w:val="center"/>
              <w:rPr>
                <w:rFonts w:hint="eastAsia" w:ascii="宋体" w:hAnsi="宋体" w:eastAsia="宋体" w:cs="宋体"/>
                <w:color w:val="auto"/>
                <w:sz w:val="21"/>
                <w:szCs w:val="21"/>
                <w:lang w:val="en-GB"/>
              </w:rPr>
            </w:pPr>
            <w:r>
              <w:rPr>
                <w:rFonts w:hint="eastAsia" w:hAnsi="宋体" w:cs="宋体"/>
                <w:bCs/>
                <w:snapToGrid/>
                <w:color w:val="auto"/>
                <w:kern w:val="2"/>
                <w:sz w:val="24"/>
                <w:szCs w:val="24"/>
                <w:highlight w:val="none"/>
                <w:lang w:val="en-US" w:eastAsia="zh-CN"/>
              </w:rPr>
              <w:t>水土保持措施落实评估</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42051F6D">
            <w:pPr>
              <w:jc w:val="center"/>
              <w:rPr>
                <w:rFonts w:ascii="宋体" w:hAnsi="宋体" w:cs="宋体"/>
                <w:color w:val="auto"/>
                <w:sz w:val="21"/>
                <w:szCs w:val="21"/>
              </w:rPr>
            </w:pPr>
            <w:r>
              <w:rPr>
                <w:rFonts w:hint="eastAsia" w:ascii="宋体" w:hAnsi="宋体" w:cs="宋体"/>
                <w:color w:val="auto"/>
                <w:sz w:val="21"/>
                <w:szCs w:val="21"/>
              </w:rPr>
              <w:t>240</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130190B0">
            <w:pPr>
              <w:spacing w:line="360" w:lineRule="auto"/>
              <w:jc w:val="center"/>
              <w:rPr>
                <w:rFonts w:ascii="宋体" w:hAnsi="宋体" w:cs="宋体"/>
                <w:color w:val="auto"/>
                <w:sz w:val="21"/>
                <w:szCs w:val="21"/>
                <w:lang w:val="en-GB"/>
              </w:rPr>
            </w:pPr>
            <w:r>
              <w:rPr>
                <w:rFonts w:hint="eastAsia" w:ascii="宋体" w:hAnsi="宋体" w:cs="宋体"/>
                <w:color w:val="auto"/>
                <w:sz w:val="21"/>
                <w:szCs w:val="21"/>
              </w:rPr>
              <w:t>个/年</w:t>
            </w:r>
          </w:p>
        </w:tc>
        <w:tc>
          <w:tcPr>
            <w:tcW w:w="702" w:type="pct"/>
            <w:tcBorders>
              <w:top w:val="single" w:color="auto" w:sz="4" w:space="0"/>
              <w:left w:val="single" w:color="auto" w:sz="4" w:space="0"/>
              <w:bottom w:val="single" w:color="auto" w:sz="4" w:space="0"/>
              <w:right w:val="single" w:color="auto" w:sz="6" w:space="0"/>
            </w:tcBorders>
            <w:noWrap w:val="0"/>
            <w:vAlign w:val="center"/>
          </w:tcPr>
          <w:p w14:paraId="6EFC9A40">
            <w:pPr>
              <w:spacing w:line="360" w:lineRule="auto"/>
              <w:jc w:val="center"/>
              <w:rPr>
                <w:rFonts w:ascii="宋体" w:hAnsi="宋体" w:cs="宋体"/>
                <w:color w:val="auto"/>
                <w:sz w:val="21"/>
                <w:szCs w:val="21"/>
                <w:lang w:val="en-GB"/>
              </w:rPr>
            </w:pPr>
          </w:p>
        </w:tc>
        <w:tc>
          <w:tcPr>
            <w:tcW w:w="557" w:type="pct"/>
            <w:tcBorders>
              <w:top w:val="single" w:color="auto" w:sz="4" w:space="0"/>
              <w:left w:val="single" w:color="auto" w:sz="4" w:space="0"/>
              <w:bottom w:val="single" w:color="auto" w:sz="4" w:space="0"/>
              <w:right w:val="single" w:color="auto" w:sz="6" w:space="0"/>
            </w:tcBorders>
            <w:noWrap w:val="0"/>
            <w:vAlign w:val="center"/>
          </w:tcPr>
          <w:p w14:paraId="3CB1BEC4">
            <w:pPr>
              <w:spacing w:line="360" w:lineRule="auto"/>
              <w:jc w:val="center"/>
              <w:rPr>
                <w:rFonts w:ascii="宋体" w:hAnsi="宋体" w:cs="宋体"/>
                <w:color w:val="auto"/>
                <w:sz w:val="21"/>
                <w:szCs w:val="21"/>
                <w:lang w:val="en-GB"/>
              </w:rPr>
            </w:pPr>
          </w:p>
        </w:tc>
        <w:tc>
          <w:tcPr>
            <w:tcW w:w="768" w:type="pct"/>
            <w:vMerge w:val="restart"/>
            <w:tcBorders>
              <w:top w:val="single" w:color="auto" w:sz="6" w:space="0"/>
              <w:left w:val="single" w:color="auto" w:sz="6" w:space="0"/>
              <w:right w:val="single" w:color="auto" w:sz="4" w:space="0"/>
            </w:tcBorders>
            <w:noWrap w:val="0"/>
            <w:vAlign w:val="center"/>
          </w:tcPr>
          <w:p w14:paraId="405D48F0">
            <w:pPr>
              <w:widowControl/>
              <w:spacing w:line="360" w:lineRule="auto"/>
              <w:jc w:val="center"/>
              <w:rPr>
                <w:rFonts w:ascii="宋体" w:hAnsi="宋体" w:cs="宋体"/>
                <w:color w:val="auto"/>
                <w:kern w:val="0"/>
                <w:sz w:val="21"/>
                <w:szCs w:val="21"/>
              </w:rPr>
            </w:pPr>
          </w:p>
        </w:tc>
        <w:tc>
          <w:tcPr>
            <w:tcW w:w="768" w:type="pct"/>
            <w:vMerge w:val="restart"/>
            <w:tcBorders>
              <w:top w:val="single" w:color="auto" w:sz="6" w:space="0"/>
              <w:left w:val="single" w:color="auto" w:sz="6" w:space="0"/>
              <w:right w:val="single" w:color="auto" w:sz="4" w:space="0"/>
            </w:tcBorders>
            <w:noWrap w:val="0"/>
            <w:vAlign w:val="center"/>
          </w:tcPr>
          <w:p w14:paraId="25E6F366">
            <w:pPr>
              <w:adjustRightInd/>
              <w:spacing w:line="360" w:lineRule="auto"/>
              <w:jc w:val="center"/>
              <w:rPr>
                <w:rFonts w:hint="default" w:ascii="宋体" w:hAnsi="宋体" w:cs="宋体"/>
                <w:color w:val="auto"/>
                <w:kern w:val="0"/>
                <w:sz w:val="21"/>
                <w:szCs w:val="21"/>
                <w:lang w:val="en-US"/>
              </w:rPr>
            </w:pPr>
            <w:r>
              <w:rPr>
                <w:rFonts w:hint="eastAsia" w:ascii="宋体" w:hAnsi="宋体" w:cs="宋体"/>
                <w:color w:val="auto"/>
                <w:sz w:val="21"/>
                <w:szCs w:val="21"/>
                <w:lang w:val="en-US" w:eastAsia="zh-CN"/>
              </w:rPr>
              <w:t>2025年12月底前完成</w:t>
            </w:r>
          </w:p>
        </w:tc>
      </w:tr>
      <w:tr w14:paraId="5D330F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343" w:type="pct"/>
            <w:tcBorders>
              <w:top w:val="single" w:color="auto" w:sz="4" w:space="0"/>
              <w:left w:val="single" w:color="auto" w:sz="4" w:space="0"/>
              <w:bottom w:val="single" w:color="auto" w:sz="4" w:space="0"/>
              <w:right w:val="single" w:color="auto" w:sz="4" w:space="0"/>
            </w:tcBorders>
            <w:noWrap w:val="0"/>
            <w:vAlign w:val="center"/>
          </w:tcPr>
          <w:p w14:paraId="5F0FEAD6">
            <w:pPr>
              <w:spacing w:line="360" w:lineRule="auto"/>
              <w:jc w:val="center"/>
              <w:rPr>
                <w:rFonts w:hint="eastAsia" w:ascii="宋体" w:hAnsi="宋体" w:cs="宋体"/>
                <w:color w:val="auto"/>
                <w:sz w:val="21"/>
                <w:szCs w:val="21"/>
              </w:rPr>
            </w:pPr>
            <w:r>
              <w:rPr>
                <w:rFonts w:hint="eastAsia" w:ascii="宋体" w:hAnsi="宋体" w:cs="宋体"/>
                <w:color w:val="auto"/>
                <w:sz w:val="21"/>
                <w:szCs w:val="21"/>
              </w:rPr>
              <w:t>2</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484326E">
            <w:pPr>
              <w:spacing w:line="360" w:lineRule="auto"/>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rPr>
              <w:t>遥感图斑核查</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72F1CF8D">
            <w:pPr>
              <w:jc w:val="center"/>
              <w:rPr>
                <w:rFonts w:ascii="宋体" w:hAnsi="宋体" w:cs="宋体"/>
                <w:color w:val="auto"/>
                <w:sz w:val="21"/>
                <w:szCs w:val="21"/>
                <w:lang w:val="en-GB"/>
              </w:rPr>
            </w:pPr>
            <w:r>
              <w:rPr>
                <w:rFonts w:hint="eastAsia" w:ascii="宋体" w:hAnsi="宋体" w:cs="宋体"/>
                <w:color w:val="auto"/>
                <w:sz w:val="21"/>
                <w:szCs w:val="21"/>
                <w:lang w:val="en-US" w:eastAsia="zh-CN"/>
              </w:rPr>
              <w:t>4</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6074BD64">
            <w:pPr>
              <w:spacing w:line="360" w:lineRule="auto"/>
              <w:jc w:val="center"/>
              <w:rPr>
                <w:rFonts w:ascii="宋体" w:hAnsi="宋体" w:cs="宋体"/>
                <w:color w:val="auto"/>
                <w:sz w:val="21"/>
                <w:szCs w:val="21"/>
                <w:lang w:val="en-GB"/>
              </w:rPr>
            </w:pPr>
            <w:r>
              <w:rPr>
                <w:rFonts w:hint="eastAsia" w:ascii="宋体" w:hAnsi="宋体" w:cs="宋体"/>
                <w:color w:val="auto"/>
                <w:sz w:val="21"/>
                <w:szCs w:val="21"/>
              </w:rPr>
              <w:t>次</w:t>
            </w:r>
          </w:p>
        </w:tc>
        <w:tc>
          <w:tcPr>
            <w:tcW w:w="702" w:type="pct"/>
            <w:tcBorders>
              <w:top w:val="single" w:color="auto" w:sz="4" w:space="0"/>
              <w:left w:val="single" w:color="auto" w:sz="4" w:space="0"/>
              <w:bottom w:val="single" w:color="auto" w:sz="4" w:space="0"/>
              <w:right w:val="single" w:color="auto" w:sz="6" w:space="0"/>
            </w:tcBorders>
            <w:noWrap w:val="0"/>
            <w:vAlign w:val="center"/>
          </w:tcPr>
          <w:p w14:paraId="5E4865A7">
            <w:pPr>
              <w:spacing w:line="360" w:lineRule="auto"/>
              <w:jc w:val="center"/>
              <w:rPr>
                <w:rFonts w:ascii="宋体" w:hAnsi="宋体" w:cs="宋体"/>
                <w:color w:val="auto"/>
                <w:sz w:val="21"/>
                <w:szCs w:val="21"/>
                <w:lang w:val="en-GB"/>
              </w:rPr>
            </w:pPr>
          </w:p>
        </w:tc>
        <w:tc>
          <w:tcPr>
            <w:tcW w:w="557" w:type="pct"/>
            <w:tcBorders>
              <w:top w:val="single" w:color="auto" w:sz="4" w:space="0"/>
              <w:left w:val="single" w:color="auto" w:sz="4" w:space="0"/>
              <w:bottom w:val="single" w:color="auto" w:sz="4" w:space="0"/>
              <w:right w:val="single" w:color="auto" w:sz="6" w:space="0"/>
            </w:tcBorders>
            <w:noWrap w:val="0"/>
            <w:vAlign w:val="center"/>
          </w:tcPr>
          <w:p w14:paraId="179859BE">
            <w:pPr>
              <w:spacing w:line="360" w:lineRule="auto"/>
              <w:jc w:val="center"/>
              <w:rPr>
                <w:rFonts w:ascii="宋体" w:hAnsi="宋体" w:cs="宋体"/>
                <w:color w:val="auto"/>
                <w:sz w:val="21"/>
                <w:szCs w:val="21"/>
                <w:lang w:val="en-GB"/>
              </w:rPr>
            </w:pPr>
          </w:p>
        </w:tc>
        <w:tc>
          <w:tcPr>
            <w:tcW w:w="768" w:type="pct"/>
            <w:vMerge w:val="continue"/>
            <w:tcBorders>
              <w:left w:val="single" w:color="auto" w:sz="6" w:space="0"/>
              <w:right w:val="single" w:color="auto" w:sz="4" w:space="0"/>
            </w:tcBorders>
            <w:noWrap w:val="0"/>
            <w:vAlign w:val="center"/>
          </w:tcPr>
          <w:p w14:paraId="295B6F44">
            <w:pPr>
              <w:widowControl/>
              <w:spacing w:line="360" w:lineRule="auto"/>
              <w:jc w:val="center"/>
              <w:rPr>
                <w:rFonts w:ascii="宋体" w:hAnsi="宋体" w:cs="宋体"/>
                <w:color w:val="auto"/>
                <w:kern w:val="0"/>
                <w:sz w:val="21"/>
                <w:szCs w:val="21"/>
              </w:rPr>
            </w:pPr>
          </w:p>
        </w:tc>
        <w:tc>
          <w:tcPr>
            <w:tcW w:w="768" w:type="pct"/>
            <w:vMerge w:val="continue"/>
            <w:tcBorders>
              <w:left w:val="single" w:color="auto" w:sz="6" w:space="0"/>
              <w:right w:val="single" w:color="auto" w:sz="4" w:space="0"/>
            </w:tcBorders>
            <w:noWrap w:val="0"/>
            <w:vAlign w:val="center"/>
          </w:tcPr>
          <w:p w14:paraId="4DF3E51F">
            <w:pPr>
              <w:widowControl/>
              <w:spacing w:line="360" w:lineRule="auto"/>
              <w:jc w:val="center"/>
              <w:rPr>
                <w:rFonts w:ascii="宋体" w:hAnsi="宋体" w:cs="宋体"/>
                <w:color w:val="auto"/>
                <w:kern w:val="0"/>
                <w:sz w:val="21"/>
                <w:szCs w:val="21"/>
              </w:rPr>
            </w:pPr>
          </w:p>
        </w:tc>
      </w:tr>
      <w:tr w14:paraId="3E533F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343" w:type="pct"/>
            <w:tcBorders>
              <w:top w:val="single" w:color="auto" w:sz="4" w:space="0"/>
              <w:left w:val="single" w:color="auto" w:sz="4" w:space="0"/>
              <w:bottom w:val="single" w:color="auto" w:sz="4" w:space="0"/>
              <w:right w:val="single" w:color="auto" w:sz="4" w:space="0"/>
            </w:tcBorders>
            <w:noWrap w:val="0"/>
            <w:vAlign w:val="center"/>
          </w:tcPr>
          <w:p w14:paraId="23226AED">
            <w:pPr>
              <w:spacing w:line="360" w:lineRule="auto"/>
              <w:jc w:val="center"/>
              <w:rPr>
                <w:rFonts w:hint="eastAsia" w:ascii="宋体" w:hAnsi="宋体" w:cs="宋体"/>
                <w:color w:val="auto"/>
                <w:sz w:val="21"/>
                <w:szCs w:val="21"/>
              </w:rPr>
            </w:pPr>
            <w:r>
              <w:rPr>
                <w:rFonts w:hint="eastAsia" w:ascii="宋体" w:hAnsi="宋体" w:cs="宋体"/>
                <w:color w:val="auto"/>
                <w:sz w:val="21"/>
                <w:szCs w:val="21"/>
              </w:rPr>
              <w:t>3</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E6201DC">
            <w:pPr>
              <w:spacing w:line="360" w:lineRule="auto"/>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rPr>
              <w:t>验收核查</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1D28955A">
            <w:pPr>
              <w:jc w:val="center"/>
              <w:rPr>
                <w:rFonts w:ascii="宋体" w:hAnsi="宋体" w:cs="宋体"/>
                <w:color w:val="auto"/>
                <w:sz w:val="21"/>
                <w:szCs w:val="21"/>
                <w:lang w:val="en-GB"/>
              </w:rPr>
            </w:pPr>
            <w:r>
              <w:rPr>
                <w:rFonts w:hint="eastAsia" w:ascii="宋体" w:hAnsi="宋体" w:cs="宋体"/>
                <w:color w:val="auto"/>
                <w:sz w:val="21"/>
                <w:szCs w:val="21"/>
                <w:lang w:val="en-US" w:eastAsia="zh-CN"/>
              </w:rPr>
              <w:t>24</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35835371">
            <w:pPr>
              <w:spacing w:line="360" w:lineRule="auto"/>
              <w:jc w:val="center"/>
              <w:rPr>
                <w:rFonts w:ascii="宋体" w:hAnsi="宋体" w:cs="宋体"/>
                <w:color w:val="auto"/>
                <w:sz w:val="21"/>
                <w:szCs w:val="21"/>
                <w:lang w:val="en-GB"/>
              </w:rPr>
            </w:pPr>
            <w:r>
              <w:rPr>
                <w:rFonts w:hint="eastAsia" w:ascii="宋体" w:hAnsi="宋体" w:cs="宋体"/>
                <w:color w:val="auto"/>
                <w:sz w:val="21"/>
                <w:szCs w:val="21"/>
              </w:rPr>
              <w:t>个</w:t>
            </w:r>
          </w:p>
        </w:tc>
        <w:tc>
          <w:tcPr>
            <w:tcW w:w="702" w:type="pct"/>
            <w:tcBorders>
              <w:top w:val="single" w:color="auto" w:sz="4" w:space="0"/>
              <w:left w:val="single" w:color="auto" w:sz="4" w:space="0"/>
              <w:bottom w:val="single" w:color="auto" w:sz="4" w:space="0"/>
              <w:right w:val="single" w:color="auto" w:sz="6" w:space="0"/>
            </w:tcBorders>
            <w:noWrap w:val="0"/>
            <w:vAlign w:val="center"/>
          </w:tcPr>
          <w:p w14:paraId="00FE9A37">
            <w:pPr>
              <w:spacing w:line="360" w:lineRule="auto"/>
              <w:jc w:val="center"/>
              <w:rPr>
                <w:rFonts w:ascii="宋体" w:hAnsi="宋体" w:cs="宋体"/>
                <w:color w:val="auto"/>
                <w:sz w:val="21"/>
                <w:szCs w:val="21"/>
                <w:lang w:val="en-GB"/>
              </w:rPr>
            </w:pPr>
          </w:p>
        </w:tc>
        <w:tc>
          <w:tcPr>
            <w:tcW w:w="557" w:type="pct"/>
            <w:tcBorders>
              <w:top w:val="single" w:color="auto" w:sz="4" w:space="0"/>
              <w:left w:val="single" w:color="auto" w:sz="4" w:space="0"/>
              <w:bottom w:val="single" w:color="auto" w:sz="4" w:space="0"/>
              <w:right w:val="single" w:color="auto" w:sz="6" w:space="0"/>
            </w:tcBorders>
            <w:noWrap w:val="0"/>
            <w:vAlign w:val="center"/>
          </w:tcPr>
          <w:p w14:paraId="5E2C1FF2">
            <w:pPr>
              <w:spacing w:line="360" w:lineRule="auto"/>
              <w:jc w:val="center"/>
              <w:rPr>
                <w:rFonts w:ascii="宋体" w:hAnsi="宋体" w:cs="宋体"/>
                <w:color w:val="auto"/>
                <w:sz w:val="21"/>
                <w:szCs w:val="21"/>
                <w:lang w:val="en-GB"/>
              </w:rPr>
            </w:pPr>
          </w:p>
        </w:tc>
        <w:tc>
          <w:tcPr>
            <w:tcW w:w="768" w:type="pct"/>
            <w:vMerge w:val="continue"/>
            <w:tcBorders>
              <w:left w:val="single" w:color="auto" w:sz="6" w:space="0"/>
              <w:right w:val="single" w:color="auto" w:sz="4" w:space="0"/>
            </w:tcBorders>
            <w:noWrap w:val="0"/>
            <w:vAlign w:val="center"/>
          </w:tcPr>
          <w:p w14:paraId="7E1E3F59">
            <w:pPr>
              <w:widowControl/>
              <w:spacing w:line="360" w:lineRule="auto"/>
              <w:jc w:val="center"/>
              <w:rPr>
                <w:rFonts w:ascii="宋体" w:hAnsi="宋体" w:cs="宋体"/>
                <w:color w:val="auto"/>
                <w:kern w:val="0"/>
                <w:sz w:val="21"/>
                <w:szCs w:val="21"/>
              </w:rPr>
            </w:pPr>
          </w:p>
        </w:tc>
        <w:tc>
          <w:tcPr>
            <w:tcW w:w="768" w:type="pct"/>
            <w:vMerge w:val="continue"/>
            <w:tcBorders>
              <w:left w:val="single" w:color="auto" w:sz="6" w:space="0"/>
              <w:right w:val="single" w:color="auto" w:sz="4" w:space="0"/>
            </w:tcBorders>
            <w:noWrap w:val="0"/>
            <w:vAlign w:val="center"/>
          </w:tcPr>
          <w:p w14:paraId="36CC812E">
            <w:pPr>
              <w:widowControl/>
              <w:spacing w:line="360" w:lineRule="auto"/>
              <w:jc w:val="center"/>
              <w:rPr>
                <w:rFonts w:ascii="宋体" w:hAnsi="宋体" w:cs="宋体"/>
                <w:color w:val="auto"/>
                <w:kern w:val="0"/>
                <w:sz w:val="21"/>
                <w:szCs w:val="21"/>
              </w:rPr>
            </w:pPr>
          </w:p>
        </w:tc>
      </w:tr>
      <w:tr w14:paraId="14F52B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343" w:type="pct"/>
            <w:tcBorders>
              <w:top w:val="single" w:color="auto" w:sz="4" w:space="0"/>
              <w:left w:val="single" w:color="auto" w:sz="4" w:space="0"/>
              <w:bottom w:val="single" w:color="auto" w:sz="4" w:space="0"/>
              <w:right w:val="single" w:color="auto" w:sz="4" w:space="0"/>
            </w:tcBorders>
            <w:noWrap w:val="0"/>
            <w:vAlign w:val="center"/>
          </w:tcPr>
          <w:p w14:paraId="719DF7E0">
            <w:pPr>
              <w:spacing w:line="360" w:lineRule="auto"/>
              <w:jc w:val="center"/>
              <w:rPr>
                <w:rFonts w:hint="eastAsia" w:ascii="宋体" w:hAnsi="宋体" w:cs="宋体"/>
                <w:color w:val="auto"/>
                <w:sz w:val="21"/>
                <w:szCs w:val="21"/>
              </w:rPr>
            </w:pPr>
            <w:r>
              <w:rPr>
                <w:rFonts w:hint="eastAsia" w:ascii="宋体" w:hAnsi="宋体" w:cs="宋体"/>
                <w:color w:val="auto"/>
                <w:sz w:val="21"/>
                <w:szCs w:val="21"/>
              </w:rPr>
              <w:t>4</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6902329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水土保持4.0系统维护</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31D8B275">
            <w:pPr>
              <w:jc w:val="center"/>
              <w:rPr>
                <w:rFonts w:hint="eastAsia" w:ascii="宋体" w:hAnsi="宋体" w:cs="宋体"/>
                <w:color w:val="auto"/>
                <w:sz w:val="21"/>
                <w:szCs w:val="21"/>
              </w:rPr>
            </w:pPr>
            <w:r>
              <w:rPr>
                <w:rFonts w:hint="eastAsia" w:ascii="宋体" w:hAnsi="宋体" w:cs="宋体"/>
                <w:color w:val="auto"/>
                <w:sz w:val="21"/>
                <w:szCs w:val="21"/>
              </w:rPr>
              <w:t>1</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36ADA7A3">
            <w:pPr>
              <w:jc w:val="center"/>
              <w:rPr>
                <w:rFonts w:hint="eastAsia" w:ascii="宋体" w:hAnsi="宋体" w:cs="宋体"/>
                <w:color w:val="auto"/>
                <w:sz w:val="21"/>
                <w:szCs w:val="21"/>
              </w:rPr>
            </w:pPr>
            <w:r>
              <w:rPr>
                <w:rFonts w:hint="eastAsia" w:ascii="宋体" w:hAnsi="宋体" w:cs="宋体"/>
                <w:color w:val="auto"/>
                <w:sz w:val="21"/>
                <w:szCs w:val="21"/>
              </w:rPr>
              <w:t>项</w:t>
            </w:r>
          </w:p>
        </w:tc>
        <w:tc>
          <w:tcPr>
            <w:tcW w:w="702" w:type="pct"/>
            <w:tcBorders>
              <w:top w:val="single" w:color="auto" w:sz="4" w:space="0"/>
              <w:left w:val="single" w:color="auto" w:sz="4" w:space="0"/>
              <w:bottom w:val="single" w:color="auto" w:sz="4" w:space="0"/>
              <w:right w:val="single" w:color="auto" w:sz="6" w:space="0"/>
            </w:tcBorders>
            <w:noWrap w:val="0"/>
            <w:vAlign w:val="center"/>
          </w:tcPr>
          <w:p w14:paraId="1D6C4368">
            <w:pPr>
              <w:spacing w:line="360" w:lineRule="auto"/>
              <w:jc w:val="center"/>
              <w:rPr>
                <w:rFonts w:ascii="宋体" w:hAnsi="宋体" w:cs="宋体"/>
                <w:color w:val="auto"/>
                <w:sz w:val="21"/>
                <w:szCs w:val="21"/>
                <w:lang w:val="en-GB"/>
              </w:rPr>
            </w:pPr>
          </w:p>
        </w:tc>
        <w:tc>
          <w:tcPr>
            <w:tcW w:w="557" w:type="pct"/>
            <w:tcBorders>
              <w:top w:val="single" w:color="auto" w:sz="4" w:space="0"/>
              <w:left w:val="single" w:color="auto" w:sz="4" w:space="0"/>
              <w:bottom w:val="single" w:color="auto" w:sz="4" w:space="0"/>
              <w:right w:val="single" w:color="auto" w:sz="6" w:space="0"/>
            </w:tcBorders>
            <w:noWrap w:val="0"/>
            <w:vAlign w:val="center"/>
          </w:tcPr>
          <w:p w14:paraId="4A72D693">
            <w:pPr>
              <w:spacing w:line="360" w:lineRule="auto"/>
              <w:jc w:val="center"/>
              <w:rPr>
                <w:rFonts w:ascii="宋体" w:hAnsi="宋体" w:cs="宋体"/>
                <w:color w:val="auto"/>
                <w:sz w:val="21"/>
                <w:szCs w:val="21"/>
                <w:lang w:val="en-GB"/>
              </w:rPr>
            </w:pPr>
          </w:p>
        </w:tc>
        <w:tc>
          <w:tcPr>
            <w:tcW w:w="768" w:type="pct"/>
            <w:vMerge w:val="continue"/>
            <w:tcBorders>
              <w:left w:val="single" w:color="auto" w:sz="6" w:space="0"/>
              <w:bottom w:val="single" w:color="auto" w:sz="6" w:space="0"/>
              <w:right w:val="single" w:color="auto" w:sz="4" w:space="0"/>
            </w:tcBorders>
            <w:noWrap w:val="0"/>
            <w:vAlign w:val="center"/>
          </w:tcPr>
          <w:p w14:paraId="78FC2C9F">
            <w:pPr>
              <w:widowControl/>
              <w:spacing w:line="360" w:lineRule="auto"/>
              <w:jc w:val="center"/>
              <w:rPr>
                <w:rFonts w:ascii="宋体" w:hAnsi="宋体" w:cs="宋体"/>
                <w:color w:val="auto"/>
                <w:kern w:val="0"/>
                <w:sz w:val="21"/>
                <w:szCs w:val="21"/>
              </w:rPr>
            </w:pPr>
          </w:p>
        </w:tc>
        <w:tc>
          <w:tcPr>
            <w:tcW w:w="768" w:type="pct"/>
            <w:vMerge w:val="continue"/>
            <w:tcBorders>
              <w:left w:val="single" w:color="auto" w:sz="6" w:space="0"/>
              <w:bottom w:val="single" w:color="auto" w:sz="6" w:space="0"/>
              <w:right w:val="single" w:color="auto" w:sz="4" w:space="0"/>
            </w:tcBorders>
            <w:noWrap w:val="0"/>
            <w:vAlign w:val="center"/>
          </w:tcPr>
          <w:p w14:paraId="716D5B72">
            <w:pPr>
              <w:widowControl/>
              <w:spacing w:line="360" w:lineRule="auto"/>
              <w:jc w:val="center"/>
              <w:rPr>
                <w:rFonts w:ascii="宋体" w:hAnsi="宋体" w:cs="宋体"/>
                <w:color w:val="auto"/>
                <w:kern w:val="0"/>
                <w:sz w:val="21"/>
                <w:szCs w:val="21"/>
              </w:rPr>
            </w:pPr>
          </w:p>
        </w:tc>
      </w:tr>
      <w:tr w14:paraId="1AA698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850"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1928F949">
            <w:pPr>
              <w:spacing w:line="360" w:lineRule="auto"/>
              <w:jc w:val="left"/>
              <w:rPr>
                <w:rFonts w:hint="eastAsia" w:ascii="宋体" w:hAnsi="宋体" w:cs="宋体"/>
                <w:b/>
                <w:bCs/>
                <w:color w:val="auto"/>
                <w:sz w:val="21"/>
                <w:szCs w:val="21"/>
                <w:lang w:val="en-GB"/>
              </w:rPr>
            </w:pPr>
            <w:r>
              <w:rPr>
                <w:rFonts w:hint="eastAsia" w:ascii="宋体" w:hAnsi="宋体" w:cs="宋体"/>
                <w:b/>
                <w:bCs/>
                <w:color w:val="auto"/>
                <w:sz w:val="21"/>
                <w:szCs w:val="21"/>
                <w:lang w:val="en-GB"/>
              </w:rPr>
              <w:t>项目总报价：</w:t>
            </w:r>
          </w:p>
          <w:p w14:paraId="0F50586F">
            <w:pPr>
              <w:spacing w:line="360" w:lineRule="auto"/>
              <w:jc w:val="left"/>
              <w:rPr>
                <w:rFonts w:hint="eastAsia" w:ascii="宋体" w:hAnsi="宋体" w:cs="宋体"/>
                <w:color w:val="auto"/>
                <w:sz w:val="21"/>
                <w:szCs w:val="21"/>
                <w:u w:val="single"/>
              </w:rPr>
            </w:pPr>
            <w:r>
              <w:rPr>
                <w:rFonts w:hint="eastAsia" w:ascii="宋体" w:hAnsi="宋体" w:cs="宋体"/>
                <w:color w:val="auto"/>
                <w:sz w:val="21"/>
                <w:szCs w:val="21"/>
                <w:lang w:val="en-GB"/>
              </w:rPr>
              <w:t>小写：</w:t>
            </w:r>
            <w:r>
              <w:rPr>
                <w:rFonts w:hint="eastAsia" w:ascii="宋体" w:hAnsi="宋体" w:cs="宋体"/>
                <w:color w:val="auto"/>
                <w:sz w:val="21"/>
                <w:szCs w:val="21"/>
                <w:u w:val="single"/>
              </w:rPr>
              <w:t xml:space="preserve">               </w:t>
            </w:r>
          </w:p>
          <w:p w14:paraId="79B2EF60">
            <w:pPr>
              <w:spacing w:line="360" w:lineRule="auto"/>
              <w:jc w:val="left"/>
              <w:rPr>
                <w:rFonts w:hint="eastAsia" w:ascii="宋体" w:hAnsi="宋体" w:cs="宋体"/>
                <w:color w:val="auto"/>
                <w:sz w:val="21"/>
                <w:szCs w:val="21"/>
                <w:lang w:val="en-GB"/>
              </w:rPr>
            </w:pPr>
            <w:r>
              <w:rPr>
                <w:rFonts w:hint="eastAsia" w:ascii="宋体" w:hAnsi="宋体" w:cs="宋体"/>
                <w:color w:val="auto"/>
                <w:sz w:val="21"/>
                <w:szCs w:val="21"/>
                <w:lang w:val="en-GB"/>
              </w:rPr>
              <w:t>大写：</w:t>
            </w:r>
            <w:r>
              <w:rPr>
                <w:rFonts w:hint="eastAsia" w:ascii="宋体" w:hAnsi="宋体" w:cs="宋体"/>
                <w:color w:val="auto"/>
                <w:sz w:val="21"/>
                <w:szCs w:val="21"/>
                <w:u w:val="single"/>
              </w:rPr>
              <w:t xml:space="preserve">               </w:t>
            </w:r>
          </w:p>
        </w:tc>
      </w:tr>
    </w:tbl>
    <w:p w14:paraId="74D2C365">
      <w:pPr>
        <w:pStyle w:val="10"/>
        <w:spacing w:before="200" w:after="120" w:line="360" w:lineRule="auto"/>
        <w:rPr>
          <w:rFonts w:hAnsi="宋体" w:cs="宋体"/>
          <w:color w:val="auto"/>
          <w:sz w:val="21"/>
          <w:szCs w:val="21"/>
        </w:rPr>
      </w:pPr>
      <w:bookmarkStart w:id="25" w:name="_Toc7436"/>
      <w:r>
        <w:rPr>
          <w:rFonts w:hint="eastAsia" w:hAnsi="宋体" w:cs="宋体"/>
          <w:color w:val="auto"/>
          <w:sz w:val="21"/>
          <w:szCs w:val="21"/>
        </w:rPr>
        <w:t>注：</w:t>
      </w:r>
    </w:p>
    <w:p w14:paraId="029DDA1C">
      <w:pPr>
        <w:snapToGrid w:val="0"/>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1、上述数量为暂估数，作为本次招标所有供应商投标报价的基础数量（投标文件中不得改变本款约定的数量）。实际项目实施的数量按实际发生的数量结算；供应商在响应文件中所填报的单价即为本项目合同单价。</w:t>
      </w:r>
    </w:p>
    <w:p w14:paraId="47DCEC88">
      <w:pPr>
        <w:spacing w:line="360" w:lineRule="auto"/>
        <w:ind w:firstLine="420" w:firstLineChars="200"/>
        <w:rPr>
          <w:rFonts w:ascii="宋体" w:hAnsi="宋体" w:cs="宋体"/>
          <w:b/>
          <w:bCs/>
          <w:color w:val="auto"/>
          <w:sz w:val="21"/>
          <w:szCs w:val="21"/>
        </w:rPr>
      </w:pPr>
      <w:r>
        <w:rPr>
          <w:rFonts w:hint="eastAsia" w:ascii="宋体" w:hAnsi="宋体" w:cs="宋体"/>
          <w:color w:val="auto"/>
          <w:kern w:val="0"/>
          <w:sz w:val="21"/>
          <w:szCs w:val="21"/>
        </w:rPr>
        <w:t>2、</w:t>
      </w:r>
      <w:r>
        <w:rPr>
          <w:rFonts w:hint="eastAsia" w:ascii="宋体" w:hAnsi="宋体" w:cs="宋体"/>
          <w:bCs/>
          <w:color w:val="auto"/>
          <w:sz w:val="21"/>
          <w:szCs w:val="21"/>
        </w:rPr>
        <w:t>本项目报价包括所有服务费、备品备件、专用工具、仪器设备、技术资料、耗材、人员工资、车辆、保险、税费等（包含合同中明示或暗示的所有一般风险、责任和义务等所产生的费用）一切费用。</w:t>
      </w:r>
    </w:p>
    <w:bookmarkEnd w:id="25"/>
    <w:p w14:paraId="54228FD9">
      <w:pPr>
        <w:snapToGrid w:val="0"/>
        <w:spacing w:before="50" w:after="50" w:line="360" w:lineRule="auto"/>
        <w:ind w:left="-21" w:leftChars="-72" w:right="-817" w:rightChars="-389" w:hanging="130" w:hangingChars="62"/>
        <w:rPr>
          <w:rFonts w:ascii="宋体" w:hAnsi="宋体"/>
          <w:color w:val="auto"/>
        </w:rPr>
      </w:pPr>
    </w:p>
    <w:p w14:paraId="19954CB0">
      <w:pPr>
        <w:ind w:firstLine="630" w:firstLineChars="300"/>
        <w:rPr>
          <w:rFonts w:hAnsi="宋体" w:cs="宋体"/>
          <w:color w:val="auto"/>
        </w:rPr>
      </w:pPr>
      <w:r>
        <w:rPr>
          <w:rFonts w:hint="eastAsia" w:hAnsi="宋体" w:cs="宋体"/>
          <w:color w:val="auto"/>
        </w:rPr>
        <w:t xml:space="preserve">供应商名称（电子签名）：               </w:t>
      </w:r>
    </w:p>
    <w:p w14:paraId="4B1D7EB9">
      <w:pPr>
        <w:ind w:firstLine="630" w:firstLineChars="300"/>
        <w:rPr>
          <w:rFonts w:hAnsi="宋体" w:cs="宋体"/>
          <w:color w:val="auto"/>
        </w:rPr>
      </w:pPr>
    </w:p>
    <w:p w14:paraId="415EE0E4">
      <w:pPr>
        <w:ind w:firstLine="630" w:firstLineChars="300"/>
        <w:rPr>
          <w:rFonts w:hAnsi="宋体" w:cs="宋体"/>
          <w:color w:val="auto"/>
        </w:rPr>
      </w:pPr>
      <w:r>
        <w:rPr>
          <w:rFonts w:hint="eastAsia" w:hAnsi="宋体" w:cs="宋体"/>
          <w:color w:val="auto"/>
        </w:rPr>
        <w:t>日期：   年      月      日</w:t>
      </w:r>
    </w:p>
    <w:p w14:paraId="6EBDF4F4">
      <w:pPr>
        <w:rPr>
          <w:rFonts w:hint="eastAsia" w:ascii="黑体" w:hAnsi="黑体" w:eastAsia="黑体" w:cs="宋体"/>
          <w:b/>
          <w:color w:val="auto"/>
          <w:szCs w:val="28"/>
        </w:rPr>
      </w:pPr>
      <w:r>
        <w:rPr>
          <w:rFonts w:hint="eastAsia" w:ascii="黑体" w:hAnsi="黑体" w:eastAsia="黑体" w:cs="宋体"/>
          <w:b/>
          <w:color w:val="auto"/>
          <w:szCs w:val="28"/>
        </w:rPr>
        <w:br w:type="page"/>
      </w:r>
    </w:p>
    <w:p w14:paraId="4A270511">
      <w:pPr>
        <w:pStyle w:val="38"/>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3783C31A">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w:t>
      </w:r>
      <w:r>
        <w:rPr>
          <w:rFonts w:hint="eastAsia" w:ascii="宋体" w:hAnsi="宋体" w:eastAsia="宋体" w:cs="宋体"/>
          <w:b w:val="0"/>
          <w:bCs w:val="0"/>
          <w:color w:val="auto"/>
          <w:sz w:val="24"/>
          <w:szCs w:val="24"/>
          <w:highlight w:val="none"/>
          <w:lang w:val="en-US" w:eastAsia="zh-CN"/>
        </w:rPr>
        <w:t>预算50%</w:t>
      </w:r>
      <w:r>
        <w:rPr>
          <w:rFonts w:hint="eastAsia" w:ascii="宋体" w:hAnsi="宋体" w:eastAsia="宋体" w:cs="宋体"/>
          <w:b w:val="0"/>
          <w:bCs w:val="0"/>
          <w:color w:val="auto"/>
          <w:sz w:val="24"/>
          <w:szCs w:val="24"/>
          <w:highlight w:val="none"/>
          <w:lang w:val="en-US"/>
        </w:rPr>
        <w:t>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6E19BAB">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00E538F">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7D3B805E">
      <w:pPr>
        <w:spacing w:line="360" w:lineRule="auto"/>
        <w:ind w:right="420" w:firstLine="3614" w:firstLineChars="1000"/>
        <w:rPr>
          <w:rFonts w:ascii="宋体" w:hAnsi="宋体" w:cs="宋体"/>
          <w:b/>
          <w:color w:val="auto"/>
          <w:kern w:val="0"/>
          <w:sz w:val="36"/>
          <w:szCs w:val="36"/>
          <w:highlight w:val="none"/>
        </w:rPr>
      </w:pPr>
    </w:p>
    <w:p w14:paraId="27C87CD9">
      <w:pPr>
        <w:spacing w:line="360" w:lineRule="auto"/>
        <w:ind w:right="420" w:firstLine="3614" w:firstLineChars="1000"/>
        <w:rPr>
          <w:rFonts w:ascii="宋体" w:hAnsi="宋体" w:cs="宋体"/>
          <w:b/>
          <w:color w:val="auto"/>
          <w:kern w:val="0"/>
          <w:sz w:val="36"/>
          <w:szCs w:val="36"/>
          <w:highlight w:val="none"/>
        </w:rPr>
      </w:pPr>
    </w:p>
    <w:p w14:paraId="3F646A7F">
      <w:pPr>
        <w:spacing w:line="360" w:lineRule="auto"/>
        <w:ind w:right="420" w:firstLine="3614" w:firstLineChars="1000"/>
        <w:rPr>
          <w:rFonts w:ascii="宋体" w:hAnsi="宋体" w:cs="宋体"/>
          <w:b/>
          <w:color w:val="auto"/>
          <w:kern w:val="0"/>
          <w:sz w:val="36"/>
          <w:szCs w:val="36"/>
          <w:highlight w:val="none"/>
        </w:rPr>
      </w:pPr>
    </w:p>
    <w:p w14:paraId="7A607286">
      <w:pPr>
        <w:spacing w:line="360" w:lineRule="auto"/>
        <w:ind w:right="420" w:firstLine="3614" w:firstLineChars="1000"/>
        <w:rPr>
          <w:rFonts w:ascii="宋体" w:hAnsi="宋体" w:cs="宋体"/>
          <w:b/>
          <w:color w:val="auto"/>
          <w:kern w:val="0"/>
          <w:sz w:val="36"/>
          <w:szCs w:val="36"/>
          <w:highlight w:val="none"/>
        </w:rPr>
      </w:pPr>
    </w:p>
    <w:p w14:paraId="1755842F">
      <w:pPr>
        <w:spacing w:line="360" w:lineRule="auto"/>
        <w:ind w:right="420" w:firstLine="3614" w:firstLineChars="1000"/>
        <w:rPr>
          <w:rFonts w:ascii="宋体" w:hAnsi="宋体" w:cs="宋体"/>
          <w:b/>
          <w:color w:val="auto"/>
          <w:kern w:val="0"/>
          <w:sz w:val="36"/>
          <w:szCs w:val="36"/>
          <w:highlight w:val="none"/>
        </w:rPr>
      </w:pPr>
    </w:p>
    <w:p w14:paraId="3D4A18B3">
      <w:pPr>
        <w:spacing w:line="360" w:lineRule="auto"/>
        <w:ind w:right="420" w:firstLine="3614" w:firstLineChars="1000"/>
        <w:rPr>
          <w:rFonts w:ascii="宋体" w:hAnsi="宋体" w:cs="宋体"/>
          <w:b/>
          <w:color w:val="auto"/>
          <w:kern w:val="0"/>
          <w:sz w:val="36"/>
          <w:szCs w:val="36"/>
          <w:highlight w:val="none"/>
        </w:rPr>
      </w:pPr>
    </w:p>
    <w:p w14:paraId="1EA72989">
      <w:pPr>
        <w:spacing w:line="360" w:lineRule="auto"/>
        <w:ind w:right="420" w:firstLine="3614" w:firstLineChars="1000"/>
        <w:rPr>
          <w:rFonts w:ascii="宋体" w:hAnsi="宋体" w:cs="宋体"/>
          <w:b/>
          <w:color w:val="auto"/>
          <w:kern w:val="0"/>
          <w:sz w:val="36"/>
          <w:szCs w:val="36"/>
          <w:highlight w:val="none"/>
        </w:rPr>
      </w:pPr>
    </w:p>
    <w:p w14:paraId="14482CCC">
      <w:pPr>
        <w:spacing w:line="360" w:lineRule="auto"/>
        <w:ind w:right="420" w:firstLine="3614" w:firstLineChars="1000"/>
        <w:rPr>
          <w:rFonts w:ascii="宋体" w:hAnsi="宋体" w:cs="宋体"/>
          <w:b/>
          <w:color w:val="auto"/>
          <w:kern w:val="0"/>
          <w:sz w:val="36"/>
          <w:szCs w:val="36"/>
          <w:highlight w:val="none"/>
        </w:rPr>
      </w:pPr>
    </w:p>
    <w:p w14:paraId="7BB32393">
      <w:pPr>
        <w:spacing w:line="360" w:lineRule="auto"/>
        <w:ind w:right="420" w:firstLine="3614" w:firstLineChars="1000"/>
        <w:rPr>
          <w:rFonts w:ascii="宋体" w:hAnsi="宋体" w:cs="宋体"/>
          <w:b/>
          <w:color w:val="auto"/>
          <w:kern w:val="0"/>
          <w:sz w:val="36"/>
          <w:szCs w:val="36"/>
          <w:highlight w:val="none"/>
        </w:rPr>
      </w:pPr>
    </w:p>
    <w:p w14:paraId="3FB8C7A6">
      <w:pPr>
        <w:spacing w:line="360" w:lineRule="auto"/>
        <w:ind w:right="420" w:firstLine="3614" w:firstLineChars="1000"/>
        <w:rPr>
          <w:rFonts w:ascii="宋体" w:hAnsi="宋体" w:cs="宋体"/>
          <w:b/>
          <w:color w:val="auto"/>
          <w:kern w:val="0"/>
          <w:sz w:val="36"/>
          <w:szCs w:val="36"/>
          <w:highlight w:val="none"/>
        </w:rPr>
      </w:pPr>
    </w:p>
    <w:p w14:paraId="2819B7E8">
      <w:pPr>
        <w:spacing w:line="360" w:lineRule="auto"/>
        <w:ind w:right="420" w:firstLine="3614" w:firstLineChars="1000"/>
        <w:rPr>
          <w:rFonts w:ascii="宋体" w:hAnsi="宋体" w:cs="宋体"/>
          <w:b/>
          <w:color w:val="auto"/>
          <w:kern w:val="0"/>
          <w:sz w:val="36"/>
          <w:szCs w:val="36"/>
          <w:highlight w:val="none"/>
        </w:rPr>
      </w:pPr>
    </w:p>
    <w:p w14:paraId="0EB84737">
      <w:pPr>
        <w:spacing w:line="360" w:lineRule="auto"/>
        <w:ind w:right="420" w:firstLine="3614" w:firstLineChars="1000"/>
        <w:rPr>
          <w:rFonts w:ascii="宋体" w:hAnsi="宋体" w:cs="宋体"/>
          <w:b/>
          <w:color w:val="auto"/>
          <w:kern w:val="0"/>
          <w:sz w:val="36"/>
          <w:szCs w:val="36"/>
          <w:highlight w:val="none"/>
        </w:rPr>
      </w:pPr>
    </w:p>
    <w:p w14:paraId="62E710E0">
      <w:pPr>
        <w:pStyle w:val="4"/>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bookmarkStart w:id="26" w:name="_Toc465665161"/>
    </w:p>
    <w:p w14:paraId="4E08A25E">
      <w:pPr>
        <w:pStyle w:val="4"/>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p>
    <w:p w14:paraId="025A885E">
      <w:pPr>
        <w:pStyle w:val="4"/>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color w:val="auto"/>
          <w:highlight w:val="none"/>
        </w:rPr>
      </w:pPr>
    </w:p>
    <w:p w14:paraId="13BF25B7">
      <w:pPr>
        <w:pStyle w:val="4"/>
        <w:keepNext w:val="0"/>
        <w:keepLines w:val="0"/>
        <w:pageBreakBefore w:val="0"/>
        <w:widowControl/>
        <w:tabs>
          <w:tab w:val="left" w:pos="432"/>
        </w:tabs>
        <w:spacing w:before="100" w:beforeAutospacing="1" w:after="100" w:afterAutospacing="1" w:line="360" w:lineRule="auto"/>
        <w:ind w:left="1290" w:firstLine="2249" w:firstLineChars="700"/>
        <w:jc w:val="both"/>
        <w:rPr>
          <w:rFonts w:ascii="宋体" w:hAnsi="宋体" w:cs="宋体"/>
          <w:color w:val="auto"/>
          <w:highlight w:val="none"/>
        </w:rPr>
      </w:pPr>
      <w:r>
        <w:rPr>
          <w:rFonts w:hint="eastAsia" w:ascii="宋体" w:hAnsi="宋体" w:cs="宋体"/>
          <w:color w:val="auto"/>
          <w:highlight w:val="none"/>
        </w:rPr>
        <w:t>附件</w:t>
      </w:r>
      <w:bookmarkEnd w:id="26"/>
    </w:p>
    <w:p w14:paraId="3EDD0C6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1E8A63B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6C02C6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BE70F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26BAF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325A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AE0E0B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F159B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4A9C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CD45FB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C6D5E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DDF2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310B4D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EAB7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79331B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C86B85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353C259">
      <w:pPr>
        <w:snapToGrid w:val="0"/>
        <w:spacing w:line="360" w:lineRule="auto"/>
        <w:rPr>
          <w:rFonts w:ascii="宋体" w:hAnsi="宋体" w:cs="宋体"/>
          <w:color w:val="auto"/>
          <w:sz w:val="24"/>
          <w:highlight w:val="none"/>
          <w:u w:val="dotted"/>
        </w:rPr>
      </w:pPr>
      <w:r>
        <w:rPr>
          <w:rFonts w:hint="eastAsia" w:ascii="宋体" w:hAnsi="宋体" w:cs="宋体"/>
          <w:strike/>
          <w:color w:val="auto"/>
          <w:sz w:val="24"/>
          <w:highlight w:val="none"/>
        </w:rPr>
        <w:t>事实</w:t>
      </w: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076E02C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4FA3C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C8F23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79EE5E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5D2C9F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0C290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54114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F5E86FB">
      <w:pPr>
        <w:spacing w:line="360" w:lineRule="auto"/>
        <w:jc w:val="center"/>
        <w:rPr>
          <w:rFonts w:ascii="宋体" w:hAnsi="宋体" w:cs="宋体"/>
          <w:b/>
          <w:bCs/>
          <w:color w:val="auto"/>
          <w:sz w:val="24"/>
          <w:highlight w:val="none"/>
        </w:rPr>
      </w:pPr>
    </w:p>
    <w:p w14:paraId="582A1DDF">
      <w:pPr>
        <w:spacing w:line="360" w:lineRule="auto"/>
        <w:rPr>
          <w:rFonts w:ascii="宋体" w:hAnsi="宋体" w:cs="宋体"/>
          <w:b/>
          <w:color w:val="auto"/>
          <w:sz w:val="24"/>
          <w:highlight w:val="none"/>
        </w:rPr>
      </w:pPr>
    </w:p>
    <w:p w14:paraId="6B6DE4C6">
      <w:pPr>
        <w:spacing w:line="360" w:lineRule="auto"/>
        <w:rPr>
          <w:rFonts w:ascii="宋体" w:hAnsi="宋体" w:cs="宋体"/>
          <w:b/>
          <w:color w:val="auto"/>
          <w:sz w:val="24"/>
          <w:highlight w:val="none"/>
        </w:rPr>
      </w:pPr>
    </w:p>
    <w:p w14:paraId="55D7A94C">
      <w:pPr>
        <w:spacing w:line="360" w:lineRule="auto"/>
        <w:rPr>
          <w:rFonts w:ascii="宋体" w:hAnsi="宋体" w:cs="宋体"/>
          <w:b/>
          <w:color w:val="auto"/>
          <w:sz w:val="24"/>
          <w:highlight w:val="none"/>
        </w:rPr>
      </w:pPr>
    </w:p>
    <w:p w14:paraId="4A42829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1ECA92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F1F16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C3D73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8515F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815B4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6703E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14:paraId="4A59502B">
      <w:pPr>
        <w:widowControl/>
        <w:spacing w:line="360" w:lineRule="auto"/>
        <w:ind w:firstLine="600" w:firstLineChars="200"/>
        <w:jc w:val="left"/>
        <w:rPr>
          <w:rFonts w:ascii="宋体" w:hAnsi="宋体" w:cs="宋体"/>
          <w:color w:val="auto"/>
          <w:sz w:val="30"/>
          <w:szCs w:val="30"/>
          <w:highlight w:val="none"/>
        </w:rPr>
      </w:pPr>
    </w:p>
    <w:p w14:paraId="60393657">
      <w:pPr>
        <w:spacing w:line="360" w:lineRule="auto"/>
        <w:jc w:val="center"/>
        <w:rPr>
          <w:rFonts w:ascii="宋体" w:hAnsi="宋体" w:cs="宋体"/>
          <w:b/>
          <w:color w:val="auto"/>
          <w:spacing w:val="6"/>
          <w:sz w:val="32"/>
          <w:szCs w:val="32"/>
          <w:highlight w:val="none"/>
        </w:rPr>
      </w:pPr>
    </w:p>
    <w:p w14:paraId="499BD534">
      <w:pPr>
        <w:spacing w:line="360" w:lineRule="auto"/>
        <w:jc w:val="center"/>
        <w:rPr>
          <w:rFonts w:ascii="宋体" w:hAnsi="宋体" w:cs="宋体"/>
          <w:b/>
          <w:color w:val="auto"/>
          <w:spacing w:val="6"/>
          <w:sz w:val="32"/>
          <w:szCs w:val="32"/>
          <w:highlight w:val="none"/>
        </w:rPr>
      </w:pPr>
    </w:p>
    <w:p w14:paraId="32430FE1">
      <w:pPr>
        <w:spacing w:line="360" w:lineRule="auto"/>
        <w:jc w:val="center"/>
        <w:rPr>
          <w:rFonts w:ascii="宋体" w:hAnsi="宋体" w:cs="宋体"/>
          <w:b/>
          <w:color w:val="auto"/>
          <w:spacing w:val="6"/>
          <w:sz w:val="32"/>
          <w:szCs w:val="32"/>
          <w:highlight w:val="none"/>
        </w:rPr>
      </w:pPr>
    </w:p>
    <w:p w14:paraId="0C28103D">
      <w:pPr>
        <w:spacing w:line="360" w:lineRule="auto"/>
        <w:jc w:val="center"/>
        <w:rPr>
          <w:rFonts w:ascii="宋体" w:hAnsi="宋体" w:cs="宋体"/>
          <w:b/>
          <w:color w:val="auto"/>
          <w:spacing w:val="6"/>
          <w:sz w:val="32"/>
          <w:szCs w:val="32"/>
          <w:highlight w:val="none"/>
        </w:rPr>
      </w:pPr>
    </w:p>
    <w:p w14:paraId="62C7B859">
      <w:pPr>
        <w:spacing w:line="360" w:lineRule="auto"/>
        <w:jc w:val="center"/>
        <w:rPr>
          <w:rFonts w:ascii="宋体" w:hAnsi="宋体" w:cs="宋体"/>
          <w:b/>
          <w:color w:val="auto"/>
          <w:spacing w:val="6"/>
          <w:sz w:val="32"/>
          <w:szCs w:val="32"/>
          <w:highlight w:val="none"/>
        </w:rPr>
      </w:pPr>
    </w:p>
    <w:p w14:paraId="090CEB95">
      <w:pPr>
        <w:spacing w:line="360" w:lineRule="auto"/>
        <w:jc w:val="center"/>
        <w:rPr>
          <w:rFonts w:ascii="宋体" w:hAnsi="宋体" w:cs="宋体"/>
          <w:b/>
          <w:color w:val="auto"/>
          <w:spacing w:val="6"/>
          <w:sz w:val="32"/>
          <w:szCs w:val="32"/>
          <w:highlight w:val="none"/>
        </w:rPr>
      </w:pPr>
    </w:p>
    <w:p w14:paraId="7222483B">
      <w:pPr>
        <w:spacing w:line="360" w:lineRule="auto"/>
        <w:jc w:val="center"/>
        <w:rPr>
          <w:rFonts w:ascii="宋体" w:hAnsi="宋体" w:cs="宋体"/>
          <w:b/>
          <w:color w:val="auto"/>
          <w:spacing w:val="6"/>
          <w:sz w:val="32"/>
          <w:szCs w:val="32"/>
          <w:highlight w:val="none"/>
        </w:rPr>
      </w:pPr>
    </w:p>
    <w:p w14:paraId="5E2856AD">
      <w:pPr>
        <w:spacing w:line="360" w:lineRule="auto"/>
        <w:jc w:val="center"/>
        <w:rPr>
          <w:rFonts w:ascii="宋体" w:hAnsi="宋体" w:cs="宋体"/>
          <w:b/>
          <w:color w:val="auto"/>
          <w:spacing w:val="6"/>
          <w:sz w:val="32"/>
          <w:szCs w:val="32"/>
          <w:highlight w:val="none"/>
        </w:rPr>
      </w:pPr>
    </w:p>
    <w:p w14:paraId="3C261494">
      <w:pPr>
        <w:spacing w:line="360" w:lineRule="auto"/>
        <w:jc w:val="center"/>
        <w:rPr>
          <w:rFonts w:ascii="宋体" w:hAnsi="宋体" w:cs="宋体"/>
          <w:b/>
          <w:color w:val="auto"/>
          <w:spacing w:val="6"/>
          <w:sz w:val="32"/>
          <w:szCs w:val="32"/>
          <w:highlight w:val="none"/>
        </w:rPr>
      </w:pPr>
    </w:p>
    <w:p w14:paraId="5B3BFA68">
      <w:pPr>
        <w:spacing w:line="360" w:lineRule="auto"/>
        <w:jc w:val="center"/>
        <w:rPr>
          <w:rFonts w:ascii="宋体" w:hAnsi="宋体" w:cs="宋体"/>
          <w:b/>
          <w:color w:val="auto"/>
          <w:spacing w:val="6"/>
          <w:sz w:val="32"/>
          <w:szCs w:val="32"/>
          <w:highlight w:val="none"/>
        </w:rPr>
      </w:pPr>
    </w:p>
    <w:p w14:paraId="4B00315C">
      <w:pPr>
        <w:spacing w:line="360" w:lineRule="auto"/>
        <w:jc w:val="center"/>
        <w:rPr>
          <w:rFonts w:ascii="宋体" w:hAnsi="宋体" w:cs="宋体"/>
          <w:b/>
          <w:color w:val="auto"/>
          <w:spacing w:val="6"/>
          <w:sz w:val="32"/>
          <w:szCs w:val="32"/>
          <w:highlight w:val="none"/>
        </w:rPr>
      </w:pPr>
    </w:p>
    <w:p w14:paraId="79CD4D7D">
      <w:pPr>
        <w:spacing w:line="360" w:lineRule="auto"/>
        <w:jc w:val="left"/>
        <w:rPr>
          <w:rFonts w:hint="eastAsia" w:ascii="宋体" w:hAnsi="宋体" w:cs="宋体"/>
          <w:b/>
          <w:color w:val="auto"/>
          <w:spacing w:val="6"/>
          <w:sz w:val="32"/>
          <w:szCs w:val="32"/>
          <w:highlight w:val="none"/>
        </w:rPr>
      </w:pPr>
    </w:p>
    <w:p w14:paraId="6348975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22D7FAB1">
      <w:pPr>
        <w:spacing w:line="360" w:lineRule="auto"/>
        <w:jc w:val="center"/>
        <w:rPr>
          <w:rFonts w:ascii="宋体" w:hAnsi="宋体" w:cs="宋体"/>
          <w:b/>
          <w:color w:val="auto"/>
          <w:sz w:val="24"/>
          <w:highlight w:val="none"/>
        </w:rPr>
      </w:pPr>
    </w:p>
    <w:p w14:paraId="05A9613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6B5949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8B1DCB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13BE6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B9011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B9031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0C31DF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6747C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D1F3A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FF3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282C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77DFB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7F63E1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C90B5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07CE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9929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8B0CD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CDFFA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8C5F7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4BB964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3888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7AE934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2BB8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919E38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1E7762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6CD96E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8A3AD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14:paraId="42AD765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E8175F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2FA7303">
      <w:pPr>
        <w:spacing w:line="360" w:lineRule="auto"/>
        <w:rPr>
          <w:rFonts w:ascii="宋体" w:hAnsi="宋体" w:cs="宋体"/>
          <w:color w:val="auto"/>
          <w:sz w:val="24"/>
          <w:highlight w:val="none"/>
        </w:rPr>
      </w:pPr>
      <w:r>
        <w:rPr>
          <w:rFonts w:hint="eastAsia" w:ascii="宋体" w:hAnsi="宋体" w:cs="宋体"/>
          <w:strike/>
          <w:color w:val="auto"/>
          <w:sz w:val="24"/>
          <w:highlight w:val="none"/>
        </w:rPr>
        <w:t>事实</w:t>
      </w: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007385D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28D12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3E73AB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E86365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2C669B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91710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CF945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8C2B5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D79580F">
      <w:pPr>
        <w:spacing w:line="360" w:lineRule="auto"/>
        <w:rPr>
          <w:rFonts w:ascii="宋体" w:hAnsi="宋体" w:cs="宋体"/>
          <w:b/>
          <w:color w:val="auto"/>
          <w:sz w:val="24"/>
          <w:highlight w:val="none"/>
        </w:rPr>
      </w:pPr>
    </w:p>
    <w:p w14:paraId="2123F05C">
      <w:pPr>
        <w:spacing w:line="360" w:lineRule="auto"/>
        <w:rPr>
          <w:rFonts w:ascii="宋体" w:hAnsi="宋体" w:cs="宋体"/>
          <w:b/>
          <w:color w:val="auto"/>
          <w:sz w:val="24"/>
          <w:highlight w:val="none"/>
        </w:rPr>
      </w:pPr>
    </w:p>
    <w:p w14:paraId="02A17DC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6E6C24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5C0BE4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0FD6E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84A439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9DEC58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442DE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DECF9D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14:paraId="44561111">
      <w:pPr>
        <w:autoSpaceDE w:val="0"/>
        <w:autoSpaceDN w:val="0"/>
        <w:jc w:val="center"/>
        <w:rPr>
          <w:rFonts w:hint="eastAsia" w:ascii="宋体" w:hAnsi="宋体" w:cs="宋体"/>
          <w:b/>
          <w:color w:val="auto"/>
          <w:spacing w:val="6"/>
          <w:sz w:val="32"/>
          <w:szCs w:val="32"/>
          <w:highlight w:val="none"/>
        </w:rPr>
      </w:pPr>
    </w:p>
    <w:p w14:paraId="50303FDB">
      <w:pPr>
        <w:autoSpaceDE w:val="0"/>
        <w:autoSpaceDN w:val="0"/>
        <w:jc w:val="center"/>
        <w:rPr>
          <w:rFonts w:hint="eastAsia" w:ascii="宋体" w:hAnsi="宋体" w:cs="宋体"/>
          <w:b/>
          <w:color w:val="auto"/>
          <w:spacing w:val="6"/>
          <w:sz w:val="32"/>
          <w:szCs w:val="32"/>
          <w:highlight w:val="none"/>
        </w:rPr>
      </w:pPr>
    </w:p>
    <w:p w14:paraId="134E04FA">
      <w:pPr>
        <w:autoSpaceDE w:val="0"/>
        <w:autoSpaceDN w:val="0"/>
        <w:jc w:val="center"/>
        <w:rPr>
          <w:rFonts w:hint="eastAsia" w:ascii="宋体" w:hAnsi="宋体" w:cs="宋体"/>
          <w:b/>
          <w:color w:val="auto"/>
          <w:spacing w:val="6"/>
          <w:sz w:val="32"/>
          <w:szCs w:val="32"/>
          <w:highlight w:val="none"/>
        </w:rPr>
      </w:pPr>
    </w:p>
    <w:p w14:paraId="2F0192C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2CF1057E">
      <w:pPr>
        <w:spacing w:line="360" w:lineRule="auto"/>
        <w:rPr>
          <w:rFonts w:ascii="宋体" w:hAnsi="宋体" w:cs="宋体"/>
          <w:color w:val="auto"/>
          <w:sz w:val="24"/>
          <w:highlight w:val="none"/>
          <w:u w:val="single"/>
        </w:rPr>
      </w:pPr>
    </w:p>
    <w:p w14:paraId="60485F9F">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杭州市拱墅区城市河道保护管理中心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浙江五石中正工程咨询有限公司</w:t>
      </w:r>
      <w:r>
        <w:rPr>
          <w:rFonts w:hint="eastAsia" w:ascii="宋体" w:hAnsi="宋体" w:cs="宋体"/>
          <w:color w:val="auto"/>
          <w:sz w:val="24"/>
          <w:highlight w:val="none"/>
          <w:u w:val="single"/>
        </w:rPr>
        <w:t>：</w:t>
      </w:r>
    </w:p>
    <w:p w14:paraId="4E3E98D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拱墅区水土保持措施落实情况评估项目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ZJWS2025-GSCG05</w:t>
      </w:r>
      <w:r>
        <w:rPr>
          <w:rFonts w:hint="eastAsia" w:ascii="宋体" w:hAnsi="宋体" w:cs="宋体"/>
          <w:color w:val="auto"/>
          <w:sz w:val="24"/>
          <w:highlight w:val="none"/>
        </w:rPr>
        <w:t>】</w:t>
      </w:r>
      <w:r>
        <w:rPr>
          <w:rFonts w:hint="eastAsia" w:ascii="宋体" w:hAnsi="宋体" w:cs="宋体"/>
          <w:bCs/>
          <w:color w:val="auto"/>
          <w:sz w:val="24"/>
          <w:highlight w:val="none"/>
          <w:lang w:val="en-US" w:eastAsia="zh-CN"/>
        </w:rPr>
        <w:t>采购</w:t>
      </w:r>
      <w:r>
        <w:rPr>
          <w:rFonts w:hint="eastAsia" w:ascii="宋体" w:hAnsi="宋体" w:cs="宋体"/>
          <w:bCs/>
          <w:color w:val="auto"/>
          <w:sz w:val="24"/>
          <w:highlight w:val="none"/>
        </w:rPr>
        <w:t>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434F0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75ADAF2">
      <w:pPr>
        <w:spacing w:line="360" w:lineRule="auto"/>
        <w:ind w:firstLine="494"/>
        <w:rPr>
          <w:rFonts w:ascii="宋体" w:hAnsi="宋体" w:cs="宋体"/>
          <w:color w:val="auto"/>
          <w:sz w:val="24"/>
          <w:highlight w:val="none"/>
        </w:rPr>
      </w:pPr>
    </w:p>
    <w:p w14:paraId="5E4B6922">
      <w:pPr>
        <w:spacing w:line="360" w:lineRule="auto"/>
        <w:ind w:firstLine="494"/>
        <w:rPr>
          <w:rFonts w:ascii="宋体" w:hAnsi="宋体" w:cs="宋体"/>
          <w:color w:val="auto"/>
          <w:sz w:val="24"/>
          <w:highlight w:val="none"/>
        </w:rPr>
      </w:pPr>
    </w:p>
    <w:p w14:paraId="6AECD11A">
      <w:pPr>
        <w:spacing w:line="360" w:lineRule="auto"/>
        <w:ind w:firstLine="494"/>
        <w:rPr>
          <w:rFonts w:ascii="宋体" w:hAnsi="宋体" w:cs="宋体"/>
          <w:color w:val="auto"/>
          <w:sz w:val="24"/>
          <w:highlight w:val="none"/>
        </w:rPr>
      </w:pPr>
    </w:p>
    <w:p w14:paraId="3F58D25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单位（法定名称章）：</w:t>
      </w:r>
    </w:p>
    <w:p w14:paraId="234448E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3BBB9CD">
      <w:pPr>
        <w:rPr>
          <w:rFonts w:ascii="宋体" w:hAnsi="宋体" w:cs="宋体"/>
          <w:color w:val="auto"/>
          <w:sz w:val="24"/>
          <w:highlight w:val="none"/>
        </w:rPr>
      </w:pPr>
      <w:r>
        <w:rPr>
          <w:rFonts w:hint="eastAsia" w:ascii="宋体" w:hAnsi="宋体" w:cs="宋体"/>
          <w:b/>
          <w:bCs/>
          <w:color w:val="auto"/>
          <w:sz w:val="24"/>
          <w:highlight w:val="none"/>
        </w:rPr>
        <w:t>附：</w:t>
      </w:r>
    </w:p>
    <w:p w14:paraId="23597901">
      <w:pPr>
        <w:spacing w:line="360" w:lineRule="auto"/>
        <w:rPr>
          <w:rFonts w:hint="eastAsia" w:ascii="宋体" w:hAnsi="宋体" w:cs="宋体"/>
          <w:color w:val="auto"/>
          <w:sz w:val="24"/>
          <w:highlight w:val="none"/>
        </w:rPr>
      </w:pPr>
      <w:r>
        <w:rPr>
          <w:rFonts w:hint="default" w:ascii="宋体" w:hAnsi="宋体" w:cs="宋体"/>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14:paraId="53413452">
      <w:pPr>
        <w:autoSpaceDE w:val="0"/>
        <w:autoSpaceDN w:val="0"/>
        <w:jc w:val="center"/>
        <w:rPr>
          <w:rFonts w:ascii="宋体" w:hAnsi="宋体" w:cs="宋体"/>
          <w:b/>
          <w:color w:val="auto"/>
          <w:spacing w:val="6"/>
          <w:sz w:val="32"/>
          <w:szCs w:val="32"/>
          <w:highlight w:val="none"/>
        </w:rPr>
      </w:pPr>
    </w:p>
    <w:p w14:paraId="510EF193">
      <w:pPr>
        <w:autoSpaceDE w:val="0"/>
        <w:autoSpaceDN w:val="0"/>
        <w:jc w:val="center"/>
        <w:rPr>
          <w:rFonts w:ascii="宋体" w:hAnsi="宋体" w:cs="宋体"/>
          <w:b/>
          <w:color w:val="auto"/>
          <w:spacing w:val="6"/>
          <w:sz w:val="32"/>
          <w:szCs w:val="32"/>
          <w:highlight w:val="none"/>
        </w:rPr>
      </w:pPr>
    </w:p>
    <w:p w14:paraId="58D8E0A3">
      <w:pPr>
        <w:autoSpaceDE w:val="0"/>
        <w:autoSpaceDN w:val="0"/>
        <w:jc w:val="center"/>
        <w:rPr>
          <w:rFonts w:ascii="宋体" w:hAnsi="宋体" w:cs="宋体"/>
          <w:b/>
          <w:color w:val="auto"/>
          <w:spacing w:val="6"/>
          <w:sz w:val="32"/>
          <w:szCs w:val="32"/>
          <w:highlight w:val="none"/>
        </w:rPr>
      </w:pPr>
    </w:p>
    <w:p w14:paraId="749F344B">
      <w:pPr>
        <w:snapToGrid w:val="0"/>
        <w:spacing w:line="360" w:lineRule="auto"/>
        <w:jc w:val="center"/>
        <w:outlineLvl w:val="0"/>
        <w:rPr>
          <w:rFonts w:hint="eastAsia" w:ascii="宋体" w:hAnsi="宋体" w:cs="宋体"/>
          <w:b/>
          <w:color w:val="auto"/>
          <w:kern w:val="0"/>
          <w:sz w:val="32"/>
          <w:szCs w:val="32"/>
          <w:highlight w:val="none"/>
        </w:rPr>
      </w:pPr>
    </w:p>
    <w:p w14:paraId="53077C07">
      <w:pPr>
        <w:snapToGrid w:val="0"/>
        <w:spacing w:line="360" w:lineRule="auto"/>
        <w:jc w:val="center"/>
        <w:outlineLvl w:val="0"/>
        <w:rPr>
          <w:rFonts w:hint="eastAsia" w:ascii="宋体" w:hAnsi="宋体" w:cs="宋体"/>
          <w:b/>
          <w:color w:val="auto"/>
          <w:kern w:val="0"/>
          <w:sz w:val="32"/>
          <w:szCs w:val="32"/>
          <w:highlight w:val="none"/>
        </w:rPr>
      </w:pPr>
    </w:p>
    <w:p w14:paraId="0FFAF33A">
      <w:pPr>
        <w:snapToGrid w:val="0"/>
        <w:spacing w:line="360" w:lineRule="auto"/>
        <w:jc w:val="center"/>
        <w:outlineLvl w:val="0"/>
        <w:rPr>
          <w:rFonts w:hint="eastAsia" w:ascii="宋体" w:hAnsi="宋体" w:cs="宋体"/>
          <w:b/>
          <w:color w:val="auto"/>
          <w:kern w:val="0"/>
          <w:sz w:val="32"/>
          <w:szCs w:val="32"/>
          <w:highlight w:val="none"/>
        </w:rPr>
      </w:pPr>
    </w:p>
    <w:p w14:paraId="263B2AAD">
      <w:pPr>
        <w:snapToGrid w:val="0"/>
        <w:spacing w:line="360" w:lineRule="auto"/>
        <w:jc w:val="center"/>
        <w:outlineLvl w:val="0"/>
        <w:rPr>
          <w:rFonts w:hint="eastAsia" w:ascii="宋体" w:hAnsi="宋体" w:cs="宋体"/>
          <w:b/>
          <w:color w:val="auto"/>
          <w:kern w:val="0"/>
          <w:sz w:val="32"/>
          <w:szCs w:val="32"/>
          <w:highlight w:val="none"/>
        </w:rPr>
      </w:pPr>
    </w:p>
    <w:p w14:paraId="18A0FCC5">
      <w:pPr>
        <w:snapToGrid w:val="0"/>
        <w:spacing w:line="360" w:lineRule="auto"/>
        <w:jc w:val="center"/>
        <w:outlineLvl w:val="0"/>
        <w:rPr>
          <w:rFonts w:hint="eastAsia" w:ascii="宋体" w:hAnsi="宋体" w:cs="宋体"/>
          <w:b/>
          <w:color w:val="auto"/>
          <w:kern w:val="0"/>
          <w:sz w:val="32"/>
          <w:szCs w:val="32"/>
          <w:highlight w:val="none"/>
        </w:rPr>
      </w:pPr>
    </w:p>
    <w:p w14:paraId="23C26369">
      <w:pPr>
        <w:snapToGrid w:val="0"/>
        <w:spacing w:line="360" w:lineRule="auto"/>
        <w:jc w:val="center"/>
        <w:outlineLvl w:val="0"/>
        <w:rPr>
          <w:rFonts w:hint="eastAsia" w:ascii="宋体" w:hAnsi="宋体" w:cs="宋体"/>
          <w:b/>
          <w:color w:val="auto"/>
          <w:kern w:val="0"/>
          <w:sz w:val="32"/>
          <w:szCs w:val="32"/>
          <w:highlight w:val="none"/>
        </w:rPr>
      </w:pPr>
    </w:p>
    <w:p w14:paraId="1FA6C76D">
      <w:pPr>
        <w:snapToGrid w:val="0"/>
        <w:spacing w:line="360" w:lineRule="auto"/>
        <w:jc w:val="center"/>
        <w:outlineLvl w:val="0"/>
        <w:rPr>
          <w:rFonts w:hint="eastAsia" w:ascii="宋体" w:hAnsi="宋体" w:cs="宋体"/>
          <w:b/>
          <w:color w:val="auto"/>
          <w:kern w:val="0"/>
          <w:sz w:val="32"/>
          <w:szCs w:val="32"/>
          <w:highlight w:val="none"/>
        </w:rPr>
      </w:pPr>
    </w:p>
    <w:p w14:paraId="779907BA">
      <w:pPr>
        <w:snapToGrid w:val="0"/>
        <w:spacing w:line="360" w:lineRule="auto"/>
        <w:jc w:val="center"/>
        <w:outlineLvl w:val="0"/>
        <w:rPr>
          <w:rFonts w:hint="eastAsia" w:ascii="宋体" w:hAnsi="宋体" w:cs="宋体"/>
          <w:b/>
          <w:color w:val="auto"/>
          <w:kern w:val="0"/>
          <w:sz w:val="32"/>
          <w:szCs w:val="32"/>
          <w:highlight w:val="none"/>
        </w:rPr>
      </w:pPr>
    </w:p>
    <w:p w14:paraId="4E86DE2D">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7F83736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参与本项目</w:t>
      </w:r>
      <w:r>
        <w:rPr>
          <w:rFonts w:hint="eastAsia" w:ascii="宋体" w:hAnsi="宋体" w:cs="宋体"/>
          <w:b/>
          <w:color w:val="auto"/>
          <w:sz w:val="24"/>
          <w:highlight w:val="none"/>
        </w:rPr>
        <w:t>的，提供联合协议；本项目不接受联合体或者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不以联合体形式的，则不需要提供）</w:t>
      </w:r>
    </w:p>
    <w:p w14:paraId="1C42E0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拱墅区水土保持措施落实情况评估项目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ZJWS2025-GSCG05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w:t>
      </w:r>
    </w:p>
    <w:p w14:paraId="4CBB77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和合同实施阶段的主办、协调工作</w:t>
      </w:r>
      <w:r>
        <w:rPr>
          <w:rFonts w:hint="eastAsia" w:ascii="宋体" w:hAnsi="宋体" w:cs="宋体"/>
          <w:color w:val="auto"/>
          <w:kern w:val="0"/>
          <w:sz w:val="24"/>
          <w:highlight w:val="none"/>
          <w:lang w:val="zh-CN"/>
        </w:rPr>
        <w:t>。</w:t>
      </w:r>
    </w:p>
    <w:p w14:paraId="52B4A2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文件规定及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内容而对采购人、采购代理机构所作的任何合法承诺，包括书面澄清及相应</w:t>
      </w:r>
      <w:r>
        <w:rPr>
          <w:rFonts w:hint="eastAsia" w:ascii="宋体" w:hAnsi="宋体" w:cs="宋体"/>
          <w:color w:val="auto"/>
          <w:kern w:val="0"/>
          <w:sz w:val="24"/>
          <w:highlight w:val="none"/>
          <w:lang w:val="en-US" w:eastAsia="zh-CN"/>
        </w:rPr>
        <w:t>声明</w:t>
      </w:r>
      <w:r>
        <w:rPr>
          <w:rFonts w:hint="eastAsia" w:ascii="宋体" w:hAnsi="宋体" w:cs="宋体"/>
          <w:color w:val="auto"/>
          <w:kern w:val="0"/>
          <w:sz w:val="24"/>
          <w:highlight w:val="none"/>
          <w:lang w:val="zh-CN"/>
        </w:rPr>
        <w:t>等均对联合</w:t>
      </w:r>
      <w:r>
        <w:rPr>
          <w:rFonts w:hint="eastAsia" w:ascii="宋体" w:hAnsi="宋体" w:cs="宋体"/>
          <w:color w:val="auto"/>
          <w:kern w:val="0"/>
          <w:sz w:val="24"/>
          <w:highlight w:val="none"/>
          <w:lang w:val="en-US" w:eastAsia="zh-CN"/>
        </w:rPr>
        <w:t>参与</w:t>
      </w:r>
      <w:r>
        <w:rPr>
          <w:rFonts w:hint="eastAsia" w:ascii="宋体" w:hAnsi="宋体" w:cs="宋体"/>
          <w:color w:val="auto"/>
          <w:kern w:val="0"/>
          <w:sz w:val="24"/>
          <w:highlight w:val="none"/>
          <w:lang w:val="zh-CN"/>
        </w:rPr>
        <w:t>各方产生约束力。</w:t>
      </w:r>
    </w:p>
    <w:p w14:paraId="355CBC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14:paraId="1E9292DB">
      <w:pPr>
        <w:snapToGrid w:val="0"/>
        <w:spacing w:line="360" w:lineRule="auto"/>
        <w:ind w:firstLine="576"/>
        <w:rPr>
          <w:rFonts w:ascii="宋体" w:hAnsi="宋体" w:cs="宋体"/>
          <w:color w:val="auto"/>
          <w:kern w:val="0"/>
          <w:sz w:val="24"/>
          <w:highlight w:val="none"/>
          <w:lang w:val="zh-CN"/>
        </w:rPr>
      </w:pPr>
      <w:bookmarkStart w:id="2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93DF4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E5922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27"/>
    <w:p w14:paraId="34902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5B0CEDE">
      <w:pPr>
        <w:snapToGrid w:val="0"/>
        <w:spacing w:line="360" w:lineRule="auto"/>
        <w:ind w:firstLine="576"/>
        <w:rPr>
          <w:rFonts w:ascii="宋体" w:hAnsi="宋体" w:cs="宋体"/>
          <w:strike/>
          <w:dstrike w:val="0"/>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p>
    <w:p w14:paraId="7D162B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cs="宋体"/>
          <w:color w:val="auto"/>
          <w:sz w:val="24"/>
          <w:highlight w:val="none"/>
        </w:rPr>
        <w:t>联合体各成员方共同与采购人签订合同，并就采购合同约定的事项对采购人承担连带责任。</w:t>
      </w:r>
    </w:p>
    <w:p w14:paraId="19888B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14:paraId="095C4A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03E26B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86D36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39FE539">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CED93B">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3AFC32">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68F9C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542C66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E4235B">
      <w:pPr>
        <w:autoSpaceDE w:val="0"/>
        <w:autoSpaceDN w:val="0"/>
        <w:jc w:val="center"/>
        <w:rPr>
          <w:rFonts w:ascii="宋体" w:hAnsi="宋体" w:cs="宋体"/>
          <w:b/>
          <w:color w:val="auto"/>
          <w:spacing w:val="6"/>
          <w:sz w:val="32"/>
          <w:szCs w:val="32"/>
          <w:highlight w:val="none"/>
        </w:rPr>
      </w:pPr>
    </w:p>
    <w:p w14:paraId="672B24B2">
      <w:pPr>
        <w:autoSpaceDE w:val="0"/>
        <w:autoSpaceDN w:val="0"/>
        <w:jc w:val="center"/>
        <w:rPr>
          <w:rFonts w:ascii="宋体" w:hAnsi="宋体" w:cs="宋体"/>
          <w:b/>
          <w:color w:val="auto"/>
          <w:spacing w:val="6"/>
          <w:sz w:val="32"/>
          <w:szCs w:val="32"/>
          <w:highlight w:val="none"/>
        </w:rPr>
      </w:pPr>
    </w:p>
    <w:p w14:paraId="6E14811D">
      <w:pPr>
        <w:autoSpaceDE w:val="0"/>
        <w:autoSpaceDN w:val="0"/>
        <w:jc w:val="center"/>
        <w:rPr>
          <w:rFonts w:ascii="宋体" w:hAnsi="宋体" w:cs="宋体"/>
          <w:b/>
          <w:color w:val="auto"/>
          <w:spacing w:val="6"/>
          <w:sz w:val="32"/>
          <w:szCs w:val="32"/>
          <w:highlight w:val="none"/>
        </w:rPr>
      </w:pPr>
    </w:p>
    <w:p w14:paraId="719E1BFC">
      <w:pPr>
        <w:autoSpaceDE w:val="0"/>
        <w:autoSpaceDN w:val="0"/>
        <w:jc w:val="center"/>
        <w:rPr>
          <w:rFonts w:ascii="宋体" w:hAnsi="宋体" w:cs="宋体"/>
          <w:b/>
          <w:color w:val="auto"/>
          <w:spacing w:val="6"/>
          <w:sz w:val="32"/>
          <w:szCs w:val="32"/>
          <w:highlight w:val="none"/>
        </w:rPr>
      </w:pPr>
    </w:p>
    <w:p w14:paraId="7181938D">
      <w:pPr>
        <w:autoSpaceDE w:val="0"/>
        <w:autoSpaceDN w:val="0"/>
        <w:jc w:val="center"/>
        <w:rPr>
          <w:rFonts w:ascii="宋体" w:hAnsi="宋体" w:cs="宋体"/>
          <w:b/>
          <w:color w:val="auto"/>
          <w:spacing w:val="6"/>
          <w:sz w:val="32"/>
          <w:szCs w:val="32"/>
          <w:highlight w:val="none"/>
        </w:rPr>
      </w:pPr>
    </w:p>
    <w:p w14:paraId="02DFBC3C">
      <w:pPr>
        <w:autoSpaceDE w:val="0"/>
        <w:autoSpaceDN w:val="0"/>
        <w:jc w:val="center"/>
        <w:rPr>
          <w:rFonts w:ascii="宋体" w:hAnsi="宋体" w:cs="宋体"/>
          <w:b/>
          <w:color w:val="auto"/>
          <w:spacing w:val="6"/>
          <w:sz w:val="32"/>
          <w:szCs w:val="32"/>
          <w:highlight w:val="none"/>
        </w:rPr>
      </w:pPr>
    </w:p>
    <w:p w14:paraId="3EAC2F9D">
      <w:pPr>
        <w:autoSpaceDE w:val="0"/>
        <w:autoSpaceDN w:val="0"/>
        <w:jc w:val="center"/>
        <w:rPr>
          <w:rFonts w:ascii="宋体" w:hAnsi="宋体" w:cs="宋体"/>
          <w:b/>
          <w:color w:val="auto"/>
          <w:spacing w:val="6"/>
          <w:sz w:val="32"/>
          <w:szCs w:val="32"/>
          <w:highlight w:val="none"/>
        </w:rPr>
      </w:pPr>
    </w:p>
    <w:p w14:paraId="1153FA80">
      <w:pPr>
        <w:autoSpaceDE w:val="0"/>
        <w:autoSpaceDN w:val="0"/>
        <w:jc w:val="center"/>
        <w:rPr>
          <w:rFonts w:ascii="宋体" w:hAnsi="宋体" w:cs="宋体"/>
          <w:b/>
          <w:color w:val="auto"/>
          <w:spacing w:val="6"/>
          <w:sz w:val="32"/>
          <w:szCs w:val="32"/>
          <w:highlight w:val="none"/>
        </w:rPr>
      </w:pPr>
    </w:p>
    <w:p w14:paraId="1F990F8C">
      <w:pPr>
        <w:autoSpaceDE w:val="0"/>
        <w:autoSpaceDN w:val="0"/>
        <w:jc w:val="center"/>
        <w:rPr>
          <w:rFonts w:ascii="宋体" w:hAnsi="宋体" w:cs="宋体"/>
          <w:b/>
          <w:color w:val="auto"/>
          <w:spacing w:val="6"/>
          <w:sz w:val="32"/>
          <w:szCs w:val="32"/>
          <w:highlight w:val="none"/>
        </w:rPr>
      </w:pPr>
    </w:p>
    <w:p w14:paraId="46F74F00">
      <w:pPr>
        <w:autoSpaceDE w:val="0"/>
        <w:autoSpaceDN w:val="0"/>
        <w:jc w:val="center"/>
        <w:rPr>
          <w:rFonts w:ascii="宋体" w:hAnsi="宋体" w:cs="宋体"/>
          <w:b/>
          <w:color w:val="auto"/>
          <w:spacing w:val="6"/>
          <w:sz w:val="32"/>
          <w:szCs w:val="32"/>
          <w:highlight w:val="none"/>
        </w:rPr>
      </w:pPr>
    </w:p>
    <w:p w14:paraId="1D3C5B5F">
      <w:pPr>
        <w:autoSpaceDE w:val="0"/>
        <w:autoSpaceDN w:val="0"/>
        <w:jc w:val="center"/>
        <w:rPr>
          <w:rFonts w:ascii="宋体" w:hAnsi="宋体" w:cs="宋体"/>
          <w:b/>
          <w:color w:val="auto"/>
          <w:spacing w:val="6"/>
          <w:sz w:val="32"/>
          <w:szCs w:val="32"/>
          <w:highlight w:val="none"/>
        </w:rPr>
      </w:pPr>
    </w:p>
    <w:p w14:paraId="6CC01093">
      <w:pPr>
        <w:autoSpaceDE w:val="0"/>
        <w:autoSpaceDN w:val="0"/>
        <w:jc w:val="center"/>
        <w:rPr>
          <w:rFonts w:ascii="宋体" w:hAnsi="宋体" w:cs="宋体"/>
          <w:b/>
          <w:color w:val="auto"/>
          <w:spacing w:val="6"/>
          <w:sz w:val="32"/>
          <w:szCs w:val="32"/>
          <w:highlight w:val="none"/>
        </w:rPr>
      </w:pPr>
    </w:p>
    <w:p w14:paraId="311BD0FC">
      <w:pPr>
        <w:autoSpaceDE w:val="0"/>
        <w:autoSpaceDN w:val="0"/>
        <w:jc w:val="center"/>
        <w:rPr>
          <w:rFonts w:ascii="宋体" w:hAnsi="宋体" w:cs="宋体"/>
          <w:b/>
          <w:color w:val="auto"/>
          <w:spacing w:val="6"/>
          <w:sz w:val="32"/>
          <w:szCs w:val="32"/>
          <w:highlight w:val="none"/>
        </w:rPr>
      </w:pPr>
    </w:p>
    <w:p w14:paraId="195BABE1">
      <w:pPr>
        <w:autoSpaceDE w:val="0"/>
        <w:autoSpaceDN w:val="0"/>
        <w:jc w:val="center"/>
        <w:rPr>
          <w:rFonts w:ascii="宋体" w:hAnsi="宋体" w:cs="宋体"/>
          <w:b/>
          <w:color w:val="auto"/>
          <w:spacing w:val="6"/>
          <w:sz w:val="32"/>
          <w:szCs w:val="32"/>
          <w:highlight w:val="none"/>
        </w:rPr>
      </w:pPr>
    </w:p>
    <w:p w14:paraId="68B12FA8">
      <w:pPr>
        <w:pStyle w:val="2"/>
        <w:rPr>
          <w:rFonts w:ascii="宋体" w:hAnsi="宋体" w:cs="宋体"/>
          <w:b/>
          <w:color w:val="auto"/>
          <w:spacing w:val="6"/>
          <w:sz w:val="32"/>
          <w:szCs w:val="32"/>
          <w:highlight w:val="none"/>
        </w:rPr>
      </w:pPr>
    </w:p>
    <w:p w14:paraId="274A0331">
      <w:pPr>
        <w:pStyle w:val="2"/>
        <w:rPr>
          <w:rFonts w:ascii="宋体" w:hAnsi="宋体" w:cs="宋体"/>
          <w:b/>
          <w:color w:val="auto"/>
          <w:spacing w:val="6"/>
          <w:sz w:val="32"/>
          <w:szCs w:val="32"/>
          <w:highlight w:val="none"/>
        </w:rPr>
      </w:pPr>
    </w:p>
    <w:p w14:paraId="3FBB3614">
      <w:pPr>
        <w:pStyle w:val="2"/>
        <w:rPr>
          <w:rFonts w:ascii="宋体" w:hAnsi="宋体" w:cs="宋体"/>
          <w:b/>
          <w:color w:val="auto"/>
          <w:spacing w:val="6"/>
          <w:sz w:val="32"/>
          <w:szCs w:val="32"/>
          <w:highlight w:val="none"/>
        </w:rPr>
      </w:pPr>
    </w:p>
    <w:p w14:paraId="50B5DA7C">
      <w:pPr>
        <w:pStyle w:val="2"/>
        <w:rPr>
          <w:rFonts w:ascii="宋体" w:hAnsi="宋体" w:cs="宋体"/>
          <w:b/>
          <w:color w:val="auto"/>
          <w:spacing w:val="6"/>
          <w:sz w:val="32"/>
          <w:szCs w:val="32"/>
          <w:highlight w:val="none"/>
        </w:rPr>
      </w:pPr>
    </w:p>
    <w:p w14:paraId="75527902">
      <w:pPr>
        <w:pStyle w:val="2"/>
        <w:rPr>
          <w:rFonts w:ascii="宋体" w:hAnsi="宋体" w:cs="宋体"/>
          <w:b/>
          <w:color w:val="auto"/>
          <w:spacing w:val="6"/>
          <w:sz w:val="32"/>
          <w:szCs w:val="32"/>
          <w:highlight w:val="none"/>
        </w:rPr>
      </w:pPr>
    </w:p>
    <w:p w14:paraId="7F38F25F">
      <w:pPr>
        <w:pStyle w:val="2"/>
        <w:rPr>
          <w:rFonts w:ascii="宋体" w:hAnsi="宋体" w:cs="宋体"/>
          <w:b/>
          <w:color w:val="auto"/>
          <w:spacing w:val="6"/>
          <w:sz w:val="32"/>
          <w:szCs w:val="32"/>
          <w:highlight w:val="none"/>
        </w:rPr>
      </w:pPr>
    </w:p>
    <w:p w14:paraId="7866DE40">
      <w:pPr>
        <w:snapToGrid w:val="0"/>
        <w:spacing w:line="360" w:lineRule="auto"/>
        <w:jc w:val="center"/>
        <w:outlineLvl w:val="0"/>
        <w:rPr>
          <w:rFonts w:hint="eastAsia" w:ascii="宋体" w:hAnsi="宋体" w:cs="宋体"/>
          <w:b/>
          <w:color w:val="auto"/>
          <w:kern w:val="0"/>
          <w:sz w:val="32"/>
          <w:szCs w:val="32"/>
          <w:highlight w:val="none"/>
        </w:rPr>
      </w:pPr>
    </w:p>
    <w:p w14:paraId="29E01E4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03D501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p w14:paraId="501685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拱墅区水土保持措施落实情况评估项目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ZJWS2025-GSCG05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1E079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87AA6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DC9F625">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415C2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、分包工作履行期限、地点、方式</w:t>
      </w:r>
    </w:p>
    <w:p w14:paraId="4BF3641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CD35F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、质量</w:t>
      </w:r>
    </w:p>
    <w:p w14:paraId="126DA1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6C33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、价款或者报酬</w:t>
      </w:r>
    </w:p>
    <w:p w14:paraId="03A5AF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496AD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、违约责任</w:t>
      </w:r>
    </w:p>
    <w:p w14:paraId="49787E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17C6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、争议解决的办法</w:t>
      </w:r>
    </w:p>
    <w:p w14:paraId="0D44C6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DD1A98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E77345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BDAF32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7F868E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1B96B8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F3936D2">
      <w:pPr>
        <w:pStyle w:val="31"/>
        <w:spacing w:before="0"/>
        <w:ind w:left="0" w:leftChars="0" w:firstLine="0" w:firstLineChars="0"/>
        <w:rPr>
          <w:rFonts w:hint="eastAsia" w:ascii="宋体" w:hAnsi="宋体" w:eastAsia="宋体" w:cs="宋体"/>
          <w:color w:val="auto"/>
          <w:kern w:val="0"/>
          <w:lang w:eastAsia="zh-CN"/>
        </w:rPr>
      </w:pPr>
    </w:p>
    <w:sectPr>
      <w:headerReference r:id="rId15" w:type="default"/>
      <w:footerReference r:id="rId1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4D07">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E2FEDB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4F3F9">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A17E0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893A4">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14B14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FDC50">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7E7E20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C52B">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8D0913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686E7">
    <w:pPr>
      <w:pStyle w:val="1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DF366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AB3F3">
    <w:pPr>
      <w:pStyle w:val="17"/>
      <w:tabs>
        <w:tab w:val="right" w:pos="9901"/>
      </w:tabs>
      <w:ind w:right="105"/>
      <w:jc w:val="center"/>
      <w:rPr>
        <w:sz w:val="21"/>
      </w:rPr>
    </w:pPr>
    <w:r>
      <w:fldChar w:fldCharType="begin"/>
    </w:r>
    <w:r>
      <w:rPr>
        <w:rStyle w:val="28"/>
      </w:rPr>
      <w:instrText xml:space="preserve"> PAGE </w:instrText>
    </w:r>
    <w:r>
      <w:fldChar w:fldCharType="separate"/>
    </w:r>
    <w:r>
      <w:rPr>
        <w:rStyle w:val="28"/>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91389">
    <w:pPr>
      <w:pStyle w:val="18"/>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11541">
    <w:pPr>
      <w:pStyle w:val="18"/>
    </w:pPr>
    <w:r>
      <w:t></w:t>
    </w:r>
    <w:r>
      <w:rPr>
        <w:rFonts w:hint="eastAsia"/>
      </w:rPr>
      <w:t xml:space="preserve">         </w:t>
    </w:r>
  </w:p>
  <w:p w14:paraId="51BE7D3B">
    <w:pPr>
      <w:pStyle w:val="18"/>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6B90">
    <w:pPr>
      <w:pStyle w:val="18"/>
      <w:rPr>
        <w:rFonts w:ascii="仿宋_GB2312" w:eastAsia="仿宋_GB2312"/>
        <w:b/>
        <w:i/>
        <w:u w:val="single"/>
      </w:rPr>
    </w:pPr>
    <w:r>
      <w:t></w:t>
    </w:r>
    <w:r>
      <w:rPr>
        <w:rFonts w:hint="eastAsia"/>
      </w:rPr>
      <w:t xml:space="preserve">                                                </w:t>
    </w:r>
  </w:p>
  <w:p w14:paraId="3D45DAB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2BF48">
    <w:pPr>
      <w:pStyle w:val="18"/>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3D74D">
    <w:pPr>
      <w:pStyle w:val="18"/>
      <w:jc w:val="right"/>
      <w:rPr>
        <w:rFonts w:ascii="仿宋_GB2312" w:eastAsia="仿宋_GB2312"/>
        <w:b/>
        <w:i/>
        <w:u w:val="single"/>
      </w:rPr>
    </w:pPr>
    <w:r>
      <w:rPr>
        <w:rFonts w:hint="eastAsia"/>
      </w:rPr>
      <w:t xml:space="preserve">                                 </w:t>
    </w:r>
  </w:p>
  <w:p w14:paraId="6383089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6CF8C">
    <w:pPr>
      <w:pStyle w:val="18"/>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87FA9">
    <w:pPr>
      <w:pStyle w:val="18"/>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67D7A9A"/>
    <w:multiLevelType w:val="singleLevel"/>
    <w:tmpl w:val="C67D7A9A"/>
    <w:lvl w:ilvl="0" w:tentative="0">
      <w:start w:val="1"/>
      <w:numFmt w:val="decimal"/>
      <w:suff w:val="nothing"/>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18FA4EA2"/>
    <w:multiLevelType w:val="singleLevel"/>
    <w:tmpl w:val="18FA4EA2"/>
    <w:lvl w:ilvl="0" w:tentative="0">
      <w:start w:val="1"/>
      <w:numFmt w:val="decimal"/>
      <w:suff w:val="nothing"/>
      <w:lvlText w:val="%1、"/>
      <w:lvlJc w:val="left"/>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48036C87"/>
    <w:multiLevelType w:val="singleLevel"/>
    <w:tmpl w:val="48036C87"/>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NGJlMGJjMzc5YjFjODY2Nzk3MDNlNjg1ZjM0OWYifQ=="/>
  </w:docVars>
  <w:rsids>
    <w:rsidRoot w:val="3FD97E20"/>
    <w:rsid w:val="003D6656"/>
    <w:rsid w:val="00B526CF"/>
    <w:rsid w:val="010827C0"/>
    <w:rsid w:val="011E0236"/>
    <w:rsid w:val="013C690E"/>
    <w:rsid w:val="014D0B1B"/>
    <w:rsid w:val="01830515"/>
    <w:rsid w:val="01C40DDD"/>
    <w:rsid w:val="032A4C70"/>
    <w:rsid w:val="044E2BE0"/>
    <w:rsid w:val="0491488E"/>
    <w:rsid w:val="04FE63B4"/>
    <w:rsid w:val="05241B93"/>
    <w:rsid w:val="0535121B"/>
    <w:rsid w:val="056F2E0E"/>
    <w:rsid w:val="05DB4947"/>
    <w:rsid w:val="05E05ABA"/>
    <w:rsid w:val="061004E3"/>
    <w:rsid w:val="06D67170"/>
    <w:rsid w:val="076F41AF"/>
    <w:rsid w:val="077E37DC"/>
    <w:rsid w:val="078B22FB"/>
    <w:rsid w:val="09150170"/>
    <w:rsid w:val="09615163"/>
    <w:rsid w:val="09DE0562"/>
    <w:rsid w:val="0A067AB9"/>
    <w:rsid w:val="0A374116"/>
    <w:rsid w:val="0A6842D0"/>
    <w:rsid w:val="0ADF4592"/>
    <w:rsid w:val="0B1A381C"/>
    <w:rsid w:val="0B3D2741"/>
    <w:rsid w:val="0BB91287"/>
    <w:rsid w:val="0BCD6AE0"/>
    <w:rsid w:val="0C210BDA"/>
    <w:rsid w:val="0CB669C4"/>
    <w:rsid w:val="0DCB2037"/>
    <w:rsid w:val="0E635816"/>
    <w:rsid w:val="0EC266A4"/>
    <w:rsid w:val="0ECA5559"/>
    <w:rsid w:val="0F3D2D0C"/>
    <w:rsid w:val="0FE268D2"/>
    <w:rsid w:val="1060585C"/>
    <w:rsid w:val="10A02A15"/>
    <w:rsid w:val="10F25DE4"/>
    <w:rsid w:val="125E2663"/>
    <w:rsid w:val="12CF75E2"/>
    <w:rsid w:val="12D6271E"/>
    <w:rsid w:val="12F17558"/>
    <w:rsid w:val="13196AAF"/>
    <w:rsid w:val="131D046B"/>
    <w:rsid w:val="132E13C6"/>
    <w:rsid w:val="13F841DE"/>
    <w:rsid w:val="14522278"/>
    <w:rsid w:val="14BB2D7E"/>
    <w:rsid w:val="14C774FC"/>
    <w:rsid w:val="1537146E"/>
    <w:rsid w:val="156A35F2"/>
    <w:rsid w:val="17410382"/>
    <w:rsid w:val="17E53404"/>
    <w:rsid w:val="181635BD"/>
    <w:rsid w:val="183050AF"/>
    <w:rsid w:val="189A5F9C"/>
    <w:rsid w:val="189D5A8C"/>
    <w:rsid w:val="191A0E8B"/>
    <w:rsid w:val="194D09C2"/>
    <w:rsid w:val="19576194"/>
    <w:rsid w:val="19614D0C"/>
    <w:rsid w:val="1B283D33"/>
    <w:rsid w:val="1B944F25"/>
    <w:rsid w:val="1BD87507"/>
    <w:rsid w:val="1BE55780"/>
    <w:rsid w:val="1C146065"/>
    <w:rsid w:val="1CC50FC4"/>
    <w:rsid w:val="1D235CFF"/>
    <w:rsid w:val="1D243B06"/>
    <w:rsid w:val="1D8D60CF"/>
    <w:rsid w:val="1DD27F86"/>
    <w:rsid w:val="1E3824DF"/>
    <w:rsid w:val="1E79545E"/>
    <w:rsid w:val="1F585DA5"/>
    <w:rsid w:val="1F8B2AE2"/>
    <w:rsid w:val="1F9B1F4B"/>
    <w:rsid w:val="1FB060A5"/>
    <w:rsid w:val="204213F3"/>
    <w:rsid w:val="20A57AF4"/>
    <w:rsid w:val="21BC51D5"/>
    <w:rsid w:val="21E7182E"/>
    <w:rsid w:val="21F52495"/>
    <w:rsid w:val="227D2BB6"/>
    <w:rsid w:val="22FE5379"/>
    <w:rsid w:val="232A616E"/>
    <w:rsid w:val="24B93C4E"/>
    <w:rsid w:val="24BC2FFA"/>
    <w:rsid w:val="24E76A0D"/>
    <w:rsid w:val="25290686"/>
    <w:rsid w:val="25451805"/>
    <w:rsid w:val="25714529"/>
    <w:rsid w:val="26541E80"/>
    <w:rsid w:val="26B7240F"/>
    <w:rsid w:val="27DB5F42"/>
    <w:rsid w:val="27EC7AA3"/>
    <w:rsid w:val="287F0356"/>
    <w:rsid w:val="2885432B"/>
    <w:rsid w:val="291B2CEB"/>
    <w:rsid w:val="2979997B"/>
    <w:rsid w:val="297B7724"/>
    <w:rsid w:val="298E7457"/>
    <w:rsid w:val="2A3C42AA"/>
    <w:rsid w:val="2AA95E6E"/>
    <w:rsid w:val="2ACC6008"/>
    <w:rsid w:val="2AE9690F"/>
    <w:rsid w:val="2B30238E"/>
    <w:rsid w:val="2B39222E"/>
    <w:rsid w:val="2B3A69BA"/>
    <w:rsid w:val="2B465B0F"/>
    <w:rsid w:val="2B560448"/>
    <w:rsid w:val="2BB138D1"/>
    <w:rsid w:val="2C9B7DE8"/>
    <w:rsid w:val="2CF9108B"/>
    <w:rsid w:val="2D087520"/>
    <w:rsid w:val="2D9E1C33"/>
    <w:rsid w:val="2D9E60D7"/>
    <w:rsid w:val="2E163EBF"/>
    <w:rsid w:val="2E5F70B9"/>
    <w:rsid w:val="2F51443A"/>
    <w:rsid w:val="2FB90FA6"/>
    <w:rsid w:val="2FE13898"/>
    <w:rsid w:val="30087837"/>
    <w:rsid w:val="31E22A36"/>
    <w:rsid w:val="31EA18EB"/>
    <w:rsid w:val="32270449"/>
    <w:rsid w:val="325D20BC"/>
    <w:rsid w:val="32BD3FEC"/>
    <w:rsid w:val="332350B4"/>
    <w:rsid w:val="33745910"/>
    <w:rsid w:val="338B4A07"/>
    <w:rsid w:val="34157186"/>
    <w:rsid w:val="34967B08"/>
    <w:rsid w:val="354C01C6"/>
    <w:rsid w:val="359A7184"/>
    <w:rsid w:val="36549B71"/>
    <w:rsid w:val="36910587"/>
    <w:rsid w:val="371371EE"/>
    <w:rsid w:val="37A91900"/>
    <w:rsid w:val="37B16FFC"/>
    <w:rsid w:val="37FB6326"/>
    <w:rsid w:val="37FE30D5"/>
    <w:rsid w:val="38D66725"/>
    <w:rsid w:val="3921753B"/>
    <w:rsid w:val="3A105C66"/>
    <w:rsid w:val="3A516955"/>
    <w:rsid w:val="3AA765CB"/>
    <w:rsid w:val="3AAF722D"/>
    <w:rsid w:val="3B8A7F7B"/>
    <w:rsid w:val="3BE05751"/>
    <w:rsid w:val="3C032939"/>
    <w:rsid w:val="3C5F4C83"/>
    <w:rsid w:val="3DF7ACC1"/>
    <w:rsid w:val="3E3068D7"/>
    <w:rsid w:val="3E497999"/>
    <w:rsid w:val="3EAF1700"/>
    <w:rsid w:val="3F6A273D"/>
    <w:rsid w:val="3F7F51A8"/>
    <w:rsid w:val="3FD97E20"/>
    <w:rsid w:val="40273D0A"/>
    <w:rsid w:val="42784CF1"/>
    <w:rsid w:val="447D214A"/>
    <w:rsid w:val="44A658DB"/>
    <w:rsid w:val="44D75CFE"/>
    <w:rsid w:val="451E1B7F"/>
    <w:rsid w:val="464A2500"/>
    <w:rsid w:val="466622E2"/>
    <w:rsid w:val="48C4659A"/>
    <w:rsid w:val="49156DF5"/>
    <w:rsid w:val="494E0559"/>
    <w:rsid w:val="497A30FC"/>
    <w:rsid w:val="4993630D"/>
    <w:rsid w:val="49B20AE8"/>
    <w:rsid w:val="4A36326D"/>
    <w:rsid w:val="4A79544E"/>
    <w:rsid w:val="4AC705C3"/>
    <w:rsid w:val="4B093AA0"/>
    <w:rsid w:val="4BE96317"/>
    <w:rsid w:val="4BEB02E1"/>
    <w:rsid w:val="4C206446"/>
    <w:rsid w:val="4C9A4926"/>
    <w:rsid w:val="4CA26BF2"/>
    <w:rsid w:val="4ED67027"/>
    <w:rsid w:val="4F027E1C"/>
    <w:rsid w:val="4F200416"/>
    <w:rsid w:val="4F934F18"/>
    <w:rsid w:val="4FCB46B2"/>
    <w:rsid w:val="4FFE8CF4"/>
    <w:rsid w:val="508C4FD5"/>
    <w:rsid w:val="50AF7B2F"/>
    <w:rsid w:val="51085492"/>
    <w:rsid w:val="51A01AED"/>
    <w:rsid w:val="520E0886"/>
    <w:rsid w:val="5245699D"/>
    <w:rsid w:val="53652089"/>
    <w:rsid w:val="547B6328"/>
    <w:rsid w:val="54AD082A"/>
    <w:rsid w:val="565F7902"/>
    <w:rsid w:val="57633422"/>
    <w:rsid w:val="584D68F6"/>
    <w:rsid w:val="584E3778"/>
    <w:rsid w:val="586D44A2"/>
    <w:rsid w:val="5900361E"/>
    <w:rsid w:val="598243E7"/>
    <w:rsid w:val="598558D1"/>
    <w:rsid w:val="59DD7800"/>
    <w:rsid w:val="5A274BDA"/>
    <w:rsid w:val="5AA265A3"/>
    <w:rsid w:val="5AC266B1"/>
    <w:rsid w:val="5ACD39D4"/>
    <w:rsid w:val="5B8A128B"/>
    <w:rsid w:val="5B9237B6"/>
    <w:rsid w:val="5C30447F"/>
    <w:rsid w:val="5E0A0D31"/>
    <w:rsid w:val="5E280F21"/>
    <w:rsid w:val="5E666633"/>
    <w:rsid w:val="5F136C3A"/>
    <w:rsid w:val="5FE1582B"/>
    <w:rsid w:val="5FEEB988"/>
    <w:rsid w:val="60781EC2"/>
    <w:rsid w:val="60997EB4"/>
    <w:rsid w:val="60ED4E24"/>
    <w:rsid w:val="610619ED"/>
    <w:rsid w:val="613025C6"/>
    <w:rsid w:val="61EA6C19"/>
    <w:rsid w:val="6243457B"/>
    <w:rsid w:val="626A7D5A"/>
    <w:rsid w:val="62711AE2"/>
    <w:rsid w:val="62816E52"/>
    <w:rsid w:val="6349250B"/>
    <w:rsid w:val="63676048"/>
    <w:rsid w:val="637075F2"/>
    <w:rsid w:val="639915FA"/>
    <w:rsid w:val="64EF8CA8"/>
    <w:rsid w:val="652266CA"/>
    <w:rsid w:val="65B2406E"/>
    <w:rsid w:val="66546D57"/>
    <w:rsid w:val="666248FC"/>
    <w:rsid w:val="67185FD7"/>
    <w:rsid w:val="67202E0A"/>
    <w:rsid w:val="67242BD3"/>
    <w:rsid w:val="67B95712"/>
    <w:rsid w:val="681770D1"/>
    <w:rsid w:val="68C006D4"/>
    <w:rsid w:val="6A640C4D"/>
    <w:rsid w:val="6AC975E8"/>
    <w:rsid w:val="6AFFD8CB"/>
    <w:rsid w:val="6B792DBC"/>
    <w:rsid w:val="6BBF3B9D"/>
    <w:rsid w:val="6BEE7306"/>
    <w:rsid w:val="6C450EF0"/>
    <w:rsid w:val="6C6121CE"/>
    <w:rsid w:val="6CAF748A"/>
    <w:rsid w:val="6E3F209B"/>
    <w:rsid w:val="6F2614AD"/>
    <w:rsid w:val="6F321C00"/>
    <w:rsid w:val="6F484F7F"/>
    <w:rsid w:val="70E64A50"/>
    <w:rsid w:val="717C3606"/>
    <w:rsid w:val="71D7083C"/>
    <w:rsid w:val="71DE7E1D"/>
    <w:rsid w:val="72CC4119"/>
    <w:rsid w:val="737645A0"/>
    <w:rsid w:val="7395275D"/>
    <w:rsid w:val="73AD046E"/>
    <w:rsid w:val="74D177C5"/>
    <w:rsid w:val="7514364B"/>
    <w:rsid w:val="75A82C1C"/>
    <w:rsid w:val="761A519B"/>
    <w:rsid w:val="767FABCF"/>
    <w:rsid w:val="76D4686E"/>
    <w:rsid w:val="78882890"/>
    <w:rsid w:val="79062AB4"/>
    <w:rsid w:val="7942777D"/>
    <w:rsid w:val="795D1248"/>
    <w:rsid w:val="79610ED9"/>
    <w:rsid w:val="799314ED"/>
    <w:rsid w:val="7AEC7106"/>
    <w:rsid w:val="7BC2430B"/>
    <w:rsid w:val="7BD81675"/>
    <w:rsid w:val="7BFFB28F"/>
    <w:rsid w:val="7C0861C2"/>
    <w:rsid w:val="7C7F2B40"/>
    <w:rsid w:val="7C850E2D"/>
    <w:rsid w:val="7D2472B5"/>
    <w:rsid w:val="7D5B2791"/>
    <w:rsid w:val="7D5D42EC"/>
    <w:rsid w:val="7DC77CE1"/>
    <w:rsid w:val="7DFB992E"/>
    <w:rsid w:val="7E2117BD"/>
    <w:rsid w:val="7E3977A2"/>
    <w:rsid w:val="7F6F6558"/>
    <w:rsid w:val="7FB34697"/>
    <w:rsid w:val="7FCF6FF7"/>
    <w:rsid w:val="7FDFDADB"/>
    <w:rsid w:val="7FED5AF3"/>
    <w:rsid w:val="8BFB8A6B"/>
    <w:rsid w:val="9FFF4CB3"/>
    <w:rsid w:val="A7EF257C"/>
    <w:rsid w:val="BEDFBA3A"/>
    <w:rsid w:val="D6FFE853"/>
    <w:rsid w:val="DABF1033"/>
    <w:rsid w:val="DC16A348"/>
    <w:rsid w:val="DFDEEF00"/>
    <w:rsid w:val="DFEF77A8"/>
    <w:rsid w:val="DFFFBEEE"/>
    <w:rsid w:val="E9FB0860"/>
    <w:rsid w:val="EDFBF694"/>
    <w:rsid w:val="EF9F7EDF"/>
    <w:rsid w:val="F2FF8272"/>
    <w:rsid w:val="F3DFDB5B"/>
    <w:rsid w:val="F5FF6391"/>
    <w:rsid w:val="FABF0EE5"/>
    <w:rsid w:val="FBFFB1E4"/>
    <w:rsid w:val="FBFFD2B9"/>
    <w:rsid w:val="FCEE39DD"/>
    <w:rsid w:val="FE7E1A4E"/>
    <w:rsid w:val="FEBA5351"/>
    <w:rsid w:val="FEC37C11"/>
    <w:rsid w:val="FF0FC04F"/>
    <w:rsid w:val="FF1BC634"/>
    <w:rsid w:val="FF7F8C27"/>
    <w:rsid w:val="FFDF86D1"/>
    <w:rsid w:val="FFF7684A"/>
    <w:rsid w:val="FFFD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b/>
      <w:color w:val="000000"/>
      <w:sz w:val="32"/>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ind w:left="237"/>
      <w:outlineLvl w:val="3"/>
    </w:pPr>
    <w:rPr>
      <w:rFonts w:ascii="Cambria" w:hAnsi="Cambria"/>
      <w:b/>
      <w:bCs/>
      <w:szCs w:val="28"/>
    </w:rPr>
  </w:style>
  <w:style w:type="paragraph" w:styleId="8">
    <w:name w:val="heading 5"/>
    <w:basedOn w:val="1"/>
    <w:next w:val="1"/>
    <w:unhideWhenUsed/>
    <w:qFormat/>
    <w:uiPriority w:val="0"/>
    <w:pPr>
      <w:keepNext/>
      <w:keepLines/>
      <w:spacing w:before="280" w:after="290" w:line="376" w:lineRule="auto"/>
      <w:outlineLvl w:val="4"/>
    </w:pPr>
    <w:rPr>
      <w:b/>
      <w:bCs/>
      <w:szCs w:val="28"/>
    </w:rPr>
  </w:style>
  <w:style w:type="paragraph" w:styleId="9">
    <w:name w:val="heading 6"/>
    <w:basedOn w:val="1"/>
    <w:next w:val="1"/>
    <w:unhideWhenUsed/>
    <w:qFormat/>
    <w:uiPriority w:val="0"/>
    <w:pPr>
      <w:keepNext/>
      <w:keepLines/>
      <w:spacing w:before="240" w:beforeLines="0" w:after="64" w:afterLines="0" w:line="317" w:lineRule="auto"/>
      <w:outlineLvl w:val="5"/>
    </w:pPr>
    <w:rPr>
      <w:rFonts w:hint="default" w:ascii="Cambria" w:hAnsi="Cambria"/>
      <w:b/>
      <w:kern w:val="0"/>
      <w:sz w:val="24"/>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0">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1">
    <w:name w:val="annotation text"/>
    <w:basedOn w:val="1"/>
    <w:qFormat/>
    <w:uiPriority w:val="0"/>
    <w:pPr>
      <w:jc w:val="left"/>
    </w:pPr>
  </w:style>
  <w:style w:type="paragraph" w:styleId="12">
    <w:name w:val="Body Text"/>
    <w:basedOn w:val="1"/>
    <w:next w:val="1"/>
    <w:qFormat/>
    <w:uiPriority w:val="0"/>
    <w:pPr>
      <w:adjustRightInd w:val="0"/>
      <w:spacing w:line="315" w:lineRule="atLeast"/>
      <w:jc w:val="left"/>
      <w:textAlignment w:val="baseline"/>
    </w:pPr>
    <w:rPr>
      <w:rFonts w:ascii="仿宋_GB2312" w:eastAsia="仿宋_GB2312"/>
      <w:kern w:val="0"/>
      <w:sz w:val="28"/>
      <w:szCs w:val="20"/>
    </w:rPr>
  </w:style>
  <w:style w:type="paragraph" w:styleId="13">
    <w:name w:val="Body Text Indent"/>
    <w:basedOn w:val="1"/>
    <w:next w:val="14"/>
    <w:qFormat/>
    <w:uiPriority w:val="0"/>
    <w:pPr>
      <w:spacing w:line="480" w:lineRule="exact"/>
      <w:ind w:firstLine="480" w:firstLineChars="200"/>
    </w:pPr>
    <w:rPr>
      <w:rFonts w:ascii="宋体" w:hAnsi="宋体"/>
      <w:sz w:val="24"/>
    </w:rPr>
  </w:style>
  <w:style w:type="paragraph" w:styleId="14">
    <w:name w:val="Body Text First Indent 2"/>
    <w:basedOn w:val="13"/>
    <w:qFormat/>
    <w:uiPriority w:val="0"/>
    <w:pPr>
      <w:adjustRightInd/>
      <w:spacing w:after="120" w:line="240" w:lineRule="auto"/>
      <w:ind w:left="420" w:leftChars="200" w:firstLine="210"/>
    </w:pPr>
    <w:rPr>
      <w:kern w:val="0"/>
      <w:sz w:val="20"/>
    </w:rPr>
  </w:style>
  <w:style w:type="paragraph" w:styleId="15">
    <w:name w:val="Plain Text"/>
    <w:basedOn w:val="1"/>
    <w:qFormat/>
    <w:uiPriority w:val="0"/>
    <w:rPr>
      <w:rFonts w:ascii="宋体" w:hAnsi="Courier New" w:cs="Arial"/>
      <w:snapToGrid w:val="0"/>
      <w:szCs w:val="21"/>
    </w:rPr>
  </w:style>
  <w:style w:type="paragraph" w:styleId="16">
    <w:name w:val="Body Text Indent 2"/>
    <w:basedOn w:val="1"/>
    <w:qFormat/>
    <w:uiPriority w:val="0"/>
    <w:pPr>
      <w:widowControl/>
      <w:spacing w:line="480" w:lineRule="atLeast"/>
      <w:ind w:firstLine="480"/>
    </w:pPr>
    <w:rPr>
      <w:rFonts w:ascii="宋体"/>
      <w:kern w:val="0"/>
      <w:sz w:val="24"/>
      <w:szCs w:val="20"/>
    </w:rPr>
  </w:style>
  <w:style w:type="paragraph" w:styleId="17">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8">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paragraph" w:styleId="19">
    <w:name w:val="toc 1"/>
    <w:basedOn w:val="1"/>
    <w:next w:val="1"/>
    <w:qFormat/>
    <w:uiPriority w:val="39"/>
    <w:pPr>
      <w:tabs>
        <w:tab w:val="right" w:leader="dot" w:pos="9403"/>
      </w:tabs>
      <w:snapToGrid w:val="0"/>
      <w:spacing w:line="360" w:lineRule="auto"/>
    </w:pPr>
    <w:rPr>
      <w:b/>
      <w:bCs/>
      <w:caps/>
    </w:rPr>
  </w:style>
  <w:style w:type="paragraph" w:styleId="20">
    <w:name w:val="toc 6"/>
    <w:basedOn w:val="1"/>
    <w:next w:val="1"/>
    <w:qFormat/>
    <w:uiPriority w:val="0"/>
    <w:pPr>
      <w:ind w:left="2100" w:leftChars="1000"/>
    </w:pPr>
  </w:style>
  <w:style w:type="paragraph" w:styleId="21">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toc 2"/>
    <w:basedOn w:val="1"/>
    <w:next w:val="1"/>
    <w:qFormat/>
    <w:uiPriority w:val="39"/>
    <w:pPr>
      <w:tabs>
        <w:tab w:val="right" w:leader="dot" w:pos="9403"/>
      </w:tabs>
      <w:snapToGrid w:val="0"/>
      <w:spacing w:line="360" w:lineRule="auto"/>
      <w:ind w:firstLine="200" w:firstLineChars="200"/>
    </w:pPr>
    <w:rPr>
      <w:smallCaps/>
    </w:rPr>
  </w:style>
  <w:style w:type="paragraph" w:styleId="23">
    <w:name w:val="Normal (Web)"/>
    <w:basedOn w:val="1"/>
    <w:qFormat/>
    <w:uiPriority w:val="0"/>
    <w:pPr>
      <w:widowControl/>
      <w:spacing w:before="100" w:beforeAutospacing="1" w:after="100" w:afterAutospacing="1"/>
    </w:pPr>
    <w:rPr>
      <w:rFonts w:ascii="Arial Unicode MS" w:hAnsi="Arial Unicode MS" w:eastAsia="Arial Unicode MS" w:cs="Arial Unicode MS"/>
    </w:rPr>
  </w:style>
  <w:style w:type="paragraph" w:styleId="24">
    <w:name w:val="Body Text First Indent"/>
    <w:basedOn w:val="12"/>
    <w:next w:val="20"/>
    <w:semiHidden/>
    <w:unhideWhenUsed/>
    <w:qFormat/>
    <w:uiPriority w:val="0"/>
    <w:pPr>
      <w:ind w:firstLine="420" w:firstLineChars="100"/>
    </w:pPr>
    <w:rPr>
      <w:sz w:val="28"/>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rPr>
      <w:rFonts w:eastAsia="Arial"/>
    </w:rPr>
  </w:style>
  <w:style w:type="character" w:styleId="29">
    <w:name w:val="Hyperlink"/>
    <w:qFormat/>
    <w:uiPriority w:val="99"/>
    <w:rPr>
      <w:rFonts w:ascii="Arial" w:hAnsi="Arial" w:eastAsia="黑体" w:cs="Arial"/>
      <w:snapToGrid w:val="0"/>
      <w:color w:val="000000"/>
      <w:kern w:val="0"/>
      <w:sz w:val="18"/>
      <w:szCs w:val="18"/>
      <w:u w:val="none"/>
    </w:rPr>
  </w:style>
  <w:style w:type="character" w:styleId="30">
    <w:name w:val="annotation reference"/>
    <w:qFormat/>
    <w:uiPriority w:val="99"/>
    <w:rPr>
      <w:sz w:val="21"/>
      <w:szCs w:val="21"/>
    </w:rPr>
  </w:style>
  <w:style w:type="paragraph" w:customStyle="1" w:styleId="31">
    <w:name w:val="正文2"/>
    <w:basedOn w:val="1"/>
    <w:qFormat/>
    <w:uiPriority w:val="0"/>
    <w:pPr>
      <w:spacing w:before="156" w:line="360" w:lineRule="auto"/>
      <w:ind w:firstLine="510" w:firstLineChars="200"/>
    </w:pPr>
    <w:rPr>
      <w:sz w:val="24"/>
      <w:szCs w:val="20"/>
    </w:rPr>
  </w:style>
  <w:style w:type="paragraph" w:customStyle="1" w:styleId="32">
    <w:name w:val="样式1"/>
    <w:basedOn w:val="1"/>
    <w:qFormat/>
    <w:uiPriority w:val="0"/>
    <w:pPr>
      <w:spacing w:line="360" w:lineRule="exact"/>
      <w:ind w:firstLine="200" w:firstLineChars="200"/>
    </w:pPr>
    <w:rPr>
      <w:rFonts w:ascii="Arial" w:hAnsi="Arial" w:cstheme="minorBidi"/>
    </w:rPr>
  </w:style>
  <w:style w:type="character" w:customStyle="1" w:styleId="33">
    <w:name w:val="font41"/>
    <w:qFormat/>
    <w:uiPriority w:val="0"/>
    <w:rPr>
      <w:rFonts w:hint="eastAsia" w:ascii="宋体" w:hAnsi="宋体" w:eastAsia="宋体" w:cs="宋体"/>
      <w:color w:val="000000"/>
      <w:sz w:val="24"/>
      <w:szCs w:val="24"/>
      <w:u w:val="none"/>
    </w:rPr>
  </w:style>
  <w:style w:type="paragraph" w:customStyle="1" w:styleId="3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
    <w:name w:val="Table Paragraph"/>
    <w:basedOn w:val="1"/>
    <w:qFormat/>
    <w:uiPriority w:val="1"/>
  </w:style>
  <w:style w:type="paragraph" w:styleId="40">
    <w:name w:val="List Paragraph"/>
    <w:basedOn w:val="1"/>
    <w:qFormat/>
    <w:uiPriority w:val="0"/>
    <w:pPr>
      <w:ind w:firstLine="420" w:firstLineChars="200"/>
    </w:pPr>
  </w:style>
  <w:style w:type="paragraph" w:customStyle="1" w:styleId="4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2">
    <w:name w:val="正文段"/>
    <w:basedOn w:val="1"/>
    <w:qFormat/>
    <w:uiPriority w:val="0"/>
    <w:pPr>
      <w:widowControl/>
      <w:snapToGrid w:val="0"/>
      <w:spacing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10817</Words>
  <Characters>12106</Characters>
  <Lines>0</Lines>
  <Paragraphs>0</Paragraphs>
  <TotalTime>4</TotalTime>
  <ScaleCrop>false</ScaleCrop>
  <LinksUpToDate>false</LinksUpToDate>
  <CharactersWithSpaces>12401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2024-12-14T10:57:00Z</dcterms:created>
  <dc:creator>administer</dc:creator>
  <cp:lastModifiedBy>王剑强</cp:lastModifiedBy>
  <dcterms:modified xsi:type="dcterms:W3CDTF">2025-07-14T05:51:44Z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C42F7E130770444D9FCF3994850D4ACC_13</vt:lpwstr>
  </property>
  <property fmtid="{D5CDD505-2E9C-101B-9397-08002B2CF9AE}" pid="4" name="KSOTemplateDocerSaveRecord">
    <vt:lpwstr>eyJoZGlkIjoiMzEwNTM5NzYwMDRjMzkwZTVkZjY2ODkwMGIxNGU0OTUiLCJ1c2VySWQiOiIyOTMyOTI3OTEifQ==</vt:lpwstr>
  </property>
</Properties>
</file>