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36A82">
      <w:pPr>
        <w:adjustRightInd/>
        <w:spacing w:line="360" w:lineRule="auto"/>
        <w:jc w:val="center"/>
        <w:rPr>
          <w:rFonts w:hint="eastAsia" w:ascii="宋体" w:hAnsi="宋体" w:cs="宋体"/>
          <w:color w:val="auto"/>
          <w:sz w:val="48"/>
          <w:szCs w:val="48"/>
          <w:highlight w:val="none"/>
        </w:rPr>
      </w:pPr>
      <w:r>
        <w:rPr>
          <w:rFonts w:hint="eastAsia" w:ascii="宋体" w:hAnsi="宋体" w:cs="宋体"/>
          <w:b/>
          <w:bCs/>
          <w:color w:val="auto"/>
          <w:sz w:val="48"/>
          <w:szCs w:val="48"/>
          <w:highlight w:val="none"/>
        </w:rPr>
        <w:t>2025杭州马拉松运营服务项目</w:t>
      </w:r>
    </w:p>
    <w:p w14:paraId="68F9B160">
      <w:pPr>
        <w:pStyle w:val="2"/>
        <w:rPr>
          <w:rFonts w:hint="eastAsia" w:ascii="宋体" w:hAnsi="宋体" w:cs="宋体"/>
          <w:color w:val="auto"/>
          <w:sz w:val="24"/>
          <w:szCs w:val="24"/>
          <w:highlight w:val="none"/>
        </w:rPr>
      </w:pPr>
    </w:p>
    <w:p w14:paraId="4E1699E6">
      <w:pPr>
        <w:adjustRightInd/>
        <w:spacing w:line="360" w:lineRule="auto"/>
        <w:jc w:val="center"/>
        <w:rPr>
          <w:rFonts w:hint="eastAsia" w:ascii="宋体" w:hAnsi="宋体" w:cs="宋体"/>
          <w:b/>
          <w:bCs/>
          <w:color w:val="auto"/>
          <w:sz w:val="56"/>
          <w:szCs w:val="56"/>
          <w:highlight w:val="none"/>
        </w:rPr>
      </w:pPr>
    </w:p>
    <w:p w14:paraId="541AE738">
      <w:pPr>
        <w:adjustRightInd/>
        <w:spacing w:line="360" w:lineRule="auto"/>
        <w:jc w:val="center"/>
        <w:rPr>
          <w:rFonts w:hint="eastAsia" w:ascii="宋体" w:hAnsi="宋体" w:cs="宋体"/>
          <w:b/>
          <w:bCs/>
          <w:color w:val="auto"/>
          <w:sz w:val="56"/>
          <w:szCs w:val="56"/>
          <w:highlight w:val="none"/>
        </w:rPr>
      </w:pPr>
    </w:p>
    <w:p w14:paraId="272520F1">
      <w:pPr>
        <w:adjustRightInd/>
        <w:spacing w:line="360" w:lineRule="auto"/>
        <w:jc w:val="center"/>
        <w:rPr>
          <w:rFonts w:hint="eastAsia" w:ascii="宋体" w:hAnsi="宋体" w:cs="宋体"/>
          <w:b/>
          <w:bCs/>
          <w:color w:val="auto"/>
          <w:sz w:val="56"/>
          <w:szCs w:val="56"/>
          <w:highlight w:val="none"/>
        </w:rPr>
      </w:pPr>
    </w:p>
    <w:p w14:paraId="566D8FF9">
      <w:pPr>
        <w:adjustRightInd/>
        <w:spacing w:line="360" w:lineRule="auto"/>
        <w:jc w:val="center"/>
        <w:rPr>
          <w:rFonts w:hint="eastAsia" w:ascii="宋体" w:hAnsi="宋体" w:cs="宋体"/>
          <w:color w:val="auto"/>
          <w:sz w:val="56"/>
          <w:szCs w:val="56"/>
          <w:highlight w:val="none"/>
        </w:rPr>
      </w:pPr>
      <w:r>
        <w:rPr>
          <w:rFonts w:hint="eastAsia" w:ascii="宋体" w:hAnsi="宋体" w:cs="宋体"/>
          <w:b/>
          <w:bCs/>
          <w:color w:val="auto"/>
          <w:sz w:val="56"/>
          <w:szCs w:val="56"/>
          <w:highlight w:val="none"/>
        </w:rPr>
        <w:t>竞争性磋商文件</w:t>
      </w:r>
    </w:p>
    <w:p w14:paraId="443915CE">
      <w:pPr>
        <w:adjustRightInd/>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（非政府采购项目-电子交易）</w:t>
      </w:r>
    </w:p>
    <w:p w14:paraId="5D064B36">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2"/>
          <w:szCs w:val="32"/>
          <w:highlight w:val="none"/>
        </w:rPr>
        <w:t>项目编号：ZJZBC-25-896</w:t>
      </w:r>
    </w:p>
    <w:p w14:paraId="55804C7A">
      <w:pPr>
        <w:adjustRightInd/>
        <w:spacing w:line="360" w:lineRule="auto"/>
        <w:rPr>
          <w:rFonts w:hint="eastAsia" w:ascii="宋体" w:hAnsi="宋体" w:cs="宋体"/>
          <w:color w:val="auto"/>
          <w:sz w:val="28"/>
          <w:szCs w:val="20"/>
          <w:highlight w:val="none"/>
        </w:rPr>
      </w:pPr>
    </w:p>
    <w:p w14:paraId="3602D9C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66AACD9">
      <w:pPr>
        <w:spacing w:line="360" w:lineRule="auto"/>
        <w:jc w:val="center"/>
        <w:rPr>
          <w:rFonts w:hint="eastAsia" w:ascii="宋体" w:hAnsi="宋体" w:cs="宋体"/>
          <w:color w:val="auto"/>
          <w:sz w:val="24"/>
          <w:highlight w:val="none"/>
        </w:rPr>
      </w:pPr>
    </w:p>
    <w:p w14:paraId="6575C1B8">
      <w:pPr>
        <w:spacing w:line="360" w:lineRule="auto"/>
        <w:jc w:val="center"/>
        <w:rPr>
          <w:rFonts w:hint="eastAsia" w:ascii="宋体" w:hAnsi="宋体" w:cs="宋体"/>
          <w:color w:val="auto"/>
          <w:sz w:val="24"/>
          <w:highlight w:val="none"/>
        </w:rPr>
      </w:pPr>
    </w:p>
    <w:p w14:paraId="71959538">
      <w:pPr>
        <w:spacing w:line="360" w:lineRule="auto"/>
        <w:rPr>
          <w:rFonts w:hint="eastAsia" w:ascii="宋体" w:hAnsi="宋体" w:cs="宋体"/>
          <w:color w:val="auto"/>
          <w:sz w:val="32"/>
          <w:szCs w:val="32"/>
          <w:highlight w:val="none"/>
        </w:rPr>
      </w:pPr>
    </w:p>
    <w:p w14:paraId="128A7C55">
      <w:pPr>
        <w:pStyle w:val="30"/>
        <w:rPr>
          <w:rFonts w:hint="eastAsia" w:cs="宋体"/>
          <w:color w:val="auto"/>
          <w:highlight w:val="none"/>
        </w:rPr>
      </w:pPr>
    </w:p>
    <w:p w14:paraId="65D08D70">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浙江黄龙体育发展有限公司</w:t>
      </w:r>
    </w:p>
    <w:p w14:paraId="0CCEE33F">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浙江省建设工程设备招标有限公司</w:t>
      </w:r>
    </w:p>
    <w:p w14:paraId="77F0AE64">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二〇二五年七月</w:t>
      </w:r>
    </w:p>
    <w:p w14:paraId="675F2F9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9B2421F">
      <w:pPr>
        <w:spacing w:line="360" w:lineRule="auto"/>
        <w:jc w:val="center"/>
        <w:rPr>
          <w:rFonts w:ascii="宋体" w:hAnsi="宋体" w:cs="宋体"/>
          <w:color w:val="auto"/>
          <w:sz w:val="24"/>
          <w:highlight w:val="none"/>
        </w:rPr>
      </w:pPr>
    </w:p>
    <w:p w14:paraId="1D0E0EBD">
      <w:pPr>
        <w:spacing w:line="360" w:lineRule="auto"/>
        <w:jc w:val="center"/>
        <w:rPr>
          <w:rFonts w:hint="eastAsia" w:ascii="宋体" w:hAnsi="宋体" w:cs="宋体"/>
          <w:color w:val="auto"/>
          <w:sz w:val="24"/>
          <w:highlight w:val="none"/>
        </w:rPr>
      </w:pPr>
    </w:p>
    <w:p w14:paraId="569F7FEB">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62800"/>
        <w:docPartObj>
          <w:docPartGallery w:val="Table of Contents"/>
          <w:docPartUnique/>
        </w:docPartObj>
      </w:sdtPr>
      <w:sdtEndPr>
        <w:rPr>
          <w:rFonts w:ascii="宋体" w:hAnsi="宋体" w:cs="宋体"/>
          <w:color w:val="auto"/>
          <w:szCs w:val="32"/>
          <w:highlight w:val="none"/>
        </w:rPr>
      </w:sdtEndPr>
      <w:sdtContent>
        <w:p w14:paraId="3FFB4059">
          <w:pPr>
            <w:jc w:val="center"/>
            <w:rPr>
              <w:color w:val="auto"/>
              <w:highlight w:val="none"/>
            </w:rPr>
          </w:pPr>
        </w:p>
        <w:p w14:paraId="24E07857">
          <w:pPr>
            <w:pStyle w:val="47"/>
            <w:tabs>
              <w:tab w:val="right" w:leader="dot" w:pos="9746"/>
            </w:tabs>
            <w:spacing w:line="72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"1-1" \h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"_Toc12977" </w:instrText>
          </w:r>
          <w:r>
            <w:rPr>
              <w:color w:val="auto"/>
              <w:highlight w:val="none"/>
            </w:rPr>
            <w:fldChar w:fldCharType="separate"/>
          </w:r>
          <w:r>
            <w:rPr>
              <w:rFonts w:hint="eastAsia" w:ascii="宋体" w:hAnsi="宋体" w:cs="宋体"/>
              <w:color w:val="auto"/>
              <w:sz w:val="24"/>
              <w:highlight w:val="none"/>
            </w:rPr>
            <w:t>第一部分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_Toc12977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2756B8F">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"_Toc12391" </w:instrText>
          </w:r>
          <w:r>
            <w:rPr>
              <w:color w:val="auto"/>
              <w:highlight w:val="none"/>
            </w:rPr>
            <w:fldChar w:fldCharType="separate"/>
          </w:r>
          <w:r>
            <w:rPr>
              <w:rFonts w:hint="eastAsia" w:ascii="宋体" w:hAnsi="宋体" w:cs="宋体"/>
              <w:color w:val="auto"/>
              <w:sz w:val="24"/>
              <w:highlight w:val="none"/>
            </w:rPr>
            <w:t>第二部分 供应商须知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_Toc12391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DAC3180">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"_Toc15854" </w:instrText>
          </w:r>
          <w:r>
            <w:rPr>
              <w:color w:val="auto"/>
              <w:highlight w:val="none"/>
            </w:rPr>
            <w:fldChar w:fldCharType="separate"/>
          </w:r>
          <w:r>
            <w:rPr>
              <w:rFonts w:hint="eastAsia" w:ascii="宋体" w:hAnsi="宋体" w:cs="宋体"/>
              <w:color w:val="auto"/>
              <w:sz w:val="24"/>
              <w:highlight w:val="none"/>
            </w:rPr>
            <w:t>第三部分 采购需求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_Toc15854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1F3F28F">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"_Toc2272" </w:instrText>
          </w:r>
          <w:r>
            <w:rPr>
              <w:color w:val="auto"/>
              <w:highlight w:val="none"/>
            </w:rPr>
            <w:fldChar w:fldCharType="separate"/>
          </w:r>
          <w:r>
            <w:rPr>
              <w:rFonts w:hint="eastAsia" w:ascii="宋体" w:hAnsi="宋体" w:cs="宋体"/>
              <w:color w:val="auto"/>
              <w:sz w:val="24"/>
              <w:highlight w:val="none"/>
            </w:rPr>
            <w:t>第四部分 评审办法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6AD49EB">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"_Toc6204" </w:instrText>
          </w:r>
          <w:r>
            <w:rPr>
              <w:color w:val="auto"/>
              <w:highlight w:val="none"/>
            </w:rPr>
            <w:fldChar w:fldCharType="separate"/>
          </w:r>
          <w:r>
            <w:rPr>
              <w:rFonts w:hint="eastAsia" w:ascii="宋体" w:hAnsi="宋体" w:cs="宋体"/>
              <w:color w:val="auto"/>
              <w:sz w:val="24"/>
              <w:highlight w:val="none"/>
            </w:rPr>
            <w:t>第五部分 拟签订的合同文本</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_Toc6204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0F97A6A">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"_Toc7358" </w:instrText>
          </w:r>
          <w:r>
            <w:rPr>
              <w:color w:val="auto"/>
              <w:highlight w:val="none"/>
            </w:rPr>
            <w:fldChar w:fldCharType="separate"/>
          </w:r>
          <w:r>
            <w:rPr>
              <w:rFonts w:hint="eastAsia" w:ascii="宋体" w:hAnsi="宋体" w:cs="宋体"/>
              <w:color w:val="auto"/>
              <w:sz w:val="24"/>
              <w:highlight w:val="none"/>
            </w:rPr>
            <w:t>第六部分 应提交的有关格式范例</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_Toc7358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DD9F745">
          <w:pPr>
            <w:spacing w:line="720" w:lineRule="auto"/>
            <w:ind w:firstLine="960" w:firstLineChars="400"/>
            <w:rPr>
              <w:rFonts w:hint="eastAsia" w:ascii="宋体" w:hAnsi="宋体" w:cs="宋体"/>
              <w:color w:val="auto"/>
              <w:szCs w:val="32"/>
              <w:highlight w:val="none"/>
            </w:rPr>
          </w:pPr>
          <w:r>
            <w:rPr>
              <w:rFonts w:hint="eastAsia" w:ascii="宋体" w:hAnsi="宋体" w:cs="宋体"/>
              <w:color w:val="auto"/>
              <w:sz w:val="24"/>
              <w:highlight w:val="none"/>
            </w:rPr>
            <w:fldChar w:fldCharType="end"/>
          </w:r>
        </w:p>
      </w:sdtContent>
    </w:sdt>
    <w:p w14:paraId="3DEFE5D6">
      <w:pPr>
        <w:spacing w:line="360" w:lineRule="auto"/>
        <w:ind w:firstLine="840" w:firstLineChars="400"/>
        <w:rPr>
          <w:rFonts w:hint="eastAsia" w:ascii="宋体" w:hAnsi="宋体" w:cs="宋体"/>
          <w:color w:val="auto"/>
          <w:szCs w:val="32"/>
          <w:highlight w:val="none"/>
        </w:rPr>
      </w:pPr>
    </w:p>
    <w:p w14:paraId="37511F6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3E2F8CE3">
      <w:pPr>
        <w:spacing w:line="360" w:lineRule="auto"/>
        <w:ind w:firstLine="549" w:firstLineChars="229"/>
        <w:rPr>
          <w:rFonts w:hint="eastAsia" w:ascii="宋体" w:hAnsi="宋体" w:cs="宋体"/>
          <w:color w:val="auto"/>
          <w:sz w:val="24"/>
          <w:highlight w:val="none"/>
        </w:rPr>
      </w:pPr>
    </w:p>
    <w:p w14:paraId="413CB6B5">
      <w:pPr>
        <w:spacing w:line="360" w:lineRule="auto"/>
        <w:ind w:firstLine="549" w:firstLineChars="229"/>
        <w:rPr>
          <w:rFonts w:hint="eastAsia" w:ascii="宋体" w:hAnsi="宋体" w:cs="宋体"/>
          <w:color w:val="auto"/>
          <w:sz w:val="24"/>
          <w:highlight w:val="none"/>
        </w:rPr>
      </w:pPr>
    </w:p>
    <w:p w14:paraId="513A1A37">
      <w:pPr>
        <w:spacing w:line="360" w:lineRule="auto"/>
        <w:ind w:firstLine="549" w:firstLineChars="229"/>
        <w:rPr>
          <w:rFonts w:hint="eastAsia" w:ascii="宋体" w:hAnsi="宋体" w:cs="宋体"/>
          <w:color w:val="auto"/>
          <w:sz w:val="24"/>
          <w:highlight w:val="none"/>
        </w:rPr>
      </w:pPr>
    </w:p>
    <w:p w14:paraId="3D0C8F5D">
      <w:pPr>
        <w:spacing w:line="360" w:lineRule="auto"/>
        <w:ind w:firstLine="549" w:firstLineChars="229"/>
        <w:rPr>
          <w:rFonts w:hint="eastAsia" w:ascii="宋体" w:hAnsi="宋体" w:cs="宋体"/>
          <w:color w:val="auto"/>
          <w:sz w:val="24"/>
          <w:highlight w:val="none"/>
        </w:rPr>
      </w:pPr>
    </w:p>
    <w:p w14:paraId="25E4C565">
      <w:pPr>
        <w:spacing w:line="360" w:lineRule="auto"/>
        <w:ind w:firstLine="549" w:firstLineChars="229"/>
        <w:rPr>
          <w:rFonts w:hint="eastAsia" w:ascii="宋体" w:hAnsi="宋体" w:cs="宋体"/>
          <w:color w:val="auto"/>
          <w:sz w:val="24"/>
          <w:highlight w:val="none"/>
        </w:rPr>
      </w:pPr>
    </w:p>
    <w:p w14:paraId="547568AA">
      <w:pPr>
        <w:spacing w:line="360" w:lineRule="auto"/>
        <w:ind w:firstLine="549" w:firstLineChars="229"/>
        <w:rPr>
          <w:rFonts w:hint="eastAsia" w:ascii="宋体" w:hAnsi="宋体" w:cs="宋体"/>
          <w:color w:val="auto"/>
          <w:sz w:val="24"/>
          <w:highlight w:val="none"/>
        </w:rPr>
      </w:pPr>
    </w:p>
    <w:p w14:paraId="373D2BB5">
      <w:pPr>
        <w:spacing w:line="360" w:lineRule="auto"/>
        <w:ind w:firstLine="549" w:firstLineChars="229"/>
        <w:rPr>
          <w:rFonts w:hint="eastAsia" w:ascii="宋体" w:hAnsi="宋体" w:cs="宋体"/>
          <w:color w:val="auto"/>
          <w:sz w:val="24"/>
          <w:highlight w:val="none"/>
        </w:rPr>
      </w:pPr>
    </w:p>
    <w:p w14:paraId="40C29273">
      <w:pPr>
        <w:spacing w:line="360" w:lineRule="auto"/>
        <w:ind w:firstLine="549" w:firstLineChars="229"/>
        <w:rPr>
          <w:rFonts w:hint="eastAsia" w:ascii="宋体" w:hAnsi="宋体" w:cs="宋体"/>
          <w:color w:val="auto"/>
          <w:sz w:val="24"/>
          <w:highlight w:val="none"/>
        </w:rPr>
      </w:pPr>
    </w:p>
    <w:p w14:paraId="03791B80">
      <w:pPr>
        <w:spacing w:line="360" w:lineRule="auto"/>
        <w:ind w:firstLine="549" w:firstLineChars="229"/>
        <w:rPr>
          <w:rFonts w:hint="eastAsia" w:ascii="宋体" w:hAnsi="宋体" w:cs="宋体"/>
          <w:color w:val="auto"/>
          <w:sz w:val="24"/>
          <w:highlight w:val="none"/>
        </w:rPr>
      </w:pPr>
    </w:p>
    <w:p w14:paraId="5820A92F">
      <w:pPr>
        <w:spacing w:line="360" w:lineRule="auto"/>
        <w:ind w:firstLine="549" w:firstLineChars="229"/>
        <w:rPr>
          <w:rFonts w:hint="eastAsia" w:ascii="宋体" w:hAnsi="宋体" w:cs="宋体"/>
          <w:color w:val="auto"/>
          <w:sz w:val="24"/>
          <w:highlight w:val="none"/>
        </w:rPr>
      </w:pPr>
    </w:p>
    <w:p w14:paraId="780745F0">
      <w:pPr>
        <w:spacing w:line="360" w:lineRule="auto"/>
        <w:ind w:firstLine="549" w:firstLineChars="229"/>
        <w:rPr>
          <w:rFonts w:hint="eastAsia" w:ascii="宋体" w:hAnsi="宋体" w:cs="宋体"/>
          <w:color w:val="auto"/>
          <w:sz w:val="24"/>
          <w:highlight w:val="none"/>
        </w:rPr>
      </w:pPr>
    </w:p>
    <w:bookmarkEnd w:id="2"/>
    <w:p w14:paraId="4A130E89">
      <w:pPr>
        <w:adjustRightInd/>
        <w:spacing w:line="360" w:lineRule="auto"/>
        <w:jc w:val="center"/>
        <w:outlineLvl w:val="0"/>
        <w:rPr>
          <w:rFonts w:hint="eastAsia" w:ascii="宋体" w:hAnsi="宋体" w:cs="宋体"/>
          <w:b/>
          <w:color w:val="auto"/>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_Toc1297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bookmarkEnd w:id="7"/>
    </w:p>
    <w:tbl>
      <w:tblPr>
        <w:tblStyle w:val="6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3E3E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58216B78">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项目概况</w:t>
            </w:r>
          </w:p>
          <w:p w14:paraId="1524C24C">
            <w:pPr>
              <w:pStyle w:val="30"/>
              <w:spacing w:line="360" w:lineRule="auto"/>
              <w:rPr>
                <w:rFonts w:hint="eastAsia" w:cs="宋体"/>
                <w:color w:val="auto"/>
                <w:highlight w:val="none"/>
              </w:rPr>
            </w:pPr>
            <w:r>
              <w:rPr>
                <w:rFonts w:hint="eastAsia" w:cs="宋体"/>
                <w:color w:val="auto"/>
                <w:highlight w:val="none"/>
              </w:rPr>
              <w:t>2025杭州马拉松运营服务项目的潜在投标人应在乐采云平台</w:t>
            </w:r>
            <w:r>
              <w:rPr>
                <w:rFonts w:hint="eastAsia" w:cs="宋体"/>
                <w:bCs/>
                <w:color w:val="auto"/>
                <w:highlight w:val="none"/>
              </w:rPr>
              <w:t>htt</w:t>
            </w:r>
            <w:r>
              <w:rPr>
                <w:rFonts w:hint="eastAsia" w:cs="宋体"/>
                <w:color w:val="auto"/>
                <w:highlight w:val="none"/>
              </w:rPr>
              <w:t>ps://www.lecaiyun.com/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Fonts w:hint="eastAsia"/>
                <w:snapToGrid w:val="0"/>
                <w:color w:val="auto"/>
                <w:highlight w:val="none"/>
              </w:rPr>
              <w:t>获取（下载）招标文件</w:t>
            </w:r>
            <w:r>
              <w:rPr>
                <w:rFonts w:hint="eastAsia"/>
                <w:snapToGrid w:val="0"/>
                <w:color w:val="auto"/>
                <w:highlight w:val="none"/>
              </w:rPr>
              <w:fldChar w:fldCharType="end"/>
            </w:r>
            <w:r>
              <w:rPr>
                <w:rFonts w:hint="eastAsia" w:cs="宋体"/>
                <w:color w:val="auto"/>
                <w:highlight w:val="none"/>
              </w:rPr>
              <w:t xml:space="preserve"> ，并</w:t>
            </w:r>
            <w:r>
              <w:rPr>
                <w:rFonts w:hint="eastAsia" w:ascii="Times New Roman" w:hAnsi="Times New Roman"/>
                <w:color w:val="auto"/>
                <w:highlight w:val="none"/>
              </w:rPr>
              <w:t>于</w:t>
            </w:r>
            <w:r>
              <w:rPr>
                <w:rFonts w:hint="eastAsia" w:cs="宋体"/>
                <w:color w:val="auto"/>
                <w:highlight w:val="none"/>
              </w:rPr>
              <w:t>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日</w:t>
            </w:r>
            <w:r>
              <w:rPr>
                <w:rFonts w:hint="eastAsia" w:cs="宋体"/>
                <w:color w:val="auto"/>
                <w:highlight w:val="none"/>
              </w:rPr>
              <w:t>14:00（北京时间）前提交（上传）投标文件。 </w:t>
            </w:r>
          </w:p>
        </w:tc>
      </w:tr>
    </w:tbl>
    <w:p w14:paraId="038FB0CE">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14:paraId="3A7E6F4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项目编号：ZJZBC-25-896</w:t>
      </w:r>
      <w:bookmarkStart w:id="420" w:name="_GoBack"/>
      <w:bookmarkEnd w:id="420"/>
    </w:p>
    <w:p w14:paraId="1F7FE99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项目名称：2025杭州马拉松运营服务项目</w:t>
      </w:r>
    </w:p>
    <w:p w14:paraId="0930DD76">
      <w:pPr>
        <w:pStyle w:val="30"/>
        <w:spacing w:line="360" w:lineRule="auto"/>
        <w:rPr>
          <w:rFonts w:hint="eastAsia" w:cs="宋体"/>
          <w:color w:val="auto"/>
          <w:highlight w:val="none"/>
        </w:rPr>
      </w:pPr>
      <w:r>
        <w:rPr>
          <w:rFonts w:hint="eastAsia" w:cs="宋体"/>
          <w:color w:val="auto"/>
          <w:highlight w:val="none"/>
        </w:rPr>
        <w:t>采购方式：竞争性磋商</w:t>
      </w:r>
    </w:p>
    <w:p w14:paraId="32ACB3A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预算金额（元）：</w:t>
      </w:r>
      <w:r>
        <w:rPr>
          <w:rFonts w:ascii="宋体" w:hAnsi="宋体" w:cs="宋体"/>
          <w:color w:val="auto"/>
          <w:sz w:val="24"/>
          <w:highlight w:val="none"/>
        </w:rPr>
        <w:t>1000000</w:t>
      </w:r>
      <w:r>
        <w:rPr>
          <w:rFonts w:hint="eastAsia" w:ascii="宋体" w:hAnsi="宋体" w:cs="宋体"/>
          <w:color w:val="auto"/>
          <w:sz w:val="24"/>
          <w:highlight w:val="none"/>
        </w:rPr>
        <w:t>.00</w:t>
      </w:r>
    </w:p>
    <w:p w14:paraId="267532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最高限价（元）：</w:t>
      </w:r>
      <w:r>
        <w:rPr>
          <w:rFonts w:ascii="宋体" w:hAnsi="宋体" w:cs="宋体"/>
          <w:color w:val="auto"/>
          <w:sz w:val="24"/>
          <w:highlight w:val="none"/>
        </w:rPr>
        <w:t>1000000</w:t>
      </w:r>
      <w:r>
        <w:rPr>
          <w:rFonts w:hint="eastAsia" w:ascii="宋体" w:hAnsi="宋体" w:cs="宋体"/>
          <w:color w:val="auto"/>
          <w:sz w:val="24"/>
          <w:highlight w:val="none"/>
        </w:rPr>
        <w:t>.00</w:t>
      </w:r>
    </w:p>
    <w:p w14:paraId="7916F6D4">
      <w:pPr>
        <w:widowControl/>
        <w:spacing w:line="360" w:lineRule="auto"/>
        <w:ind w:firstLine="495"/>
        <w:jc w:val="left"/>
        <w:rPr>
          <w:rFonts w:hint="eastAsia" w:ascii="宋体" w:hAnsi="宋体" w:cs="宋体"/>
          <w:color w:val="auto"/>
          <w:sz w:val="24"/>
          <w:highlight w:val="none"/>
        </w:rPr>
      </w:pPr>
      <w:r>
        <w:rPr>
          <w:rFonts w:hint="eastAsia" w:ascii="宋体" w:hAnsi="宋体" w:cs="宋体"/>
          <w:color w:val="auto"/>
          <w:sz w:val="24"/>
          <w:highlight w:val="none"/>
        </w:rPr>
        <w:t xml:space="preserve">采购需求： </w:t>
      </w:r>
    </w:p>
    <w:p w14:paraId="01081AD5">
      <w:pPr>
        <w:pStyle w:val="30"/>
        <w:spacing w:line="360" w:lineRule="auto"/>
        <w:rPr>
          <w:rFonts w:hint="eastAsia" w:cs="宋体"/>
          <w:color w:val="auto"/>
          <w:highlight w:val="none"/>
        </w:rPr>
      </w:pPr>
      <w:r>
        <w:rPr>
          <w:rFonts w:hint="eastAsia" w:cs="宋体"/>
          <w:color w:val="auto"/>
          <w:highlight w:val="none"/>
        </w:rPr>
        <w:t>数量：1</w:t>
      </w:r>
    </w:p>
    <w:p w14:paraId="473517F6">
      <w:pPr>
        <w:pStyle w:val="30"/>
        <w:spacing w:line="360" w:lineRule="auto"/>
        <w:rPr>
          <w:rFonts w:hint="eastAsia" w:cs="宋体"/>
          <w:color w:val="auto"/>
          <w:highlight w:val="none"/>
        </w:rPr>
      </w:pPr>
      <w:r>
        <w:rPr>
          <w:rFonts w:hint="eastAsia" w:cs="宋体"/>
          <w:color w:val="auto"/>
          <w:highlight w:val="none"/>
        </w:rPr>
        <w:t>单位：项</w:t>
      </w:r>
    </w:p>
    <w:p w14:paraId="00EDD8E8">
      <w:pPr>
        <w:pStyle w:val="62"/>
        <w:widowControl/>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简要规格描述：2025杭州马拉松运营服务项目，</w:t>
      </w:r>
      <w:r>
        <w:rPr>
          <w:rFonts w:hint="eastAsia" w:cs="宋体"/>
          <w:color w:val="auto"/>
          <w:highlight w:val="none"/>
        </w:rPr>
        <w:t xml:space="preserve">作为运营单位之一在中国田协赛事认证系统进行申报 </w:t>
      </w:r>
      <w:r>
        <w:rPr>
          <w:rFonts w:hint="eastAsia" w:cs="宋体"/>
          <w:color w:val="auto"/>
          <w:highlight w:val="none"/>
          <w:lang w:eastAsia="zh-CN"/>
        </w:rPr>
        <w:t>，</w:t>
      </w:r>
      <w:r>
        <w:rPr>
          <w:rFonts w:hint="eastAsia" w:ascii="宋体" w:hAnsi="宋体" w:cs="宋体"/>
          <w:color w:val="auto"/>
          <w:sz w:val="24"/>
          <w:highlight w:val="none"/>
        </w:rPr>
        <w:t>做好全流程赛事组织、保障及博览会等工作，协助做好赛事申报、媒体宣传与直播等工作，详见竞争性磋商文件。</w:t>
      </w:r>
    </w:p>
    <w:p w14:paraId="1FCBEA7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w:t>
      </w:r>
    </w:p>
    <w:p w14:paraId="6CEF2FD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合同履约期限：自合同签订至2025 年11月30日。</w:t>
      </w:r>
    </w:p>
    <w:p w14:paraId="2F0B766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本项目（否）接受联合体投标。</w:t>
      </w:r>
    </w:p>
    <w:p w14:paraId="65C9BD28">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二、申请人的资格要求</w:t>
      </w:r>
    </w:p>
    <w:p w14:paraId="076A97C7">
      <w:pPr>
        <w:spacing w:line="360" w:lineRule="auto"/>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1F4D648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kern w:val="28"/>
          <w:sz w:val="24"/>
          <w:highlight w:val="none"/>
        </w:rPr>
        <w:t xml:space="preserve">  2、资格条件：2022年01月01日起运营过至少2场中国田径协会A1类认证马拉松赛事（需提供合同或认证文件）</w:t>
      </w:r>
      <w:r>
        <w:rPr>
          <w:rFonts w:hint="eastAsia" w:ascii="宋体" w:hAnsi="宋体" w:cs="宋体"/>
          <w:color w:val="auto"/>
          <w:sz w:val="24"/>
          <w:highlight w:val="none"/>
        </w:rPr>
        <w:t>。具备中国田径协会认证的A类赛事运营资质。</w:t>
      </w:r>
    </w:p>
    <w:p w14:paraId="7715F0C5">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三、获取（下载）招标文件</w:t>
      </w:r>
    </w:p>
    <w:p w14:paraId="1FC2A71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02</w:t>
      </w:r>
      <w:r>
        <w:rPr>
          <w:rFonts w:hint="eastAsia" w:ascii="宋体" w:hAnsi="宋体" w:cs="宋体"/>
          <w:bCs/>
          <w:color w:val="auto"/>
          <w:sz w:val="24"/>
          <w:highlight w:val="none"/>
        </w:rPr>
        <w:t>日至2025年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日，每天上午00:00至12:00 ，下午12:00至23:59（北京时间，线上获取法定节假日均可，线下获取文件法定节假日除外）</w:t>
      </w:r>
    </w:p>
    <w:p w14:paraId="0990B1A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地点：乐采云平台线上获取 </w:t>
      </w:r>
    </w:p>
    <w:p w14:paraId="0EFC82D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方式：供应商登录乐</w:t>
      </w:r>
      <w:r>
        <w:rPr>
          <w:rFonts w:hint="eastAsia" w:ascii="宋体" w:hAnsi="宋体" w:cs="宋体"/>
          <w:color w:val="auto"/>
          <w:sz w:val="24"/>
          <w:highlight w:val="none"/>
        </w:rPr>
        <w:t>采云平台</w:t>
      </w:r>
      <w:r>
        <w:rPr>
          <w:rFonts w:hint="eastAsia" w:ascii="宋体" w:hAnsi="宋体" w:cs="宋体"/>
          <w:bCs/>
          <w:color w:val="auto"/>
          <w:sz w:val="24"/>
          <w:highlight w:val="none"/>
        </w:rPr>
        <w:t xml:space="preserve">https://www.lecaiyun.com/在线申请获取采购文件（进入“项目采购”应用，在获取采购文件菜单中选择项目，申请获取采购文件） </w:t>
      </w:r>
    </w:p>
    <w:p w14:paraId="0834B29A">
      <w:pPr>
        <w:widowControl/>
        <w:spacing w:line="360" w:lineRule="auto"/>
        <w:ind w:firstLine="495"/>
        <w:jc w:val="left"/>
        <w:rPr>
          <w:rFonts w:hint="eastAsia" w:ascii="宋体" w:hAnsi="宋体" w:cs="宋体"/>
          <w:color w:val="auto"/>
          <w:sz w:val="24"/>
          <w:highlight w:val="none"/>
        </w:rPr>
      </w:pPr>
      <w:r>
        <w:rPr>
          <w:rFonts w:hint="eastAsia" w:ascii="宋体" w:hAnsi="宋体" w:cs="宋体"/>
          <w:bCs/>
          <w:color w:val="auto"/>
          <w:sz w:val="24"/>
          <w:highlight w:val="none"/>
        </w:rPr>
        <w:t>售价（元）：</w:t>
      </w:r>
      <w:r>
        <w:rPr>
          <w:rFonts w:hint="eastAsia" w:ascii="宋体" w:hAnsi="宋体" w:cs="宋体"/>
          <w:color w:val="auto"/>
          <w:sz w:val="24"/>
          <w:highlight w:val="none"/>
        </w:rPr>
        <w:t>500</w:t>
      </w:r>
      <w:r>
        <w:rPr>
          <w:rFonts w:hint="eastAsia" w:ascii="宋体" w:hAnsi="宋体" w:cs="宋体"/>
          <w:bCs/>
          <w:color w:val="auto"/>
          <w:sz w:val="24"/>
          <w:highlight w:val="none"/>
        </w:rPr>
        <w:t>（在获取采购文件时附件上传标书费打款凭证，售后不退）</w:t>
      </w:r>
    </w:p>
    <w:p w14:paraId="68B4636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收款单位：浙江省建设工程设备招标有限公司（</w:t>
      </w:r>
      <w:r>
        <w:rPr>
          <w:rFonts w:hint="eastAsia" w:cs="宋体" w:asciiTheme="minorEastAsia" w:hAnsiTheme="minorEastAsia" w:eastAsiaTheme="minorEastAsia"/>
          <w:bCs/>
          <w:color w:val="auto"/>
          <w:sz w:val="24"/>
          <w:highlight w:val="none"/>
        </w:rPr>
        <w:t>或支付宝账号：zjzctc@sina.com</w:t>
      </w:r>
      <w:r>
        <w:rPr>
          <w:rFonts w:hint="eastAsia" w:ascii="宋体" w:hAnsi="宋体" w:cs="宋体"/>
          <w:bCs/>
          <w:color w:val="auto"/>
          <w:sz w:val="24"/>
          <w:highlight w:val="none"/>
        </w:rPr>
        <w:t>）</w:t>
      </w:r>
    </w:p>
    <w:p w14:paraId="6B56861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开户银行：中信银行西湖支行</w:t>
      </w:r>
    </w:p>
    <w:p w14:paraId="7162FD1D">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帐    号：7331610182600010016</w:t>
      </w:r>
      <w:r>
        <w:rPr>
          <w:rFonts w:hint="eastAsia" w:ascii="宋体" w:hAnsi="宋体" w:cs="宋体"/>
          <w:bCs/>
          <w:color w:val="auto"/>
          <w:sz w:val="24"/>
          <w:highlight w:val="none"/>
        </w:rPr>
        <w:tab/>
      </w:r>
      <w:r>
        <w:rPr>
          <w:rFonts w:hint="eastAsia" w:ascii="宋体" w:hAnsi="宋体" w:cs="宋体"/>
          <w:bCs/>
          <w:color w:val="auto"/>
          <w:sz w:val="24"/>
          <w:highlight w:val="none"/>
        </w:rPr>
        <w:tab/>
      </w:r>
    </w:p>
    <w:p w14:paraId="7D953CF0">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四、响应文件提交（上传）</w:t>
      </w:r>
    </w:p>
    <w:p w14:paraId="614FC9A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bCs/>
          <w:color w:val="auto"/>
          <w:sz w:val="24"/>
          <w:highlight w:val="none"/>
        </w:rPr>
        <w:t>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日</w:t>
      </w:r>
      <w:r>
        <w:rPr>
          <w:rFonts w:hint="eastAsia" w:ascii="宋体" w:hAnsi="宋体" w:cs="宋体"/>
          <w:color w:val="auto"/>
          <w:sz w:val="24"/>
          <w:highlight w:val="none"/>
        </w:rPr>
        <w:t>14:00（北京时间）</w:t>
      </w:r>
    </w:p>
    <w:p w14:paraId="4CF91A36">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地点（网址）：通过“乐采云平台（https://hzjyg.lecaiyun.com）”在线递交。</w:t>
      </w:r>
    </w:p>
    <w:p w14:paraId="0B6F6914">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五、响应文件开启</w:t>
      </w:r>
    </w:p>
    <w:p w14:paraId="4C1E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开启时间：</w:t>
      </w:r>
      <w:r>
        <w:rPr>
          <w:rFonts w:hint="eastAsia" w:ascii="宋体" w:hAnsi="宋体" w:cs="宋体"/>
          <w:bCs/>
          <w:color w:val="auto"/>
          <w:sz w:val="24"/>
          <w:highlight w:val="none"/>
        </w:rPr>
        <w:t>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日</w:t>
      </w:r>
      <w:r>
        <w:rPr>
          <w:rFonts w:hint="eastAsia" w:ascii="宋体" w:hAnsi="宋体" w:cs="宋体"/>
          <w:color w:val="auto"/>
          <w:sz w:val="24"/>
          <w:highlight w:val="none"/>
        </w:rPr>
        <w:t>14:00（北京时间）</w:t>
      </w:r>
    </w:p>
    <w:p w14:paraId="58A30A8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开标地点（网址）：乐采云平台（线下：</w:t>
      </w:r>
      <w:r>
        <w:rPr>
          <w:rFonts w:hint="eastAsia" w:ascii="宋体" w:hAnsi="宋体" w:cs="宋体"/>
          <w:bCs/>
          <w:color w:val="auto"/>
          <w:sz w:val="24"/>
          <w:highlight w:val="none"/>
          <w:lang w:eastAsia="zh-CN"/>
        </w:rPr>
        <w:t>浙江省</w:t>
      </w:r>
      <w:r>
        <w:rPr>
          <w:rFonts w:hint="eastAsia" w:ascii="宋体" w:hAnsi="宋体" w:cs="宋体"/>
          <w:bCs/>
          <w:color w:val="auto"/>
          <w:sz w:val="24"/>
          <w:highlight w:val="none"/>
          <w:lang w:val="en-US" w:eastAsia="zh-CN"/>
        </w:rPr>
        <w:t>黄龙体育中心</w:t>
      </w:r>
      <w:r>
        <w:rPr>
          <w:rFonts w:hint="eastAsia" w:ascii="宋体" w:hAnsi="宋体" w:cs="宋体"/>
          <w:bCs/>
          <w:color w:val="auto"/>
          <w:sz w:val="24"/>
          <w:highlight w:val="none"/>
          <w:lang w:eastAsia="zh-CN"/>
        </w:rPr>
        <w:t>2号会议室</w:t>
      </w:r>
      <w:r>
        <w:rPr>
          <w:rFonts w:hint="eastAsia" w:ascii="宋体" w:hAnsi="宋体" w:cs="宋体"/>
          <w:color w:val="auto"/>
          <w:sz w:val="24"/>
          <w:highlight w:val="none"/>
        </w:rPr>
        <w:t>）</w:t>
      </w:r>
    </w:p>
    <w:p w14:paraId="01D81419">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六、公告期限</w:t>
      </w:r>
    </w:p>
    <w:p w14:paraId="5987AC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自本公告发布之日起3个工作日。</w:t>
      </w:r>
    </w:p>
    <w:p w14:paraId="45008E4E">
      <w:pPr>
        <w:widowControl/>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七、其他补充事宜</w:t>
      </w:r>
      <w:r>
        <w:rPr>
          <w:rFonts w:hint="eastAsia" w:ascii="宋体" w:hAnsi="宋体" w:cs="宋体"/>
          <w:color w:val="auto"/>
          <w:sz w:val="24"/>
          <w:highlight w:val="none"/>
        </w:rPr>
        <w:br w:type="textWrapping"/>
      </w:r>
      <w:r>
        <w:rPr>
          <w:rFonts w:hint="eastAsia" w:ascii="宋体" w:hAnsi="宋体" w:cs="宋体"/>
          <w:color w:val="auto"/>
          <w:sz w:val="24"/>
          <w:highlight w:val="none"/>
        </w:rPr>
        <w:t>  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416031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224E92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招投标的说明：①电子招投标：本项目以数据电文形式，依托“乐采云平台（https://www.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操作流程-电子招投标-采购项目电子交易管理操作指南-供应商”。</w:t>
      </w:r>
    </w:p>
    <w:p w14:paraId="3B5858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（2）招标文件公告期限与招标公告的公告期限一致。  </w:t>
      </w:r>
      <w:r>
        <w:rPr>
          <w:rFonts w:ascii="宋体" w:hAnsi="宋体" w:cs="宋体"/>
          <w:color w:val="auto"/>
          <w:sz w:val="24"/>
          <w:highlight w:val="none"/>
        </w:rPr>
        <w:t> </w:t>
      </w:r>
      <w:r>
        <w:rPr>
          <w:rFonts w:hint="eastAsia" w:ascii="宋体" w:hAnsi="宋体" w:cs="宋体"/>
          <w:color w:val="auto"/>
          <w:sz w:val="24"/>
          <w:highlight w:val="none"/>
        </w:rPr>
        <w:t>   </w:t>
      </w:r>
    </w:p>
    <w:p w14:paraId="473F72B6">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八、凡对本次招标提出询问、质疑、投诉，请按以下方式联系</w:t>
      </w:r>
    </w:p>
    <w:p w14:paraId="68207E91">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1.采购人信息</w:t>
      </w:r>
    </w:p>
    <w:p w14:paraId="41A46155">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名称：浙江黄龙体育发展有限公司</w:t>
      </w:r>
    </w:p>
    <w:p w14:paraId="5A36DFDB">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napToGrid w:val="0"/>
          <w:color w:val="auto"/>
          <w:kern w:val="0"/>
          <w:sz w:val="24"/>
          <w:highlight w:val="none"/>
          <w:shd w:val="clear" w:color="auto" w:fill="FFFFFF"/>
          <w:lang w:bidi="ar"/>
        </w:rPr>
        <w:t>浙江省杭州市西湖区玉古路168号</w:t>
      </w:r>
    </w:p>
    <w:p w14:paraId="0636B692">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cstheme="minorEastAsia"/>
          <w:color w:val="auto"/>
          <w:sz w:val="24"/>
          <w:highlight w:val="none"/>
        </w:rPr>
        <w:t>刘双花</w:t>
      </w:r>
    </w:p>
    <w:p w14:paraId="7C06A2A0">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ascii="宋体" w:hAnsi="宋体" w:cs="宋体"/>
          <w:color w:val="auto"/>
          <w:sz w:val="24"/>
          <w:highlight w:val="none"/>
        </w:rPr>
        <w:t>18810339451</w:t>
      </w:r>
      <w:r>
        <w:rPr>
          <w:rFonts w:hint="eastAsia" w:ascii="宋体" w:hAnsi="宋体" w:cs="宋体"/>
          <w:color w:val="auto"/>
          <w:sz w:val="24"/>
          <w:highlight w:val="none"/>
        </w:rPr>
        <w:t xml:space="preserve">  </w:t>
      </w:r>
    </w:p>
    <w:p w14:paraId="2599DF0B">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1B0E79D9">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名    称：浙江省建设工程设备招标有限公司</w:t>
      </w:r>
    </w:p>
    <w:p w14:paraId="15652CF0">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地    址：杭州市上城区环站东路97号云峰大厦1幢13楼</w:t>
      </w:r>
    </w:p>
    <w:p w14:paraId="6579A204">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项目联系人（询问）：孙先平、刘静娟、郭鹏飞</w:t>
      </w:r>
    </w:p>
    <w:p w14:paraId="06496174">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项目联系方式（询问）：0571-87630281、13605702227</w:t>
      </w:r>
    </w:p>
    <w:p w14:paraId="482C4521">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质疑联系人：李蕾</w:t>
      </w:r>
    </w:p>
    <w:p w14:paraId="6564E059">
      <w:pPr>
        <w:snapToGrid w:val="0"/>
        <w:spacing w:line="360" w:lineRule="auto"/>
        <w:ind w:firstLine="566" w:firstLineChars="236"/>
        <w:jc w:val="left"/>
        <w:rPr>
          <w:rFonts w:hint="eastAsia" w:ascii="宋体" w:hAnsi="宋体" w:cs="宋体"/>
          <w:color w:val="auto"/>
          <w:sz w:val="24"/>
          <w:highlight w:val="none"/>
        </w:rPr>
      </w:pPr>
      <w:bookmarkStart w:id="11" w:name="_Toc24595"/>
      <w:bookmarkStart w:id="12" w:name="_Toc7753"/>
      <w:bookmarkStart w:id="13" w:name="_Toc9764"/>
      <w:r>
        <w:rPr>
          <w:rFonts w:hint="eastAsia" w:ascii="宋体" w:hAnsi="宋体" w:cs="宋体"/>
          <w:color w:val="auto"/>
          <w:sz w:val="24"/>
          <w:highlight w:val="none"/>
        </w:rPr>
        <w:t>质疑联系方式：0571-87630285</w:t>
      </w:r>
      <w:bookmarkEnd w:id="11"/>
      <w:bookmarkEnd w:id="12"/>
      <w:bookmarkEnd w:id="13"/>
    </w:p>
    <w:p w14:paraId="69FF9C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若对项目采购电子交易系统操作有疑问，可登录乐采云平台（https://hzjyg.lecaiyun.com），点击右侧咨询小采，获取采小蜜智能服务管家帮助，或拨打乐采云服务热线95763 获取热线服务帮助。</w:t>
      </w:r>
    </w:p>
    <w:p w14:paraId="0E27E431">
      <w:pPr>
        <w:snapToGrid w:val="0"/>
        <w:spacing w:line="360" w:lineRule="auto"/>
        <w:ind w:firstLine="480" w:firstLineChars="200"/>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91" w:bottom="1440" w:left="1191" w:header="851" w:footer="992" w:gutter="0"/>
          <w:cols w:space="720" w:num="1"/>
          <w:titlePg/>
          <w:docGrid w:linePitch="312" w:charSpace="0"/>
        </w:sectPr>
      </w:pPr>
      <w:r>
        <w:rPr>
          <w:rFonts w:hint="eastAsia" w:ascii="宋体" w:hAnsi="宋体" w:cs="宋体"/>
          <w:color w:val="auto"/>
          <w:sz w:val="24"/>
          <w:highlight w:val="none"/>
        </w:rPr>
        <w:t xml:space="preserve">CA问题联系电话（人工）：汇信CA 400-888-4636；天谷CA 400-087-8198。  </w:t>
      </w:r>
    </w:p>
    <w:p w14:paraId="2B69E546">
      <w:pPr>
        <w:pStyle w:val="37"/>
        <w:spacing w:line="360" w:lineRule="auto"/>
        <w:jc w:val="center"/>
        <w:outlineLvl w:val="0"/>
        <w:rPr>
          <w:rFonts w:hint="eastAsia" w:hAnsi="宋体" w:cs="宋体"/>
          <w:b/>
          <w:snapToGrid/>
          <w:color w:val="auto"/>
          <w:sz w:val="36"/>
          <w:szCs w:val="20"/>
          <w:highlight w:val="none"/>
        </w:rPr>
      </w:pPr>
      <w:bookmarkStart w:id="14" w:name="_Toc12391"/>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bookmarkEnd w:id="14"/>
    </w:p>
    <w:p w14:paraId="188D6E1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90"/>
        <w:gridCol w:w="7130"/>
      </w:tblGrid>
      <w:tr w14:paraId="378E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tcPr>
          <w:p w14:paraId="04C65DE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90" w:type="dxa"/>
            <w:vAlign w:val="center"/>
          </w:tcPr>
          <w:p w14:paraId="490C203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7130" w:type="dxa"/>
            <w:vAlign w:val="center"/>
          </w:tcPr>
          <w:p w14:paraId="713C76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E3A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8F292A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1890" w:type="dxa"/>
            <w:vAlign w:val="center"/>
          </w:tcPr>
          <w:p w14:paraId="0CF230D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7130" w:type="dxa"/>
            <w:vAlign w:val="center"/>
          </w:tcPr>
          <w:p w14:paraId="4247BBD6">
            <w:pPr>
              <w:pStyle w:val="973"/>
              <w:snapToGrid w:val="0"/>
              <w:spacing w:line="360" w:lineRule="auto"/>
              <w:ind w:firstLine="0" w:firstLineChars="0"/>
              <w:jc w:val="left"/>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bCs/>
                <w:color w:val="auto"/>
                <w:sz w:val="24"/>
                <w:highlight w:val="none"/>
              </w:rPr>
              <w:t>项目名称：</w:t>
            </w:r>
            <w:r>
              <w:rPr>
                <w:rFonts w:hint="eastAsia" w:ascii="宋体" w:hAnsi="宋体" w:cs="宋体"/>
                <w:color w:val="auto"/>
                <w:sz w:val="24"/>
                <w:highlight w:val="none"/>
              </w:rPr>
              <w:t>2025杭州马拉松运营服务项目</w:t>
            </w:r>
          </w:p>
          <w:p w14:paraId="54FDC886">
            <w:pPr>
              <w:pStyle w:val="973"/>
              <w:snapToGrid w:val="0"/>
              <w:spacing w:line="360" w:lineRule="auto"/>
              <w:ind w:firstLine="0" w:firstLineChars="0"/>
              <w:jc w:val="left"/>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项目编号：ZJZBC-25-896</w:t>
            </w:r>
          </w:p>
          <w:p w14:paraId="270296F8">
            <w:pPr>
              <w:pStyle w:val="973"/>
              <w:snapToGrid w:val="0"/>
              <w:spacing w:line="360" w:lineRule="auto"/>
              <w:ind w:firstLine="0" w:firstLineChars="0"/>
              <w:jc w:val="left"/>
              <w:rPr>
                <w:rFonts w:hint="eastAsia" w:ascii="宋体" w:hAnsi="宋体" w:cs="宋体"/>
                <w:color w:val="auto"/>
                <w:sz w:val="24"/>
                <w:highlight w:val="none"/>
                <w:shd w:val="clear" w:color="auto" w:fill="FFFFFF" w:themeFill="background1"/>
              </w:rPr>
            </w:pPr>
            <w:r>
              <w:rPr>
                <w:rFonts w:ascii="宋体" w:hAnsi="宋体" w:cs="宋体"/>
                <w:color w:val="auto"/>
                <w:sz w:val="24"/>
                <w:highlight w:val="none"/>
                <w:shd w:val="clear" w:color="auto" w:fill="FFFFFF" w:themeFill="background1"/>
              </w:rPr>
              <w:t>（3）</w:t>
            </w:r>
            <w:r>
              <w:rPr>
                <w:rFonts w:hint="eastAsia" w:ascii="宋体" w:hAnsi="宋体" w:cs="宋体"/>
                <w:color w:val="auto"/>
                <w:sz w:val="24"/>
                <w:highlight w:val="none"/>
              </w:rPr>
              <w:t>项目主要内容：详见磋商文件</w:t>
            </w:r>
            <w:r>
              <w:rPr>
                <w:rFonts w:hint="eastAsia" w:ascii="宋体" w:hAnsi="宋体" w:cs="宋体"/>
                <w:color w:val="auto"/>
                <w:sz w:val="24"/>
                <w:highlight w:val="none"/>
                <w:shd w:val="clear" w:color="auto" w:fill="FFFFFF" w:themeFill="background1"/>
              </w:rPr>
              <w:t>。</w:t>
            </w:r>
          </w:p>
          <w:p w14:paraId="29667D37">
            <w:pPr>
              <w:pStyle w:val="973"/>
              <w:snapToGrid w:val="0"/>
              <w:spacing w:line="360" w:lineRule="auto"/>
              <w:ind w:firstLine="0" w:firstLineChars="0"/>
              <w:jc w:val="left"/>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最高限价：</w:t>
            </w:r>
            <w:r>
              <w:rPr>
                <w:rFonts w:ascii="宋体" w:hAnsi="宋体" w:cs="宋体"/>
                <w:color w:val="auto"/>
                <w:sz w:val="24"/>
                <w:highlight w:val="none"/>
              </w:rPr>
              <w:t>1000000.00</w:t>
            </w:r>
            <w:r>
              <w:rPr>
                <w:rFonts w:hint="eastAsia" w:ascii="宋体" w:hAnsi="宋体" w:cs="宋体"/>
                <w:color w:val="auto"/>
                <w:sz w:val="24"/>
                <w:highlight w:val="none"/>
              </w:rPr>
              <w:t>元，超过最高限价的磋商报价将作为无效响应。</w:t>
            </w:r>
          </w:p>
          <w:p w14:paraId="5BDE67A4">
            <w:pPr>
              <w:pStyle w:val="973"/>
              <w:snapToGrid w:val="0"/>
              <w:spacing w:line="360" w:lineRule="auto"/>
              <w:ind w:firstLine="0" w:firstLineChars="0"/>
              <w:jc w:val="left"/>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服务期：自合同签订至2025 年11月30日。</w:t>
            </w:r>
          </w:p>
        </w:tc>
      </w:tr>
      <w:tr w14:paraId="19BE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36E5C07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90" w:type="dxa"/>
            <w:vAlign w:val="center"/>
          </w:tcPr>
          <w:p w14:paraId="27168BA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7130" w:type="dxa"/>
            <w:vAlign w:val="center"/>
          </w:tcPr>
          <w:p w14:paraId="26F82C08">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服务</w:t>
            </w:r>
            <w:r>
              <w:rPr>
                <w:rFonts w:hint="eastAsia" w:ascii="宋体" w:hAnsi="宋体" w:cs="宋体"/>
                <w:color w:val="auto"/>
                <w:sz w:val="24"/>
                <w:highlight w:val="none"/>
              </w:rPr>
              <w:t>类</w:t>
            </w:r>
          </w:p>
        </w:tc>
      </w:tr>
      <w:tr w14:paraId="3188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A6259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90" w:type="dxa"/>
            <w:vAlign w:val="center"/>
          </w:tcPr>
          <w:p w14:paraId="19FF6DD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0" w:type="dxa"/>
            <w:vAlign w:val="center"/>
          </w:tcPr>
          <w:p w14:paraId="77259F54">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14:paraId="795E4BA1">
            <w:pPr>
              <w:spacing w:line="360" w:lineRule="auto"/>
              <w:rPr>
                <w:rFonts w:hint="eastAsia" w:ascii="宋体" w:hAnsi="宋体" w:cs="宋体"/>
                <w:color w:val="auto"/>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751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55BAF2D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90" w:type="dxa"/>
            <w:vAlign w:val="center"/>
          </w:tcPr>
          <w:p w14:paraId="00031FD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7130" w:type="dxa"/>
            <w:vAlign w:val="center"/>
          </w:tcPr>
          <w:p w14:paraId="12E926A4">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经采购人认可 </w:t>
            </w:r>
            <w:r>
              <w:rPr>
                <w:rFonts w:hint="eastAsia" w:ascii="宋体" w:hAnsi="宋体" w:cs="宋体"/>
                <w:b/>
                <w:bCs/>
                <w:color w:val="auto"/>
                <w:sz w:val="24"/>
                <w:highlight w:val="none"/>
              </w:rPr>
              <w:t>工作分包。</w:t>
            </w:r>
          </w:p>
          <w:p w14:paraId="157C2983">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ECC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667AF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90" w:type="dxa"/>
            <w:vAlign w:val="center"/>
          </w:tcPr>
          <w:p w14:paraId="32B76D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130" w:type="dxa"/>
            <w:vAlign w:val="center"/>
          </w:tcPr>
          <w:p w14:paraId="41E10A36">
            <w:pPr>
              <w:snapToGrid w:val="0"/>
              <w:spacing w:line="360" w:lineRule="auto"/>
              <w:rPr>
                <w:rFonts w:hint="eastAsia" w:ascii="宋体" w:hAnsi="宋体" w:cs="宋体"/>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715180F2">
            <w:pPr>
              <w:snapToGrid w:val="0"/>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8A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01989D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90" w:type="dxa"/>
            <w:vAlign w:val="center"/>
          </w:tcPr>
          <w:p w14:paraId="1EC902A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7130" w:type="dxa"/>
            <w:vAlign w:val="center"/>
          </w:tcPr>
          <w:p w14:paraId="2078621E">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14:paraId="4558E660">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sym w:font="Wingdings" w:char="00A8"/>
            </w:r>
            <w:r>
              <w:rPr>
                <w:rFonts w:hint="eastAsia" w:ascii="宋体" w:hAnsi="宋体" w:cs="宋体"/>
                <w:color w:val="auto"/>
                <w:kern w:val="0"/>
                <w:sz w:val="24"/>
                <w:highlight w:val="none"/>
              </w:rPr>
              <w:t>B要求提供。</w:t>
            </w:r>
          </w:p>
        </w:tc>
      </w:tr>
      <w:tr w14:paraId="4474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C816C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90" w:type="dxa"/>
            <w:vAlign w:val="center"/>
          </w:tcPr>
          <w:p w14:paraId="7C24EFD5">
            <w:pPr>
              <w:snapToGrid w:val="0"/>
              <w:spacing w:line="360" w:lineRule="auto"/>
              <w:jc w:val="center"/>
              <w:rPr>
                <w:rFonts w:hint="eastAsia" w:ascii="宋体" w:hAnsi="宋体" w:cs="宋体"/>
                <w:bCs/>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rPr>
              <w:t>方案讲解演示</w:t>
            </w:r>
          </w:p>
        </w:tc>
        <w:tc>
          <w:tcPr>
            <w:tcW w:w="7130" w:type="dxa"/>
            <w:vAlign w:val="center"/>
          </w:tcPr>
          <w:p w14:paraId="3011B61E">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32845A9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B组织。</w:t>
            </w:r>
          </w:p>
          <w:p w14:paraId="1A9332F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14:paraId="1C16C96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3138690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现场讲解演示。现场讲解地点为</w:t>
            </w:r>
            <w:r>
              <w:rPr>
                <w:rFonts w:hint="eastAsia" w:ascii="宋体" w:hAnsi="宋体" w:cs="宋体"/>
                <w:bCs/>
                <w:color w:val="auto"/>
                <w:sz w:val="24"/>
                <w:highlight w:val="none"/>
                <w:lang w:eastAsia="zh-CN"/>
              </w:rPr>
              <w:t>浙江省</w:t>
            </w:r>
            <w:r>
              <w:rPr>
                <w:rFonts w:hint="eastAsia" w:ascii="宋体" w:hAnsi="宋体" w:cs="宋体"/>
                <w:bCs/>
                <w:color w:val="auto"/>
                <w:sz w:val="24"/>
                <w:highlight w:val="none"/>
                <w:lang w:val="en-US" w:eastAsia="zh-CN"/>
              </w:rPr>
              <w:t>黄龙体育中心</w:t>
            </w:r>
            <w:r>
              <w:rPr>
                <w:rFonts w:hint="eastAsia" w:ascii="宋体" w:hAnsi="宋体" w:cs="宋体"/>
                <w:bCs/>
                <w:color w:val="auto"/>
                <w:sz w:val="24"/>
                <w:highlight w:val="none"/>
                <w:lang w:eastAsia="zh-CN"/>
              </w:rPr>
              <w:t>2号会议室</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5C22F741">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5200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0F2F6A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90" w:type="dxa"/>
            <w:vAlign w:val="center"/>
          </w:tcPr>
          <w:p w14:paraId="43EC42D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0" w:type="dxa"/>
            <w:vAlign w:val="center"/>
          </w:tcPr>
          <w:p w14:paraId="59CC65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11573436">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14:paraId="597AAB0C">
            <w:pPr>
              <w:spacing w:line="360" w:lineRule="auto"/>
              <w:rPr>
                <w:rFonts w:hint="eastAsia" w:ascii="宋体" w:hAnsi="宋体" w:cs="宋体"/>
                <w:snapToGrid w:val="0"/>
                <w:color w:val="auto"/>
                <w:kern w:val="0"/>
                <w:szCs w:val="21"/>
                <w:highlight w:val="none"/>
              </w:rPr>
            </w:pPr>
            <w:r>
              <w:rPr>
                <w:rFonts w:hint="eastAsia" w:ascii="宋体" w:hAnsi="宋体" w:cs="宋体"/>
                <w:color w:val="auto"/>
                <w:sz w:val="24"/>
                <w:highlight w:val="none"/>
              </w:rPr>
              <w:t>（2）资信证明文件：根据采购文件第四部分评审标准提供。</w:t>
            </w:r>
          </w:p>
        </w:tc>
      </w:tr>
      <w:tr w14:paraId="2143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027A68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90" w:type="dxa"/>
            <w:vAlign w:val="center"/>
          </w:tcPr>
          <w:p w14:paraId="2D0C7C1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0" w:type="dxa"/>
            <w:vAlign w:val="center"/>
          </w:tcPr>
          <w:p w14:paraId="53027B5E">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60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3B9B91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90" w:type="dxa"/>
            <w:vAlign w:val="center"/>
          </w:tcPr>
          <w:p w14:paraId="5A2B74F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7130" w:type="dxa"/>
            <w:vAlign w:val="center"/>
          </w:tcPr>
          <w:p w14:paraId="5032D7AF">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bCs/>
                <w:color w:val="auto"/>
                <w:sz w:val="24"/>
                <w:highlight w:val="none"/>
              </w:rPr>
              <w:t>，如投标人在乐采云平台填写的投标报价与投标文件报价文件中开标一览表（报价表）不一致的，以报价文件中开标一览表（报价表）为准。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14:paraId="4989380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提醒：</w:t>
            </w:r>
            <w:r>
              <w:rPr>
                <w:rFonts w:ascii="宋体" w:hAnsi="宋体" w:cs="宋体"/>
                <w:b/>
                <w:color w:val="auto"/>
                <w:kern w:val="0"/>
                <w:sz w:val="24"/>
                <w:highlight w:val="none"/>
                <w:lang w:val="zh-CN"/>
              </w:rPr>
              <w:t xml:space="preserve"> </w:t>
            </w:r>
          </w:p>
          <w:p w14:paraId="303659A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019321B">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A40DA0">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1DAB8879">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89F3929">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2B95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E5A284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90" w:type="dxa"/>
            <w:vAlign w:val="center"/>
          </w:tcPr>
          <w:p w14:paraId="13C74B3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7130" w:type="dxa"/>
            <w:vAlign w:val="center"/>
          </w:tcPr>
          <w:p w14:paraId="5F9D2B5C">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供应商中标后可在“乐采云”平台申请政采贷：操作路径：登录“乐采云”平台 - 金融服务中心 -【融资服务】，可在热门申请中选择产品直接申请，也可点击云智贷匹配适合产品进行申请，或者在可申请项目中根据该项目进行申请。</w:t>
            </w:r>
          </w:p>
        </w:tc>
      </w:tr>
      <w:tr w14:paraId="3AD3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A9CD92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90" w:type="dxa"/>
            <w:vAlign w:val="center"/>
          </w:tcPr>
          <w:p w14:paraId="0E44481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130" w:type="dxa"/>
            <w:vAlign w:val="center"/>
          </w:tcPr>
          <w:p w14:paraId="6C8EBC20">
            <w:pPr>
              <w:pStyle w:val="37"/>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杭州市上城区环站东路97号云峰大厦1幢13楼（接受邮寄或邮件发送，需在响应截止时间前寄达签收）</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rPr>
              <w:t xml:space="preserve"> </w:t>
            </w:r>
            <w:r>
              <w:rPr>
                <w:rFonts w:hint="eastAsia" w:hAnsi="宋体" w:cs="宋体"/>
                <w:color w:val="auto"/>
                <w:sz w:val="24"/>
                <w:szCs w:val="24"/>
                <w:highlight w:val="none"/>
                <w:u w:val="single"/>
              </w:rPr>
              <w:t xml:space="preserve">郭鹏飞 13605702227（285866184@qq.com）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采购人、采购代理机构不强制或变相强制供应商提交备份响应文件。</w:t>
            </w:r>
          </w:p>
        </w:tc>
      </w:tr>
      <w:tr w14:paraId="7E7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0D1C95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90" w:type="dxa"/>
            <w:vAlign w:val="center"/>
          </w:tcPr>
          <w:p w14:paraId="3B2512F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其它说明</w:t>
            </w:r>
          </w:p>
        </w:tc>
        <w:tc>
          <w:tcPr>
            <w:tcW w:w="7130" w:type="dxa"/>
            <w:vAlign w:val="center"/>
          </w:tcPr>
          <w:p w14:paraId="1855BFB0">
            <w:pPr>
              <w:snapToGrid w:val="0"/>
              <w:spacing w:line="360" w:lineRule="auto"/>
              <w:rPr>
                <w:rFonts w:hint="eastAsia" w:ascii="宋体" w:hAnsi="宋体" w:cs="宋体"/>
                <w:snapToGrid w:val="0"/>
                <w:color w:val="auto"/>
                <w:kern w:val="28"/>
                <w:sz w:val="24"/>
                <w:highlight w:val="none"/>
              </w:rPr>
            </w:pPr>
            <w:r>
              <w:rPr>
                <w:rFonts w:hint="eastAsia" w:ascii="宋体" w:hAnsi="宋体" w:cs="宋体"/>
                <w:color w:val="auto"/>
                <w:sz w:val="24"/>
                <w:highlight w:val="none"/>
              </w:rPr>
              <w:t>（1）中标通知书发出后10个工作日内，中标供应商持中标通知书与采购人签订合同。</w:t>
            </w:r>
          </w:p>
          <w:p w14:paraId="2CA785A0">
            <w:pPr>
              <w:snapToGrid w:val="0"/>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中标供应商在收到中标通知后7个工作日内提交纸质版投标文件（内容同电子投标文件）：一正二副或系统解密版三份，用于项目资料存档。（邮寄地址：杭州市上城区环站东路97号云峰大厦1幢13楼，郭鹏飞 13605702227收）</w:t>
            </w:r>
          </w:p>
          <w:p w14:paraId="31BE17ED">
            <w:pPr>
              <w:snapToGrid w:val="0"/>
              <w:spacing w:line="360" w:lineRule="auto"/>
              <w:rPr>
                <w:rFonts w:hint="eastAsia" w:ascii="宋体" w:hAnsi="宋体" w:cs="宋体"/>
                <w:bCs/>
                <w:color w:val="auto"/>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本项目招标代理服务费收费标准为：本项目的招标服务费由中标（成交）人支付，以预算金额为基准价，按计价格［2002］1980号文件规定的65%计算。结算方式为：由中标（成交）人一次性向采购代理机构付清，请各投标人充分考虑。</w:t>
            </w:r>
          </w:p>
          <w:p w14:paraId="64A8BFE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收款单位：浙江省建设工程设备招标有限公司</w:t>
            </w:r>
          </w:p>
          <w:p w14:paraId="38D6F4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开户银行：中信银行西湖支行</w:t>
            </w:r>
          </w:p>
          <w:p w14:paraId="297B6925">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帐    号：7331610182600010016</w:t>
            </w:r>
          </w:p>
        </w:tc>
      </w:tr>
    </w:tbl>
    <w:p w14:paraId="2EEA17F4">
      <w:pPr>
        <w:snapToGrid w:val="0"/>
        <w:spacing w:line="360" w:lineRule="auto"/>
        <w:jc w:val="center"/>
        <w:rPr>
          <w:rFonts w:hint="eastAsia" w:ascii="宋体" w:hAnsi="宋体" w:cs="宋体"/>
          <w:b/>
          <w:color w:val="auto"/>
          <w:sz w:val="32"/>
          <w:szCs w:val="20"/>
          <w:highlight w:val="none"/>
        </w:rPr>
      </w:pPr>
    </w:p>
    <w:bookmarkEnd w:id="10"/>
    <w:p w14:paraId="65A5B97D">
      <w:pPr>
        <w:widowControl/>
        <w:adjustRightInd/>
        <w:jc w:val="left"/>
        <w:rPr>
          <w:rFonts w:hint="eastAsia" w:ascii="宋体" w:hAnsi="宋体" w:cs="宋体"/>
          <w:b/>
          <w:color w:val="auto"/>
          <w:sz w:val="32"/>
          <w:szCs w:val="20"/>
          <w:highlight w:val="none"/>
        </w:rPr>
      </w:pPr>
      <w:bookmarkStart w:id="15" w:name="第三部分"/>
      <w:bookmarkStart w:id="16" w:name="_Toc164416483"/>
      <w:r>
        <w:rPr>
          <w:rFonts w:hint="eastAsia" w:ascii="宋体" w:hAnsi="宋体" w:cs="宋体"/>
          <w:b/>
          <w:color w:val="auto"/>
          <w:sz w:val="32"/>
          <w:szCs w:val="20"/>
          <w:highlight w:val="none"/>
        </w:rPr>
        <w:br w:type="page"/>
      </w:r>
    </w:p>
    <w:p w14:paraId="21C9E60D">
      <w:pPr>
        <w:snapToGrid w:val="0"/>
        <w:spacing w:line="360" w:lineRule="auto"/>
        <w:jc w:val="center"/>
        <w:outlineLvl w:val="0"/>
        <w:rPr>
          <w:rFonts w:hint="eastAsia" w:ascii="宋体" w:hAnsi="宋体" w:cs="宋体"/>
          <w:b/>
          <w:color w:val="auto"/>
          <w:sz w:val="32"/>
          <w:szCs w:val="20"/>
          <w:highlight w:val="none"/>
        </w:rPr>
      </w:pPr>
      <w:bookmarkStart w:id="17" w:name="_Toc11200"/>
      <w:r>
        <w:rPr>
          <w:rFonts w:hint="eastAsia" w:ascii="宋体" w:hAnsi="宋体" w:cs="宋体"/>
          <w:b/>
          <w:color w:val="auto"/>
          <w:sz w:val="32"/>
          <w:szCs w:val="20"/>
          <w:highlight w:val="none"/>
        </w:rPr>
        <w:t>一、总则</w:t>
      </w:r>
      <w:bookmarkEnd w:id="17"/>
    </w:p>
    <w:p w14:paraId="598B3AF1">
      <w:pPr>
        <w:snapToGrid w:val="0"/>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4D610E8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F786A14">
      <w:pPr>
        <w:snapToGrid w:val="0"/>
        <w:spacing w:line="360" w:lineRule="auto"/>
        <w:outlineLvl w:val="0"/>
        <w:rPr>
          <w:rFonts w:hint="eastAsia" w:ascii="宋体" w:hAnsi="宋体" w:cs="宋体"/>
          <w:b/>
          <w:color w:val="auto"/>
          <w:sz w:val="24"/>
          <w:highlight w:val="none"/>
        </w:rPr>
      </w:pPr>
      <w:bookmarkStart w:id="18" w:name="_Toc26867"/>
      <w:r>
        <w:rPr>
          <w:rFonts w:hint="eastAsia" w:ascii="宋体" w:hAnsi="宋体" w:cs="宋体"/>
          <w:b/>
          <w:color w:val="auto"/>
          <w:sz w:val="24"/>
          <w:highlight w:val="none"/>
        </w:rPr>
        <w:t>2.定义</w:t>
      </w:r>
      <w:bookmarkEnd w:id="18"/>
    </w:p>
    <w:p w14:paraId="698A4A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96628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5F2E41C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“供应商”“投标人”系指是指提交响应文件和报价、参与竞争性磋商采购活动的法人、其他组织或者自然人。</w:t>
      </w:r>
    </w:p>
    <w:p w14:paraId="0C9F1F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F79FD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3）。</w:t>
      </w:r>
    </w:p>
    <w:p w14:paraId="16056A4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2.6“电子交易平台”是指本项目采购活动所依托的乐采云平台（https://hzjyg.lecaiyun.com）。</w:t>
      </w:r>
    </w:p>
    <w:p w14:paraId="68CBFC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
          <w:bCs/>
          <w:color w:val="auto"/>
          <w:sz w:val="24"/>
          <w:highlight w:val="none"/>
        </w:rPr>
        <w:sym w:font="Wingdings" w:char="00FE"/>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14:paraId="749D674E">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5910E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8DD85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5649752">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1F0DF531">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 询问、质疑、投诉</w:t>
      </w:r>
    </w:p>
    <w:p w14:paraId="75840874">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4.1在线询问、质疑、投诉</w:t>
      </w:r>
    </w:p>
    <w:p w14:paraId="6545380F">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14:paraId="2B848346">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5ACD685">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AE67BD">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7CE72B6">
      <w:pPr>
        <w:pStyle w:val="37"/>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66137AAB">
      <w:pPr>
        <w:pStyle w:val="37"/>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455E810">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3EB45D8B">
      <w:pPr>
        <w:pStyle w:val="37"/>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28756C06">
      <w:pPr>
        <w:pStyle w:val="37"/>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BBDE371">
      <w:pPr>
        <w:pStyle w:val="37"/>
        <w:snapToGrid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ECB47E7">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579271A9">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81F4D44">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3E4009E">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CF8A236">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973D247">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B56AD8F">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74D1088">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质疑函范本及制作说明详见附件1。</w:t>
      </w:r>
    </w:p>
    <w:p w14:paraId="027FF31F">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4.3.4对同一采购程序环节的质疑，供应商须在法定质疑期内一次性提出。</w:t>
      </w:r>
    </w:p>
    <w:p w14:paraId="019EAB35">
      <w:pPr>
        <w:pStyle w:val="893"/>
        <w:shd w:val="clear" w:color="auto" w:fill="FFFFFF"/>
        <w:adjustRightInd w:val="0"/>
        <w:snapToGrid w:val="0"/>
        <w:spacing w:before="0" w:beforeAutospacing="0" w:after="0" w:afterAutospacing="0" w:line="360" w:lineRule="auto"/>
        <w:ind w:firstLine="480" w:firstLineChars="200"/>
        <w:contextualSpacing/>
        <w:rPr>
          <w:rFonts w:hint="eastAsia"/>
          <w:strike/>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3F1AB38C">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E66E189">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BE73024">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4.4.1质疑供应商对采购人、采购代理机构的答复不满意或者采购人、采购代理机构未在规定的时间内作出答复的，可以在答复期满后十五个工作日内向同级采购监督管理部门提出投诉。</w:t>
      </w:r>
    </w:p>
    <w:p w14:paraId="7F2EBA27">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EA86BA5">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4.4.3供应商投诉应当有明确的请求和必要的证明材料。</w:t>
      </w:r>
    </w:p>
    <w:p w14:paraId="5E366DFC">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4.4.4以联合体形式参加采购活动的，其投诉应当由组成联合体的所有供应商共同提出。</w:t>
      </w:r>
    </w:p>
    <w:p w14:paraId="69263C9A">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投诉书范本及制作说明详见附件2。</w:t>
      </w:r>
    </w:p>
    <w:p w14:paraId="7AEFDAE6">
      <w:pPr>
        <w:snapToGrid w:val="0"/>
        <w:spacing w:before="120" w:beforeLines="50" w:line="360" w:lineRule="auto"/>
        <w:jc w:val="center"/>
        <w:outlineLvl w:val="0"/>
        <w:rPr>
          <w:rFonts w:hint="eastAsia" w:ascii="宋体" w:hAnsi="宋体" w:cs="宋体"/>
          <w:b/>
          <w:color w:val="auto"/>
          <w:sz w:val="32"/>
          <w:szCs w:val="20"/>
          <w:highlight w:val="none"/>
        </w:rPr>
      </w:pPr>
      <w:bookmarkStart w:id="19" w:name="_Toc15761"/>
      <w:r>
        <w:rPr>
          <w:rFonts w:hint="eastAsia" w:ascii="宋体" w:hAnsi="宋体" w:cs="宋体"/>
          <w:b/>
          <w:color w:val="auto"/>
          <w:sz w:val="32"/>
          <w:szCs w:val="20"/>
          <w:highlight w:val="none"/>
        </w:rPr>
        <w:t>二、采购文件的构成、澄清、修改</w:t>
      </w:r>
      <w:bookmarkEnd w:id="19"/>
    </w:p>
    <w:p w14:paraId="5EADAC87">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5．采购文件的构成</w:t>
      </w:r>
    </w:p>
    <w:p w14:paraId="47C0A45D">
      <w:pPr>
        <w:pStyle w:val="37"/>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采购文件包括下列文件及附件：</w:t>
      </w:r>
    </w:p>
    <w:p w14:paraId="446E5E26">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5.1.1竞争性磋商公告；</w:t>
      </w:r>
    </w:p>
    <w:p w14:paraId="591EB3E4">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09E814BD">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7704125">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5.1.4评审办法；</w:t>
      </w:r>
    </w:p>
    <w:p w14:paraId="188001E9">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1D5F67B">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5D6D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34FF600">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采购文件的澄清、修改</w:t>
      </w:r>
    </w:p>
    <w:p w14:paraId="2D9D05A1">
      <w:pPr>
        <w:pStyle w:val="137"/>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7BEDBF71">
      <w:pPr>
        <w:pStyle w:val="137"/>
        <w:snapToGrid w:val="0"/>
        <w:spacing w:before="0"/>
        <w:ind w:firstLine="480"/>
        <w:rPr>
          <w:rFonts w:hint="eastAsia" w:ascii="宋体" w:hAnsi="宋体" w:cs="宋体"/>
          <w:b/>
          <w:color w:val="auto"/>
          <w:sz w:val="32"/>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AD646B6">
      <w:pPr>
        <w:snapToGrid w:val="0"/>
        <w:spacing w:line="360" w:lineRule="auto"/>
        <w:jc w:val="center"/>
        <w:outlineLvl w:val="0"/>
        <w:rPr>
          <w:rFonts w:hint="eastAsia" w:ascii="宋体" w:hAnsi="宋体" w:cs="宋体"/>
          <w:b/>
          <w:color w:val="auto"/>
          <w:sz w:val="32"/>
          <w:szCs w:val="20"/>
          <w:highlight w:val="none"/>
        </w:rPr>
      </w:pPr>
      <w:bookmarkStart w:id="20" w:name="_Toc3396"/>
      <w:r>
        <w:rPr>
          <w:rFonts w:hint="eastAsia" w:ascii="宋体" w:hAnsi="宋体" w:cs="宋体"/>
          <w:b/>
          <w:color w:val="auto"/>
          <w:sz w:val="32"/>
          <w:szCs w:val="20"/>
          <w:highlight w:val="none"/>
        </w:rPr>
        <w:t>三、提交响应文件</w:t>
      </w:r>
      <w:bookmarkEnd w:id="20"/>
    </w:p>
    <w:p w14:paraId="3963AD47">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采购文件的获取</w:t>
      </w:r>
    </w:p>
    <w:p w14:paraId="3FFB4BB1">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2693A968">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8.磋商前答疑会或现场考察</w:t>
      </w:r>
    </w:p>
    <w:p w14:paraId="09D6C809">
      <w:pPr>
        <w:pStyle w:val="37"/>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FC4BF2A">
      <w:pPr>
        <w:pStyle w:val="37"/>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9.磋商保证金</w:t>
      </w:r>
    </w:p>
    <w:p w14:paraId="09E66316">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本项目不需缴纳磋商保证金。</w:t>
      </w:r>
    </w:p>
    <w:p w14:paraId="6673F8A4">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响应文件的语言</w:t>
      </w:r>
    </w:p>
    <w:p w14:paraId="0A168785">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59A7ED">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响应文件的组成</w:t>
      </w:r>
    </w:p>
    <w:p w14:paraId="138BE1D4">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7863345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10DCD66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11.1.2本项目的特定资格要求。</w:t>
      </w:r>
    </w:p>
    <w:p w14:paraId="03195E86">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7F4BE3E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D7277E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6F7E4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F4BAEE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6581903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11.2.5评审标准相应的商务技术资料；</w:t>
      </w:r>
    </w:p>
    <w:p w14:paraId="3687301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11.2.6商务技术偏离表；</w:t>
      </w:r>
    </w:p>
    <w:p w14:paraId="7B4D3B45">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5CE7C07F">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41D0C0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11.3.1报价一览表；</w:t>
      </w:r>
    </w:p>
    <w:p w14:paraId="00831037">
      <w:pPr>
        <w:snapToGrid w:val="0"/>
        <w:spacing w:line="360" w:lineRule="auto"/>
        <w:ind w:firstLine="960" w:firstLineChars="400"/>
        <w:rPr>
          <w:rFonts w:hint="eastAsia" w:ascii="宋体" w:hAnsi="宋体" w:cs="宋体"/>
          <w:b/>
          <w:color w:val="auto"/>
          <w:sz w:val="24"/>
          <w:highlight w:val="none"/>
        </w:rPr>
      </w:pPr>
      <w:r>
        <w:rPr>
          <w:rFonts w:hint="eastAsia" w:ascii="宋体" w:hAnsi="宋体" w:cs="宋体"/>
          <w:color w:val="auto"/>
          <w:sz w:val="24"/>
          <w:highlight w:val="none"/>
        </w:rPr>
        <w:t>11.3.2 报价情况说明（如供应商报价明显低于项目预算的，应当提交本文档，详细阐述不影响服务质量或者诚信履约的具体原因）。</w:t>
      </w:r>
    </w:p>
    <w:p w14:paraId="3F11B71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5AAC907">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23EEC94B">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投标人应对投标文件中材料的真实性、合法性负责。</w:t>
      </w:r>
    </w:p>
    <w:p w14:paraId="1AACFB1F">
      <w:pPr>
        <w:pStyle w:val="137"/>
        <w:snapToGrid w:val="0"/>
        <w:spacing w:before="0"/>
        <w:ind w:firstLine="0" w:firstLineChars="0"/>
        <w:outlineLvl w:val="0"/>
        <w:rPr>
          <w:rFonts w:hint="eastAsia" w:ascii="宋体" w:hAnsi="宋体" w:cs="宋体"/>
          <w:b/>
          <w:color w:val="auto"/>
          <w:szCs w:val="24"/>
          <w:highlight w:val="none"/>
        </w:rPr>
      </w:pPr>
      <w:bookmarkStart w:id="21" w:name="_Toc7927"/>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bookmarkEnd w:id="21"/>
    </w:p>
    <w:p w14:paraId="792A829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EDFD84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1C781EE4">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4745CC3F">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13.响应文件的签署、盖章</w:t>
      </w:r>
    </w:p>
    <w:p w14:paraId="5BB9684C">
      <w:pPr>
        <w:pStyle w:val="137"/>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2E31C86">
      <w:pPr>
        <w:pStyle w:val="137"/>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CA369F">
      <w:pPr>
        <w:pStyle w:val="137"/>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219E21A5">
      <w:pPr>
        <w:pStyle w:val="137"/>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A7D6D0A">
      <w:pPr>
        <w:pStyle w:val="137"/>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8CCF804">
      <w:pPr>
        <w:pStyle w:val="137"/>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A53940E">
      <w:pPr>
        <w:pStyle w:val="137"/>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363DEC9">
      <w:pPr>
        <w:pStyle w:val="37"/>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15.备份响应文件</w:t>
      </w:r>
    </w:p>
    <w:p w14:paraId="5966AF0B">
      <w:pPr>
        <w:pStyle w:val="37"/>
        <w:snapToGrid w:val="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535613BC">
      <w:pPr>
        <w:pStyle w:val="37"/>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15.2备份响应文件须在“乐采云投标客户端”制作生成，并储存在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83FEBDD">
      <w:pPr>
        <w:pStyle w:val="37"/>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7484B96">
      <w:pPr>
        <w:pStyle w:val="37"/>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B888C36">
      <w:pPr>
        <w:pStyle w:val="37"/>
        <w:snapToGrid w:val="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7077E1D6">
      <w:pPr>
        <w:pStyle w:val="137"/>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16.响应文件的无效处理</w:t>
      </w:r>
    </w:p>
    <w:p w14:paraId="421FB013">
      <w:pPr>
        <w:pStyle w:val="30"/>
        <w:spacing w:line="360" w:lineRule="auto"/>
        <w:ind w:firstLine="360" w:firstLineChars="150"/>
        <w:rPr>
          <w:rFonts w:hint="eastAsia"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4B2A0F1">
      <w:pPr>
        <w:pStyle w:val="137"/>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17.响应文件有效期</w:t>
      </w:r>
    </w:p>
    <w:p w14:paraId="63D527CC">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364ACAE">
      <w:pPr>
        <w:pStyle w:val="137"/>
        <w:spacing w:before="0"/>
        <w:ind w:firstLine="480"/>
        <w:rPr>
          <w:rFonts w:hint="eastAsia"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48415472">
      <w:pPr>
        <w:pStyle w:val="137"/>
        <w:spacing w:before="0"/>
        <w:ind w:firstLine="480"/>
        <w:rPr>
          <w:rFonts w:hint="eastAsia" w:ascii="宋体" w:hAnsi="宋体" w:cs="宋体"/>
          <w:b/>
          <w:color w:val="auto"/>
          <w:sz w:val="32"/>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0D516CF6">
      <w:pPr>
        <w:snapToGrid w:val="0"/>
        <w:spacing w:line="360" w:lineRule="auto"/>
        <w:jc w:val="center"/>
        <w:outlineLvl w:val="0"/>
        <w:rPr>
          <w:rFonts w:hint="eastAsia" w:ascii="宋体" w:hAnsi="宋体" w:cs="宋体"/>
          <w:b/>
          <w:color w:val="auto"/>
          <w:sz w:val="32"/>
          <w:szCs w:val="20"/>
          <w:highlight w:val="none"/>
        </w:rPr>
      </w:pPr>
      <w:bookmarkStart w:id="22" w:name="_Toc27432"/>
      <w:r>
        <w:rPr>
          <w:rFonts w:hint="eastAsia" w:ascii="宋体" w:hAnsi="宋体" w:cs="宋体"/>
          <w:b/>
          <w:color w:val="auto"/>
          <w:sz w:val="32"/>
          <w:szCs w:val="20"/>
          <w:highlight w:val="none"/>
        </w:rPr>
        <w:t>四、响应文件开启、资格审查与信用信息查询</w:t>
      </w:r>
      <w:bookmarkEnd w:id="22"/>
    </w:p>
    <w:p w14:paraId="07CDE127">
      <w:pPr>
        <w:pStyle w:val="562"/>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00434919">
      <w:pPr>
        <w:pStyle w:val="562"/>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3057F2D7">
      <w:pPr>
        <w:pStyle w:val="562"/>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390BE2C5">
      <w:pPr>
        <w:pStyle w:val="562"/>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8077E6E">
      <w:pPr>
        <w:pStyle w:val="562"/>
        <w:spacing w:before="0" w:line="360" w:lineRule="auto"/>
        <w:ind w:left="0" w:firstLine="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289F3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315A5E35">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DCD837">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1D5FA254">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78E33D2A">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0AE6D7E">
      <w:pPr>
        <w:pStyle w:val="137"/>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7EAB50B6">
      <w:pPr>
        <w:pStyle w:val="137"/>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0D44636F">
      <w:pPr>
        <w:pStyle w:val="137"/>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3A762FB">
      <w:pPr>
        <w:pStyle w:val="137"/>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20.3信用信息的使用规则：经查询列入失信被执行人名单、重大税收违法案件当事人名单、政府采购严重违法失信行为记录名单的供应商将被拒绝参与采购活动。</w:t>
      </w:r>
    </w:p>
    <w:p w14:paraId="178CFFDE">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740A278">
      <w:pPr>
        <w:pStyle w:val="137"/>
        <w:spacing w:before="0"/>
        <w:ind w:firstLine="0" w:firstLineChars="0"/>
        <w:rPr>
          <w:rFonts w:hint="eastAsia" w:ascii="宋体" w:hAnsi="宋体" w:cs="宋体"/>
          <w:color w:val="auto"/>
          <w:kern w:val="0"/>
          <w:szCs w:val="24"/>
          <w:highlight w:val="none"/>
        </w:rPr>
      </w:pPr>
    </w:p>
    <w:p w14:paraId="25A59FA0">
      <w:pPr>
        <w:snapToGrid w:val="0"/>
        <w:spacing w:line="360" w:lineRule="auto"/>
        <w:jc w:val="center"/>
        <w:outlineLvl w:val="0"/>
        <w:rPr>
          <w:rFonts w:hint="eastAsia" w:ascii="宋体" w:hAnsi="宋体" w:cs="宋体"/>
          <w:b/>
          <w:color w:val="auto"/>
          <w:sz w:val="32"/>
          <w:szCs w:val="20"/>
          <w:highlight w:val="none"/>
        </w:rPr>
      </w:pPr>
      <w:bookmarkStart w:id="23" w:name="_Toc14251"/>
      <w:r>
        <w:rPr>
          <w:rFonts w:hint="eastAsia" w:ascii="宋体" w:hAnsi="宋体" w:cs="宋体"/>
          <w:b/>
          <w:color w:val="auto"/>
          <w:sz w:val="32"/>
          <w:szCs w:val="20"/>
          <w:highlight w:val="none"/>
        </w:rPr>
        <w:t>五、评审</w:t>
      </w:r>
      <w:bookmarkEnd w:id="23"/>
    </w:p>
    <w:p w14:paraId="5DE98248">
      <w:pPr>
        <w:spacing w:line="360" w:lineRule="auto"/>
        <w:rPr>
          <w:rFonts w:hint="eastAsia" w:ascii="宋体" w:hAnsi="宋体" w:cs="宋体"/>
          <w:b/>
          <w:color w:val="auto"/>
          <w:sz w:val="24"/>
          <w:highlight w:val="none"/>
        </w:rPr>
      </w:pPr>
      <w:bookmarkStart w:id="2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6237F718">
      <w:pPr>
        <w:snapToGrid w:val="0"/>
        <w:spacing w:line="360" w:lineRule="auto"/>
        <w:jc w:val="center"/>
        <w:outlineLvl w:val="0"/>
        <w:rPr>
          <w:rFonts w:hint="eastAsia" w:ascii="宋体" w:hAnsi="宋体" w:cs="宋体"/>
          <w:b/>
          <w:color w:val="auto"/>
          <w:sz w:val="32"/>
          <w:szCs w:val="20"/>
          <w:highlight w:val="none"/>
        </w:rPr>
      </w:pPr>
      <w:bookmarkStart w:id="25" w:name="_Toc24591"/>
      <w:r>
        <w:rPr>
          <w:rFonts w:hint="eastAsia" w:ascii="宋体" w:hAnsi="宋体" w:cs="宋体"/>
          <w:b/>
          <w:color w:val="auto"/>
          <w:sz w:val="32"/>
          <w:szCs w:val="20"/>
          <w:highlight w:val="none"/>
        </w:rPr>
        <w:t>六、成交供应商确定</w:t>
      </w:r>
      <w:bookmarkEnd w:id="25"/>
    </w:p>
    <w:p w14:paraId="180F45FD">
      <w:pPr>
        <w:pStyle w:val="30"/>
        <w:spacing w:line="360" w:lineRule="auto"/>
        <w:ind w:left="479" w:hanging="479" w:hangingChars="199"/>
        <w:rPr>
          <w:rFonts w:hint="eastAsia" w:cs="宋体"/>
          <w:b/>
          <w:color w:val="auto"/>
          <w:highlight w:val="none"/>
        </w:rPr>
      </w:pPr>
      <w:r>
        <w:rPr>
          <w:rFonts w:hint="eastAsia" w:cs="宋体"/>
          <w:b/>
          <w:color w:val="auto"/>
          <w:highlight w:val="none"/>
        </w:rPr>
        <w:t>22. 确定成交供应商</w:t>
      </w:r>
    </w:p>
    <w:p w14:paraId="1CFCAE77">
      <w:pPr>
        <w:pStyle w:val="137"/>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一般在收到评审报告当天确定中标或者成交供应商。中标、成交通知书和中标、成交结果公告应当在规定时间内同时发出。</w:t>
      </w:r>
    </w:p>
    <w:p w14:paraId="24BDBD82">
      <w:pPr>
        <w:pStyle w:val="137"/>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1E1BF97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323F4BB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14959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60A5D90">
      <w:pPr>
        <w:widowControl/>
        <w:shd w:val="clear" w:color="auto" w:fill="FFFFFF"/>
        <w:spacing w:line="360" w:lineRule="auto"/>
        <w:ind w:firstLine="480"/>
        <w:rPr>
          <w:rFonts w:hint="eastAsia" w:ascii="宋体" w:hAnsi="宋体" w:cs="宋体"/>
          <w:color w:val="auto"/>
          <w:sz w:val="24"/>
          <w:highlight w:val="none"/>
        </w:rPr>
      </w:pPr>
      <w:r>
        <w:rPr>
          <w:rFonts w:ascii="宋体" w:hAnsi="宋体" w:cs="宋体"/>
          <w:bCs/>
          <w:color w:val="auto"/>
          <w:sz w:val="24"/>
          <w:highlight w:val="none"/>
        </w:rPr>
        <w:t>23.4</w:t>
      </w:r>
      <w:r>
        <w:rPr>
          <w:rFonts w:hint="eastAsia" w:ascii="宋体" w:hAnsi="宋体" w:cs="宋体"/>
          <w:bCs/>
          <w:color w:val="auto"/>
          <w:sz w:val="24"/>
          <w:highlight w:val="none"/>
        </w:rPr>
        <w:t>由于成交供应商原因导致重新采购的，应当承担支付代理费和专家评审费等费用在内的赔偿责任。</w:t>
      </w:r>
    </w:p>
    <w:p w14:paraId="46B44011">
      <w:pPr>
        <w:snapToGrid w:val="0"/>
        <w:spacing w:line="360" w:lineRule="auto"/>
        <w:jc w:val="center"/>
        <w:outlineLvl w:val="0"/>
        <w:rPr>
          <w:rFonts w:hint="eastAsia" w:ascii="宋体" w:hAnsi="宋体" w:cs="宋体"/>
          <w:b/>
          <w:color w:val="auto"/>
          <w:sz w:val="32"/>
          <w:szCs w:val="20"/>
          <w:highlight w:val="none"/>
        </w:rPr>
      </w:pPr>
      <w:bookmarkStart w:id="26" w:name="_Toc6540"/>
      <w:r>
        <w:rPr>
          <w:rFonts w:hint="eastAsia" w:ascii="宋体" w:hAnsi="宋体" w:cs="宋体"/>
          <w:b/>
          <w:color w:val="auto"/>
          <w:sz w:val="32"/>
          <w:szCs w:val="20"/>
          <w:highlight w:val="none"/>
        </w:rPr>
        <w:t>七、合同授予</w:t>
      </w:r>
      <w:bookmarkEnd w:id="26"/>
    </w:p>
    <w:p w14:paraId="0C0AB574">
      <w:pPr>
        <w:pStyle w:val="30"/>
        <w:snapToGrid w:val="0"/>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1DFDE7D">
      <w:pPr>
        <w:pStyle w:val="30"/>
        <w:snapToGrid w:val="0"/>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54670F7D">
      <w:pPr>
        <w:widowControl/>
        <w:shd w:val="clear" w:color="auto" w:fill="FFFFFF"/>
        <w:snapToGrid w:val="0"/>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鼓励有条件的采购人视情缩减采购合同签订时限，提高采购效率，杜绝“冷、硬、横、推”等不当行为。除不可抗力等特殊情况外，原则上应当在成交通知书发出之日起10个工作日内，与成交供应商按照采购文件确定的事项签订采购合同。</w:t>
      </w:r>
    </w:p>
    <w:p w14:paraId="10CA2374">
      <w:pPr>
        <w:pStyle w:val="137"/>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35BEC1FA">
      <w:pPr>
        <w:pStyle w:val="137"/>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2246D6F">
      <w:pPr>
        <w:pStyle w:val="137"/>
        <w:snapToGrid w:val="0"/>
        <w:spacing w:before="0"/>
        <w:ind w:firstLine="480"/>
        <w:rPr>
          <w:rFonts w:hint="eastAsia"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25.4成交供应商拒绝与采购人签订合同的，采购人可以按照评审报告推荐的成交候选人名单排序，确定下一候选人为成交供应商，也可以重新开展采购活动。</w:t>
      </w:r>
    </w:p>
    <w:p w14:paraId="7A871E73">
      <w:pPr>
        <w:pStyle w:val="30"/>
        <w:snapToGrid w:val="0"/>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2CA82DF8">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拟签订的合同文本要求成交供应商提交履约保证金的，供应商应当以支票、汇票、本票或者金融机构、担保机构出具的保函等非现金形式提交。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4AF8573D">
      <w:pPr>
        <w:tabs>
          <w:tab w:val="left" w:pos="0"/>
        </w:tabs>
        <w:snapToGrid w:val="0"/>
        <w:spacing w:line="360" w:lineRule="auto"/>
        <w:ind w:firstLine="482"/>
        <w:rPr>
          <w:rFonts w:hint="eastAsia" w:ascii="宋体" w:hAnsi="宋体" w:cs="宋体"/>
          <w:color w:val="auto"/>
          <w:highlight w:val="none"/>
        </w:rPr>
      </w:pPr>
      <w:r>
        <w:rPr>
          <w:rFonts w:hint="eastAsia" w:ascii="宋体" w:hAnsi="宋体" w:cs="宋体"/>
          <w:snapToGrid w:val="0"/>
          <w:color w:val="auto"/>
          <w:kern w:val="28"/>
          <w:sz w:val="24"/>
          <w:highlight w:val="none"/>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379853">
      <w:pPr>
        <w:pStyle w:val="3"/>
        <w:rPr>
          <w:rFonts w:hint="eastAsia"/>
          <w:color w:val="auto"/>
          <w:highlight w:val="none"/>
        </w:rPr>
      </w:pPr>
      <w:r>
        <w:rPr>
          <w:rFonts w:ascii="宋体" w:hAnsi="宋体" w:eastAsia="宋体"/>
          <w:color w:val="auto"/>
          <w:sz w:val="24"/>
          <w:highlight w:val="none"/>
          <w:lang w:val="en-US"/>
        </w:rPr>
        <w:t>27.预付款</w:t>
      </w:r>
    </w:p>
    <w:p w14:paraId="21B3F295">
      <w:pPr>
        <w:tabs>
          <w:tab w:val="left" w:pos="0"/>
        </w:tabs>
        <w:spacing w:line="360" w:lineRule="auto"/>
        <w:ind w:firstLine="480"/>
        <w:rPr>
          <w:rFonts w:hint="eastAsia" w:ascii="宋体" w:hAnsi="宋体" w:cs="宋体"/>
          <w:color w:val="auto"/>
          <w:kern w:val="0"/>
          <w:sz w:val="24"/>
          <w:highlight w:val="none"/>
        </w:rPr>
      </w:pPr>
      <w:r>
        <w:rPr>
          <w:rFonts w:ascii="宋体" w:hAnsi="宋体"/>
          <w:color w:val="auto"/>
          <w:sz w:val="24"/>
          <w:highlight w:val="none"/>
        </w:rPr>
        <w:t>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r>
        <w:rPr>
          <w:rFonts w:hint="eastAsia" w:ascii="宋体" w:hAnsi="宋体"/>
          <w:color w:val="auto"/>
          <w:sz w:val="24"/>
          <w:highlight w:val="none"/>
        </w:rPr>
        <w:t>采购</w:t>
      </w:r>
      <w:r>
        <w:rPr>
          <w:rFonts w:ascii="宋体" w:hAnsi="宋体"/>
          <w:color w:val="auto"/>
          <w:sz w:val="24"/>
          <w:highlight w:val="none"/>
        </w:rPr>
        <w:t>预付款应在合同生效以及具备实施条件后5个工作日内支付。</w:t>
      </w:r>
      <w:r>
        <w:rPr>
          <w:rFonts w:hint="eastAsia" w:ascii="宋体" w:hAnsi="宋体"/>
          <w:color w:val="auto"/>
          <w:sz w:val="24"/>
          <w:highlight w:val="none"/>
        </w:rPr>
        <w:t>采购工程以及与工程建设有关的货物、服务，采用招标方式采购的，预付款从其相关规定。供应商可登录乐采云前台大厅选择金融服务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w:t>
      </w:r>
      <w:bookmarkEnd w:id="15"/>
      <w:bookmarkEnd w:id="16"/>
      <w:bookmarkEnd w:id="24"/>
      <w:bookmarkStart w:id="27" w:name="第四部分"/>
    </w:p>
    <w:p w14:paraId="0F6DF8A7">
      <w:pPr>
        <w:pStyle w:val="3"/>
        <w:rPr>
          <w:rFonts w:hint="eastAsia"/>
          <w:strike/>
          <w:color w:val="auto"/>
          <w:highlight w:val="none"/>
          <w:lang w:val="en-US"/>
        </w:rPr>
        <w:sectPr>
          <w:pgSz w:w="11906" w:h="16838"/>
          <w:pgMar w:top="1440" w:right="1191" w:bottom="1440" w:left="1191" w:header="851" w:footer="992" w:gutter="0"/>
          <w:cols w:space="720" w:num="1"/>
          <w:titlePg/>
          <w:docGrid w:linePitch="312" w:charSpace="0"/>
        </w:sectPr>
      </w:pPr>
    </w:p>
    <w:p w14:paraId="08E8CCD4">
      <w:pPr>
        <w:pStyle w:val="37"/>
        <w:spacing w:line="360" w:lineRule="auto"/>
        <w:jc w:val="center"/>
        <w:outlineLvl w:val="0"/>
        <w:rPr>
          <w:rFonts w:hint="eastAsia" w:hAnsi="宋体" w:cs="宋体"/>
          <w:b/>
          <w:snapToGrid/>
          <w:color w:val="auto"/>
          <w:sz w:val="36"/>
          <w:szCs w:val="20"/>
          <w:highlight w:val="none"/>
        </w:rPr>
      </w:pPr>
      <w:bookmarkStart w:id="28" w:name="_Toc15854"/>
      <w:r>
        <w:rPr>
          <w:rFonts w:hint="eastAsia" w:hAnsi="宋体" w:cs="宋体"/>
          <w:b/>
          <w:snapToGrid/>
          <w:color w:val="auto"/>
          <w:sz w:val="36"/>
          <w:szCs w:val="20"/>
          <w:highlight w:val="none"/>
        </w:rPr>
        <w:t>第三部分 采购需求</w:t>
      </w:r>
      <w:bookmarkEnd w:id="28"/>
    </w:p>
    <w:p w14:paraId="6606904B">
      <w:pPr>
        <w:adjustRightInd/>
        <w:spacing w:line="360" w:lineRule="auto"/>
        <w:ind w:left="420"/>
        <w:rPr>
          <w:rFonts w:hint="eastAsia" w:ascii="宋体" w:hAnsi="宋体" w:cs="仿宋_GB2312"/>
          <w:color w:val="auto"/>
          <w:sz w:val="24"/>
          <w:highlight w:val="none"/>
        </w:rPr>
      </w:pPr>
      <w:r>
        <w:rPr>
          <w:rFonts w:hint="eastAsia" w:ascii="宋体" w:hAnsi="宋体" w:cs="仿宋_GB2312"/>
          <w:color w:val="auto"/>
          <w:sz w:val="24"/>
          <w:highlight w:val="none"/>
        </w:rPr>
        <w:t>一、项目背景</w:t>
      </w:r>
    </w:p>
    <w:p w14:paraId="24DA7EB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为保障2025杭州马拉松赛事顺利举办，现通过竞争性磋商方式选取运营服务供应商，要求供应商具备丰富的A类马拉松赛事运营经验，能够承担竞赛执行、选手服务、赛事保障等全流程工作。</w:t>
      </w:r>
    </w:p>
    <w:p w14:paraId="6D3AFFED">
      <w:pPr>
        <w:adjustRightInd/>
        <w:spacing w:line="360" w:lineRule="auto"/>
        <w:ind w:left="420"/>
        <w:rPr>
          <w:rFonts w:hint="eastAsia" w:ascii="宋体" w:hAnsi="宋体" w:cs="仿宋_GB2312"/>
          <w:color w:val="auto"/>
          <w:sz w:val="24"/>
          <w:highlight w:val="none"/>
        </w:rPr>
      </w:pPr>
      <w:r>
        <w:rPr>
          <w:rFonts w:hint="eastAsia" w:ascii="宋体" w:hAnsi="宋体" w:cs="仿宋_GB2312"/>
          <w:color w:val="auto"/>
          <w:sz w:val="24"/>
          <w:highlight w:val="none"/>
        </w:rPr>
        <w:t>二、服务内容及范围</w:t>
      </w:r>
    </w:p>
    <w:p w14:paraId="3D031EE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1.赛事策划咨询及申报：</w:t>
      </w:r>
    </w:p>
    <w:p w14:paraId="3BC552E5">
      <w:pPr>
        <w:adjustRightInd/>
        <w:spacing w:line="360" w:lineRule="auto"/>
        <w:ind w:firstLine="480" w:firstLineChars="200"/>
        <w:rPr>
          <w:rFonts w:hint="eastAsia" w:ascii="宋体" w:hAnsi="宋体" w:cs="仿宋_GB2312"/>
          <w:color w:val="auto"/>
          <w:sz w:val="24"/>
          <w:highlight w:val="none"/>
        </w:rPr>
      </w:pPr>
      <w:bookmarkStart w:id="29" w:name="OLE_LINK2"/>
      <w:r>
        <w:rPr>
          <w:rFonts w:hint="eastAsia" w:ascii="宋体" w:hAnsi="宋体" w:cs="仿宋_GB2312"/>
          <w:color w:val="auto"/>
          <w:sz w:val="24"/>
          <w:highlight w:val="none"/>
        </w:rPr>
        <w:t>(1)赛事策划：为赛事制定整体策划方案（含杭州马拉松运营提升建议）,并根据我方需求提供赛事其他服务咨询。</w:t>
      </w:r>
    </w:p>
    <w:bookmarkEnd w:id="29"/>
    <w:p w14:paraId="41DF6A0C">
      <w:pPr>
        <w:adjustRightInd/>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(2)赛事申报：协助完成赛事申报方案（1赛4案）、风险评估；协助制定精英运动员邀请方案；制定中田协赛事陈述方案；完成中田协赛事陈述；赛后协助中田协赛事评估材料汇总上传。</w:t>
      </w:r>
    </w:p>
    <w:p w14:paraId="6AAF02E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2.负责竞赛组织工作：起终点规划、赛道管理（提供备选赛道路线规划）、裁判管理、报名管理、计时</w:t>
      </w:r>
      <w:r>
        <w:rPr>
          <w:rFonts w:hint="eastAsia" w:ascii="宋体" w:hAnsi="宋体" w:cs="仿宋_GB2312"/>
          <w:color w:val="auto"/>
          <w:sz w:val="24"/>
          <w:highlight w:val="none"/>
          <w:lang w:val="en-US" w:eastAsia="zh-CN"/>
        </w:rPr>
        <w:t>记分</w:t>
      </w:r>
      <w:r>
        <w:rPr>
          <w:rFonts w:hint="eastAsia" w:ascii="宋体" w:hAnsi="宋体" w:cs="仿宋_GB2312"/>
          <w:color w:val="auto"/>
          <w:sz w:val="24"/>
          <w:highlight w:val="none"/>
        </w:rPr>
        <w:t>、官方配速员招募、反兴奋剂检测、精英运动员招募、博览会方案、体育展示与颁奖仪式策划等。</w:t>
      </w:r>
    </w:p>
    <w:p w14:paraId="7C8926EC">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3.赛事统筹指导：</w:t>
      </w:r>
    </w:p>
    <w:p w14:paraId="32F432FD">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（1）综合协调：协助组委会会议组织、运行机制建立、通联表制定等，参与全过程工作；</w:t>
      </w:r>
    </w:p>
    <w:p w14:paraId="5D54EB93">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（2）媒体宣传与直播：媒体宣传、赛事直播、摄影摄像等；</w:t>
      </w:r>
    </w:p>
    <w:p w14:paraId="754FF9CB">
      <w:pPr>
        <w:adjustRightInd/>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（3）安保与医疗保障：安保方案、交通管制、医疗点配置等；</w:t>
      </w:r>
    </w:p>
    <w:p w14:paraId="182ECA79">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（4）志愿者与后勤服务：志愿者招募培训、车辆调度、仓储管理、物资投送、移动厕所配置、场地搭建与保洁等。</w:t>
      </w:r>
    </w:p>
    <w:p w14:paraId="48825B5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rPr>
        <w:t>人员要求：</w:t>
      </w:r>
    </w:p>
    <w:p w14:paraId="4BF6E568">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（1）驻会办公要求：前期（8月底前）驻场人数不少于5人，中期（赛前一周前）驻场人数不少于10人，赛前一周开始驻场人数不少于20人，且有过相关赛事经验之类的。</w:t>
      </w:r>
    </w:p>
    <w:p w14:paraId="59CBA796">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（2）团队要求：配备赛事总监、竞赛负责人等核心岗位，成员需具备中田协赛事运营资质；若拟更换项目总监、竞赛负责人或重要岗位人员，须提前15日书面报告。</w:t>
      </w:r>
    </w:p>
    <w:p w14:paraId="74E9196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（3）项目团队需包含竞赛、宣传、医疗、安保等专业人员。</w:t>
      </w:r>
    </w:p>
    <w:p w14:paraId="6BA05483">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▲注：在采购人未取得本项目运营权前，采购人有权取消本项目的实施，且不承担任何赔偿以及法律风险。本项目的需求仅为采购人为项目实施提供的初步要求，具体要求将在磋商环节进一步明确。</w:t>
      </w:r>
    </w:p>
    <w:p w14:paraId="57A2201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赛事策划方案、执行流程设计、应急预案等所有因履行本合同产生的智力成果，除另有约定外，知识产权均归属采购人所有</w:t>
      </w:r>
      <w:r>
        <w:rPr>
          <w:rFonts w:hint="eastAsia" w:ascii="宋体" w:hAnsi="宋体" w:cs="仿宋_GB2312"/>
          <w:color w:val="auto"/>
          <w:sz w:val="24"/>
          <w:highlight w:val="none"/>
        </w:rPr>
        <w:t>。</w:t>
      </w:r>
    </w:p>
    <w:p w14:paraId="17C8E3BC">
      <w:pPr>
        <w:adjustRightInd/>
        <w:spacing w:line="360" w:lineRule="auto"/>
        <w:rPr>
          <w:rFonts w:hint="eastAsia" w:ascii="宋体" w:hAnsi="宋体" w:cs="仿宋_GB2312"/>
          <w:color w:val="auto"/>
          <w:sz w:val="24"/>
          <w:highlight w:val="none"/>
        </w:rPr>
      </w:pPr>
    </w:p>
    <w:p w14:paraId="10D54EFC">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243E00D">
      <w:pPr>
        <w:snapToGrid w:val="0"/>
        <w:spacing w:line="360" w:lineRule="auto"/>
        <w:jc w:val="center"/>
        <w:outlineLvl w:val="0"/>
        <w:rPr>
          <w:rFonts w:hint="eastAsia" w:ascii="宋体" w:hAnsi="宋体" w:cs="宋体"/>
          <w:b/>
          <w:color w:val="auto"/>
          <w:sz w:val="36"/>
          <w:szCs w:val="20"/>
          <w:highlight w:val="none"/>
        </w:rPr>
      </w:pPr>
      <w:bookmarkStart w:id="30" w:name="_Toc2272"/>
      <w:r>
        <w:rPr>
          <w:rFonts w:hint="eastAsia" w:ascii="宋体" w:hAnsi="宋体" w:cs="宋体"/>
          <w:b/>
          <w:color w:val="auto"/>
          <w:sz w:val="36"/>
          <w:szCs w:val="20"/>
          <w:highlight w:val="none"/>
        </w:rPr>
        <w:t>第四部分</w:t>
      </w:r>
      <w:bookmarkStart w:id="31" w:name="_Toc184314462"/>
      <w:bookmarkEnd w:id="31"/>
      <w:bookmarkStart w:id="32" w:name="_Toc184314448"/>
      <w:bookmarkEnd w:id="32"/>
      <w:bookmarkStart w:id="33" w:name="_Toc184308078"/>
      <w:bookmarkEnd w:id="33"/>
      <w:bookmarkStart w:id="34" w:name="_Toc184313267"/>
      <w:bookmarkEnd w:id="34"/>
      <w:bookmarkStart w:id="35" w:name="_Toc184308066"/>
      <w:bookmarkEnd w:id="35"/>
      <w:bookmarkStart w:id="36" w:name="_Toc184313293"/>
      <w:bookmarkEnd w:id="36"/>
      <w:bookmarkStart w:id="37" w:name="_Toc184312078"/>
      <w:bookmarkEnd w:id="37"/>
      <w:bookmarkStart w:id="38" w:name="_Toc184310318"/>
      <w:bookmarkEnd w:id="38"/>
      <w:bookmarkStart w:id="39" w:name="_Toc184313254"/>
      <w:bookmarkEnd w:id="39"/>
      <w:bookmarkStart w:id="40" w:name="_Toc184314410"/>
      <w:bookmarkEnd w:id="40"/>
      <w:bookmarkStart w:id="41" w:name="_Toc184312085"/>
      <w:bookmarkEnd w:id="41"/>
      <w:bookmarkStart w:id="42" w:name="_Toc184310325"/>
      <w:bookmarkEnd w:id="42"/>
      <w:bookmarkStart w:id="43" w:name="_Toc184313285"/>
      <w:bookmarkEnd w:id="43"/>
      <w:bookmarkStart w:id="44" w:name="_Toc184312082"/>
      <w:bookmarkEnd w:id="44"/>
      <w:bookmarkStart w:id="45" w:name="_Toc184313259"/>
      <w:bookmarkEnd w:id="45"/>
      <w:bookmarkStart w:id="46" w:name="_Toc184313298"/>
      <w:bookmarkEnd w:id="46"/>
      <w:bookmarkStart w:id="47" w:name="_Toc184314455"/>
      <w:bookmarkEnd w:id="47"/>
      <w:bookmarkStart w:id="48" w:name="_Toc184310337"/>
      <w:bookmarkEnd w:id="48"/>
      <w:bookmarkStart w:id="49" w:name="_Toc184313297"/>
      <w:bookmarkEnd w:id="49"/>
      <w:bookmarkStart w:id="50" w:name="_Toc184313299"/>
      <w:bookmarkEnd w:id="50"/>
      <w:bookmarkStart w:id="51" w:name="_Toc184312121"/>
      <w:bookmarkEnd w:id="51"/>
      <w:bookmarkStart w:id="52" w:name="_Toc184310275"/>
      <w:bookmarkEnd w:id="52"/>
      <w:bookmarkStart w:id="53" w:name="_Toc184314465"/>
      <w:bookmarkEnd w:id="53"/>
      <w:bookmarkStart w:id="54" w:name="_Toc184313301"/>
      <w:bookmarkEnd w:id="54"/>
      <w:bookmarkStart w:id="55" w:name="_Toc184313274"/>
      <w:bookmarkEnd w:id="55"/>
      <w:bookmarkStart w:id="56" w:name="_Toc184312107"/>
      <w:bookmarkEnd w:id="56"/>
      <w:bookmarkStart w:id="57" w:name="_Toc184308061"/>
      <w:bookmarkEnd w:id="57"/>
      <w:bookmarkStart w:id="58" w:name="_Toc184312132"/>
      <w:bookmarkEnd w:id="58"/>
      <w:bookmarkStart w:id="59" w:name="_Toc184312072"/>
      <w:bookmarkEnd w:id="59"/>
      <w:bookmarkStart w:id="60" w:name="_Toc184314451"/>
      <w:bookmarkEnd w:id="60"/>
      <w:bookmarkStart w:id="61" w:name="_Toc184308093"/>
      <w:bookmarkEnd w:id="61"/>
      <w:bookmarkStart w:id="62" w:name="_Toc184313308"/>
      <w:bookmarkEnd w:id="62"/>
      <w:bookmarkStart w:id="63" w:name="_Toc184313281"/>
      <w:bookmarkEnd w:id="63"/>
      <w:bookmarkStart w:id="64" w:name="_Toc184314457"/>
      <w:bookmarkEnd w:id="64"/>
      <w:bookmarkStart w:id="65" w:name="_Toc184312138"/>
      <w:bookmarkEnd w:id="65"/>
      <w:bookmarkStart w:id="66" w:name="_Toc184313294"/>
      <w:bookmarkEnd w:id="66"/>
      <w:bookmarkStart w:id="67" w:name="_Toc184310293"/>
      <w:bookmarkEnd w:id="67"/>
      <w:bookmarkStart w:id="68" w:name="_Toc184313289"/>
      <w:bookmarkEnd w:id="68"/>
      <w:bookmarkStart w:id="69" w:name="_Toc184313292"/>
      <w:bookmarkEnd w:id="69"/>
      <w:bookmarkStart w:id="70" w:name="_Toc184310299"/>
      <w:bookmarkEnd w:id="70"/>
      <w:bookmarkStart w:id="71" w:name="_Toc184310311"/>
      <w:bookmarkEnd w:id="71"/>
      <w:bookmarkStart w:id="72" w:name="_Toc184310334"/>
      <w:bookmarkEnd w:id="72"/>
      <w:bookmarkStart w:id="73" w:name="_Toc184312139"/>
      <w:bookmarkEnd w:id="73"/>
      <w:bookmarkStart w:id="74" w:name="_Toc184310313"/>
      <w:bookmarkEnd w:id="74"/>
      <w:bookmarkStart w:id="75" w:name="_Toc184310295"/>
      <w:bookmarkEnd w:id="75"/>
      <w:bookmarkStart w:id="76" w:name="_Toc184314460"/>
      <w:bookmarkEnd w:id="76"/>
      <w:bookmarkStart w:id="77" w:name="_Toc184313242"/>
      <w:bookmarkEnd w:id="77"/>
      <w:bookmarkStart w:id="78" w:name="_Toc184308088"/>
      <w:bookmarkEnd w:id="78"/>
      <w:bookmarkStart w:id="79" w:name="_Toc184313251"/>
      <w:bookmarkEnd w:id="79"/>
      <w:bookmarkStart w:id="80" w:name="_Toc184312110"/>
      <w:bookmarkEnd w:id="80"/>
      <w:bookmarkStart w:id="81" w:name="_Toc184313272"/>
      <w:bookmarkEnd w:id="81"/>
      <w:bookmarkStart w:id="82" w:name="_Toc184314471"/>
      <w:bookmarkEnd w:id="82"/>
      <w:bookmarkStart w:id="83" w:name="_Toc184313255"/>
      <w:bookmarkEnd w:id="83"/>
      <w:bookmarkStart w:id="84" w:name="_Toc184308099"/>
      <w:bookmarkEnd w:id="84"/>
      <w:bookmarkStart w:id="85" w:name="_Toc184308083"/>
      <w:bookmarkEnd w:id="85"/>
      <w:bookmarkStart w:id="86" w:name="_Toc184314417"/>
      <w:bookmarkEnd w:id="86"/>
      <w:bookmarkStart w:id="87" w:name="_Toc184314446"/>
      <w:bookmarkEnd w:id="87"/>
      <w:bookmarkStart w:id="88" w:name="_Toc184308040"/>
      <w:bookmarkEnd w:id="88"/>
      <w:bookmarkStart w:id="89" w:name="_Toc184308060"/>
      <w:bookmarkEnd w:id="89"/>
      <w:bookmarkStart w:id="90" w:name="_Toc184313271"/>
      <w:bookmarkEnd w:id="90"/>
      <w:bookmarkStart w:id="91" w:name="_Toc184312104"/>
      <w:bookmarkEnd w:id="91"/>
      <w:bookmarkStart w:id="92" w:name="_Toc184313277"/>
      <w:bookmarkEnd w:id="92"/>
      <w:bookmarkStart w:id="93" w:name="_Toc184312077"/>
      <w:bookmarkEnd w:id="93"/>
      <w:bookmarkStart w:id="94" w:name="_Toc184314442"/>
      <w:bookmarkEnd w:id="94"/>
      <w:bookmarkStart w:id="95" w:name="_Toc184308057"/>
      <w:bookmarkEnd w:id="95"/>
      <w:bookmarkStart w:id="96" w:name="_Toc184314427"/>
      <w:bookmarkEnd w:id="96"/>
      <w:bookmarkStart w:id="97" w:name="_Toc184312084"/>
      <w:bookmarkEnd w:id="97"/>
      <w:bookmarkStart w:id="98" w:name="_Toc184314478"/>
      <w:bookmarkEnd w:id="98"/>
      <w:bookmarkStart w:id="99" w:name="_Toc184312075"/>
      <w:bookmarkEnd w:id="99"/>
      <w:bookmarkStart w:id="100" w:name="_Toc184308049"/>
      <w:bookmarkEnd w:id="100"/>
      <w:bookmarkStart w:id="101" w:name="_Toc184313291"/>
      <w:bookmarkEnd w:id="101"/>
      <w:bookmarkStart w:id="102" w:name="_Toc184313286"/>
      <w:bookmarkEnd w:id="102"/>
      <w:bookmarkStart w:id="103" w:name="_Toc184308073"/>
      <w:bookmarkEnd w:id="103"/>
      <w:bookmarkStart w:id="104" w:name="_Toc184308056"/>
      <w:bookmarkEnd w:id="104"/>
      <w:bookmarkStart w:id="105" w:name="_Toc184312071"/>
      <w:bookmarkEnd w:id="105"/>
      <w:bookmarkStart w:id="106" w:name="_Toc184314414"/>
      <w:bookmarkEnd w:id="106"/>
      <w:bookmarkStart w:id="107" w:name="_Toc184314474"/>
      <w:bookmarkEnd w:id="107"/>
      <w:bookmarkStart w:id="108" w:name="_Toc184310307"/>
      <w:bookmarkEnd w:id="108"/>
      <w:bookmarkStart w:id="109" w:name="_Toc184312108"/>
      <w:bookmarkEnd w:id="109"/>
      <w:bookmarkStart w:id="110" w:name="_Toc184312126"/>
      <w:bookmarkEnd w:id="110"/>
      <w:bookmarkStart w:id="111" w:name="_Toc184308054"/>
      <w:bookmarkEnd w:id="111"/>
      <w:bookmarkStart w:id="112" w:name="_Toc184313249"/>
      <w:bookmarkEnd w:id="112"/>
      <w:bookmarkStart w:id="113" w:name="_Toc184308098"/>
      <w:bookmarkEnd w:id="113"/>
      <w:bookmarkStart w:id="114" w:name="_Toc184310297"/>
      <w:bookmarkEnd w:id="114"/>
      <w:bookmarkStart w:id="115" w:name="_Toc184312087"/>
      <w:bookmarkEnd w:id="115"/>
      <w:bookmarkStart w:id="116" w:name="_Toc184308063"/>
      <w:bookmarkEnd w:id="116"/>
      <w:bookmarkStart w:id="117" w:name="_Toc184308087"/>
      <w:bookmarkEnd w:id="117"/>
      <w:bookmarkStart w:id="118" w:name="_Toc184308043"/>
      <w:bookmarkEnd w:id="118"/>
      <w:bookmarkStart w:id="119" w:name="_Toc184312129"/>
      <w:bookmarkEnd w:id="119"/>
      <w:bookmarkStart w:id="120" w:name="_Toc184314428"/>
      <w:bookmarkEnd w:id="120"/>
      <w:bookmarkStart w:id="121" w:name="_Toc184312093"/>
      <w:bookmarkEnd w:id="121"/>
      <w:bookmarkStart w:id="122" w:name="_Toc184314413"/>
      <w:bookmarkEnd w:id="122"/>
      <w:bookmarkStart w:id="123" w:name="_Toc184308067"/>
      <w:bookmarkEnd w:id="123"/>
      <w:bookmarkStart w:id="124" w:name="_Toc184310305"/>
      <w:bookmarkEnd w:id="124"/>
      <w:bookmarkStart w:id="125" w:name="_Toc184310335"/>
      <w:bookmarkEnd w:id="125"/>
      <w:bookmarkStart w:id="126" w:name="_Toc184310343"/>
      <w:bookmarkEnd w:id="126"/>
      <w:bookmarkStart w:id="127" w:name="_Toc184314420"/>
      <w:bookmarkEnd w:id="127"/>
      <w:bookmarkStart w:id="128" w:name="_Toc184310333"/>
      <w:bookmarkEnd w:id="128"/>
      <w:bookmarkStart w:id="129" w:name="_Toc184314444"/>
      <w:bookmarkEnd w:id="129"/>
      <w:bookmarkStart w:id="130" w:name="_Toc184313264"/>
      <w:bookmarkEnd w:id="130"/>
      <w:bookmarkStart w:id="131" w:name="_Toc184310330"/>
      <w:bookmarkEnd w:id="131"/>
      <w:bookmarkStart w:id="132" w:name="_Toc184313266"/>
      <w:bookmarkEnd w:id="132"/>
      <w:bookmarkStart w:id="133" w:name="_Toc184313243"/>
      <w:bookmarkEnd w:id="133"/>
      <w:bookmarkStart w:id="134" w:name="_Toc184312115"/>
      <w:bookmarkEnd w:id="134"/>
      <w:bookmarkStart w:id="135" w:name="_Toc184314411"/>
      <w:bookmarkEnd w:id="135"/>
      <w:bookmarkStart w:id="136" w:name="_Toc184310280"/>
      <w:bookmarkEnd w:id="136"/>
      <w:bookmarkStart w:id="137" w:name="_Toc184313240"/>
      <w:bookmarkEnd w:id="137"/>
      <w:bookmarkStart w:id="138" w:name="_Toc184310272"/>
      <w:bookmarkEnd w:id="138"/>
      <w:bookmarkStart w:id="139" w:name="_Toc184312117"/>
      <w:bookmarkEnd w:id="139"/>
      <w:bookmarkStart w:id="140" w:name="_Toc184308048"/>
      <w:bookmarkEnd w:id="140"/>
      <w:bookmarkStart w:id="141" w:name="_Toc184313261"/>
      <w:bookmarkEnd w:id="141"/>
      <w:bookmarkStart w:id="142" w:name="_Toc184308042"/>
      <w:bookmarkEnd w:id="142"/>
      <w:bookmarkStart w:id="143" w:name="_Toc184314479"/>
      <w:bookmarkEnd w:id="143"/>
      <w:bookmarkStart w:id="144" w:name="_Toc184308079"/>
      <w:bookmarkEnd w:id="144"/>
      <w:bookmarkStart w:id="145" w:name="_Toc184308047"/>
      <w:bookmarkEnd w:id="145"/>
      <w:bookmarkStart w:id="146" w:name="_Toc184314476"/>
      <w:bookmarkEnd w:id="146"/>
      <w:bookmarkStart w:id="147" w:name="_Toc184312134"/>
      <w:bookmarkEnd w:id="147"/>
      <w:bookmarkStart w:id="148" w:name="_Toc184313246"/>
      <w:bookmarkEnd w:id="148"/>
      <w:bookmarkStart w:id="149" w:name="_Toc184308069"/>
      <w:bookmarkEnd w:id="149"/>
      <w:bookmarkStart w:id="150" w:name="_Toc184313284"/>
      <w:bookmarkEnd w:id="150"/>
      <w:bookmarkStart w:id="151" w:name="_Toc184310329"/>
      <w:bookmarkEnd w:id="151"/>
      <w:bookmarkStart w:id="152" w:name="_Toc184310323"/>
      <w:bookmarkEnd w:id="152"/>
      <w:bookmarkStart w:id="153" w:name="_Toc184314425"/>
      <w:bookmarkEnd w:id="153"/>
      <w:bookmarkStart w:id="154" w:name="_Toc184310324"/>
      <w:bookmarkEnd w:id="154"/>
      <w:bookmarkStart w:id="155" w:name="_Toc184308096"/>
      <w:bookmarkEnd w:id="155"/>
      <w:bookmarkStart w:id="156" w:name="_Toc184310341"/>
      <w:bookmarkEnd w:id="156"/>
      <w:bookmarkStart w:id="157" w:name="_Toc184312124"/>
      <w:bookmarkEnd w:id="157"/>
      <w:bookmarkStart w:id="158" w:name="_Toc184313263"/>
      <w:bookmarkEnd w:id="158"/>
      <w:bookmarkStart w:id="159" w:name="_Toc184314449"/>
      <w:bookmarkEnd w:id="159"/>
      <w:bookmarkStart w:id="160" w:name="_Toc184310304"/>
      <w:bookmarkEnd w:id="160"/>
      <w:bookmarkStart w:id="161" w:name="_Toc184313256"/>
      <w:bookmarkEnd w:id="161"/>
      <w:bookmarkStart w:id="162" w:name="_Toc184308102"/>
      <w:bookmarkEnd w:id="162"/>
      <w:bookmarkStart w:id="163" w:name="_Toc184308074"/>
      <w:bookmarkEnd w:id="163"/>
      <w:bookmarkStart w:id="164" w:name="_Toc184314452"/>
      <w:bookmarkEnd w:id="164"/>
      <w:bookmarkStart w:id="165" w:name="_Toc184312100"/>
      <w:bookmarkEnd w:id="165"/>
      <w:bookmarkStart w:id="166" w:name="_Toc184312106"/>
      <w:bookmarkEnd w:id="166"/>
      <w:bookmarkStart w:id="167" w:name="_Toc184310287"/>
      <w:bookmarkEnd w:id="167"/>
      <w:bookmarkStart w:id="168" w:name="_Toc184312131"/>
      <w:bookmarkEnd w:id="168"/>
      <w:bookmarkStart w:id="169" w:name="_Toc184313280"/>
      <w:bookmarkEnd w:id="169"/>
      <w:bookmarkStart w:id="170" w:name="_Toc184312080"/>
      <w:bookmarkEnd w:id="170"/>
      <w:bookmarkStart w:id="171" w:name="_Toc184310283"/>
      <w:bookmarkEnd w:id="171"/>
      <w:bookmarkStart w:id="172" w:name="_Toc184312098"/>
      <w:bookmarkEnd w:id="172"/>
      <w:bookmarkStart w:id="173" w:name="_Toc184308045"/>
      <w:bookmarkEnd w:id="173"/>
      <w:bookmarkStart w:id="174" w:name="_Toc184308058"/>
      <w:bookmarkEnd w:id="174"/>
      <w:bookmarkStart w:id="175" w:name="_Toc184312096"/>
      <w:bookmarkEnd w:id="175"/>
      <w:bookmarkStart w:id="176" w:name="_Toc184308101"/>
      <w:bookmarkEnd w:id="176"/>
      <w:bookmarkStart w:id="177" w:name="_Toc184312074"/>
      <w:bookmarkEnd w:id="177"/>
      <w:bookmarkStart w:id="178" w:name="_Toc184308094"/>
      <w:bookmarkEnd w:id="178"/>
      <w:bookmarkStart w:id="179" w:name="_Toc184310331"/>
      <w:bookmarkEnd w:id="179"/>
      <w:bookmarkStart w:id="180" w:name="_Toc184312091"/>
      <w:bookmarkEnd w:id="180"/>
      <w:bookmarkStart w:id="181" w:name="_Toc184314429"/>
      <w:bookmarkEnd w:id="181"/>
      <w:bookmarkStart w:id="182" w:name="_Toc184312073"/>
      <w:bookmarkEnd w:id="182"/>
      <w:bookmarkStart w:id="183" w:name="_Toc184308062"/>
      <w:bookmarkEnd w:id="183"/>
      <w:bookmarkStart w:id="184" w:name="_Toc184312099"/>
      <w:bookmarkEnd w:id="184"/>
      <w:bookmarkStart w:id="185" w:name="_Toc184314453"/>
      <w:bookmarkEnd w:id="185"/>
      <w:bookmarkStart w:id="186" w:name="_Toc184310326"/>
      <w:bookmarkEnd w:id="186"/>
      <w:bookmarkStart w:id="187" w:name="_Toc184314456"/>
      <w:bookmarkEnd w:id="187"/>
      <w:bookmarkStart w:id="188" w:name="_Toc184308077"/>
      <w:bookmarkEnd w:id="188"/>
      <w:bookmarkStart w:id="189" w:name="_Toc184310332"/>
      <w:bookmarkEnd w:id="189"/>
      <w:bookmarkStart w:id="190" w:name="_Toc184308052"/>
      <w:bookmarkEnd w:id="190"/>
      <w:bookmarkStart w:id="191" w:name="_Toc184308044"/>
      <w:bookmarkEnd w:id="191"/>
      <w:bookmarkStart w:id="192" w:name="_Toc184310294"/>
      <w:bookmarkEnd w:id="192"/>
      <w:bookmarkStart w:id="193" w:name="_Toc184314418"/>
      <w:bookmarkEnd w:id="193"/>
      <w:bookmarkStart w:id="194" w:name="_Toc184308090"/>
      <w:bookmarkEnd w:id="194"/>
      <w:bookmarkStart w:id="195" w:name="_Toc184310290"/>
      <w:bookmarkEnd w:id="195"/>
      <w:bookmarkStart w:id="196" w:name="_Toc184312133"/>
      <w:bookmarkEnd w:id="196"/>
      <w:bookmarkStart w:id="197" w:name="_Toc184312095"/>
      <w:bookmarkEnd w:id="197"/>
      <w:bookmarkStart w:id="198" w:name="_Toc184312119"/>
      <w:bookmarkEnd w:id="198"/>
      <w:bookmarkStart w:id="199" w:name="_Toc184308086"/>
      <w:bookmarkEnd w:id="199"/>
      <w:bookmarkStart w:id="200" w:name="_Toc184312083"/>
      <w:bookmarkEnd w:id="200"/>
      <w:bookmarkStart w:id="201" w:name="_Toc184310309"/>
      <w:bookmarkEnd w:id="201"/>
      <w:bookmarkStart w:id="202" w:name="_Toc184308036"/>
      <w:bookmarkEnd w:id="202"/>
      <w:bookmarkStart w:id="203" w:name="_Toc184308104"/>
      <w:bookmarkEnd w:id="203"/>
      <w:bookmarkStart w:id="204" w:name="_Toc184314477"/>
      <w:bookmarkEnd w:id="204"/>
      <w:bookmarkStart w:id="205" w:name="_Toc184312111"/>
      <w:bookmarkEnd w:id="205"/>
      <w:bookmarkStart w:id="206" w:name="_Toc184313247"/>
      <w:bookmarkEnd w:id="206"/>
      <w:bookmarkStart w:id="207" w:name="_Toc184308106"/>
      <w:bookmarkEnd w:id="207"/>
      <w:bookmarkStart w:id="208" w:name="_Toc184313244"/>
      <w:bookmarkEnd w:id="208"/>
      <w:bookmarkStart w:id="209" w:name="_Toc184312102"/>
      <w:bookmarkEnd w:id="209"/>
      <w:bookmarkStart w:id="210" w:name="_Toc184312092"/>
      <w:bookmarkEnd w:id="210"/>
      <w:bookmarkStart w:id="211" w:name="_Toc184312114"/>
      <w:bookmarkEnd w:id="211"/>
      <w:bookmarkStart w:id="212" w:name="_Toc184313275"/>
      <w:bookmarkEnd w:id="212"/>
      <w:bookmarkStart w:id="213" w:name="_Toc184314416"/>
      <w:bookmarkEnd w:id="213"/>
      <w:bookmarkStart w:id="214" w:name="_Toc184310279"/>
      <w:bookmarkEnd w:id="214"/>
      <w:bookmarkStart w:id="215" w:name="_Toc184308084"/>
      <w:bookmarkEnd w:id="215"/>
      <w:bookmarkStart w:id="216" w:name="_Toc184312136"/>
      <w:bookmarkEnd w:id="216"/>
      <w:bookmarkStart w:id="217" w:name="_Toc184314432"/>
      <w:bookmarkEnd w:id="217"/>
      <w:bookmarkStart w:id="218" w:name="_Toc184314443"/>
      <w:bookmarkEnd w:id="218"/>
      <w:bookmarkStart w:id="219" w:name="_Toc184314463"/>
      <w:bookmarkEnd w:id="219"/>
      <w:bookmarkStart w:id="220" w:name="_Toc184313262"/>
      <w:bookmarkEnd w:id="220"/>
      <w:bookmarkStart w:id="221" w:name="_Toc184312116"/>
      <w:bookmarkEnd w:id="221"/>
      <w:bookmarkStart w:id="222" w:name="_Toc184308039"/>
      <w:bookmarkEnd w:id="222"/>
      <w:bookmarkStart w:id="223" w:name="_Toc184313305"/>
      <w:bookmarkEnd w:id="223"/>
      <w:bookmarkStart w:id="224" w:name="_Toc184314440"/>
      <w:bookmarkEnd w:id="224"/>
      <w:bookmarkStart w:id="225" w:name="_Toc184308095"/>
      <w:bookmarkEnd w:id="225"/>
      <w:bookmarkStart w:id="226" w:name="_Toc184310292"/>
      <w:bookmarkEnd w:id="226"/>
      <w:bookmarkStart w:id="227" w:name="_Toc184313287"/>
      <w:bookmarkEnd w:id="227"/>
      <w:bookmarkStart w:id="228" w:name="_Toc184314454"/>
      <w:bookmarkEnd w:id="228"/>
      <w:bookmarkStart w:id="229" w:name="_Toc184313300"/>
      <w:bookmarkEnd w:id="229"/>
      <w:bookmarkStart w:id="230" w:name="_Toc184308072"/>
      <w:bookmarkEnd w:id="230"/>
      <w:bookmarkStart w:id="231" w:name="_Toc184308085"/>
      <w:bookmarkEnd w:id="231"/>
      <w:bookmarkStart w:id="232" w:name="_Toc184313282"/>
      <w:bookmarkEnd w:id="232"/>
      <w:bookmarkStart w:id="233" w:name="_Toc184312094"/>
      <w:bookmarkEnd w:id="233"/>
      <w:bookmarkStart w:id="234" w:name="_Toc184310328"/>
      <w:bookmarkEnd w:id="234"/>
      <w:bookmarkStart w:id="235" w:name="_Toc184313265"/>
      <w:bookmarkEnd w:id="235"/>
      <w:bookmarkStart w:id="236" w:name="_Toc184312112"/>
      <w:bookmarkEnd w:id="236"/>
      <w:bookmarkStart w:id="237" w:name="_Toc184314438"/>
      <w:bookmarkEnd w:id="237"/>
      <w:bookmarkStart w:id="238" w:name="_Toc184310285"/>
      <w:bookmarkEnd w:id="238"/>
      <w:bookmarkStart w:id="239" w:name="_Toc184308100"/>
      <w:bookmarkEnd w:id="239"/>
      <w:bookmarkStart w:id="240" w:name="_Toc184314436"/>
      <w:bookmarkEnd w:id="240"/>
      <w:bookmarkStart w:id="241" w:name="_Toc184308103"/>
      <w:bookmarkEnd w:id="241"/>
      <w:bookmarkStart w:id="242" w:name="_Toc184310321"/>
      <w:bookmarkEnd w:id="242"/>
      <w:bookmarkStart w:id="243" w:name="_Toc184314421"/>
      <w:bookmarkEnd w:id="243"/>
      <w:bookmarkStart w:id="244" w:name="_Toc184310282"/>
      <w:bookmarkEnd w:id="244"/>
      <w:bookmarkStart w:id="245" w:name="_Toc184308092"/>
      <w:bookmarkEnd w:id="245"/>
      <w:bookmarkStart w:id="246" w:name="_Toc184314430"/>
      <w:bookmarkEnd w:id="246"/>
      <w:bookmarkStart w:id="247" w:name="_Toc184312067"/>
      <w:bookmarkEnd w:id="247"/>
      <w:bookmarkStart w:id="248" w:name="_Toc184310284"/>
      <w:bookmarkEnd w:id="248"/>
      <w:bookmarkStart w:id="249" w:name="_Toc184314468"/>
      <w:bookmarkEnd w:id="249"/>
      <w:bookmarkStart w:id="250" w:name="_Toc184310274"/>
      <w:bookmarkEnd w:id="250"/>
      <w:bookmarkStart w:id="251" w:name="_Toc184308038"/>
      <w:bookmarkEnd w:id="251"/>
      <w:bookmarkStart w:id="252" w:name="_Toc184314441"/>
      <w:bookmarkEnd w:id="252"/>
      <w:bookmarkStart w:id="253" w:name="_Toc184312079"/>
      <w:bookmarkEnd w:id="253"/>
      <w:bookmarkStart w:id="254" w:name="_Toc184314461"/>
      <w:bookmarkEnd w:id="254"/>
      <w:bookmarkStart w:id="255" w:name="_Toc184308075"/>
      <w:bookmarkEnd w:id="255"/>
      <w:bookmarkStart w:id="256" w:name="_Toc184308046"/>
      <w:bookmarkEnd w:id="256"/>
      <w:bookmarkStart w:id="257" w:name="_Toc184314466"/>
      <w:bookmarkEnd w:id="257"/>
      <w:bookmarkStart w:id="258" w:name="_Toc184312123"/>
      <w:bookmarkEnd w:id="258"/>
      <w:bookmarkStart w:id="259" w:name="_Toc184310308"/>
      <w:bookmarkEnd w:id="259"/>
      <w:bookmarkStart w:id="260" w:name="_Toc184308059"/>
      <w:bookmarkEnd w:id="260"/>
      <w:bookmarkStart w:id="261" w:name="_Toc184308097"/>
      <w:bookmarkEnd w:id="261"/>
      <w:bookmarkStart w:id="262" w:name="_Toc184313288"/>
      <w:bookmarkEnd w:id="262"/>
      <w:bookmarkStart w:id="263" w:name="_Toc184314472"/>
      <w:bookmarkEnd w:id="263"/>
      <w:bookmarkStart w:id="264" w:name="_Toc184310312"/>
      <w:bookmarkEnd w:id="264"/>
      <w:bookmarkStart w:id="265" w:name="_Toc184314473"/>
      <w:bookmarkEnd w:id="265"/>
      <w:bookmarkStart w:id="266" w:name="_Toc184310340"/>
      <w:bookmarkEnd w:id="266"/>
      <w:bookmarkStart w:id="267" w:name="_Toc184313278"/>
      <w:bookmarkEnd w:id="267"/>
      <w:bookmarkStart w:id="268" w:name="_Toc184313257"/>
      <w:bookmarkEnd w:id="268"/>
      <w:bookmarkStart w:id="269" w:name="_Toc184310289"/>
      <w:bookmarkEnd w:id="269"/>
      <w:bookmarkStart w:id="270" w:name="_Toc184313248"/>
      <w:bookmarkEnd w:id="270"/>
      <w:bookmarkStart w:id="271" w:name="_Toc184312097"/>
      <w:bookmarkEnd w:id="271"/>
      <w:bookmarkStart w:id="272" w:name="_Toc184310342"/>
      <w:bookmarkEnd w:id="272"/>
      <w:bookmarkStart w:id="273" w:name="_Toc184310281"/>
      <w:bookmarkEnd w:id="273"/>
      <w:bookmarkStart w:id="274" w:name="_Toc184308070"/>
      <w:bookmarkEnd w:id="274"/>
      <w:bookmarkStart w:id="275" w:name="_Toc184312105"/>
      <w:bookmarkEnd w:id="275"/>
      <w:bookmarkStart w:id="276" w:name="_Toc184313238"/>
      <w:bookmarkEnd w:id="276"/>
      <w:bookmarkStart w:id="277" w:name="_Toc184314423"/>
      <w:bookmarkEnd w:id="277"/>
      <w:bookmarkStart w:id="278" w:name="_Toc184314412"/>
      <w:bookmarkEnd w:id="278"/>
      <w:bookmarkStart w:id="279" w:name="_Toc184314434"/>
      <w:bookmarkEnd w:id="279"/>
      <w:bookmarkStart w:id="280" w:name="_Toc184308041"/>
      <w:bookmarkEnd w:id="280"/>
      <w:bookmarkStart w:id="281" w:name="_Toc184312125"/>
      <w:bookmarkEnd w:id="281"/>
      <w:bookmarkStart w:id="282" w:name="_Toc184313239"/>
      <w:bookmarkEnd w:id="282"/>
      <w:bookmarkStart w:id="283" w:name="_Toc184308076"/>
      <w:bookmarkEnd w:id="283"/>
      <w:bookmarkStart w:id="284" w:name="_Toc184310278"/>
      <w:bookmarkEnd w:id="284"/>
      <w:bookmarkStart w:id="285" w:name="_Toc184310327"/>
      <w:bookmarkEnd w:id="285"/>
      <w:bookmarkStart w:id="286" w:name="_Toc184312069"/>
      <w:bookmarkEnd w:id="286"/>
      <w:bookmarkStart w:id="287" w:name="_Toc184308081"/>
      <w:bookmarkEnd w:id="287"/>
      <w:bookmarkStart w:id="288" w:name="_Toc184313295"/>
      <w:bookmarkEnd w:id="288"/>
      <w:bookmarkStart w:id="289" w:name="_Toc184312089"/>
      <w:bookmarkEnd w:id="289"/>
      <w:bookmarkStart w:id="290" w:name="_Toc184308105"/>
      <w:bookmarkEnd w:id="290"/>
      <w:bookmarkStart w:id="291" w:name="_Toc184310286"/>
      <w:bookmarkEnd w:id="291"/>
      <w:bookmarkStart w:id="292" w:name="_Toc184308071"/>
      <w:bookmarkEnd w:id="292"/>
      <w:bookmarkStart w:id="293" w:name="_Toc184310296"/>
      <w:bookmarkEnd w:id="293"/>
      <w:bookmarkStart w:id="294" w:name="_Toc184312113"/>
      <w:bookmarkEnd w:id="294"/>
      <w:bookmarkStart w:id="295" w:name="_Toc184314458"/>
      <w:bookmarkEnd w:id="295"/>
      <w:bookmarkStart w:id="296" w:name="_Toc184310338"/>
      <w:bookmarkEnd w:id="296"/>
      <w:bookmarkStart w:id="297" w:name="_Toc184312118"/>
      <w:bookmarkEnd w:id="297"/>
      <w:bookmarkStart w:id="298" w:name="_Toc184312120"/>
      <w:bookmarkEnd w:id="298"/>
      <w:bookmarkStart w:id="299" w:name="_Toc184312090"/>
      <w:bookmarkEnd w:id="299"/>
      <w:bookmarkStart w:id="300" w:name="_Toc184313273"/>
      <w:bookmarkEnd w:id="300"/>
      <w:bookmarkStart w:id="301" w:name="_Toc184313306"/>
      <w:bookmarkEnd w:id="301"/>
      <w:bookmarkStart w:id="302" w:name="_Toc184313304"/>
      <w:bookmarkEnd w:id="302"/>
      <w:bookmarkStart w:id="303" w:name="_Toc184313253"/>
      <w:bookmarkEnd w:id="303"/>
      <w:bookmarkStart w:id="304" w:name="_Toc184313296"/>
      <w:bookmarkEnd w:id="304"/>
      <w:bookmarkStart w:id="305" w:name="_Toc184313303"/>
      <w:bookmarkEnd w:id="305"/>
      <w:bookmarkStart w:id="306" w:name="_Toc184312137"/>
      <w:bookmarkEnd w:id="306"/>
      <w:bookmarkStart w:id="307" w:name="_Toc184310301"/>
      <w:bookmarkEnd w:id="307"/>
      <w:bookmarkStart w:id="308" w:name="_Toc184314439"/>
      <w:bookmarkEnd w:id="308"/>
      <w:bookmarkStart w:id="309" w:name="_Toc184312130"/>
      <w:bookmarkEnd w:id="309"/>
      <w:bookmarkStart w:id="310" w:name="_Toc184313241"/>
      <w:bookmarkEnd w:id="310"/>
      <w:bookmarkStart w:id="311" w:name="_Toc184310277"/>
      <w:bookmarkEnd w:id="311"/>
      <w:bookmarkStart w:id="312" w:name="_Toc184314482"/>
      <w:bookmarkEnd w:id="312"/>
      <w:bookmarkStart w:id="313" w:name="_Toc184308107"/>
      <w:bookmarkEnd w:id="313"/>
      <w:bookmarkStart w:id="314" w:name="_Toc184310298"/>
      <w:bookmarkEnd w:id="314"/>
      <w:bookmarkStart w:id="315" w:name="_Toc184312122"/>
      <w:bookmarkEnd w:id="315"/>
      <w:bookmarkStart w:id="316" w:name="_Toc184314435"/>
      <w:bookmarkEnd w:id="316"/>
      <w:bookmarkStart w:id="317" w:name="_Toc184313279"/>
      <w:bookmarkEnd w:id="317"/>
      <w:bookmarkStart w:id="318" w:name="_Toc184314419"/>
      <w:bookmarkEnd w:id="318"/>
      <w:bookmarkStart w:id="319" w:name="_Toc184314450"/>
      <w:bookmarkEnd w:id="319"/>
      <w:bookmarkStart w:id="320" w:name="_Toc184313269"/>
      <w:bookmarkEnd w:id="320"/>
      <w:bookmarkStart w:id="321" w:name="_Toc184310316"/>
      <w:bookmarkEnd w:id="321"/>
      <w:bookmarkStart w:id="322" w:name="_Toc184312109"/>
      <w:bookmarkEnd w:id="322"/>
      <w:bookmarkStart w:id="323" w:name="_Toc184314415"/>
      <w:bookmarkEnd w:id="323"/>
      <w:bookmarkStart w:id="324" w:name="_Toc184314480"/>
      <w:bookmarkEnd w:id="324"/>
      <w:bookmarkStart w:id="325" w:name="_Toc184310322"/>
      <w:bookmarkEnd w:id="325"/>
      <w:bookmarkStart w:id="326" w:name="_Toc184308089"/>
      <w:bookmarkEnd w:id="326"/>
      <w:bookmarkStart w:id="327" w:name="_Toc184312088"/>
      <w:bookmarkEnd w:id="327"/>
      <w:bookmarkStart w:id="328" w:name="_Toc184310273"/>
      <w:bookmarkEnd w:id="328"/>
      <w:bookmarkStart w:id="329" w:name="_Toc184314459"/>
      <w:bookmarkEnd w:id="329"/>
      <w:bookmarkStart w:id="330" w:name="_Toc184312127"/>
      <w:bookmarkEnd w:id="330"/>
      <w:bookmarkStart w:id="331" w:name="_Toc184314422"/>
      <w:bookmarkEnd w:id="331"/>
      <w:bookmarkStart w:id="332" w:name="_Toc184308068"/>
      <w:bookmarkEnd w:id="332"/>
      <w:bookmarkStart w:id="333" w:name="_Toc184312128"/>
      <w:bookmarkEnd w:id="333"/>
      <w:bookmarkStart w:id="334" w:name="_Toc184312101"/>
      <w:bookmarkEnd w:id="334"/>
      <w:bookmarkStart w:id="335" w:name="_Toc184308091"/>
      <w:bookmarkEnd w:id="335"/>
      <w:bookmarkStart w:id="336" w:name="_Toc184312076"/>
      <w:bookmarkEnd w:id="336"/>
      <w:bookmarkStart w:id="337" w:name="_Toc184312103"/>
      <w:bookmarkEnd w:id="337"/>
      <w:bookmarkStart w:id="338" w:name="_Toc184314470"/>
      <w:bookmarkEnd w:id="338"/>
      <w:bookmarkStart w:id="339" w:name="_Toc184310320"/>
      <w:bookmarkEnd w:id="339"/>
      <w:bookmarkStart w:id="340" w:name="_Toc184314437"/>
      <w:bookmarkEnd w:id="340"/>
      <w:bookmarkStart w:id="341" w:name="_Toc184308064"/>
      <w:bookmarkEnd w:id="341"/>
      <w:bookmarkStart w:id="342" w:name="_Toc184313252"/>
      <w:bookmarkEnd w:id="342"/>
      <w:bookmarkStart w:id="343" w:name="_Toc184313245"/>
      <w:bookmarkEnd w:id="343"/>
      <w:bookmarkStart w:id="344" w:name="_Toc184310344"/>
      <w:bookmarkEnd w:id="344"/>
      <w:bookmarkStart w:id="345" w:name="_Toc184308050"/>
      <w:bookmarkEnd w:id="345"/>
      <w:bookmarkStart w:id="346" w:name="_Toc184310288"/>
      <w:bookmarkEnd w:id="346"/>
      <w:bookmarkStart w:id="347" w:name="_Toc184313309"/>
      <w:bookmarkEnd w:id="347"/>
      <w:bookmarkStart w:id="348" w:name="_Toc184312081"/>
      <w:bookmarkEnd w:id="348"/>
      <w:bookmarkStart w:id="349" w:name="_Toc184308108"/>
      <w:bookmarkEnd w:id="349"/>
      <w:bookmarkStart w:id="350" w:name="_Toc184312068"/>
      <w:bookmarkEnd w:id="350"/>
      <w:bookmarkStart w:id="351" w:name="_Toc184313307"/>
      <w:bookmarkEnd w:id="351"/>
      <w:bookmarkStart w:id="352" w:name="_Toc184314469"/>
      <w:bookmarkEnd w:id="352"/>
      <w:bookmarkStart w:id="353" w:name="_Toc184312135"/>
      <w:bookmarkEnd w:id="353"/>
      <w:bookmarkStart w:id="354" w:name="_Toc184313258"/>
      <w:bookmarkEnd w:id="354"/>
      <w:bookmarkStart w:id="355" w:name="_Toc184313290"/>
      <w:bookmarkEnd w:id="355"/>
      <w:bookmarkStart w:id="356" w:name="_Toc184310314"/>
      <w:bookmarkEnd w:id="356"/>
      <w:bookmarkStart w:id="357" w:name="_Toc184314424"/>
      <w:bookmarkEnd w:id="357"/>
      <w:bookmarkStart w:id="358" w:name="_Toc184312086"/>
      <w:bookmarkEnd w:id="358"/>
      <w:bookmarkStart w:id="359" w:name="_Toc184310315"/>
      <w:bookmarkEnd w:id="359"/>
      <w:bookmarkStart w:id="360" w:name="_Toc184313283"/>
      <w:bookmarkEnd w:id="360"/>
      <w:bookmarkStart w:id="361" w:name="_Toc184310276"/>
      <w:bookmarkEnd w:id="361"/>
      <w:bookmarkStart w:id="362" w:name="_Toc184314481"/>
      <w:bookmarkEnd w:id="362"/>
      <w:bookmarkStart w:id="363" w:name="_Toc184313268"/>
      <w:bookmarkEnd w:id="363"/>
      <w:bookmarkStart w:id="364" w:name="_Toc184310302"/>
      <w:bookmarkEnd w:id="364"/>
      <w:bookmarkStart w:id="365" w:name="_Toc184310300"/>
      <w:bookmarkEnd w:id="365"/>
      <w:bookmarkStart w:id="366" w:name="_Toc184314426"/>
      <w:bookmarkEnd w:id="366"/>
      <w:bookmarkStart w:id="367" w:name="_Toc184310339"/>
      <w:bookmarkEnd w:id="367"/>
      <w:bookmarkStart w:id="368" w:name="_Toc184310306"/>
      <w:bookmarkEnd w:id="368"/>
      <w:bookmarkStart w:id="369" w:name="_Toc184313260"/>
      <w:bookmarkEnd w:id="369"/>
      <w:bookmarkStart w:id="370" w:name="_Toc184310310"/>
      <w:bookmarkEnd w:id="370"/>
      <w:bookmarkStart w:id="371" w:name="_Toc184313250"/>
      <w:bookmarkEnd w:id="371"/>
      <w:bookmarkStart w:id="372" w:name="_Toc184312070"/>
      <w:bookmarkEnd w:id="372"/>
      <w:bookmarkStart w:id="373" w:name="_Toc184310319"/>
      <w:bookmarkEnd w:id="373"/>
      <w:bookmarkStart w:id="374" w:name="_Toc184308080"/>
      <w:bookmarkEnd w:id="374"/>
      <w:bookmarkStart w:id="375" w:name="_Toc184313302"/>
      <w:bookmarkEnd w:id="375"/>
      <w:bookmarkStart w:id="376" w:name="_Toc184310303"/>
      <w:bookmarkEnd w:id="376"/>
      <w:bookmarkStart w:id="377" w:name="_Toc184308082"/>
      <w:bookmarkEnd w:id="377"/>
      <w:bookmarkStart w:id="378" w:name="_Toc184314467"/>
      <w:bookmarkEnd w:id="378"/>
      <w:bookmarkStart w:id="379" w:name="_Toc184313276"/>
      <w:bookmarkEnd w:id="379"/>
      <w:bookmarkStart w:id="380" w:name="_Toc184314431"/>
      <w:bookmarkEnd w:id="380"/>
      <w:bookmarkStart w:id="381" w:name="_Toc184310317"/>
      <w:bookmarkEnd w:id="381"/>
      <w:bookmarkStart w:id="382" w:name="_Toc184314464"/>
      <w:bookmarkEnd w:id="382"/>
      <w:bookmarkStart w:id="383" w:name="_Toc184314475"/>
      <w:bookmarkEnd w:id="383"/>
      <w:bookmarkStart w:id="384" w:name="_Toc184314445"/>
      <w:bookmarkEnd w:id="384"/>
      <w:bookmarkStart w:id="385" w:name="_Toc184314433"/>
      <w:bookmarkEnd w:id="385"/>
      <w:bookmarkStart w:id="386" w:name="_Toc184308065"/>
      <w:bookmarkEnd w:id="386"/>
      <w:bookmarkStart w:id="387" w:name="_Toc184308055"/>
      <w:bookmarkEnd w:id="387"/>
      <w:bookmarkStart w:id="388" w:name="_Toc184308053"/>
      <w:bookmarkEnd w:id="388"/>
      <w:bookmarkStart w:id="389" w:name="_Toc184310291"/>
      <w:bookmarkEnd w:id="389"/>
      <w:bookmarkStart w:id="390" w:name="_Toc184310336"/>
      <w:bookmarkEnd w:id="390"/>
      <w:bookmarkStart w:id="391" w:name="_Toc184308051"/>
      <w:bookmarkEnd w:id="391"/>
      <w:bookmarkStart w:id="392" w:name="_Toc184308037"/>
      <w:bookmarkEnd w:id="392"/>
      <w:bookmarkStart w:id="393" w:name="_Toc184313270"/>
      <w:bookmarkEnd w:id="393"/>
      <w:bookmarkStart w:id="394" w:name="_Toc184314447"/>
      <w:bookmarkEnd w:id="394"/>
      <w:bookmarkStart w:id="395" w:name="_Toc184313310"/>
      <w:bookmarkEnd w:id="395"/>
      <w:r>
        <w:rPr>
          <w:rFonts w:hint="eastAsia" w:ascii="宋体" w:hAnsi="宋体" w:cs="宋体"/>
          <w:b/>
          <w:color w:val="auto"/>
          <w:sz w:val="36"/>
          <w:szCs w:val="20"/>
          <w:highlight w:val="none"/>
        </w:rPr>
        <w:t xml:space="preserve"> 评审办法</w:t>
      </w:r>
      <w:bookmarkEnd w:id="30"/>
    </w:p>
    <w:p w14:paraId="60F7500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7"/>
        <w:tblW w:w="500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276"/>
        <w:gridCol w:w="1276"/>
        <w:gridCol w:w="5467"/>
        <w:gridCol w:w="1001"/>
      </w:tblGrid>
      <w:tr w14:paraId="1CED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AC504D1">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序号</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43568038">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w:t>
            </w:r>
          </w:p>
          <w:p w14:paraId="6881CA52">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类别</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563B8DCB">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评审项目</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45BB9510">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评审细则</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48526B5E">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评审分值</w:t>
            </w:r>
          </w:p>
        </w:tc>
      </w:tr>
      <w:tr w14:paraId="5030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70" w:type="pct"/>
            <w:tcBorders>
              <w:top w:val="single" w:color="auto" w:sz="4" w:space="0"/>
              <w:left w:val="single" w:color="auto" w:sz="4" w:space="0"/>
              <w:right w:val="single" w:color="auto" w:sz="4" w:space="0"/>
            </w:tcBorders>
            <w:shd w:val="clear" w:color="auto" w:fill="auto"/>
            <w:vAlign w:val="center"/>
          </w:tcPr>
          <w:p w14:paraId="68CBE15C">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1</w:t>
            </w:r>
          </w:p>
        </w:tc>
        <w:tc>
          <w:tcPr>
            <w:tcW w:w="655" w:type="pct"/>
            <w:tcBorders>
              <w:top w:val="single" w:color="auto" w:sz="4" w:space="0"/>
              <w:left w:val="single" w:color="auto" w:sz="4" w:space="0"/>
              <w:right w:val="single" w:color="auto" w:sz="4" w:space="0"/>
            </w:tcBorders>
            <w:shd w:val="clear" w:color="auto" w:fill="auto"/>
            <w:vAlign w:val="center"/>
          </w:tcPr>
          <w:p w14:paraId="709163DB">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商务、资信部分（3</w:t>
            </w:r>
            <w:r>
              <w:rPr>
                <w:rFonts w:ascii="宋体" w:hAnsi="宋体" w:cs="Arial"/>
                <w:color w:val="auto"/>
                <w:kern w:val="0"/>
                <w:szCs w:val="24"/>
                <w:highlight w:val="none"/>
              </w:rPr>
              <w:t>0</w:t>
            </w:r>
            <w:r>
              <w:rPr>
                <w:rFonts w:hint="eastAsia" w:ascii="宋体" w:hAnsi="宋体" w:cs="Arial"/>
                <w:color w:val="auto"/>
                <w:kern w:val="0"/>
                <w:szCs w:val="24"/>
                <w:highlight w:val="none"/>
              </w:rPr>
              <w:t>分）</w:t>
            </w:r>
          </w:p>
        </w:tc>
        <w:tc>
          <w:tcPr>
            <w:tcW w:w="655" w:type="pct"/>
            <w:tcBorders>
              <w:top w:val="single" w:color="auto" w:sz="4" w:space="0"/>
              <w:left w:val="single" w:color="auto" w:sz="4" w:space="0"/>
              <w:right w:val="single" w:color="auto" w:sz="4" w:space="0"/>
            </w:tcBorders>
            <w:shd w:val="clear" w:color="auto" w:fill="auto"/>
            <w:vAlign w:val="center"/>
          </w:tcPr>
          <w:p w14:paraId="14B0B5CF">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项目业绩</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5A3B7361">
            <w:pPr>
              <w:spacing w:line="360" w:lineRule="auto"/>
              <w:rPr>
                <w:color w:val="auto"/>
                <w:sz w:val="24"/>
                <w:highlight w:val="none"/>
              </w:rPr>
            </w:pPr>
            <w:r>
              <w:rPr>
                <w:rFonts w:hint="eastAsia"/>
                <w:color w:val="auto"/>
                <w:sz w:val="24"/>
                <w:highlight w:val="none"/>
              </w:rPr>
              <w:t>供应商2022年1月1日至今（以合同签订时间或认证文件落款时间为准）运营过中国田径协会认证的A1类赛事运营的，每提供一个业绩得10分，最高得30分。</w:t>
            </w:r>
          </w:p>
          <w:p w14:paraId="35C63E62">
            <w:pPr>
              <w:spacing w:line="360" w:lineRule="auto"/>
              <w:rPr>
                <w:color w:val="auto"/>
                <w:sz w:val="24"/>
                <w:highlight w:val="none"/>
              </w:rPr>
            </w:pPr>
            <w:r>
              <w:rPr>
                <w:rFonts w:hint="eastAsia"/>
                <w:color w:val="auto"/>
                <w:sz w:val="24"/>
                <w:highlight w:val="none"/>
              </w:rPr>
              <w:t>证明材料：提供合同复印件或认证文件加盖公章。</w:t>
            </w:r>
          </w:p>
          <w:p w14:paraId="11540FE5">
            <w:pPr>
              <w:spacing w:line="360" w:lineRule="auto"/>
              <w:rPr>
                <w:rFonts w:hint="eastAsia" w:ascii="宋体" w:hAnsi="宋体" w:cs="Arial"/>
                <w:color w:val="auto"/>
                <w:kern w:val="0"/>
                <w:highlight w:val="none"/>
              </w:rPr>
            </w:pPr>
            <w:r>
              <w:rPr>
                <w:rFonts w:hint="eastAsia"/>
                <w:color w:val="auto"/>
                <w:sz w:val="24"/>
                <w:highlight w:val="none"/>
              </w:rPr>
              <w:t>备注：资格业绩可作为加分项。</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60F272F2">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30分</w:t>
            </w:r>
          </w:p>
        </w:tc>
      </w:tr>
      <w:tr w14:paraId="3354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370" w:type="pct"/>
            <w:vMerge w:val="restart"/>
            <w:tcBorders>
              <w:top w:val="single" w:color="auto" w:sz="4" w:space="0"/>
              <w:left w:val="single" w:color="auto" w:sz="4" w:space="0"/>
              <w:right w:val="single" w:color="auto" w:sz="4" w:space="0"/>
            </w:tcBorders>
            <w:shd w:val="clear" w:color="auto" w:fill="auto"/>
            <w:vAlign w:val="center"/>
          </w:tcPr>
          <w:p w14:paraId="5603E946">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2</w:t>
            </w:r>
          </w:p>
        </w:tc>
        <w:tc>
          <w:tcPr>
            <w:tcW w:w="655" w:type="pct"/>
            <w:vMerge w:val="restart"/>
            <w:tcBorders>
              <w:top w:val="single" w:color="auto" w:sz="4" w:space="0"/>
              <w:left w:val="single" w:color="auto" w:sz="4" w:space="0"/>
              <w:right w:val="single" w:color="auto" w:sz="4" w:space="0"/>
            </w:tcBorders>
            <w:shd w:val="clear" w:color="auto" w:fill="auto"/>
            <w:vAlign w:val="center"/>
          </w:tcPr>
          <w:p w14:paraId="6F19137E">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技术部分（60分）</w:t>
            </w:r>
          </w:p>
        </w:tc>
        <w:tc>
          <w:tcPr>
            <w:tcW w:w="655" w:type="pct"/>
            <w:tcBorders>
              <w:top w:val="single" w:color="auto" w:sz="4" w:space="0"/>
              <w:left w:val="single" w:color="auto" w:sz="4" w:space="0"/>
              <w:right w:val="single" w:color="auto" w:sz="4" w:space="0"/>
            </w:tcBorders>
            <w:shd w:val="clear" w:color="auto" w:fill="auto"/>
            <w:vAlign w:val="center"/>
          </w:tcPr>
          <w:p w14:paraId="300DCCA6">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宋体"/>
                <w:color w:val="auto"/>
                <w:kern w:val="0"/>
                <w:szCs w:val="24"/>
                <w:highlight w:val="none"/>
                <w:lang w:val="zh-CN"/>
              </w:rPr>
              <w:t>赛事总体思路策划</w:t>
            </w:r>
            <w:r>
              <w:rPr>
                <w:rFonts w:hint="eastAsia" w:ascii="宋体" w:hAnsi="宋体" w:cs="宋体"/>
                <w:color w:val="auto"/>
                <w:kern w:val="0"/>
                <w:szCs w:val="24"/>
                <w:highlight w:val="none"/>
              </w:rPr>
              <w:t>方案</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1C70CA28">
            <w:pPr>
              <w:pStyle w:val="137"/>
              <w:ind w:firstLine="0" w:firstLineChars="0"/>
              <w:rPr>
                <w:rFonts w:hint="eastAsia" w:ascii="宋体" w:hAnsi="宋体" w:cs="宋体"/>
                <w:bCs/>
                <w:snapToGrid w:val="0"/>
                <w:color w:val="auto"/>
                <w:kern w:val="0"/>
                <w:highlight w:val="none"/>
                <w:lang w:val="zh-TW"/>
              </w:rPr>
            </w:pPr>
            <w:r>
              <w:rPr>
                <w:rFonts w:hint="eastAsia" w:ascii="宋体" w:hAnsi="宋体" w:cs="宋体"/>
                <w:bCs/>
                <w:snapToGrid w:val="0"/>
                <w:color w:val="auto"/>
                <w:kern w:val="0"/>
                <w:highlight w:val="none"/>
                <w:lang w:val="zh-TW"/>
              </w:rPr>
              <w:t>根据供应商赛事总体思路策划方案满足采购项目需求并结合</w:t>
            </w:r>
            <w:r>
              <w:rPr>
                <w:rFonts w:hint="eastAsia" w:ascii="宋体" w:hAnsi="宋体" w:cs="宋体"/>
                <w:bCs/>
                <w:snapToGrid w:val="0"/>
                <w:color w:val="auto"/>
                <w:kern w:val="0"/>
                <w:highlight w:val="none"/>
              </w:rPr>
              <w:t>拟派项目负责人对赛事总体思路、策划方案、进度计划、项目团队配置、赛事规划亮点和创新等方面进行阐述，对供应商</w:t>
            </w:r>
            <w:r>
              <w:rPr>
                <w:rFonts w:hint="eastAsia" w:ascii="宋体" w:hAnsi="宋体" w:cs="宋体"/>
                <w:bCs/>
                <w:snapToGrid w:val="0"/>
                <w:color w:val="auto"/>
                <w:kern w:val="0"/>
                <w:highlight w:val="none"/>
                <w:lang w:val="zh-TW"/>
              </w:rPr>
              <w:t>提供的项目开展思路、策划</w:t>
            </w:r>
            <w:r>
              <w:rPr>
                <w:rFonts w:hint="eastAsia" w:ascii="宋体" w:hAnsi="宋体" w:cs="宋体"/>
                <w:bCs/>
                <w:snapToGrid w:val="0"/>
                <w:color w:val="auto"/>
                <w:kern w:val="0"/>
                <w:highlight w:val="none"/>
              </w:rPr>
              <w:t>方</w:t>
            </w:r>
            <w:r>
              <w:rPr>
                <w:rFonts w:hint="eastAsia" w:ascii="宋体" w:hAnsi="宋体" w:cs="宋体"/>
                <w:bCs/>
                <w:snapToGrid w:val="0"/>
                <w:color w:val="auto"/>
                <w:kern w:val="0"/>
                <w:highlight w:val="none"/>
                <w:lang w:val="zh-TW"/>
              </w:rPr>
              <w:t>案进行评审包括但不限于：</w:t>
            </w:r>
          </w:p>
          <w:p w14:paraId="0CDBBB9C">
            <w:pPr>
              <w:pStyle w:val="137"/>
              <w:numPr>
                <w:ilvl w:val="0"/>
                <w:numId w:val="1"/>
              </w:numPr>
              <w:ind w:left="425" w:hanging="425" w:firstLineChars="0"/>
              <w:rPr>
                <w:rFonts w:hint="eastAsia" w:ascii="宋体" w:hAnsi="宋体" w:cs="宋体"/>
                <w:bCs/>
                <w:snapToGrid w:val="0"/>
                <w:color w:val="auto"/>
                <w:kern w:val="0"/>
                <w:szCs w:val="20"/>
                <w:highlight w:val="none"/>
                <w:lang w:val="zh-TW"/>
              </w:rPr>
            </w:pPr>
            <w:r>
              <w:rPr>
                <w:rFonts w:hint="eastAsia" w:ascii="宋体" w:hAnsi="宋体" w:cs="宋体"/>
                <w:bCs/>
                <w:snapToGrid w:val="0"/>
                <w:color w:val="auto"/>
                <w:kern w:val="0"/>
                <w:szCs w:val="20"/>
                <w:highlight w:val="none"/>
                <w:lang w:val="zh-TW" w:eastAsia="zh-CN"/>
              </w:rPr>
              <w:t>策划</w:t>
            </w:r>
            <w:r>
              <w:rPr>
                <w:rFonts w:hint="eastAsia" w:ascii="宋体" w:hAnsi="宋体" w:cs="宋体"/>
                <w:bCs/>
                <w:snapToGrid w:val="0"/>
                <w:color w:val="auto"/>
                <w:kern w:val="0"/>
                <w:szCs w:val="20"/>
                <w:highlight w:val="none"/>
                <w:lang w:val="zh-TW"/>
              </w:rPr>
              <w:t>运营方案：制定2025杭州马拉松策划运营方案；（15分）</w:t>
            </w:r>
          </w:p>
          <w:p w14:paraId="64B8F97B">
            <w:pPr>
              <w:pStyle w:val="137"/>
              <w:numPr>
                <w:ilvl w:val="0"/>
                <w:numId w:val="1"/>
              </w:numPr>
              <w:ind w:left="425" w:hanging="425" w:firstLineChars="0"/>
              <w:rPr>
                <w:rFonts w:hint="eastAsia" w:ascii="宋体" w:hAnsi="宋体" w:cs="宋体"/>
                <w:bCs/>
                <w:snapToGrid w:val="0"/>
                <w:color w:val="auto"/>
                <w:kern w:val="0"/>
                <w:szCs w:val="20"/>
                <w:highlight w:val="none"/>
                <w:lang w:val="zh-TW"/>
              </w:rPr>
            </w:pPr>
            <w:r>
              <w:rPr>
                <w:rFonts w:hint="eastAsia" w:ascii="宋体" w:hAnsi="宋体" w:cs="宋体"/>
                <w:bCs/>
                <w:snapToGrid w:val="0"/>
                <w:color w:val="auto"/>
                <w:kern w:val="0"/>
                <w:szCs w:val="20"/>
                <w:highlight w:val="none"/>
                <w:lang w:val="zh-TW"/>
              </w:rPr>
              <w:t>制</w:t>
            </w:r>
            <w:r>
              <w:rPr>
                <w:rFonts w:hint="eastAsia" w:ascii="宋体" w:hAnsi="宋体" w:cs="宋体"/>
                <w:bCs/>
                <w:snapToGrid w:val="0"/>
                <w:color w:val="auto"/>
                <w:kern w:val="0"/>
                <w:szCs w:val="20"/>
                <w:highlight w:val="none"/>
                <w:lang w:val="en-US" w:eastAsia="zh-CN"/>
              </w:rPr>
              <w:t>定</w:t>
            </w:r>
            <w:r>
              <w:rPr>
                <w:rFonts w:hint="eastAsia" w:ascii="宋体" w:hAnsi="宋体" w:cs="宋体"/>
                <w:bCs/>
                <w:snapToGrid w:val="0"/>
                <w:color w:val="auto"/>
                <w:kern w:val="0"/>
                <w:szCs w:val="20"/>
                <w:highlight w:val="none"/>
                <w:lang w:val="zh-TW"/>
              </w:rPr>
              <w:t>精英运动员邀请方案及奖金方案。（5分）</w:t>
            </w:r>
          </w:p>
          <w:p w14:paraId="2747CB29">
            <w:pPr>
              <w:pStyle w:val="137"/>
              <w:numPr>
                <w:ilvl w:val="0"/>
                <w:numId w:val="1"/>
              </w:numPr>
              <w:ind w:left="425" w:hanging="425" w:firstLineChars="0"/>
              <w:rPr>
                <w:rFonts w:hint="eastAsia" w:ascii="宋体" w:hAnsi="宋体" w:cs="宋体"/>
                <w:bCs/>
                <w:snapToGrid w:val="0"/>
                <w:color w:val="auto"/>
                <w:kern w:val="0"/>
                <w:szCs w:val="20"/>
                <w:highlight w:val="none"/>
                <w:lang w:val="zh-TW"/>
              </w:rPr>
            </w:pPr>
            <w:r>
              <w:rPr>
                <w:rFonts w:hint="eastAsia" w:ascii="宋体" w:hAnsi="宋体" w:cs="宋体"/>
                <w:bCs/>
                <w:snapToGrid w:val="0"/>
                <w:color w:val="auto"/>
                <w:kern w:val="0"/>
                <w:szCs w:val="20"/>
                <w:highlight w:val="none"/>
                <w:lang w:val="zh-TW"/>
              </w:rPr>
              <w:t>综合事务：组织架构及分工、运行指挥体系搭建方案；（5分）</w:t>
            </w:r>
          </w:p>
          <w:p w14:paraId="0849B7D1">
            <w:pPr>
              <w:pStyle w:val="137"/>
              <w:numPr>
                <w:ilvl w:val="0"/>
                <w:numId w:val="1"/>
              </w:numPr>
              <w:ind w:left="425" w:hanging="425" w:firstLineChars="0"/>
              <w:rPr>
                <w:rFonts w:hint="eastAsia" w:ascii="宋体" w:hAnsi="宋体" w:cs="宋体"/>
                <w:bCs/>
                <w:snapToGrid w:val="0"/>
                <w:color w:val="auto"/>
                <w:kern w:val="0"/>
                <w:szCs w:val="20"/>
                <w:highlight w:val="none"/>
                <w:lang w:val="zh-TW"/>
              </w:rPr>
            </w:pPr>
            <w:r>
              <w:rPr>
                <w:rFonts w:hint="eastAsia" w:ascii="宋体" w:hAnsi="宋体" w:cs="宋体"/>
                <w:bCs/>
                <w:snapToGrid w:val="0"/>
                <w:color w:val="auto"/>
                <w:kern w:val="0"/>
                <w:szCs w:val="20"/>
                <w:highlight w:val="none"/>
                <w:lang w:val="zh-TW"/>
              </w:rPr>
              <w:t>媒体宣传：基于本项目的理解，制定媒体宣传方案；（5分）</w:t>
            </w:r>
          </w:p>
          <w:p w14:paraId="16FB15BF">
            <w:pPr>
              <w:pStyle w:val="137"/>
              <w:numPr>
                <w:ilvl w:val="0"/>
                <w:numId w:val="1"/>
              </w:numPr>
              <w:ind w:left="425" w:hanging="425" w:firstLineChars="0"/>
              <w:rPr>
                <w:rFonts w:hint="eastAsia" w:ascii="宋体" w:hAnsi="宋体" w:cs="宋体"/>
                <w:bCs/>
                <w:snapToGrid w:val="0"/>
                <w:color w:val="auto"/>
                <w:kern w:val="0"/>
                <w:szCs w:val="24"/>
                <w:highlight w:val="none"/>
                <w:lang w:val="zh-TW"/>
              </w:rPr>
            </w:pPr>
            <w:r>
              <w:rPr>
                <w:rFonts w:hint="eastAsia" w:ascii="宋体" w:hAnsi="宋体" w:cs="宋体"/>
                <w:bCs/>
                <w:snapToGrid w:val="0"/>
                <w:color w:val="auto"/>
                <w:kern w:val="0"/>
                <w:szCs w:val="20"/>
                <w:highlight w:val="none"/>
                <w:lang w:val="zh-TW" w:eastAsia="zh-TW"/>
              </w:rPr>
              <w:t>倒排时间表：</w:t>
            </w:r>
            <w:r>
              <w:rPr>
                <w:rFonts w:hint="eastAsia" w:ascii="宋体" w:hAnsi="宋体" w:cs="宋体"/>
                <w:bCs/>
                <w:snapToGrid w:val="0"/>
                <w:color w:val="auto"/>
                <w:kern w:val="0"/>
                <w:szCs w:val="20"/>
                <w:highlight w:val="none"/>
                <w:lang w:val="zh-TW"/>
              </w:rPr>
              <w:t>基于本项目的理解，制定合理、详实的倒排时间表。（5分）</w:t>
            </w:r>
          </w:p>
        </w:tc>
        <w:tc>
          <w:tcPr>
            <w:tcW w:w="514" w:type="pct"/>
            <w:tcBorders>
              <w:top w:val="single" w:color="auto" w:sz="4" w:space="0"/>
              <w:left w:val="single" w:color="auto" w:sz="4" w:space="0"/>
              <w:right w:val="single" w:color="auto" w:sz="4" w:space="0"/>
            </w:tcBorders>
            <w:shd w:val="clear" w:color="auto" w:fill="auto"/>
            <w:vAlign w:val="center"/>
          </w:tcPr>
          <w:p w14:paraId="397E0A0B">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35分</w:t>
            </w:r>
          </w:p>
        </w:tc>
      </w:tr>
      <w:tr w14:paraId="0D2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0" w:type="pct"/>
            <w:vMerge w:val="continue"/>
            <w:tcBorders>
              <w:left w:val="single" w:color="auto" w:sz="4" w:space="0"/>
              <w:right w:val="single" w:color="auto" w:sz="4" w:space="0"/>
            </w:tcBorders>
            <w:shd w:val="clear" w:color="auto" w:fill="auto"/>
            <w:vAlign w:val="center"/>
          </w:tcPr>
          <w:p w14:paraId="3B109E08">
            <w:pPr>
              <w:pStyle w:val="137"/>
              <w:spacing w:before="0"/>
              <w:ind w:firstLine="0" w:firstLineChars="0"/>
              <w:jc w:val="center"/>
              <w:rPr>
                <w:rFonts w:hint="eastAsia" w:ascii="宋体" w:hAnsi="宋体" w:cs="Arial"/>
                <w:color w:val="auto"/>
                <w:kern w:val="0"/>
                <w:szCs w:val="24"/>
                <w:highlight w:val="none"/>
              </w:rPr>
            </w:pPr>
          </w:p>
        </w:tc>
        <w:tc>
          <w:tcPr>
            <w:tcW w:w="655" w:type="pct"/>
            <w:vMerge w:val="continue"/>
            <w:tcBorders>
              <w:left w:val="single" w:color="auto" w:sz="4" w:space="0"/>
              <w:right w:val="single" w:color="auto" w:sz="4" w:space="0"/>
            </w:tcBorders>
            <w:shd w:val="clear" w:color="auto" w:fill="auto"/>
            <w:vAlign w:val="center"/>
          </w:tcPr>
          <w:p w14:paraId="078B62F0">
            <w:pPr>
              <w:pStyle w:val="137"/>
              <w:spacing w:before="0"/>
              <w:ind w:firstLine="0" w:firstLineChars="0"/>
              <w:rPr>
                <w:rFonts w:hint="eastAsia" w:ascii="宋体" w:hAnsi="宋体" w:cs="Arial"/>
                <w:color w:val="auto"/>
                <w:kern w:val="0"/>
                <w:szCs w:val="24"/>
                <w:highlight w:val="none"/>
              </w:rPr>
            </w:pPr>
          </w:p>
        </w:tc>
        <w:tc>
          <w:tcPr>
            <w:tcW w:w="655" w:type="pct"/>
            <w:tcBorders>
              <w:top w:val="single" w:color="auto" w:sz="4" w:space="0"/>
              <w:left w:val="single" w:color="auto" w:sz="4" w:space="0"/>
              <w:right w:val="single" w:color="auto" w:sz="4" w:space="0"/>
            </w:tcBorders>
            <w:shd w:val="clear" w:color="auto" w:fill="auto"/>
            <w:vAlign w:val="center"/>
          </w:tcPr>
          <w:p w14:paraId="095F565A">
            <w:pPr>
              <w:pStyle w:val="137"/>
              <w:spacing w:before="0"/>
              <w:ind w:firstLine="0" w:firstLineChars="0"/>
              <w:jc w:val="center"/>
              <w:rPr>
                <w:rFonts w:hint="eastAsia" w:ascii="宋体" w:hAnsi="宋体" w:cs="宋体"/>
                <w:color w:val="auto"/>
                <w:kern w:val="0"/>
                <w:szCs w:val="24"/>
                <w:highlight w:val="none"/>
              </w:rPr>
            </w:pPr>
            <w:r>
              <w:rPr>
                <w:rFonts w:hint="eastAsia" w:ascii="宋体" w:hAnsi="宋体" w:cs="Arial"/>
                <w:color w:val="auto"/>
                <w:kern w:val="0"/>
                <w:szCs w:val="24"/>
                <w:highlight w:val="none"/>
              </w:rPr>
              <w:t>方案讲解</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298060E9">
            <w:pPr>
              <w:pStyle w:val="137"/>
              <w:ind w:firstLine="0" w:firstLineChars="0"/>
              <w:rPr>
                <w:rFonts w:hint="eastAsia" w:ascii="宋体" w:hAnsi="宋体" w:cs="宋体"/>
                <w:bCs/>
                <w:snapToGrid w:val="0"/>
                <w:color w:val="auto"/>
                <w:kern w:val="0"/>
                <w:highlight w:val="none"/>
              </w:rPr>
            </w:pPr>
            <w:r>
              <w:rPr>
                <w:rFonts w:hint="eastAsia" w:ascii="宋体" w:hAnsi="宋体" w:cs="宋体"/>
                <w:color w:val="auto"/>
                <w:kern w:val="0"/>
                <w:szCs w:val="24"/>
                <w:highlight w:val="none"/>
              </w:rPr>
              <w:t>结合</w:t>
            </w:r>
            <w:r>
              <w:rPr>
                <w:rFonts w:hint="eastAsia" w:ascii="宋体" w:hAnsi="宋体" w:cs="宋体"/>
                <w:color w:val="auto"/>
                <w:kern w:val="0"/>
                <w:szCs w:val="24"/>
                <w:highlight w:val="none"/>
                <w:lang w:val="zh-CN"/>
              </w:rPr>
              <w:t>赛事总体思路策划</w:t>
            </w:r>
            <w:r>
              <w:rPr>
                <w:rFonts w:hint="eastAsia" w:ascii="宋体" w:hAnsi="宋体" w:cs="宋体"/>
                <w:color w:val="auto"/>
                <w:kern w:val="0"/>
                <w:szCs w:val="24"/>
                <w:highlight w:val="none"/>
              </w:rPr>
              <w:t>方案，重点针对杭马的理解、难点分析、创新点进行阐述。</w:t>
            </w:r>
          </w:p>
        </w:tc>
        <w:tc>
          <w:tcPr>
            <w:tcW w:w="514" w:type="pct"/>
            <w:tcBorders>
              <w:top w:val="single" w:color="auto" w:sz="4" w:space="0"/>
              <w:left w:val="single" w:color="auto" w:sz="4" w:space="0"/>
              <w:right w:val="single" w:color="auto" w:sz="4" w:space="0"/>
            </w:tcBorders>
            <w:shd w:val="clear" w:color="auto" w:fill="auto"/>
            <w:vAlign w:val="center"/>
          </w:tcPr>
          <w:p w14:paraId="3D12968C">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25分</w:t>
            </w:r>
          </w:p>
        </w:tc>
      </w:tr>
      <w:tr w14:paraId="2DD6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2424E93">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3</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4CD0C4F">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价格部分共</w:t>
            </w:r>
            <w:r>
              <w:rPr>
                <w:rFonts w:ascii="宋体" w:hAnsi="宋体" w:cs="Arial"/>
                <w:color w:val="auto"/>
                <w:kern w:val="0"/>
                <w:szCs w:val="24"/>
                <w:highlight w:val="none"/>
              </w:rPr>
              <w:t>10</w:t>
            </w:r>
            <w:r>
              <w:rPr>
                <w:rFonts w:hint="eastAsia" w:ascii="宋体" w:hAnsi="宋体" w:cs="Arial"/>
                <w:color w:val="auto"/>
                <w:kern w:val="0"/>
                <w:szCs w:val="24"/>
                <w:highlight w:val="none"/>
              </w:rPr>
              <w:t>分</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95E014D">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报价</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4664AF34">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各有效投标人的评标价中，取最低者作为基准价，其评分统一按下列公示计算：价格评分 =（基准价÷投标价）×10。评分计算精确到小数点后2位（四舍五入)。</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1FA23BA1">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10分</w:t>
            </w:r>
          </w:p>
        </w:tc>
      </w:tr>
    </w:tbl>
    <w:p w14:paraId="1129E004">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E83B4CD">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一、评审方法</w:t>
      </w:r>
    </w:p>
    <w:p w14:paraId="6DBBCA8D">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56784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二、评审标准</w:t>
      </w:r>
    </w:p>
    <w:p w14:paraId="085071B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1126547E">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三、评审程序</w:t>
      </w:r>
    </w:p>
    <w:p w14:paraId="06841A4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4F1BC1D">
      <w:pPr>
        <w:spacing w:line="360" w:lineRule="auto"/>
        <w:ind w:firstLine="472" w:firstLineChars="196"/>
        <w:rPr>
          <w:rFonts w:hint="eastAsia"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18CA6A99">
      <w:pPr>
        <w:spacing w:line="360" w:lineRule="auto"/>
        <w:ind w:firstLine="470" w:firstLineChars="196"/>
        <w:rPr>
          <w:rFonts w:hint="eastAsia"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28681CB1">
      <w:pPr>
        <w:spacing w:line="360" w:lineRule="auto"/>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3D21731D">
      <w:pPr>
        <w:spacing w:line="360" w:lineRule="auto"/>
        <w:ind w:firstLine="470" w:firstLineChars="196"/>
        <w:rPr>
          <w:rFonts w:hint="eastAsia"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4749FDF2">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CA001A8">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216C7495">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8C136FE">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0767975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2C2517F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614CC73">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6F42555">
      <w:pPr>
        <w:pStyle w:val="137"/>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3.6.1响应文件报价出现前后不一致的，按照下列规定修正：</w:t>
      </w:r>
    </w:p>
    <w:p w14:paraId="5F48E147">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09F751DD">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700C426E">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215D6A2D">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7BF0FB3">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7CA073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3C83A3DE">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21326227">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及以上成交候选供应商</w:t>
      </w:r>
    </w:p>
    <w:p w14:paraId="24EC383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535DC8B">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四、评审中的其他事项</w:t>
      </w:r>
    </w:p>
    <w:p w14:paraId="4E5A814F">
      <w:pPr>
        <w:pStyle w:val="137"/>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11F921D">
      <w:pPr>
        <w:pStyle w:val="30"/>
        <w:spacing w:line="360" w:lineRule="auto"/>
        <w:ind w:left="954" w:leftChars="226" w:hanging="479" w:firstLineChars="0"/>
        <w:rPr>
          <w:rFonts w:hint="eastAsia" w:cs="宋体"/>
          <w:color w:val="auto"/>
          <w:highlight w:val="none"/>
        </w:rPr>
      </w:pPr>
      <w:r>
        <w:rPr>
          <w:rFonts w:hint="eastAsia" w:cs="宋体"/>
          <w:b/>
          <w:color w:val="auto"/>
          <w:kern w:val="0"/>
          <w:highlight w:val="none"/>
        </w:rPr>
        <w:t>4.2响应文件无效。</w:t>
      </w:r>
      <w:r>
        <w:rPr>
          <w:rFonts w:hint="eastAsia" w:cs="宋体"/>
          <w:color w:val="auto"/>
          <w:highlight w:val="none"/>
        </w:rPr>
        <w:t>有下列情形之一的，响应文件无效：</w:t>
      </w:r>
    </w:p>
    <w:p w14:paraId="333510E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5D6CB8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6C4BF7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955F0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30E5C55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79CF4B3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084EC2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2663403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8A29D5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217A46D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6AFD00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07183A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77689C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2990D82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4C16534">
      <w:pPr>
        <w:pStyle w:val="30"/>
        <w:snapToGrid w:val="0"/>
        <w:spacing w:line="360" w:lineRule="auto"/>
        <w:ind w:firstLine="472" w:firstLineChars="196"/>
        <w:rPr>
          <w:rFonts w:hint="eastAsia"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A543A3A">
      <w:pPr>
        <w:pStyle w:val="30"/>
        <w:snapToGrid w:val="0"/>
        <w:spacing w:line="360" w:lineRule="auto"/>
        <w:rPr>
          <w:rFonts w:hint="eastAsia" w:cs="宋体"/>
          <w:color w:val="auto"/>
          <w:highlight w:val="none"/>
        </w:rPr>
      </w:pPr>
      <w:r>
        <w:rPr>
          <w:rFonts w:hint="eastAsia" w:cs="宋体"/>
          <w:color w:val="auto"/>
          <w:highlight w:val="none"/>
        </w:rPr>
        <w:t>5.1因情况变化，不再符合规定的竞争性磋商采购方式适用情形的；</w:t>
      </w:r>
    </w:p>
    <w:p w14:paraId="0C4AC812">
      <w:pPr>
        <w:pStyle w:val="30"/>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2BEA1DE7">
      <w:pPr>
        <w:pStyle w:val="30"/>
        <w:snapToGrid w:val="0"/>
        <w:spacing w:line="360" w:lineRule="auto"/>
        <w:rPr>
          <w:rFonts w:hint="eastAsia"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4F89E5B5">
      <w:pPr>
        <w:pStyle w:val="30"/>
        <w:snapToGrid w:val="0"/>
        <w:spacing w:line="360" w:lineRule="auto"/>
        <w:rPr>
          <w:rFonts w:hint="eastAsia"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83E32D5">
      <w:pPr>
        <w:pStyle w:val="30"/>
        <w:snapToGrid w:val="0"/>
        <w:spacing w:line="360" w:lineRule="auto"/>
        <w:ind w:firstLine="482"/>
        <w:rPr>
          <w:rFonts w:hint="eastAsia" w:cs="宋体"/>
          <w:color w:val="auto"/>
          <w:highlight w:val="none"/>
        </w:rPr>
      </w:pPr>
      <w:r>
        <w:rPr>
          <w:rFonts w:hint="eastAsia" w:cs="宋体"/>
          <w:b/>
          <w:color w:val="auto"/>
          <w:kern w:val="0"/>
          <w:highlight w:val="none"/>
        </w:rPr>
        <w:t>6.重新开展采购。</w:t>
      </w:r>
      <w:r>
        <w:rPr>
          <w:rFonts w:hint="eastAsia" w:cs="宋体"/>
          <w:color w:val="auto"/>
          <w:highlight w:val="none"/>
        </w:rPr>
        <w:t>有以下违法行为之一，影响或者可能影响成交结果的，依照下列规定处理：</w:t>
      </w:r>
    </w:p>
    <w:p w14:paraId="05310CAB">
      <w:pPr>
        <w:pStyle w:val="30"/>
        <w:snapToGrid w:val="0"/>
        <w:spacing w:line="360" w:lineRule="auto"/>
        <w:rPr>
          <w:rFonts w:hint="eastAsia" w:cs="宋体"/>
          <w:color w:val="auto"/>
          <w:highlight w:val="none"/>
        </w:rPr>
      </w:pPr>
      <w:r>
        <w:rPr>
          <w:rFonts w:hint="eastAsia" w:cs="宋体"/>
          <w:color w:val="auto"/>
          <w:highlight w:val="none"/>
        </w:rPr>
        <w:t>6.1未确定成交供应商的，终止本次采购活动，重新开展采购活动。</w:t>
      </w:r>
    </w:p>
    <w:p w14:paraId="45BFB631">
      <w:pPr>
        <w:pStyle w:val="30"/>
        <w:snapToGrid w:val="0"/>
        <w:spacing w:line="360" w:lineRule="auto"/>
        <w:rPr>
          <w:rFonts w:hint="eastAsia" w:cs="宋体"/>
          <w:color w:val="auto"/>
          <w:highlight w:val="none"/>
        </w:rPr>
      </w:pPr>
      <w:r>
        <w:rPr>
          <w:rFonts w:hint="eastAsia" w:cs="宋体"/>
          <w:color w:val="auto"/>
          <w:highlight w:val="none"/>
        </w:rPr>
        <w:t>6.2已确定成交供应商但尚未签订采购合同的，成交结果无效，从合格的成交候选供应商中另行确定成交供应商；没有合格的成交候选供应商的，重新开展采购活动。</w:t>
      </w:r>
    </w:p>
    <w:p w14:paraId="66BD46DF">
      <w:pPr>
        <w:pStyle w:val="30"/>
        <w:snapToGrid w:val="0"/>
        <w:spacing w:line="360" w:lineRule="auto"/>
        <w:rPr>
          <w:rFonts w:hint="eastAsia" w:cs="宋体"/>
          <w:color w:val="auto"/>
          <w:highlight w:val="none"/>
        </w:rPr>
      </w:pPr>
      <w:r>
        <w:rPr>
          <w:rFonts w:hint="eastAsia" w:cs="宋体"/>
          <w:color w:val="auto"/>
          <w:highlight w:val="none"/>
        </w:rPr>
        <w:t>6.3采购合同已签订但尚未履行的，撤销合同，从合格的成交候选供应商中另行确定成交供应商；没有合格的成交候选供应商的，重新开展采购活动。</w:t>
      </w:r>
    </w:p>
    <w:p w14:paraId="0654C763">
      <w:pPr>
        <w:pStyle w:val="30"/>
        <w:snapToGrid w:val="0"/>
        <w:spacing w:line="360" w:lineRule="auto"/>
        <w:rPr>
          <w:rFonts w:hint="eastAsia" w:cs="宋体"/>
          <w:color w:val="auto"/>
          <w:highlight w:val="none"/>
        </w:rPr>
      </w:pPr>
      <w:r>
        <w:rPr>
          <w:rFonts w:hint="eastAsia" w:cs="宋体"/>
          <w:color w:val="auto"/>
          <w:highlight w:val="none"/>
        </w:rPr>
        <w:t>6.4采购合同已经履行，给采购人、供应商造成损失的，由责任人承担赔偿责任。</w:t>
      </w:r>
    </w:p>
    <w:p w14:paraId="7D71C36E">
      <w:pPr>
        <w:pStyle w:val="30"/>
        <w:snapToGrid w:val="0"/>
        <w:spacing w:line="360" w:lineRule="auto"/>
        <w:rPr>
          <w:rFonts w:hint="eastAsia" w:cs="宋体"/>
          <w:color w:val="auto"/>
          <w:highlight w:val="none"/>
        </w:rPr>
      </w:pPr>
      <w:r>
        <w:rPr>
          <w:rFonts w:hint="eastAsia" w:cs="宋体"/>
          <w:color w:val="auto"/>
          <w:highlight w:val="none"/>
        </w:rPr>
        <w:t>6.5采购当事人有其他违反政府采购法或者政府采购法实施条例等法律法规规定的行为，经改正后仍然影响或者可能影响成交结果或者依法被认定为成交无效的，依照6.1-6.4规定处理。</w:t>
      </w:r>
    </w:p>
    <w:p w14:paraId="10634215">
      <w:pPr>
        <w:pStyle w:val="30"/>
        <w:snapToGrid w:val="0"/>
        <w:spacing w:line="360" w:lineRule="auto"/>
        <w:ind w:firstLine="0" w:firstLineChars="0"/>
        <w:rPr>
          <w:rFonts w:hint="eastAsia" w:cs="宋体"/>
          <w:color w:val="auto"/>
          <w:highlight w:val="none"/>
        </w:rPr>
        <w:sectPr>
          <w:pgSz w:w="11907" w:h="16840"/>
          <w:pgMar w:top="1440" w:right="1191" w:bottom="1440" w:left="1191" w:header="851" w:footer="850" w:gutter="0"/>
          <w:cols w:space="0" w:num="1"/>
        </w:sectPr>
      </w:pPr>
    </w:p>
    <w:bookmarkEnd w:id="27"/>
    <w:p w14:paraId="4AEAE17E">
      <w:pPr>
        <w:spacing w:line="360" w:lineRule="auto"/>
        <w:jc w:val="center"/>
        <w:outlineLvl w:val="0"/>
        <w:rPr>
          <w:rFonts w:hint="eastAsia" w:ascii="宋体" w:hAnsi="宋体" w:cs="宋体"/>
          <w:b/>
          <w:color w:val="auto"/>
          <w:sz w:val="36"/>
          <w:szCs w:val="36"/>
          <w:highlight w:val="none"/>
        </w:rPr>
      </w:pPr>
      <w:bookmarkStart w:id="396" w:name="_Toc6204"/>
      <w:bookmarkStart w:id="397" w:name="第五部分"/>
      <w:bookmarkStart w:id="398" w:name="_Toc86217003"/>
      <w:r>
        <w:rPr>
          <w:rFonts w:hint="eastAsia" w:ascii="宋体" w:hAnsi="宋体" w:cs="宋体"/>
          <w:b/>
          <w:color w:val="auto"/>
          <w:sz w:val="36"/>
          <w:szCs w:val="36"/>
          <w:highlight w:val="none"/>
        </w:rPr>
        <w:t>第五部分 拟签订的合同文本</w:t>
      </w:r>
      <w:bookmarkEnd w:id="396"/>
    </w:p>
    <w:p w14:paraId="2FD96BA7">
      <w:pPr>
        <w:widowControl/>
        <w:spacing w:line="360" w:lineRule="auto"/>
        <w:ind w:firstLine="480"/>
        <w:jc w:val="left"/>
        <w:rPr>
          <w:rFonts w:hint="eastAsia" w:ascii="宋体" w:hAnsi="宋体" w:cs="宋体"/>
          <w:b/>
          <w:bCs/>
          <w:color w:val="auto"/>
          <w:sz w:val="24"/>
          <w:highlight w:val="none"/>
        </w:rPr>
      </w:pPr>
      <w:r>
        <w:rPr>
          <w:rFonts w:hint="eastAsia" w:asciiTheme="minorEastAsia" w:hAnsiTheme="minorEastAsia" w:eastAsiaTheme="minorEastAsia"/>
          <w:b/>
          <w:bCs/>
          <w:color w:val="auto"/>
          <w:sz w:val="24"/>
          <w:highlight w:val="none"/>
          <w:lang w:val="zh-CN"/>
        </w:rPr>
        <w:t>特别提醒：本合同条款仅供参考，中标人与采购人在签订合同时，应在不违背本项目招标文件原则性条款的基础上，视具体情况进行补充与增减。</w:t>
      </w:r>
    </w:p>
    <w:p w14:paraId="4303A715">
      <w:pPr>
        <w:spacing w:line="360" w:lineRule="auto"/>
        <w:ind w:firstLine="480" w:firstLineChars="200"/>
        <w:rPr>
          <w:rFonts w:hint="eastAsia" w:ascii="宋体" w:hAnsi="宋体" w:cs="宋体"/>
          <w:color w:val="auto"/>
          <w:sz w:val="24"/>
          <w:highlight w:val="none"/>
        </w:rPr>
      </w:pPr>
      <w:bookmarkStart w:id="399" w:name="_Toc114831364"/>
      <w:bookmarkStart w:id="400" w:name="_Toc149032544"/>
      <w:bookmarkStart w:id="401" w:name="_Toc120279829"/>
      <w:bookmarkStart w:id="402" w:name="_Hlk95998692"/>
      <w:r>
        <w:rPr>
          <w:rFonts w:hint="eastAsia" w:ascii="宋体" w:hAnsi="宋体" w:cs="宋体"/>
          <w:color w:val="auto"/>
          <w:sz w:val="24"/>
          <w:highlight w:val="none"/>
        </w:rPr>
        <w:t>甲方：</w:t>
      </w:r>
    </w:p>
    <w:p w14:paraId="7E2D9A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367C0B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p>
    <w:p w14:paraId="4FD567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乙方： </w:t>
      </w:r>
    </w:p>
    <w:p w14:paraId="48E193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10E0EEC0">
      <w:pPr>
        <w:spacing w:line="360" w:lineRule="auto"/>
        <w:ind w:firstLine="480" w:firstLineChars="200"/>
        <w:rPr>
          <w:rFonts w:hint="eastAsia" w:ascii="宋体" w:hAnsi="宋体" w:cs="宋体"/>
          <w:strike/>
          <w:color w:val="auto"/>
          <w:sz w:val="24"/>
          <w:highlight w:val="none"/>
        </w:rPr>
      </w:pPr>
      <w:r>
        <w:rPr>
          <w:rFonts w:hint="eastAsia" w:ascii="宋体" w:hAnsi="宋体" w:cs="宋体"/>
          <w:color w:val="auto"/>
          <w:sz w:val="24"/>
          <w:highlight w:val="none"/>
        </w:rPr>
        <w:t xml:space="preserve">地址： </w:t>
      </w:r>
    </w:p>
    <w:p w14:paraId="73948E58">
      <w:pPr>
        <w:spacing w:line="360" w:lineRule="auto"/>
        <w:ind w:firstLine="480" w:firstLineChars="200"/>
        <w:rPr>
          <w:rFonts w:hint="eastAsia" w:ascii="宋体" w:hAnsi="宋体" w:cs="宋体"/>
          <w:color w:val="auto"/>
          <w:sz w:val="24"/>
          <w:highlight w:val="none"/>
        </w:rPr>
      </w:pPr>
    </w:p>
    <w:p w14:paraId="2033F9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甲方为</w:t>
      </w:r>
      <w:r>
        <w:rPr>
          <w:rFonts w:hint="eastAsia" w:ascii="宋体" w:hAnsi="宋体" w:cs="宋体"/>
          <w:color w:val="auto"/>
          <w:sz w:val="24"/>
          <w:highlight w:val="none"/>
        </w:rPr>
        <w:t>2025杭州马拉松运营服务项目</w:t>
      </w:r>
      <w:r>
        <w:rPr>
          <w:rFonts w:hint="eastAsia" w:ascii="宋体" w:hAnsi="宋体" w:cs="宋体"/>
          <w:color w:val="auto"/>
          <w:sz w:val="24"/>
          <w:highlight w:val="none"/>
          <w:lang w:val="en-US" w:eastAsia="zh-CN"/>
        </w:rPr>
        <w:t>采购方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现采购乙方</w:t>
      </w:r>
      <w:r>
        <w:rPr>
          <w:rFonts w:hint="eastAsia" w:ascii="宋体" w:hAnsi="宋体" w:cs="宋体"/>
          <w:color w:val="auto"/>
          <w:sz w:val="24"/>
          <w:highlight w:val="none"/>
        </w:rPr>
        <w:t>作为</w:t>
      </w:r>
      <w:r>
        <w:rPr>
          <w:rFonts w:hint="eastAsia" w:ascii="宋体" w:hAnsi="宋体" w:cs="宋体"/>
          <w:color w:val="auto"/>
          <w:sz w:val="24"/>
          <w:highlight w:val="none"/>
          <w:lang w:val="en-US" w:eastAsia="zh-CN"/>
        </w:rPr>
        <w:t>2025杭州马拉松</w:t>
      </w:r>
      <w:r>
        <w:rPr>
          <w:rFonts w:hint="eastAsia" w:ascii="宋体" w:hAnsi="宋体" w:cs="宋体"/>
          <w:color w:val="auto"/>
          <w:sz w:val="24"/>
          <w:highlight w:val="none"/>
        </w:rPr>
        <w:t>运营单位之一</w:t>
      </w:r>
      <w:r>
        <w:rPr>
          <w:rFonts w:hint="eastAsia" w:ascii="宋体" w:hAnsi="宋体" w:cs="宋体"/>
          <w:color w:val="auto"/>
          <w:sz w:val="24"/>
          <w:highlight w:val="none"/>
          <w:lang w:eastAsia="zh-CN"/>
        </w:rPr>
        <w:t>，</w:t>
      </w:r>
      <w:r>
        <w:rPr>
          <w:rFonts w:hint="eastAsia" w:ascii="宋体" w:hAnsi="宋体" w:cs="宋体"/>
          <w:color w:val="auto"/>
          <w:sz w:val="24"/>
          <w:highlight w:val="none"/>
        </w:rPr>
        <w:t>在中国田协赛事认证系统进行申报</w:t>
      </w:r>
      <w:r>
        <w:rPr>
          <w:rFonts w:hint="eastAsia" w:ascii="宋体" w:hAnsi="宋体" w:cs="宋体"/>
          <w:color w:val="auto"/>
          <w:sz w:val="24"/>
          <w:highlight w:val="none"/>
          <w:lang w:eastAsia="zh-CN"/>
        </w:rPr>
        <w:t>，</w:t>
      </w:r>
      <w:r>
        <w:rPr>
          <w:rFonts w:hint="eastAsia" w:ascii="宋体" w:hAnsi="宋体" w:cs="宋体"/>
          <w:color w:val="auto"/>
          <w:sz w:val="24"/>
          <w:highlight w:val="none"/>
        </w:rPr>
        <w:t>做好全流程赛事组织、保障及博览会等工作，协助做好赛事申报、媒体宣传与直播等工作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就相关事宜，</w:t>
      </w:r>
      <w:r>
        <w:rPr>
          <w:rFonts w:hint="eastAsia" w:ascii="宋体" w:hAnsi="宋体" w:cs="宋体"/>
          <w:color w:val="auto"/>
          <w:sz w:val="24"/>
          <w:highlight w:val="none"/>
        </w:rPr>
        <w:t>甲、乙双方经友好协商本着平等互利的原则就以下条款达成一致。</w:t>
      </w:r>
    </w:p>
    <w:p w14:paraId="0502A3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一、赛事概况 </w:t>
      </w:r>
    </w:p>
    <w:p w14:paraId="514785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（一）赛事名称：2025杭州马拉松</w:t>
      </w:r>
    </w:p>
    <w:p w14:paraId="3FEC64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（二）比赛时间：</w:t>
      </w:r>
    </w:p>
    <w:p w14:paraId="6AD1921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（三）项目设置：</w:t>
      </w:r>
    </w:p>
    <w:p w14:paraId="04DDDF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（四）赛事规模： </w:t>
      </w:r>
    </w:p>
    <w:p w14:paraId="4ED45A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（五）比赛地点： </w:t>
      </w:r>
    </w:p>
    <w:p w14:paraId="43AAD13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（六）整体要求：比赛时间、地点、规模和路线以甲方批准的方案为准。</w:t>
      </w:r>
    </w:p>
    <w:p w14:paraId="0B2823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二、合同期限</w:t>
      </w:r>
    </w:p>
    <w:p w14:paraId="1DDE83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自合同签订至2025 年11月30日。</w:t>
      </w:r>
    </w:p>
    <w:p w14:paraId="7C5D54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三、合同约定的赛事</w:t>
      </w:r>
      <w:r>
        <w:rPr>
          <w:rFonts w:hint="eastAsia" w:ascii="宋体" w:cs="宋体"/>
          <w:color w:val="auto"/>
          <w:sz w:val="24"/>
          <w:highlight w:val="none"/>
          <w:lang w:eastAsia="zh-Hans"/>
        </w:rPr>
        <w:t>执行</w:t>
      </w:r>
      <w:r>
        <w:rPr>
          <w:rFonts w:hint="eastAsia" w:ascii="宋体" w:hAnsi="宋体" w:cs="宋体"/>
          <w:color w:val="auto"/>
          <w:sz w:val="24"/>
          <w:highlight w:val="none"/>
        </w:rPr>
        <w:t>内容及范围</w:t>
      </w:r>
    </w:p>
    <w:p w14:paraId="5DC7BC30">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1.赛事策划咨询及申报：</w:t>
      </w:r>
    </w:p>
    <w:p w14:paraId="4F34205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(1)赛事策划：为赛事制定整体策划方案（含杭州马拉松运营提升建议）,并根据我方需求提供赛事其他服务咨询。</w:t>
      </w:r>
    </w:p>
    <w:p w14:paraId="5D0B28DD">
      <w:pPr>
        <w:adjustRightInd/>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(2)赛事申报：协助完成赛事申报方案（1赛4案）、风险评估；协助制定精英运动员邀请方案；制定中田协赛事陈述方案；完成中田协赛事陈述；赛后协助中田协赛事评估材料汇总上传。</w:t>
      </w:r>
    </w:p>
    <w:p w14:paraId="43FF7ED3">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2.负责竞赛组织工作：起终点规划、赛道管理（提供备选赛道路线规划）、裁判管理、报名管理、计时</w:t>
      </w:r>
      <w:r>
        <w:rPr>
          <w:rFonts w:hint="eastAsia" w:ascii="宋体" w:hAnsi="宋体" w:cs="仿宋_GB2312"/>
          <w:color w:val="auto"/>
          <w:sz w:val="24"/>
          <w:highlight w:val="none"/>
          <w:lang w:val="en-US" w:eastAsia="zh-CN"/>
        </w:rPr>
        <w:t>记分</w:t>
      </w:r>
      <w:r>
        <w:rPr>
          <w:rFonts w:hint="eastAsia" w:ascii="宋体" w:hAnsi="宋体" w:cs="仿宋_GB2312"/>
          <w:color w:val="auto"/>
          <w:sz w:val="24"/>
          <w:highlight w:val="none"/>
        </w:rPr>
        <w:t>、官方配速员招募、反兴奋剂检测、精英运动员招募、博览会方案、体育展示与颁奖仪式策划等。</w:t>
      </w:r>
    </w:p>
    <w:p w14:paraId="09DAB5FE">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3.赛事统筹指导：</w:t>
      </w:r>
    </w:p>
    <w:p w14:paraId="5E007F6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（1）综合协调：协助组委会会议组织、运行机制建立、通联表制定等，参与全过程工作；</w:t>
      </w:r>
    </w:p>
    <w:p w14:paraId="06F34374">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（2）媒体宣传与直播：媒体宣传、赛事直播、摄影摄像等；</w:t>
      </w:r>
    </w:p>
    <w:p w14:paraId="1196E6CA">
      <w:pPr>
        <w:adjustRightInd/>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（3）安保与医疗保障：安保方案、交通管制、医疗点配置等；</w:t>
      </w:r>
    </w:p>
    <w:p w14:paraId="1243661E">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（4）志愿者与后勤服务：志愿者招募培训、车辆调度、仓储管理、物资投送、移动厕所配置、场地搭建与保洁等。</w:t>
      </w:r>
    </w:p>
    <w:p w14:paraId="60FBFF22">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rPr>
        <w:t>人员要求：</w:t>
      </w:r>
    </w:p>
    <w:p w14:paraId="3FB5A3FD">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（1）驻会办公要求：前期（8月底前）驻场人数不少于5人，中期（赛前一周前）驻场人数不少于10人，赛前一周开始驻场人数不少于20人，且有过相关赛事经验之类的。</w:t>
      </w:r>
    </w:p>
    <w:p w14:paraId="2DEB5276">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（2）团队要求：配备赛事总监、竞赛负责人等核心岗位，成员需具备</w:t>
      </w:r>
      <w:r>
        <w:rPr>
          <w:rFonts w:hint="eastAsia" w:ascii="宋体" w:hAnsi="宋体" w:cs="仿宋_GB2312"/>
          <w:color w:val="auto"/>
          <w:sz w:val="24"/>
          <w:highlight w:val="none"/>
          <w:lang w:val="en-US" w:eastAsia="zh-CN"/>
        </w:rPr>
        <w:t>中国田径协会相关证书</w:t>
      </w:r>
      <w:r>
        <w:rPr>
          <w:rFonts w:hint="eastAsia" w:ascii="宋体" w:hAnsi="宋体" w:cs="仿宋_GB2312"/>
          <w:color w:val="auto"/>
          <w:sz w:val="24"/>
          <w:highlight w:val="none"/>
        </w:rPr>
        <w:t>；若拟更换项目总监、竞赛负责人或重要岗位人员，须提前15日书面报告。</w:t>
      </w:r>
    </w:p>
    <w:p w14:paraId="277A6DD4">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（3）项目团队需包含竞赛、宣传、医疗、安保等专业人员。</w:t>
      </w:r>
    </w:p>
    <w:p w14:paraId="7DA5592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赛事策划方案、执行流程设计、应急预案等所有因履行本合同产生的智力成果，除另有约定外，知识产权均归属采购人所有</w:t>
      </w:r>
      <w:r>
        <w:rPr>
          <w:rFonts w:hint="eastAsia" w:ascii="宋体" w:hAnsi="宋体" w:cs="仿宋_GB2312"/>
          <w:color w:val="auto"/>
          <w:sz w:val="24"/>
          <w:highlight w:val="none"/>
        </w:rPr>
        <w:t>。</w:t>
      </w:r>
    </w:p>
    <w:p w14:paraId="15BE2B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四、权利和义务 </w:t>
      </w:r>
    </w:p>
    <w:p w14:paraId="3BA614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（一）甲方权利与义务 </w:t>
      </w:r>
    </w:p>
    <w:p w14:paraId="6D7DBF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1.对乙方提交的所有赛事方案，在赛事进行之前具有最终确定权并享有知识产权，如开赛前</w:t>
      </w:r>
      <w:r>
        <w:rPr>
          <w:rFonts w:hint="eastAsia" w:ascii="宋体" w:cs="宋体"/>
          <w:color w:val="auto"/>
          <w:sz w:val="24"/>
          <w:highlight w:val="none"/>
        </w:rPr>
        <w:t>15</w:t>
      </w:r>
      <w:r>
        <w:rPr>
          <w:rFonts w:hint="eastAsia" w:ascii="宋体" w:hAnsi="宋体" w:cs="宋体"/>
          <w:color w:val="auto"/>
          <w:sz w:val="24"/>
          <w:highlight w:val="none"/>
        </w:rPr>
        <w:t>天对附件方案进行调整，但须双方书面确认同意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乙方提交的赛事方案如三次修改仍未通过甲方审核，甲方有权单方终止合同且不承担违约责任。</w:t>
      </w:r>
    </w:p>
    <w:p w14:paraId="0C1B53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2.对乙方的合同履约和实施情况、质量、效果进行全面的检查、管理和监督，对发现的问题及时向乙方提出书面改进意见，并限期予以整改。</w:t>
      </w:r>
    </w:p>
    <w:p w14:paraId="0F5C33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3.对乙方赛事执行过程中，最终未按照双方约定的赛事方案执行，甲方有权提出终止合同。</w:t>
      </w:r>
    </w:p>
    <w:p w14:paraId="5F3714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4.对乙方赛事执行期间进行的所有官方联络活动具有确定权。</w:t>
      </w:r>
    </w:p>
    <w:p w14:paraId="5F152D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5.向有关主管单位和部门进行赛事立项和报批工作。</w:t>
      </w:r>
    </w:p>
    <w:p w14:paraId="4A810D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6.指导、监督、协调乙方在赛事中的实施工作。</w:t>
      </w:r>
    </w:p>
    <w:p w14:paraId="53F794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7.按合同规定的时间向乙方支付款项。</w:t>
      </w:r>
    </w:p>
    <w:p w14:paraId="5C18F6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（二）乙方权利与义务</w:t>
      </w:r>
    </w:p>
    <w:p w14:paraId="44A631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1.按合同内容履行义务。</w:t>
      </w:r>
    </w:p>
    <w:p w14:paraId="36C668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2.向甲方提交合同约定的所有方案。</w:t>
      </w:r>
    </w:p>
    <w:p w14:paraId="749B1E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bookmarkStart w:id="403" w:name="auto_fouce_20"/>
      <w:r>
        <w:rPr>
          <w:rFonts w:hint="eastAsia" w:ascii="宋体" w:hAnsi="宋体" w:cs="宋体"/>
          <w:color w:val="auto"/>
          <w:sz w:val="24"/>
          <w:highlight w:val="none"/>
          <w:lang w:eastAsia="zh-CN"/>
        </w:rPr>
        <w:t>乙方应保证严格按照采购需求及投标承诺的人数、岗位、时间、资质要求派驻现场团队，若乙方实际派驻人数、人员资质不符，甲方有权按比例扣减合同款项，直至解除合同并追索全部损失</w:t>
      </w:r>
      <w:bookmarkEnd w:id="403"/>
      <w:r>
        <w:rPr>
          <w:rFonts w:hint="eastAsia" w:ascii="宋体" w:hAnsi="宋体" w:cs="宋体"/>
          <w:color w:val="auto"/>
          <w:sz w:val="24"/>
          <w:highlight w:val="none"/>
          <w:lang w:eastAsia="zh-CN"/>
        </w:rPr>
        <w:t>。</w:t>
      </w:r>
    </w:p>
    <w:p w14:paraId="7DF46C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4.接受甲方的管理、监督、检查及指导，全面、高效、优质地履行合同约定的各项要求（包括招标文件的要求及履约过程中甲方交办的事项）以及承诺的义务（包括投标文件的承诺）。</w:t>
      </w:r>
    </w:p>
    <w:p w14:paraId="26490A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5.严格遵守双方书面确认的方案，不得随意更改，如出现特殊事项导致计划、方案变更，应及时向甲方通报，经甲方书面确定后方可实施。</w:t>
      </w:r>
    </w:p>
    <w:p w14:paraId="0B2223B1">
      <w:pPr>
        <w:spacing w:line="360" w:lineRule="auto"/>
        <w:ind w:firstLine="480" w:firstLineChars="200"/>
        <w:rPr>
          <w:rFonts w:hint="eastAsia" w:ascii="宋体" w:hAnsi="宋体" w:cs="宋体"/>
          <w:color w:val="auto"/>
          <w:sz w:val="24"/>
          <w:highlight w:val="none"/>
        </w:rPr>
      </w:pPr>
      <w:r>
        <w:rPr>
          <w:rFonts w:hint="eastAsia" w:ascii="宋体" w:cs="宋体"/>
          <w:color w:val="auto"/>
          <w:sz w:val="24"/>
          <w:highlight w:val="none"/>
          <w:lang w:val="en-US" w:eastAsia="zh-CN"/>
        </w:rPr>
        <w:t>6</w:t>
      </w:r>
      <w:r>
        <w:rPr>
          <w:rFonts w:hint="eastAsia" w:ascii="宋体" w:hAnsi="宋体" w:cs="宋体"/>
          <w:color w:val="auto"/>
          <w:sz w:val="24"/>
          <w:highlight w:val="none"/>
        </w:rPr>
        <w:t>.应根据实际情况向甲方提供赛事报告并接受甲方评定，乙方有权将评定结果做为今后参加包括但不限于本赛事的应标业绩凭证。</w:t>
      </w:r>
    </w:p>
    <w:p w14:paraId="39362DB4">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.应尽力避免赛事</w:t>
      </w:r>
      <w:r>
        <w:rPr>
          <w:rFonts w:hint="eastAsia" w:ascii="宋体" w:cs="宋体"/>
          <w:color w:val="auto"/>
          <w:sz w:val="24"/>
          <w:highlight w:val="none"/>
          <w:lang w:eastAsia="zh-Hans"/>
        </w:rPr>
        <w:t>实施过程</w:t>
      </w:r>
      <w:r>
        <w:rPr>
          <w:rFonts w:hint="eastAsia" w:ascii="宋体" w:hAnsi="宋体" w:cs="宋体"/>
          <w:color w:val="auto"/>
          <w:sz w:val="24"/>
          <w:highlight w:val="none"/>
        </w:rPr>
        <w:t>可能产生的一切纠纷，如不可避免，由乙方引起的纠纷并导致的损失</w:t>
      </w:r>
      <w:r>
        <w:rPr>
          <w:rFonts w:hint="eastAsia" w:ascii="宋体" w:hAnsi="宋体" w:cs="宋体"/>
          <w:color w:val="auto"/>
          <w:sz w:val="24"/>
          <w:highlight w:val="none"/>
          <w:lang w:eastAsia="zh-CN"/>
        </w:rPr>
        <w:t>（包括但不限于合作单位、参赛人员、媒体等）</w:t>
      </w:r>
      <w:r>
        <w:rPr>
          <w:rFonts w:hint="eastAsia" w:ascii="宋体" w:hAnsi="宋体" w:cs="宋体"/>
          <w:color w:val="auto"/>
          <w:sz w:val="24"/>
          <w:highlight w:val="none"/>
        </w:rPr>
        <w:t>，乙方应</w:t>
      </w:r>
      <w:bookmarkStart w:id="404" w:name="auto_fouce_22"/>
      <w:r>
        <w:rPr>
          <w:rFonts w:hint="eastAsia" w:ascii="宋体" w:hAnsi="宋体" w:cs="宋体"/>
          <w:color w:val="auto"/>
          <w:sz w:val="24"/>
          <w:highlight w:val="none"/>
          <w:lang w:eastAsia="zh-CN"/>
        </w:rPr>
        <w:t>单独并完全承担全部法律、经济责任，严禁以</w:t>
      </w:r>
      <w:r>
        <w:rPr>
          <w:rFonts w:hint="eastAsia" w:ascii="宋体" w:hAnsi="宋体" w:cs="宋体"/>
          <w:color w:val="auto"/>
          <w:sz w:val="24"/>
          <w:highlight w:val="none"/>
        </w:rPr>
        <w:t>甲方名</w:t>
      </w:r>
      <w:r>
        <w:rPr>
          <w:rFonts w:hint="eastAsia" w:ascii="宋体" w:hAnsi="宋体" w:cs="宋体"/>
          <w:color w:val="auto"/>
          <w:sz w:val="24"/>
          <w:highlight w:val="none"/>
          <w:lang w:eastAsia="zh-CN"/>
        </w:rPr>
        <w:t>义对外承诺、承担任何义务。</w:t>
      </w:r>
      <w:bookmarkEnd w:id="404"/>
    </w:p>
    <w:p w14:paraId="5BA13B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五、合同价款及支付方式</w:t>
      </w:r>
    </w:p>
    <w:p w14:paraId="537A47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（一）合同金额（含税）：¥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p>
    <w:p w14:paraId="15184D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（二）付款方式</w:t>
      </w:r>
    </w:p>
    <w:p w14:paraId="60661B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1.签订合同前7个工作日内，</w:t>
      </w:r>
      <w:r>
        <w:rPr>
          <w:rFonts w:hint="eastAsia" w:ascii="宋体" w:cs="宋体"/>
          <w:color w:val="auto"/>
          <w:sz w:val="24"/>
          <w:highlight w:val="none"/>
          <w:lang w:eastAsia="zh-Hans"/>
        </w:rPr>
        <w:t>乙方</w:t>
      </w:r>
      <w:r>
        <w:rPr>
          <w:rFonts w:hint="eastAsia" w:ascii="宋体" w:hAnsi="宋体" w:cs="宋体"/>
          <w:color w:val="auto"/>
          <w:sz w:val="24"/>
          <w:highlight w:val="none"/>
        </w:rPr>
        <w:t>支付合同总价1%的履约保证金，赛事结束</w:t>
      </w:r>
      <w:r>
        <w:rPr>
          <w:rFonts w:hint="eastAsia" w:ascii="宋体" w:hAnsi="宋体" w:cs="宋体"/>
          <w:color w:val="auto"/>
          <w:sz w:val="24"/>
          <w:highlight w:val="none"/>
          <w:lang w:val="en-US" w:eastAsia="zh-CN"/>
        </w:rPr>
        <w:t>后甲方对乙方工作进行验收，验收合格</w:t>
      </w:r>
      <w:r>
        <w:rPr>
          <w:rFonts w:hint="eastAsia" w:ascii="宋体" w:hAnsi="宋体" w:cs="宋体"/>
          <w:color w:val="auto"/>
          <w:sz w:val="24"/>
          <w:highlight w:val="none"/>
        </w:rPr>
        <w:t>后10个工作日内无息退换；</w:t>
      </w:r>
    </w:p>
    <w:p w14:paraId="483B23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2.签订合同后30个工作日内，</w:t>
      </w:r>
      <w:r>
        <w:rPr>
          <w:rFonts w:hint="eastAsia" w:ascii="宋体" w:cs="宋体"/>
          <w:color w:val="auto"/>
          <w:sz w:val="24"/>
          <w:highlight w:val="none"/>
          <w:lang w:eastAsia="zh-Hans"/>
        </w:rPr>
        <w:t>甲方</w:t>
      </w:r>
      <w:r>
        <w:rPr>
          <w:rFonts w:hint="eastAsia" w:ascii="宋体" w:hAnsi="宋体" w:cs="宋体"/>
          <w:color w:val="auto"/>
          <w:sz w:val="24"/>
          <w:highlight w:val="none"/>
        </w:rPr>
        <w:t>支付总合同款的30%；</w:t>
      </w:r>
    </w:p>
    <w:p w14:paraId="1FD358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3.赛事开始前15个工作日内，</w:t>
      </w:r>
      <w:r>
        <w:rPr>
          <w:rFonts w:hint="eastAsia" w:ascii="宋体" w:cs="宋体"/>
          <w:color w:val="auto"/>
          <w:sz w:val="24"/>
          <w:highlight w:val="none"/>
          <w:lang w:eastAsia="zh-Hans"/>
        </w:rPr>
        <w:t>乙方</w:t>
      </w:r>
      <w:r>
        <w:rPr>
          <w:rFonts w:hint="eastAsia" w:ascii="宋体" w:hAnsi="宋体" w:cs="宋体"/>
          <w:color w:val="auto"/>
          <w:sz w:val="24"/>
          <w:highlight w:val="none"/>
          <w:lang w:val="en-US" w:eastAsia="zh-CN"/>
        </w:rPr>
        <w:t>完成所有方案后</w:t>
      </w:r>
      <w:r>
        <w:rPr>
          <w:rFonts w:hint="eastAsia" w:ascii="宋体" w:hAnsi="宋体" w:cs="宋体"/>
          <w:color w:val="auto"/>
          <w:sz w:val="24"/>
          <w:highlight w:val="none"/>
        </w:rPr>
        <w:t>，支付总合同款的</w:t>
      </w:r>
      <w:r>
        <w:rPr>
          <w:rFonts w:hint="eastAsia" w:ascii="宋体" w:cs="宋体"/>
          <w:color w:val="auto"/>
          <w:sz w:val="24"/>
          <w:highlight w:val="none"/>
          <w:lang w:val="en-US" w:eastAsia="zh-CN"/>
        </w:rPr>
        <w:t>3</w:t>
      </w:r>
      <w:r>
        <w:rPr>
          <w:rFonts w:hint="eastAsia" w:ascii="宋体" w:hAnsi="宋体" w:cs="宋体"/>
          <w:color w:val="auto"/>
          <w:sz w:val="24"/>
          <w:highlight w:val="none"/>
        </w:rPr>
        <w:t>0%；</w:t>
      </w:r>
    </w:p>
    <w:p w14:paraId="09FF54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赛事结束且乙方完成合同约定内容后，甲方对乙方工作进行验收，验收合格支付剩余款项。</w:t>
      </w:r>
      <w:r>
        <w:rPr>
          <w:rFonts w:hint="eastAsia" w:ascii="宋体" w:hAnsi="宋体" w:cs="宋体"/>
          <w:color w:val="auto"/>
          <w:sz w:val="24"/>
          <w:highlight w:val="none"/>
        </w:rPr>
        <w:t>（如</w:t>
      </w:r>
      <w:r>
        <w:rPr>
          <w:rFonts w:hint="eastAsia" w:ascii="宋体" w:cs="宋体"/>
          <w:color w:val="auto"/>
          <w:sz w:val="24"/>
          <w:highlight w:val="none"/>
          <w:lang w:eastAsia="zh-Hans"/>
        </w:rPr>
        <w:t>乙方</w:t>
      </w:r>
      <w:r>
        <w:rPr>
          <w:rFonts w:hint="eastAsia" w:ascii="宋体" w:hAnsi="宋体" w:cs="宋体"/>
          <w:color w:val="auto"/>
          <w:sz w:val="24"/>
          <w:highlight w:val="none"/>
        </w:rPr>
        <w:t>在履约期间未能保质保量完成合同约定业务，除承担相关责任外，</w:t>
      </w:r>
      <w:r>
        <w:rPr>
          <w:rFonts w:hint="eastAsia" w:ascii="宋体" w:cs="宋体"/>
          <w:color w:val="auto"/>
          <w:sz w:val="24"/>
          <w:highlight w:val="none"/>
          <w:lang w:eastAsia="zh-Hans"/>
        </w:rPr>
        <w:t>甲方</w:t>
      </w:r>
      <w:r>
        <w:rPr>
          <w:rFonts w:hint="eastAsia" w:ascii="宋体" w:hAnsi="宋体" w:cs="宋体"/>
          <w:color w:val="auto"/>
          <w:sz w:val="24"/>
          <w:highlight w:val="none"/>
        </w:rPr>
        <w:t>可相应扣减合同履约保证金（如履约保证金不足时，将从其剩余合同款中扣除）作为处罚）。</w:t>
      </w:r>
    </w:p>
    <w:p w14:paraId="14EBED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六、违约责任 </w:t>
      </w:r>
    </w:p>
    <w:p w14:paraId="3A064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双方需按本合同的各项条款履行义务或提供服务，若其中一方违反本合同约定的内容，应对相关事宜负责，对违约所造成的后果负责，且承担由此而造成的经济损失，包括但不限于诉讼费、律师费、鉴定费用等。 </w:t>
      </w:r>
    </w:p>
    <w:p w14:paraId="1E8FA1C0">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rPr>
        <w:t>（二）</w:t>
      </w:r>
      <w:bookmarkStart w:id="405" w:name="auto_fouce_30"/>
      <w:r>
        <w:rPr>
          <w:rFonts w:hint="eastAsia" w:ascii="宋体" w:hAnsi="宋体" w:cs="宋体"/>
          <w:color w:val="auto"/>
          <w:sz w:val="24"/>
          <w:highlight w:val="none"/>
        </w:rPr>
        <w:t>比赛正式开始前10天，若因甲方单方原因解除合同或终止举办比赛，须向乙方支付合同总金额20%的违约金，乙方有其他损失的，甲方须赔偿损失。</w:t>
      </w:r>
      <w:bookmarkEnd w:id="405"/>
      <w:bookmarkStart w:id="406" w:name="auto_fouce_31"/>
      <w:r>
        <w:rPr>
          <w:rFonts w:hint="eastAsia" w:ascii="宋体" w:hAnsi="宋体" w:cs="宋体"/>
          <w:color w:val="auto"/>
          <w:sz w:val="24"/>
          <w:highlight w:val="none"/>
        </w:rPr>
        <w:t>若乙方最终未按照双方约定的赛事方案运营、执行并给甲方造成损失的</w:t>
      </w:r>
      <w:r>
        <w:rPr>
          <w:rFonts w:hint="eastAsia" w:ascii="宋体" w:hAnsi="宋体" w:cs="宋体"/>
          <w:color w:val="auto"/>
          <w:sz w:val="24"/>
          <w:highlight w:val="none"/>
          <w:lang w:eastAsia="zh-CN"/>
        </w:rPr>
        <w:t>，</w:t>
      </w:r>
      <w:r>
        <w:rPr>
          <w:rFonts w:hint="eastAsia" w:ascii="宋体" w:hAnsi="宋体" w:cs="宋体"/>
          <w:color w:val="auto"/>
          <w:sz w:val="24"/>
          <w:highlight w:val="none"/>
        </w:rPr>
        <w:t>应支付合同总金额20%的违约金，同时赔偿甲方所有损失</w:t>
      </w:r>
      <w:r>
        <w:rPr>
          <w:rFonts w:hint="eastAsia" w:ascii="宋体" w:hAnsi="宋体" w:cs="宋体"/>
          <w:color w:val="auto"/>
          <w:sz w:val="24"/>
          <w:highlight w:val="none"/>
          <w:lang w:eastAsia="zh-CN"/>
        </w:rPr>
        <w:t>（损失范围包括但不限于已支付的前期筹备费用、第三方索赔、政府行政处罚等直接与间接损失）</w:t>
      </w:r>
      <w:r>
        <w:rPr>
          <w:rFonts w:hint="eastAsia" w:ascii="宋体" w:hAnsi="宋体" w:cs="宋体"/>
          <w:color w:val="auto"/>
          <w:sz w:val="24"/>
          <w:highlight w:val="none"/>
        </w:rPr>
        <w:t>。</w:t>
      </w:r>
      <w:r>
        <w:rPr>
          <w:rFonts w:hint="eastAsia" w:ascii="宋体" w:hAnsi="宋体" w:cs="宋体"/>
          <w:color w:val="auto"/>
          <w:sz w:val="24"/>
          <w:highlight w:val="none"/>
          <w:lang w:eastAsia="zh-CN"/>
        </w:rPr>
        <w:t>但因不可抗力或经甲方书面指令调整导致的赛事取消、变更、延期、停止，不适用前述违约责任。</w:t>
      </w:r>
      <w:bookmarkEnd w:id="406"/>
    </w:p>
    <w:p w14:paraId="073D0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w:t>
      </w:r>
      <w:bookmarkStart w:id="407" w:name="auto_fouce_34"/>
      <w:r>
        <w:rPr>
          <w:rFonts w:hint="eastAsia" w:ascii="宋体" w:hAnsi="宋体" w:cs="宋体"/>
          <w:color w:val="auto"/>
          <w:sz w:val="24"/>
          <w:highlight w:val="none"/>
        </w:rPr>
        <w:t>甲方延迟付款的，须每日支付应付款项的万分之五迟延金，超过10个工作日的，乙方有权解除合同，甲方应支付合同费用20%的违约金并赔偿乙方所有损失。</w:t>
      </w:r>
      <w:bookmarkEnd w:id="407"/>
    </w:p>
    <w:p w14:paraId="498F2E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w:t>
      </w:r>
      <w:r>
        <w:rPr>
          <w:rFonts w:ascii="宋体" w:hAnsi="宋体" w:cs="宋体"/>
          <w:color w:val="auto"/>
          <w:sz w:val="24"/>
          <w:highlight w:val="none"/>
          <w:lang w:eastAsia="zh-CN"/>
        </w:rPr>
        <w:t>如乙方</w:t>
      </w:r>
      <w:r>
        <w:rPr>
          <w:rFonts w:hint="eastAsia" w:ascii="宋体" w:hAnsi="宋体" w:cs="宋体"/>
          <w:color w:val="auto"/>
          <w:sz w:val="24"/>
          <w:highlight w:val="none"/>
        </w:rPr>
        <w:t>未按照提交甲方的方案履行合同义务或</w:t>
      </w:r>
      <w:r>
        <w:rPr>
          <w:rFonts w:ascii="宋体" w:hAnsi="宋体" w:cs="宋体"/>
          <w:color w:val="auto"/>
          <w:sz w:val="24"/>
          <w:highlight w:val="none"/>
          <w:lang w:eastAsia="zh-CN"/>
        </w:rPr>
        <w:t>关键岗位人员（赛事总监、医疗负责人、安保负责人）变更超过</w:t>
      </w:r>
      <w:r>
        <w:rPr>
          <w:rFonts w:hint="eastAsia" w:ascii="宋体" w:hAnsi="宋体" w:cs="宋体"/>
          <w:color w:val="auto"/>
          <w:sz w:val="24"/>
          <w:highlight w:val="none"/>
        </w:rPr>
        <w:t>10%</w:t>
      </w:r>
      <w:r>
        <w:rPr>
          <w:rFonts w:ascii="宋体" w:hAnsi="宋体" w:cs="宋体"/>
          <w:color w:val="auto"/>
          <w:sz w:val="24"/>
          <w:highlight w:val="none"/>
          <w:lang w:eastAsia="zh-CN"/>
        </w:rPr>
        <w:t>且未经</w:t>
      </w:r>
      <w:r>
        <w:rPr>
          <w:rFonts w:hint="eastAsia" w:ascii="宋体" w:hAnsi="宋体" w:cs="宋体"/>
          <w:color w:val="auto"/>
          <w:sz w:val="24"/>
          <w:highlight w:val="none"/>
        </w:rPr>
        <w:t>甲方</w:t>
      </w:r>
      <w:r>
        <w:rPr>
          <w:rFonts w:ascii="宋体" w:hAnsi="宋体" w:cs="宋体"/>
          <w:color w:val="auto"/>
          <w:sz w:val="24"/>
          <w:highlight w:val="none"/>
          <w:lang w:eastAsia="zh-CN"/>
        </w:rPr>
        <w:t>书面同意的，</w:t>
      </w:r>
      <w:r>
        <w:rPr>
          <w:rFonts w:hint="eastAsia" w:ascii="宋体" w:hAnsi="宋体" w:cs="宋体"/>
          <w:color w:val="auto"/>
          <w:sz w:val="24"/>
          <w:highlight w:val="none"/>
        </w:rPr>
        <w:t>甲方</w:t>
      </w:r>
      <w:r>
        <w:rPr>
          <w:rFonts w:ascii="宋体" w:hAnsi="宋体" w:cs="宋体"/>
          <w:color w:val="auto"/>
          <w:sz w:val="24"/>
          <w:highlight w:val="none"/>
          <w:lang w:eastAsia="zh-CN"/>
        </w:rPr>
        <w:t>有权单方解除合同</w:t>
      </w:r>
      <w:r>
        <w:rPr>
          <w:rFonts w:hint="eastAsia" w:ascii="宋体" w:hAnsi="宋体" w:cs="宋体"/>
          <w:color w:val="auto"/>
          <w:sz w:val="24"/>
          <w:highlight w:val="none"/>
        </w:rPr>
        <w:t>，并要求乙方支付合同费用20%的违约金并赔偿甲方所有损失。</w:t>
      </w:r>
    </w:p>
    <w:p w14:paraId="4AA1C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七、不可抗力 </w:t>
      </w:r>
    </w:p>
    <w:p w14:paraId="3BF6300B">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rPr>
        <w:t>（一）</w:t>
      </w:r>
      <w:bookmarkStart w:id="408" w:name="auto_fouce_35"/>
      <w:r>
        <w:rPr>
          <w:rFonts w:hint="eastAsia" w:ascii="宋体" w:hAnsi="宋体" w:cs="宋体"/>
          <w:color w:val="auto"/>
          <w:sz w:val="24"/>
          <w:highlight w:val="none"/>
        </w:rPr>
        <w:t>不可抗力事件发生后，应立即</w:t>
      </w:r>
      <w:r>
        <w:rPr>
          <w:rFonts w:hint="eastAsia" w:ascii="宋体" w:hAnsi="宋体" w:cs="宋体"/>
          <w:color w:val="auto"/>
          <w:sz w:val="24"/>
          <w:highlight w:val="none"/>
          <w:lang w:eastAsia="zh-CN"/>
        </w:rPr>
        <w:t>在事件发生后</w:t>
      </w:r>
      <w:r>
        <w:rPr>
          <w:rFonts w:hint="eastAsia" w:ascii="宋体" w:hAnsi="宋体" w:cs="宋体"/>
          <w:color w:val="auto"/>
          <w:sz w:val="24"/>
          <w:highlight w:val="none"/>
        </w:rPr>
        <w:t>2</w:t>
      </w:r>
      <w:r>
        <w:rPr>
          <w:rFonts w:ascii="宋体" w:hAnsi="宋体" w:cs="宋体"/>
          <w:color w:val="auto"/>
          <w:sz w:val="24"/>
          <w:highlight w:val="none"/>
          <w:lang w:eastAsia="zh-CN"/>
        </w:rPr>
        <w:t>日内书面</w:t>
      </w:r>
      <w:r>
        <w:rPr>
          <w:rFonts w:hint="eastAsia" w:ascii="宋体" w:hAnsi="宋体" w:cs="宋体"/>
          <w:color w:val="auto"/>
          <w:sz w:val="24"/>
          <w:highlight w:val="none"/>
        </w:rPr>
        <w:t>通知对方，并</w:t>
      </w:r>
      <w:r>
        <w:rPr>
          <w:rFonts w:hint="eastAsia" w:ascii="宋体" w:hAnsi="宋体" w:cs="宋体"/>
          <w:color w:val="auto"/>
          <w:sz w:val="24"/>
          <w:highlight w:val="none"/>
          <w:lang w:eastAsia="zh-CN"/>
        </w:rPr>
        <w:t>于</w:t>
      </w:r>
      <w:r>
        <w:rPr>
          <w:rFonts w:hint="eastAsia" w:ascii="宋体" w:hAnsi="宋体" w:cs="宋体"/>
          <w:color w:val="auto"/>
          <w:sz w:val="24"/>
          <w:highlight w:val="none"/>
        </w:rPr>
        <w:t>3</w:t>
      </w:r>
      <w:r>
        <w:rPr>
          <w:rFonts w:ascii="宋体" w:hAnsi="宋体" w:cs="宋体"/>
          <w:color w:val="auto"/>
          <w:sz w:val="24"/>
          <w:highlight w:val="none"/>
          <w:lang w:eastAsia="zh-CN"/>
        </w:rPr>
        <w:t>日内</w:t>
      </w:r>
      <w:r>
        <w:rPr>
          <w:rFonts w:hint="eastAsia" w:ascii="宋体" w:hAnsi="宋体" w:cs="宋体"/>
          <w:color w:val="auto"/>
          <w:sz w:val="24"/>
          <w:highlight w:val="none"/>
        </w:rPr>
        <w:t>出具</w:t>
      </w:r>
      <w:r>
        <w:rPr>
          <w:rFonts w:hint="eastAsia" w:ascii="宋体" w:hAnsi="宋体" w:cs="宋体"/>
          <w:color w:val="auto"/>
          <w:sz w:val="24"/>
          <w:highlight w:val="none"/>
          <w:lang w:eastAsia="zh-CN"/>
        </w:rPr>
        <w:t>权威机构</w:t>
      </w:r>
      <w:r>
        <w:rPr>
          <w:rFonts w:hint="eastAsia" w:ascii="宋体" w:hAnsi="宋体" w:cs="宋体"/>
          <w:color w:val="auto"/>
          <w:sz w:val="24"/>
          <w:highlight w:val="none"/>
        </w:rPr>
        <w:t>证明材料。</w:t>
      </w:r>
      <w:r>
        <w:rPr>
          <w:rFonts w:hint="eastAsia" w:ascii="宋体" w:hAnsi="宋体" w:cs="宋体"/>
          <w:color w:val="auto"/>
          <w:sz w:val="24"/>
          <w:highlight w:val="none"/>
          <w:lang w:eastAsia="zh-CN"/>
        </w:rPr>
        <w:t>不可抗力事件仅限于不能预见、不能避免且不能克服的自然灾害、重大疫情、战争或法律法规变化，因政府决策、行政干预、政策调整等非甲方自身原因造成的障碍，视为不可抗力，甲方不承担任何违约或赔偿责任。乙方须自行承担因自身管理、资源组织、供应商原因产生的履约风险。</w:t>
      </w:r>
      <w:bookmarkEnd w:id="408"/>
    </w:p>
    <w:p w14:paraId="6E9DFC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 在合同有效期间发生不可抗力，导致合同不能或不能全部履行，双方互不承担因不可抗力造成合同不能正常履行的责任，但不影响任何一方对不可抗力先前发生的违约行为合法追偿。</w:t>
      </w:r>
    </w:p>
    <w:p w14:paraId="6E26690E">
      <w:pPr>
        <w:spacing w:line="360" w:lineRule="auto"/>
        <w:ind w:firstLine="480" w:firstLineChars="200"/>
        <w:rPr>
          <w:rFonts w:ascii="宋体" w:hAnsi="宋体" w:cs="宋体"/>
          <w:color w:val="auto"/>
          <w:sz w:val="24"/>
          <w:highlight w:val="none"/>
          <w:lang w:eastAsia="zh-CN"/>
        </w:rPr>
      </w:pPr>
      <w:bookmarkStart w:id="409" w:name="auto_fouce_36"/>
      <w:r>
        <w:rPr>
          <w:rFonts w:hint="eastAsia" w:ascii="宋体" w:hAnsi="宋体" w:cs="宋体"/>
          <w:color w:val="auto"/>
          <w:sz w:val="24"/>
          <w:highlight w:val="none"/>
        </w:rPr>
        <w:t>（三）因不可抗力导致合同事项未完成，乙方仅须退还未发生的费用，已发生的费用以及补救工作费用均不予退还。</w:t>
      </w:r>
      <w:r>
        <w:rPr>
          <w:rFonts w:hint="eastAsia" w:ascii="宋体" w:hAnsi="宋体" w:cs="宋体"/>
          <w:color w:val="auto"/>
          <w:sz w:val="24"/>
          <w:highlight w:val="none"/>
          <w:lang w:eastAsia="zh-CN"/>
        </w:rPr>
        <w:t xml:space="preserve">如因不可抗力已产生的不可退还费用，乙方应提供完整的费用明细、支持文件和善后说明，由甲方审核确认。 </w:t>
      </w:r>
      <w:bookmarkStart w:id="410" w:name="auto_fouce_38"/>
    </w:p>
    <w:bookmarkEnd w:id="409"/>
    <w:bookmarkEnd w:id="410"/>
    <w:p w14:paraId="597C2B22">
      <w:pPr>
        <w:spacing w:line="360" w:lineRule="auto"/>
        <w:ind w:firstLine="480" w:firstLineChars="200"/>
        <w:rPr>
          <w:rFonts w:ascii="宋体" w:hAnsi="宋体" w:cs="宋体"/>
          <w:color w:val="auto"/>
          <w:sz w:val="24"/>
          <w:highlight w:val="none"/>
          <w:lang w:eastAsia="zh-CN"/>
        </w:rPr>
      </w:pPr>
      <w:bookmarkStart w:id="411" w:name="auto_fouce_39"/>
      <w:r>
        <w:rPr>
          <w:rFonts w:hint="eastAsia" w:ascii="宋体" w:hAnsi="宋体" w:cs="宋体"/>
          <w:color w:val="auto"/>
          <w:sz w:val="24"/>
          <w:highlight w:val="none"/>
        </w:rPr>
        <w:t>（四）遇政府政策性调整，取消合同期限范围内剩余比赛时，则当年合同自动停止履行。</w:t>
      </w:r>
      <w:bookmarkEnd w:id="411"/>
    </w:p>
    <w:p w14:paraId="0B8FAD24">
      <w:pPr>
        <w:spacing w:line="360" w:lineRule="auto"/>
        <w:ind w:firstLine="480" w:firstLineChars="200"/>
        <w:rPr>
          <w:rFonts w:ascii="宋体" w:hAnsi="宋体" w:cs="宋体"/>
          <w:color w:val="auto"/>
          <w:sz w:val="24"/>
          <w:highlight w:val="none"/>
        </w:rPr>
      </w:pPr>
      <w:bookmarkStart w:id="412" w:name="auto_fouce_40"/>
      <w:r>
        <w:rPr>
          <w:rFonts w:hint="eastAsia" w:ascii="宋体" w:hAnsi="宋体" w:cs="宋体"/>
          <w:color w:val="auto"/>
          <w:sz w:val="24"/>
          <w:highlight w:val="none"/>
        </w:rPr>
        <w:t>八、保密责任</w:t>
      </w:r>
    </w:p>
    <w:p w14:paraId="21F2063C">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rPr>
        <w:t>（一）双方承认及确认有关本合同内容，以及彼此就准备或履行本合同而交换的任何口头或书面资料均被视为保密信息。</w:t>
      </w:r>
      <w:bookmarkEnd w:id="412"/>
    </w:p>
    <w:p w14:paraId="5CE60290">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rPr>
        <w:t>（二）双方应当对所有该等保密信息予以保密，在未得到另一方书面同意前，不得向任何第三方披露任何保密信息，下列信息除外：</w:t>
      </w:r>
      <w:bookmarkStart w:id="413" w:name="auto_fouce_41"/>
    </w:p>
    <w:bookmarkEnd w:id="413"/>
    <w:p w14:paraId="52EE5B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1.公众人士知悉或将会知悉的任何信息（惟并非由接受保密信息之一方擅自向公众披露）；</w:t>
      </w:r>
    </w:p>
    <w:p w14:paraId="1D32D7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2.根据适用法律法规、股票交易规则或法院的命令而所需披露之任何信息；</w:t>
      </w:r>
    </w:p>
    <w:p w14:paraId="4280FF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3.由任何一方就协议所述交易而需向其股东、投资者、法律或财务顾问披露之任何信息，上述保密信息接收者亦需遵守与本条款相类似之保密责任。</w:t>
      </w:r>
    </w:p>
    <w:p w14:paraId="153C66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4.如任何一方工作人员或聘请机构的泄密均被视为该方的泄密，需依本合同承担违约责任。</w:t>
      </w:r>
    </w:p>
    <w:p w14:paraId="3FFEC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（三）乙方应对其工作人员、分包人采取必要的保密措施管理，</w:t>
      </w:r>
      <w:r>
        <w:rPr>
          <w:rFonts w:hint="eastAsia" w:ascii="宋体" w:hAnsi="宋体" w:cs="宋体"/>
          <w:color w:val="auto"/>
          <w:sz w:val="24"/>
          <w:highlight w:val="none"/>
          <w:lang w:eastAsia="zh-CN"/>
        </w:rPr>
        <w:t>如</w:t>
      </w:r>
      <w:r>
        <w:rPr>
          <w:rFonts w:hint="eastAsia" w:ascii="宋体" w:hAnsi="宋体" w:cs="宋体"/>
          <w:color w:val="auto"/>
          <w:sz w:val="24"/>
          <w:highlight w:val="none"/>
        </w:rPr>
        <w:t>因</w:t>
      </w:r>
      <w:r>
        <w:rPr>
          <w:rFonts w:hint="eastAsia" w:ascii="宋体" w:hAnsi="宋体" w:cs="宋体"/>
          <w:color w:val="auto"/>
          <w:sz w:val="24"/>
          <w:highlight w:val="none"/>
          <w:lang w:eastAsia="zh-CN"/>
        </w:rPr>
        <w:t>乙方或其雇员、分包人等因泄密给甲方造成经济或品牌损失，甲方有权追究乙方违约责任，要求乙方赔偿全部实际损失及合理商业声誉受损损失。</w:t>
      </w:r>
    </w:p>
    <w:p w14:paraId="3E3A3E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（四）无论本合同以任何理由终止，惟本条款仍然生效。</w:t>
      </w:r>
    </w:p>
    <w:p w14:paraId="2CF726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九、争议及未尽事宜 </w:t>
      </w:r>
    </w:p>
    <w:p w14:paraId="207F82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（一）有关本合同和签署本合同的争议应通过友好协商解决。如果协商不成，可向甲方所在地人民法院起诉。 </w:t>
      </w:r>
    </w:p>
    <w:p w14:paraId="56C339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（二）本协议未尽事宜或与国家有关法律、法规相悖的，均按国家有关法律、规定执行。 </w:t>
      </w:r>
    </w:p>
    <w:p w14:paraId="1A9002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（三）任何一方就对方针对本合同项下任何条款的违约行为的自动弃权或重复性弃权，不应被视为是对下一次针对同一条款的违约行为或针对其他条款的违约行为的弃权。</w:t>
      </w:r>
    </w:p>
    <w:p w14:paraId="21C142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十、合同生效及其它 </w:t>
      </w:r>
    </w:p>
    <w:p w14:paraId="0E2A10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（一）本合同正本一式</w:t>
      </w:r>
      <w:r>
        <w:rPr>
          <w:rFonts w:hint="eastAsia" w:ascii="宋体" w:cs="宋体"/>
          <w:color w:val="auto"/>
          <w:sz w:val="24"/>
          <w:highlight w:val="none"/>
        </w:rPr>
        <w:t>陆</w:t>
      </w:r>
      <w:r>
        <w:rPr>
          <w:rFonts w:hint="eastAsia" w:ascii="宋体" w:hAnsi="宋体" w:cs="宋体"/>
          <w:color w:val="auto"/>
          <w:sz w:val="24"/>
          <w:highlight w:val="none"/>
        </w:rPr>
        <w:t>份，每份具有同等法律效力，甲、乙各执</w:t>
      </w:r>
      <w:r>
        <w:rPr>
          <w:rFonts w:hint="eastAsia" w:ascii="宋体" w:cs="宋体"/>
          <w:color w:val="auto"/>
          <w:sz w:val="24"/>
          <w:highlight w:val="none"/>
        </w:rPr>
        <w:t>叁</w:t>
      </w:r>
      <w:r>
        <w:rPr>
          <w:rFonts w:hint="eastAsia" w:ascii="宋体" w:hAnsi="宋体" w:cs="宋体"/>
          <w:color w:val="auto"/>
          <w:sz w:val="24"/>
          <w:highlight w:val="none"/>
        </w:rPr>
        <w:t xml:space="preserve">份，自双方全权人签字并盖章后生效。 </w:t>
      </w:r>
    </w:p>
    <w:p w14:paraId="7EBE1494">
      <w:pPr>
        <w:spacing w:line="360" w:lineRule="auto"/>
        <w:ind w:firstLine="480" w:firstLineChars="200"/>
        <w:rPr>
          <w:rFonts w:hint="eastAsia" w:ascii="宋体" w:hAnsi="宋体" w:cs="宋体"/>
          <w:color w:val="auto"/>
          <w:sz w:val="24"/>
          <w:highlight w:val="none"/>
          <w:vertAlign w:val="subscript"/>
        </w:rPr>
      </w:pPr>
      <w:r>
        <w:rPr>
          <w:rFonts w:hint="eastAsia" w:ascii="宋体" w:hAnsi="宋体" w:cs="宋体"/>
          <w:color w:val="auto"/>
          <w:sz w:val="24"/>
          <w:highlight w:val="none"/>
        </w:rPr>
        <w:t>（二）双方履行完毕合同约定的义务后，本合同即行终止。</w:t>
      </w:r>
    </w:p>
    <w:p w14:paraId="5D286D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（三）双方来往会议纪要等，经双方书面认可签字并加盖公章后均为合同的组成部分，与本合同具有同等法律效力。 </w:t>
      </w:r>
    </w:p>
    <w:p w14:paraId="730AEF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（四）未尽事宜，经双方协商一致，签订补充协议，补充协议与本合同具有同等效力。</w:t>
      </w:r>
    </w:p>
    <w:p w14:paraId="05A1609C">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（以下</w:t>
      </w:r>
      <w:r>
        <w:rPr>
          <w:rFonts w:cs="宋体" w:asciiTheme="minorEastAsia" w:hAnsiTheme="minorEastAsia" w:eastAsiaTheme="minorEastAsia"/>
          <w:color w:val="auto"/>
          <w:kern w:val="0"/>
          <w:sz w:val="24"/>
          <w:highlight w:val="none"/>
        </w:rPr>
        <w:t>无正文</w:t>
      </w:r>
      <w:r>
        <w:rPr>
          <w:rFonts w:hint="eastAsia" w:cs="宋体" w:asciiTheme="minorEastAsia" w:hAnsiTheme="minorEastAsia" w:eastAsiaTheme="minorEastAsia"/>
          <w:color w:val="auto"/>
          <w:kern w:val="0"/>
          <w:sz w:val="24"/>
          <w:highlight w:val="none"/>
        </w:rPr>
        <w:t>）</w:t>
      </w:r>
      <w:bookmarkEnd w:id="399"/>
      <w:bookmarkEnd w:id="400"/>
      <w:bookmarkEnd w:id="401"/>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190"/>
      </w:tblGrid>
      <w:tr w14:paraId="0CA4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1B03FA72">
            <w:pPr>
              <w:snapToGrid w:val="0"/>
              <w:spacing w:line="360" w:lineRule="auto"/>
              <w:rPr>
                <w:rFonts w:hint="eastAsia" w:ascii="宋体" w:hAnsi="宋体"/>
                <w:color w:val="auto"/>
                <w:spacing w:val="-6"/>
                <w:sz w:val="24"/>
                <w:highlight w:val="none"/>
              </w:rPr>
            </w:pPr>
            <w:r>
              <w:rPr>
                <w:rFonts w:ascii="宋体" w:hAnsi="宋体"/>
                <w:color w:val="auto"/>
                <w:sz w:val="24"/>
                <w:highlight w:val="none"/>
                <w:lang w:bidi="en-US"/>
              </w:rPr>
              <w:br w:type="page"/>
            </w:r>
            <w:r>
              <w:rPr>
                <w:rFonts w:ascii="宋体" w:hAnsi="宋体"/>
                <w:color w:val="auto"/>
                <w:spacing w:val="-6"/>
                <w:sz w:val="24"/>
                <w:highlight w:val="none"/>
              </w:rPr>
              <w:t>甲方：（公章或合同专用章）</w:t>
            </w:r>
          </w:p>
        </w:tc>
        <w:tc>
          <w:tcPr>
            <w:tcW w:w="4190" w:type="dxa"/>
            <w:tcBorders>
              <w:top w:val="single" w:color="auto" w:sz="4" w:space="0"/>
              <w:left w:val="single" w:color="auto" w:sz="4" w:space="0"/>
              <w:bottom w:val="single" w:color="auto" w:sz="4" w:space="0"/>
              <w:right w:val="single" w:color="auto" w:sz="4" w:space="0"/>
            </w:tcBorders>
            <w:vAlign w:val="center"/>
          </w:tcPr>
          <w:p w14:paraId="02AB9C9E">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乙方（：（公章）</w:t>
            </w:r>
          </w:p>
        </w:tc>
      </w:tr>
      <w:tr w14:paraId="2424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C5B0161">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地址： </w:t>
            </w:r>
          </w:p>
        </w:tc>
        <w:tc>
          <w:tcPr>
            <w:tcW w:w="4190" w:type="dxa"/>
            <w:tcBorders>
              <w:top w:val="single" w:color="auto" w:sz="4" w:space="0"/>
              <w:left w:val="single" w:color="auto" w:sz="4" w:space="0"/>
              <w:bottom w:val="single" w:color="auto" w:sz="4" w:space="0"/>
              <w:right w:val="single" w:color="auto" w:sz="4" w:space="0"/>
            </w:tcBorders>
            <w:vAlign w:val="center"/>
          </w:tcPr>
          <w:p w14:paraId="1A50ADB7">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地址： </w:t>
            </w:r>
          </w:p>
        </w:tc>
      </w:tr>
      <w:tr w14:paraId="5B0F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8C9FC23">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邮编： </w:t>
            </w:r>
          </w:p>
        </w:tc>
        <w:tc>
          <w:tcPr>
            <w:tcW w:w="4190" w:type="dxa"/>
            <w:tcBorders>
              <w:top w:val="single" w:color="auto" w:sz="4" w:space="0"/>
              <w:left w:val="single" w:color="auto" w:sz="4" w:space="0"/>
              <w:bottom w:val="single" w:color="auto" w:sz="4" w:space="0"/>
              <w:right w:val="single" w:color="auto" w:sz="4" w:space="0"/>
            </w:tcBorders>
            <w:vAlign w:val="center"/>
          </w:tcPr>
          <w:p w14:paraId="37DAAC46">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邮编：</w:t>
            </w:r>
          </w:p>
        </w:tc>
      </w:tr>
      <w:tr w14:paraId="0580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643311C">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电话： </w:t>
            </w:r>
          </w:p>
        </w:tc>
        <w:tc>
          <w:tcPr>
            <w:tcW w:w="4190" w:type="dxa"/>
            <w:tcBorders>
              <w:top w:val="single" w:color="auto" w:sz="4" w:space="0"/>
              <w:left w:val="single" w:color="auto" w:sz="4" w:space="0"/>
              <w:bottom w:val="single" w:color="auto" w:sz="4" w:space="0"/>
              <w:right w:val="single" w:color="auto" w:sz="4" w:space="0"/>
            </w:tcBorders>
            <w:vAlign w:val="center"/>
          </w:tcPr>
          <w:p w14:paraId="5ABFA742">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w:t>
            </w:r>
          </w:p>
        </w:tc>
      </w:tr>
      <w:tr w14:paraId="1FF6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B477FD5">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传真： </w:t>
            </w:r>
          </w:p>
        </w:tc>
        <w:tc>
          <w:tcPr>
            <w:tcW w:w="4190" w:type="dxa"/>
            <w:tcBorders>
              <w:top w:val="single" w:color="auto" w:sz="4" w:space="0"/>
              <w:left w:val="single" w:color="auto" w:sz="4" w:space="0"/>
              <w:bottom w:val="single" w:color="auto" w:sz="4" w:space="0"/>
              <w:right w:val="single" w:color="auto" w:sz="4" w:space="0"/>
            </w:tcBorders>
            <w:vAlign w:val="center"/>
          </w:tcPr>
          <w:p w14:paraId="70FFCA05">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传真：</w:t>
            </w:r>
          </w:p>
        </w:tc>
      </w:tr>
      <w:tr w14:paraId="39C2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E2286FB">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开户银行： </w:t>
            </w:r>
          </w:p>
        </w:tc>
        <w:tc>
          <w:tcPr>
            <w:tcW w:w="4190" w:type="dxa"/>
            <w:tcBorders>
              <w:top w:val="single" w:color="auto" w:sz="4" w:space="0"/>
              <w:left w:val="single" w:color="auto" w:sz="4" w:space="0"/>
              <w:bottom w:val="single" w:color="auto" w:sz="4" w:space="0"/>
              <w:right w:val="single" w:color="auto" w:sz="4" w:space="0"/>
            </w:tcBorders>
            <w:vAlign w:val="center"/>
          </w:tcPr>
          <w:p w14:paraId="4DA122D9">
            <w:pPr>
              <w:spacing w:line="360" w:lineRule="auto"/>
              <w:rPr>
                <w:rFonts w:hint="eastAsia" w:ascii="宋体" w:hAnsi="宋体"/>
                <w:color w:val="auto"/>
                <w:sz w:val="24"/>
                <w:highlight w:val="none"/>
              </w:rPr>
            </w:pPr>
            <w:r>
              <w:rPr>
                <w:rFonts w:hint="eastAsia" w:ascii="宋体" w:hAnsi="宋体"/>
                <w:color w:val="auto"/>
                <w:spacing w:val="-6"/>
                <w:sz w:val="24"/>
                <w:highlight w:val="none"/>
              </w:rPr>
              <w:t>开户银行：</w:t>
            </w:r>
            <w:r>
              <w:rPr>
                <w:rFonts w:hint="eastAsia" w:ascii="宋体" w:hAnsi="宋体"/>
                <w:color w:val="auto"/>
                <w:sz w:val="24"/>
                <w:highlight w:val="none"/>
              </w:rPr>
              <w:t xml:space="preserve"> </w:t>
            </w:r>
          </w:p>
        </w:tc>
      </w:tr>
      <w:tr w14:paraId="4A50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1300DC2">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帐号：</w:t>
            </w:r>
          </w:p>
        </w:tc>
        <w:tc>
          <w:tcPr>
            <w:tcW w:w="4190" w:type="dxa"/>
            <w:tcBorders>
              <w:top w:val="single" w:color="auto" w:sz="4" w:space="0"/>
              <w:left w:val="single" w:color="auto" w:sz="4" w:space="0"/>
              <w:bottom w:val="single" w:color="auto" w:sz="4" w:space="0"/>
              <w:right w:val="single" w:color="auto" w:sz="4" w:space="0"/>
            </w:tcBorders>
            <w:vAlign w:val="center"/>
          </w:tcPr>
          <w:p w14:paraId="2B8C8ED7">
            <w:pPr>
              <w:spacing w:line="360" w:lineRule="auto"/>
              <w:rPr>
                <w:rFonts w:hint="eastAsia" w:ascii="宋体" w:hAnsi="宋体"/>
                <w:color w:val="auto"/>
                <w:sz w:val="24"/>
                <w:highlight w:val="none"/>
              </w:rPr>
            </w:pPr>
            <w:r>
              <w:rPr>
                <w:rFonts w:hint="eastAsia" w:ascii="宋体" w:hAnsi="宋体"/>
                <w:color w:val="auto"/>
                <w:spacing w:val="-6"/>
                <w:sz w:val="24"/>
                <w:highlight w:val="none"/>
              </w:rPr>
              <w:t>帐号：</w:t>
            </w:r>
          </w:p>
        </w:tc>
      </w:tr>
      <w:tr w14:paraId="0A08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F3A1AC7">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签字日期：      年  月  日</w:t>
            </w:r>
          </w:p>
        </w:tc>
        <w:tc>
          <w:tcPr>
            <w:tcW w:w="4190" w:type="dxa"/>
            <w:tcBorders>
              <w:top w:val="single" w:color="auto" w:sz="4" w:space="0"/>
              <w:left w:val="single" w:color="auto" w:sz="4" w:space="0"/>
              <w:bottom w:val="single" w:color="auto" w:sz="4" w:space="0"/>
              <w:right w:val="single" w:color="auto" w:sz="4" w:space="0"/>
            </w:tcBorders>
            <w:vAlign w:val="center"/>
          </w:tcPr>
          <w:p w14:paraId="4321FD8A">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签字日期：   年  月  日</w:t>
            </w:r>
          </w:p>
        </w:tc>
      </w:tr>
      <w:bookmarkEnd w:id="402"/>
    </w:tbl>
    <w:p w14:paraId="7F956121">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20BC1A10">
      <w:pPr>
        <w:spacing w:line="360" w:lineRule="auto"/>
        <w:ind w:left="-420" w:leftChars="-200" w:right="-420" w:rightChars="-200" w:firstLine="480" w:firstLineChars="200"/>
        <w:jc w:val="center"/>
        <w:outlineLvl w:val="0"/>
        <w:rPr>
          <w:rFonts w:hint="eastAsia"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6B40A104">
      <w:pPr>
        <w:snapToGrid w:val="0"/>
        <w:spacing w:line="360" w:lineRule="auto"/>
        <w:jc w:val="center"/>
        <w:outlineLvl w:val="0"/>
        <w:rPr>
          <w:rFonts w:hint="eastAsia" w:ascii="宋体" w:hAnsi="宋体" w:cs="宋体"/>
          <w:b/>
          <w:color w:val="auto"/>
          <w:sz w:val="36"/>
          <w:szCs w:val="20"/>
          <w:highlight w:val="none"/>
        </w:rPr>
      </w:pPr>
      <w:bookmarkStart w:id="414" w:name="_Toc7358"/>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bookmarkEnd w:id="414"/>
    </w:p>
    <w:p w14:paraId="296E020D">
      <w:pPr>
        <w:spacing w:line="360" w:lineRule="auto"/>
        <w:jc w:val="center"/>
        <w:outlineLvl w:val="0"/>
        <w:rPr>
          <w:rFonts w:hint="eastAsia" w:ascii="宋体" w:hAnsi="宋体" w:cs="宋体"/>
          <w:b/>
          <w:color w:val="auto"/>
          <w:kern w:val="0"/>
          <w:sz w:val="36"/>
          <w:szCs w:val="36"/>
          <w:highlight w:val="none"/>
        </w:rPr>
      </w:pPr>
    </w:p>
    <w:p w14:paraId="7C518044">
      <w:pPr>
        <w:spacing w:line="360" w:lineRule="auto"/>
        <w:jc w:val="center"/>
        <w:outlineLvl w:val="0"/>
        <w:rPr>
          <w:rFonts w:hint="eastAsia" w:ascii="宋体" w:hAnsi="宋体" w:cs="宋体"/>
          <w:b/>
          <w:color w:val="auto"/>
          <w:kern w:val="0"/>
          <w:sz w:val="36"/>
          <w:szCs w:val="36"/>
          <w:highlight w:val="none"/>
        </w:rPr>
      </w:pPr>
      <w:bookmarkStart w:id="415" w:name="_Toc27310"/>
      <w:r>
        <w:rPr>
          <w:rFonts w:hint="eastAsia" w:ascii="宋体" w:hAnsi="宋体" w:cs="宋体"/>
          <w:b/>
          <w:color w:val="auto"/>
          <w:kern w:val="0"/>
          <w:sz w:val="36"/>
          <w:szCs w:val="36"/>
          <w:highlight w:val="none"/>
        </w:rPr>
        <w:t>资格文件部分</w:t>
      </w:r>
      <w:bookmarkEnd w:id="415"/>
    </w:p>
    <w:p w14:paraId="5DB29ED9">
      <w:pPr>
        <w:spacing w:line="360" w:lineRule="auto"/>
        <w:jc w:val="center"/>
        <w:outlineLvl w:val="0"/>
        <w:rPr>
          <w:rFonts w:hint="eastAsia" w:ascii="宋体" w:hAnsi="宋体" w:cs="宋体"/>
          <w:b/>
          <w:color w:val="auto"/>
          <w:kern w:val="0"/>
          <w:sz w:val="36"/>
          <w:szCs w:val="36"/>
          <w:highlight w:val="none"/>
        </w:rPr>
      </w:pPr>
      <w:bookmarkStart w:id="416" w:name="_Toc5974"/>
      <w:r>
        <w:rPr>
          <w:rFonts w:hint="eastAsia" w:ascii="宋体" w:hAnsi="宋体" w:cs="宋体"/>
          <w:b/>
          <w:color w:val="auto"/>
          <w:kern w:val="0"/>
          <w:sz w:val="36"/>
          <w:szCs w:val="36"/>
          <w:highlight w:val="none"/>
        </w:rPr>
        <w:t>目录</w:t>
      </w:r>
      <w:bookmarkEnd w:id="416"/>
    </w:p>
    <w:p w14:paraId="2884C546">
      <w:pPr>
        <w:spacing w:line="360" w:lineRule="auto"/>
        <w:jc w:val="center"/>
        <w:outlineLvl w:val="0"/>
        <w:rPr>
          <w:rFonts w:hint="eastAsia" w:ascii="宋体" w:hAnsi="宋体" w:cs="宋体"/>
          <w:b/>
          <w:color w:val="auto"/>
          <w:kern w:val="0"/>
          <w:sz w:val="36"/>
          <w:szCs w:val="36"/>
          <w:highlight w:val="none"/>
        </w:rPr>
      </w:pPr>
    </w:p>
    <w:p w14:paraId="0890CB20">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35CD430C">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14:paraId="1E91F496">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政府采购活动现场确认声明书…………………………………（页码）</w:t>
      </w:r>
    </w:p>
    <w:p w14:paraId="6060CE12">
      <w:pPr>
        <w:snapToGrid w:val="0"/>
        <w:spacing w:line="360" w:lineRule="auto"/>
        <w:ind w:firstLine="480" w:firstLineChars="200"/>
        <w:rPr>
          <w:rFonts w:hint="eastAsia" w:ascii="宋体" w:hAnsi="宋体" w:cs="宋体"/>
          <w:color w:val="auto"/>
          <w:sz w:val="24"/>
          <w:highlight w:val="none"/>
        </w:rPr>
      </w:pPr>
    </w:p>
    <w:p w14:paraId="7CCE6F7D">
      <w:pPr>
        <w:spacing w:line="360" w:lineRule="auto"/>
        <w:ind w:firstLine="480" w:firstLineChars="200"/>
        <w:rPr>
          <w:rFonts w:hint="eastAsia" w:ascii="宋体" w:hAnsi="宋体" w:cs="宋体"/>
          <w:color w:val="auto"/>
          <w:sz w:val="24"/>
          <w:highlight w:val="none"/>
        </w:rPr>
      </w:pPr>
    </w:p>
    <w:p w14:paraId="1697FE4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6002CA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浙江黄龙体育发展有限公司、浙江省建设工程设备招标有限公司：</w:t>
      </w:r>
    </w:p>
    <w:p w14:paraId="6631A2D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我方参与2025杭州马拉松运营服务项目【项目编号：ZJZBC-25-896】采购活动，郑重承诺：</w:t>
      </w:r>
    </w:p>
    <w:p w14:paraId="19414A5B">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CE51A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E1EA61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8D7A6E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42A321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1CFD4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D06C5B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7DB28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1DB6BAC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628D95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6825843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24D1323">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1E3D6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9D03A5">
      <w:pPr>
        <w:snapToGrid w:val="0"/>
        <w:spacing w:line="360" w:lineRule="auto"/>
        <w:ind w:right="480"/>
        <w:jc w:val="left"/>
        <w:rPr>
          <w:rFonts w:hint="eastAsia" w:ascii="宋体" w:hAnsi="宋体" w:cs="宋体"/>
          <w:b/>
          <w:color w:val="auto"/>
          <w:kern w:val="0"/>
          <w:sz w:val="32"/>
          <w:szCs w:val="32"/>
          <w:highlight w:val="none"/>
        </w:rPr>
      </w:pPr>
    </w:p>
    <w:p w14:paraId="2EA1CCB9">
      <w:pPr>
        <w:snapToGrid w:val="0"/>
        <w:spacing w:line="360" w:lineRule="auto"/>
        <w:ind w:right="480"/>
        <w:jc w:val="left"/>
        <w:rPr>
          <w:rFonts w:hint="eastAsia" w:ascii="宋体" w:hAnsi="宋体" w:cs="宋体"/>
          <w:b/>
          <w:color w:val="auto"/>
          <w:kern w:val="0"/>
          <w:sz w:val="32"/>
          <w:szCs w:val="32"/>
          <w:highlight w:val="none"/>
        </w:rPr>
      </w:pPr>
    </w:p>
    <w:p w14:paraId="1037B1BF">
      <w:pPr>
        <w:snapToGrid w:val="0"/>
        <w:spacing w:line="360" w:lineRule="auto"/>
        <w:ind w:right="480"/>
        <w:jc w:val="left"/>
        <w:rPr>
          <w:rFonts w:hint="eastAsia" w:ascii="宋体" w:hAnsi="宋体" w:cs="宋体"/>
          <w:b/>
          <w:color w:val="auto"/>
          <w:kern w:val="0"/>
          <w:sz w:val="24"/>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b/>
          <w:color w:val="auto"/>
          <w:kern w:val="0"/>
          <w:sz w:val="24"/>
          <w:highlight w:val="none"/>
        </w:rPr>
        <w:t>附：营业执照</w:t>
      </w:r>
    </w:p>
    <w:p w14:paraId="43AAAC60">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05A3BD5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75A44E22">
      <w:pPr>
        <w:rPr>
          <w:rFonts w:hint="eastAsia" w:ascii="宋体" w:hAnsi="宋体" w:cs="宋体"/>
          <w:color w:val="auto"/>
          <w:sz w:val="24"/>
          <w:highlight w:val="none"/>
        </w:rPr>
      </w:pPr>
      <w:r>
        <w:rPr>
          <w:rFonts w:hint="eastAsia" w:ascii="宋体" w:hAnsi="宋体" w:cs="宋体"/>
          <w:color w:val="auto"/>
          <w:sz w:val="24"/>
          <w:highlight w:val="none"/>
        </w:rPr>
        <w:br w:type="page"/>
      </w:r>
    </w:p>
    <w:p w14:paraId="3B5654C7">
      <w:pPr>
        <w:widowControl/>
        <w:spacing w:line="360" w:lineRule="auto"/>
        <w:ind w:left="150"/>
        <w:jc w:val="center"/>
        <w:outlineLvl w:val="1"/>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三、政府采购活动现场确认声明书</w:t>
      </w:r>
    </w:p>
    <w:p w14:paraId="79FF3BD1">
      <w:pPr>
        <w:pStyle w:val="62"/>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r>
        <w:rPr>
          <w:rStyle w:val="975"/>
          <w:rFonts w:hint="eastAsia" w:asciiTheme="minorEastAsia" w:hAnsiTheme="minorEastAsia" w:eastAsiaTheme="minorEastAsia" w:cstheme="minorEastAsia"/>
          <w:color w:val="auto"/>
          <w:highlight w:val="none"/>
        </w:rPr>
        <w:t>浙江省建设工程设备招标有限公司</w:t>
      </w:r>
      <w:r>
        <w:rPr>
          <w:rFonts w:hint="eastAsia" w:asciiTheme="minorEastAsia" w:hAnsiTheme="minorEastAsia" w:eastAsiaTheme="minorEastAsia" w:cstheme="minorEastAsia"/>
          <w:color w:val="auto"/>
          <w:highlight w:val="none"/>
        </w:rPr>
        <w:t>:</w:t>
      </w:r>
    </w:p>
    <w:p w14:paraId="4FA6C5D9">
      <w:pPr>
        <w:pStyle w:val="62"/>
        <w:spacing w:beforeAutospacing="0" w:afterAutospacing="0"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本人 ____________（授权代表姓名），经由__________________（单位）____________（法定代表人姓名）合法授权参加</w:t>
      </w:r>
      <w:r>
        <w:rPr>
          <w:rStyle w:val="975"/>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（编号：</w:t>
      </w:r>
      <w:r>
        <w:rPr>
          <w:rStyle w:val="975"/>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）政府采购活动．经与本单位法人代表（负责人）联系确认，现就有关公平竞争事项郑重声明如下:</w:t>
      </w:r>
    </w:p>
    <w:p w14:paraId="4C00F8A9">
      <w:pPr>
        <w:pStyle w:val="62"/>
        <w:spacing w:beforeAutospacing="0" w:afterAutospacing="0" w:line="360" w:lineRule="auto"/>
        <w:ind w:firstLine="420"/>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一、本单位与采购人之间口不存在利害关系口存在下列利害关系:</w:t>
      </w:r>
    </w:p>
    <w:p w14:paraId="5C505BA3">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A．投资关系      B．行政隶属关系      C．业务指导关系</w:t>
      </w:r>
    </w:p>
    <w:p w14:paraId="11D859CE">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D．其他可能影响采购公正的利害关系（如有，请如实说明）。</w:t>
      </w:r>
    </w:p>
    <w:p w14:paraId="33F9E24B">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二、现己清楚知道参加本项目采购活动的其他所有供应商名称，本单位 口与其他所有供应商之间均不存在利害关系 口与______________（供应商名称）之间存在下列利害关系:</w:t>
      </w:r>
    </w:p>
    <w:p w14:paraId="146B2267">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A．法定代表人或负责人或实际控制人是同一人</w:t>
      </w:r>
    </w:p>
    <w:p w14:paraId="6D138402">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B．法定代表人或负责人或实际控制人是夫妻关系</w:t>
      </w:r>
    </w:p>
    <w:p w14:paraId="20BC4294">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C．法定代表人或负责人或实际控制人是直系血亲关系</w:t>
      </w:r>
    </w:p>
    <w:p w14:paraId="7152F95C">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D．法定代表人或负责人或实际控制人存在三代以内旁系血亲关系</w:t>
      </w:r>
    </w:p>
    <w:p w14:paraId="17353736">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E．法定代表人或负责人或实际控制人存在近姻亲关系</w:t>
      </w:r>
    </w:p>
    <w:p w14:paraId="6F93BE99">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F．法定代表人或负责人或实际控制人存在股份控制或实际控制关系</w:t>
      </w:r>
    </w:p>
    <w:p w14:paraId="1203E554">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G．存在共同直接或间接投资设立子公司、联营企业和合营企业情况</w:t>
      </w:r>
    </w:p>
    <w:p w14:paraId="3A8170CD">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H．存在分级代理或代销关系、同一生产制造商关系、管理关系、重要业务（占主营业务收入 50 ％以上）或重要财务往来关系（如融资）等其他实质性控制关系</w:t>
      </w:r>
    </w:p>
    <w:p w14:paraId="12D14589">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I．其他利害关系情况 ________________________________________。</w:t>
      </w:r>
    </w:p>
    <w:p w14:paraId="0165632D">
      <w:pPr>
        <w:pStyle w:val="62"/>
        <w:spacing w:beforeAutospacing="0" w:afterAutospacing="0" w:line="360" w:lineRule="auto"/>
        <w:ind w:firstLine="420"/>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三、现己清楚知道并严格遵守政府采购法律法规和现场纪律。</w:t>
      </w:r>
    </w:p>
    <w:p w14:paraId="299A76FD">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四、我发现 _________供应商之间存在或可能存在上述第二条第________项利害关系。</w:t>
      </w:r>
    </w:p>
    <w:p w14:paraId="25D37FE2">
      <w:pPr>
        <w:snapToGrid w:val="0"/>
        <w:spacing w:line="360" w:lineRule="auto"/>
        <w:ind w:firstLine="5520" w:firstLineChars="2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供应商名称(电子签名)：</w:t>
      </w:r>
    </w:p>
    <w:p w14:paraId="3DDDDA6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w:t>
      </w:r>
    </w:p>
    <w:p w14:paraId="030F9232">
      <w:pPr>
        <w:spacing w:line="360" w:lineRule="auto"/>
        <w:jc w:val="center"/>
        <w:rPr>
          <w:rFonts w:hint="eastAsia" w:ascii="宋体" w:hAnsi="宋体" w:cs="宋体"/>
          <w:color w:val="auto"/>
          <w:sz w:val="24"/>
          <w:highlight w:val="none"/>
        </w:rPr>
      </w:pPr>
    </w:p>
    <w:p w14:paraId="076846F5">
      <w:pPr>
        <w:rPr>
          <w:rFonts w:hint="eastAsia" w:ascii="宋体" w:hAnsi="宋体" w:cs="宋体"/>
          <w:color w:val="auto"/>
          <w:highlight w:val="none"/>
        </w:rPr>
      </w:pPr>
    </w:p>
    <w:p w14:paraId="4676E0B9">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998011F">
      <w:pPr>
        <w:pStyle w:val="3"/>
        <w:rPr>
          <w:rFonts w:hint="eastAsia" w:ascii="宋体" w:hAnsi="宋体" w:eastAsia="宋体" w:cs="宋体"/>
          <w:b w:val="0"/>
          <w:color w:val="auto"/>
          <w:kern w:val="0"/>
          <w:sz w:val="36"/>
          <w:szCs w:val="36"/>
          <w:highlight w:val="none"/>
        </w:rPr>
      </w:pPr>
    </w:p>
    <w:p w14:paraId="376FF0B5">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721F8D">
      <w:pPr>
        <w:spacing w:line="360" w:lineRule="auto"/>
        <w:jc w:val="center"/>
        <w:outlineLvl w:val="0"/>
        <w:rPr>
          <w:rFonts w:hint="eastAsia" w:ascii="宋体" w:hAnsi="宋体" w:cs="宋体"/>
          <w:b/>
          <w:color w:val="auto"/>
          <w:kern w:val="0"/>
          <w:sz w:val="28"/>
          <w:szCs w:val="28"/>
          <w:highlight w:val="none"/>
        </w:rPr>
      </w:pPr>
      <w:bookmarkStart w:id="417" w:name="_Toc3048"/>
      <w:r>
        <w:rPr>
          <w:rFonts w:hint="eastAsia" w:ascii="宋体" w:hAnsi="宋体" w:cs="宋体"/>
          <w:b/>
          <w:color w:val="auto"/>
          <w:kern w:val="0"/>
          <w:sz w:val="28"/>
          <w:szCs w:val="28"/>
          <w:highlight w:val="none"/>
        </w:rPr>
        <w:t>目录</w:t>
      </w:r>
      <w:bookmarkEnd w:id="417"/>
    </w:p>
    <w:p w14:paraId="21314F39">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响应函………………………………………………………………………………（页码）</w:t>
      </w:r>
    </w:p>
    <w:p w14:paraId="7BB8FFDE">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033CD067">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4F13B07F">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4166D10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评审标准相应的商务技术资料……………………………………………………（页码）</w:t>
      </w:r>
    </w:p>
    <w:p w14:paraId="206CEE2E">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0DFA13E2">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4DD98F48">
      <w:pPr>
        <w:snapToGrid w:val="0"/>
        <w:spacing w:line="360" w:lineRule="auto"/>
        <w:jc w:val="center"/>
        <w:rPr>
          <w:rFonts w:hint="eastAsia"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2E5A9041">
      <w:pPr>
        <w:snapToGrid w:val="0"/>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35CD1F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浙江黄龙体育发展有限公司、浙江省建设工程设备招标有限公司：</w:t>
      </w:r>
    </w:p>
    <w:p w14:paraId="7AEF23E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我方参加你方组织的2025杭州马拉松运营服务项目【项目编号：ZJZBC-25-896】采购的有关活动，并对此项目提交响应文件及报价。为此：</w:t>
      </w:r>
    </w:p>
    <w:p w14:paraId="4342345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5DDE76D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14:paraId="3A813D3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0B173D0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58D16A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2.1.2本项目的特定资格要求</w:t>
      </w:r>
      <w:r>
        <w:rPr>
          <w:rFonts w:hint="eastAsia" w:ascii="宋体" w:hAnsi="宋体" w:cs="宋体"/>
          <w:snapToGrid w:val="0"/>
          <w:color w:val="auto"/>
          <w:kern w:val="28"/>
          <w:sz w:val="24"/>
          <w:szCs w:val="20"/>
          <w:highlight w:val="none"/>
        </w:rPr>
        <w:t>；</w:t>
      </w:r>
    </w:p>
    <w:p w14:paraId="60AAC7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2.1.3政府采购活动现场确认声明书。</w:t>
      </w:r>
    </w:p>
    <w:p w14:paraId="12BD1A37">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BA37C2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9DFE67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D9A84A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1BDFF7C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7A3233F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2.2.5评审标准相应的商务技术资料；</w:t>
      </w:r>
    </w:p>
    <w:p w14:paraId="7301337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101F81A5">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23BD59B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27222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2.3.1报价单；</w:t>
      </w:r>
    </w:p>
    <w:p w14:paraId="22565B9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报价情况说明（如果有）</w:t>
      </w:r>
      <w:r>
        <w:rPr>
          <w:rFonts w:hint="eastAsia" w:ascii="宋体" w:hAnsi="宋体" w:cs="宋体"/>
          <w:color w:val="auto"/>
          <w:sz w:val="24"/>
          <w:highlight w:val="none"/>
        </w:rPr>
        <w:t>（如供应商报价低于项目预算的，应当提交本文档，详细阐述不影响产品质量或者诚信履约的具体原因）。</w:t>
      </w:r>
    </w:p>
    <w:p w14:paraId="6604310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3、我方承诺除商务技术偏离表列出的偏离外，我方响应采购文件的全部要求。对投标文件中材料的真实性、合法性负责。</w:t>
      </w:r>
    </w:p>
    <w:p w14:paraId="49DABC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14:paraId="6777BEF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77E65C3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B6C197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D1AF87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EBB23E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5D4EFB">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2ABA29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D8A3A0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AE1D678">
      <w:pPr>
        <w:jc w:val="center"/>
        <w:rPr>
          <w:rFonts w:hint="eastAsia" w:ascii="宋体" w:hAnsi="宋体" w:cs="宋体"/>
          <w:b/>
          <w:color w:val="auto"/>
          <w:kern w:val="0"/>
          <w:sz w:val="32"/>
          <w:szCs w:val="32"/>
          <w:highlight w:val="none"/>
        </w:rPr>
        <w:sectPr>
          <w:pgSz w:w="11906" w:h="16838"/>
          <w:pgMar w:top="1440" w:right="1080" w:bottom="1440" w:left="1080" w:header="851" w:footer="850" w:gutter="0"/>
          <w:cols w:space="720" w:num="1"/>
          <w:titlePg/>
          <w:docGrid w:linePitch="312" w:charSpace="0"/>
        </w:sectPr>
      </w:pPr>
    </w:p>
    <w:p w14:paraId="54ED99F3">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3A37EFB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EF53E84">
      <w:pPr>
        <w:snapToGrid w:val="0"/>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16C166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浙江黄龙体育发展有限公司、浙江省建设工程设备招标有限公司</w:t>
      </w:r>
      <w:r>
        <w:rPr>
          <w:rFonts w:hint="eastAsia" w:ascii="宋体" w:hAnsi="宋体" w:cs="宋体"/>
          <w:color w:val="auto"/>
          <w:kern w:val="0"/>
          <w:sz w:val="24"/>
          <w:highlight w:val="none"/>
          <w:lang w:val="zh-CN"/>
        </w:rPr>
        <w:t>：</w:t>
      </w:r>
    </w:p>
    <w:p w14:paraId="5AA4866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2025杭州马拉松运营服务项目【项目编号：ZJZBC-25-896】</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74C5B3C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8EAB4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F4D1EC0">
      <w:pPr>
        <w:snapToGrid w:val="0"/>
        <w:spacing w:line="360" w:lineRule="auto"/>
        <w:ind w:left="5027" w:leftChars="2394"/>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供应商名称（电子签名）：</w:t>
      </w:r>
    </w:p>
    <w:p w14:paraId="4CA19DC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F2F39E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1CD45DD">
      <w:pPr>
        <w:snapToGrid w:val="0"/>
        <w:spacing w:line="360" w:lineRule="auto"/>
        <w:rPr>
          <w:rFonts w:hint="eastAsia" w:ascii="宋体" w:hAnsi="宋体" w:cs="宋体"/>
          <w:color w:val="auto"/>
          <w:sz w:val="24"/>
          <w:highlight w:val="none"/>
        </w:rPr>
      </w:pPr>
    </w:p>
    <w:p w14:paraId="3AFDD4FA">
      <w:pPr>
        <w:snapToGrid w:val="0"/>
        <w:spacing w:line="360" w:lineRule="auto"/>
        <w:rPr>
          <w:rFonts w:hint="eastAsia" w:ascii="宋体" w:hAnsi="宋体" w:cs="宋体"/>
          <w:color w:val="auto"/>
          <w:sz w:val="24"/>
          <w:highlight w:val="none"/>
        </w:rPr>
      </w:pPr>
    </w:p>
    <w:p w14:paraId="36E03C50">
      <w:pPr>
        <w:snapToGrid w:val="0"/>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3768A1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浙江黄龙体育发展有限公司、浙江省建设工程设备招标有限公司</w:t>
      </w:r>
      <w:r>
        <w:rPr>
          <w:rFonts w:hint="eastAsia" w:ascii="宋体" w:hAnsi="宋体" w:cs="宋体"/>
          <w:color w:val="auto"/>
          <w:kern w:val="0"/>
          <w:sz w:val="24"/>
          <w:highlight w:val="none"/>
          <w:lang w:val="zh-CN"/>
        </w:rPr>
        <w:t>：</w:t>
      </w:r>
    </w:p>
    <w:p w14:paraId="059CD467">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6C8D156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7C2EF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23C739">
      <w:pPr>
        <w:rPr>
          <w:rFonts w:hint="eastAsia" w:ascii="宋体" w:hAnsi="宋体" w:cs="宋体"/>
          <w:b/>
          <w:color w:val="auto"/>
          <w:kern w:val="0"/>
          <w:sz w:val="32"/>
          <w:szCs w:val="32"/>
          <w:highlight w:val="none"/>
        </w:rPr>
      </w:pPr>
    </w:p>
    <w:p w14:paraId="059EC6C7">
      <w:pPr>
        <w:rPr>
          <w:rFonts w:hint="eastAsia" w:ascii="宋体" w:hAnsi="宋体" w:cs="宋体"/>
          <w:color w:val="auto"/>
          <w:highlight w:val="none"/>
        </w:rPr>
      </w:pPr>
    </w:p>
    <w:p w14:paraId="373C777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BEF7E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392832">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DC7C06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32C4E9D">
      <w:pPr>
        <w:snapToGrid w:val="0"/>
        <w:spacing w:line="360" w:lineRule="auto"/>
        <w:rPr>
          <w:rFonts w:hint="eastAsia" w:ascii="宋体" w:hAnsi="宋体" w:cs="宋体"/>
          <w:color w:val="auto"/>
          <w:sz w:val="24"/>
          <w:highlight w:val="none"/>
        </w:rPr>
      </w:pPr>
    </w:p>
    <w:p w14:paraId="75D09CCC">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5F1C2E0D">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571F90F2">
      <w:pPr>
        <w:pStyle w:val="155"/>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B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1088727">
            <w:pPr>
              <w:pStyle w:val="155"/>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F35CAF1">
            <w:pPr>
              <w:pStyle w:val="155"/>
              <w:adjustRightInd w:val="0"/>
              <w:spacing w:line="360" w:lineRule="auto"/>
              <w:rPr>
                <w:rFonts w:hint="eastAsia" w:hAnsi="宋体" w:cs="宋体"/>
                <w:bCs/>
                <w:color w:val="auto"/>
                <w:sz w:val="24"/>
                <w:highlight w:val="none"/>
              </w:rPr>
            </w:pPr>
          </w:p>
        </w:tc>
      </w:tr>
    </w:tbl>
    <w:p w14:paraId="013A3D0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2450C3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DF17FE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C5A16B">
      <w:pPr>
        <w:jc w:val="center"/>
        <w:rPr>
          <w:rFonts w:hint="eastAsia" w:ascii="宋体" w:hAnsi="宋体" w:cs="宋体"/>
          <w:b/>
          <w:color w:val="auto"/>
          <w:kern w:val="0"/>
          <w:sz w:val="32"/>
          <w:szCs w:val="32"/>
          <w:highlight w:val="none"/>
        </w:rPr>
      </w:pPr>
    </w:p>
    <w:p w14:paraId="3CCE60CC">
      <w:pPr>
        <w:jc w:val="center"/>
        <w:rPr>
          <w:rFonts w:hint="eastAsia" w:ascii="宋体" w:hAnsi="宋体" w:cs="宋体"/>
          <w:b/>
          <w:color w:val="auto"/>
          <w:kern w:val="0"/>
          <w:sz w:val="32"/>
          <w:szCs w:val="32"/>
          <w:highlight w:val="none"/>
        </w:rPr>
      </w:pPr>
    </w:p>
    <w:p w14:paraId="546448E0">
      <w:pPr>
        <w:jc w:val="center"/>
        <w:rPr>
          <w:rFonts w:hint="eastAsia" w:ascii="宋体" w:hAnsi="宋体" w:cs="宋体"/>
          <w:b/>
          <w:color w:val="auto"/>
          <w:kern w:val="0"/>
          <w:sz w:val="32"/>
          <w:szCs w:val="32"/>
          <w:highlight w:val="none"/>
        </w:rPr>
      </w:pPr>
    </w:p>
    <w:p w14:paraId="264CA041">
      <w:pPr>
        <w:jc w:val="center"/>
        <w:rPr>
          <w:rFonts w:hint="eastAsia" w:ascii="宋体" w:hAnsi="宋体" w:cs="宋体"/>
          <w:b/>
          <w:color w:val="auto"/>
          <w:kern w:val="0"/>
          <w:sz w:val="32"/>
          <w:szCs w:val="32"/>
          <w:highlight w:val="none"/>
        </w:rPr>
      </w:pPr>
    </w:p>
    <w:p w14:paraId="64ACA026">
      <w:pPr>
        <w:jc w:val="center"/>
        <w:rPr>
          <w:rFonts w:hint="eastAsia" w:ascii="宋体" w:hAnsi="宋体" w:cs="宋体"/>
          <w:b/>
          <w:color w:val="auto"/>
          <w:kern w:val="0"/>
          <w:sz w:val="32"/>
          <w:szCs w:val="32"/>
          <w:highlight w:val="none"/>
        </w:rPr>
      </w:pPr>
    </w:p>
    <w:p w14:paraId="4D88B708">
      <w:pPr>
        <w:jc w:val="center"/>
        <w:rPr>
          <w:rFonts w:hint="eastAsia" w:ascii="宋体" w:hAnsi="宋体" w:cs="宋体"/>
          <w:b/>
          <w:color w:val="auto"/>
          <w:kern w:val="0"/>
          <w:sz w:val="32"/>
          <w:szCs w:val="32"/>
          <w:highlight w:val="none"/>
        </w:rPr>
      </w:pPr>
    </w:p>
    <w:p w14:paraId="10E296F5">
      <w:pPr>
        <w:jc w:val="center"/>
        <w:rPr>
          <w:rFonts w:hint="eastAsia" w:ascii="宋体" w:hAnsi="宋体" w:cs="宋体"/>
          <w:b/>
          <w:color w:val="auto"/>
          <w:kern w:val="0"/>
          <w:sz w:val="32"/>
          <w:szCs w:val="32"/>
          <w:highlight w:val="none"/>
        </w:rPr>
      </w:pPr>
    </w:p>
    <w:p w14:paraId="5FC601CE">
      <w:pPr>
        <w:jc w:val="center"/>
        <w:rPr>
          <w:rFonts w:hint="eastAsia" w:ascii="宋体" w:hAnsi="宋体" w:cs="宋体"/>
          <w:b/>
          <w:color w:val="auto"/>
          <w:kern w:val="0"/>
          <w:sz w:val="32"/>
          <w:szCs w:val="32"/>
          <w:highlight w:val="none"/>
        </w:rPr>
      </w:pPr>
    </w:p>
    <w:p w14:paraId="4A401CA5">
      <w:pPr>
        <w:jc w:val="center"/>
        <w:rPr>
          <w:rFonts w:hint="eastAsia" w:ascii="宋体" w:hAnsi="宋体" w:cs="宋体"/>
          <w:b/>
          <w:color w:val="auto"/>
          <w:kern w:val="0"/>
          <w:sz w:val="32"/>
          <w:szCs w:val="32"/>
          <w:highlight w:val="none"/>
        </w:rPr>
      </w:pPr>
    </w:p>
    <w:p w14:paraId="1897B37F">
      <w:pPr>
        <w:jc w:val="center"/>
        <w:rPr>
          <w:rFonts w:hint="eastAsia" w:ascii="宋体" w:hAnsi="宋体" w:cs="宋体"/>
          <w:b/>
          <w:color w:val="auto"/>
          <w:kern w:val="0"/>
          <w:sz w:val="32"/>
          <w:szCs w:val="32"/>
          <w:highlight w:val="none"/>
        </w:rPr>
      </w:pPr>
    </w:p>
    <w:p w14:paraId="0ECDC28A">
      <w:pPr>
        <w:snapToGrid w:val="0"/>
        <w:spacing w:line="360" w:lineRule="auto"/>
        <w:ind w:right="480"/>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6ACF2D7">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33ECD941">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057607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若成为2025杭州马拉松运营服务项目</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项目编号：ZJZBC-25-896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31C84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814297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886D96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84FEA5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6CDEBB5D">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37C6C6D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5FC7CB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CF199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3A15C724">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8591A2">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4F30E0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29F03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60F0A9F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B48574">
      <w:pPr>
        <w:snapToGrid w:val="0"/>
        <w:spacing w:line="360" w:lineRule="auto"/>
        <w:ind w:left="5758" w:leftChars="342" w:right="960" w:hanging="5040" w:hangingChars="2100"/>
        <w:jc w:val="center"/>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投标人名称(公章)：</w:t>
      </w:r>
    </w:p>
    <w:p w14:paraId="27707322">
      <w:pPr>
        <w:snapToGrid w:val="0"/>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分包供应商名称(公章/公章)：</w:t>
      </w:r>
    </w:p>
    <w:p w14:paraId="1FFD977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EA8D8AB">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E8CFE8D">
      <w:pPr>
        <w:spacing w:line="360" w:lineRule="auto"/>
        <w:ind w:right="42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p w14:paraId="520E2650">
      <w:pPr>
        <w:snapToGrid w:val="0"/>
        <w:spacing w:line="360" w:lineRule="auto"/>
        <w:rPr>
          <w:rFonts w:hint="eastAsia" w:ascii="宋体" w:hAnsi="宋体" w:cs="宋体"/>
          <w:color w:val="auto"/>
          <w:kern w:val="0"/>
          <w:sz w:val="24"/>
          <w:highlight w:val="none"/>
        </w:rPr>
      </w:pPr>
    </w:p>
    <w:p w14:paraId="03E0A2A8">
      <w:pPr>
        <w:snapToGrid w:val="0"/>
        <w:jc w:val="center"/>
        <w:rPr>
          <w:rFonts w:hint="eastAsia" w:ascii="宋体" w:hAnsi="宋体" w:cs="宋体"/>
          <w:b/>
          <w:bCs/>
          <w:color w:val="auto"/>
          <w:sz w:val="32"/>
          <w:szCs w:val="32"/>
          <w:highlight w:val="none"/>
        </w:rPr>
      </w:pPr>
    </w:p>
    <w:p w14:paraId="5BCCC778">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A0D2886">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45D88607">
      <w:pPr>
        <w:jc w:val="center"/>
        <w:rPr>
          <w:rFonts w:hint="eastAsia"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749"/>
        <w:gridCol w:w="2551"/>
        <w:gridCol w:w="1418"/>
      </w:tblGrid>
      <w:tr w14:paraId="7323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8" w:type="dxa"/>
            <w:vAlign w:val="center"/>
          </w:tcPr>
          <w:p w14:paraId="1E9AA33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749" w:type="dxa"/>
            <w:vAlign w:val="center"/>
          </w:tcPr>
          <w:p w14:paraId="2D746B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6534E2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4EAB9A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响应文件中的</w:t>
            </w:r>
          </w:p>
          <w:p w14:paraId="5BE173C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F6A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8" w:type="dxa"/>
            <w:vAlign w:val="center"/>
          </w:tcPr>
          <w:p w14:paraId="2271C46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49" w:type="dxa"/>
            <w:vAlign w:val="center"/>
          </w:tcPr>
          <w:p w14:paraId="018856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66361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DAF88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见响应文件</w:t>
            </w:r>
          </w:p>
          <w:p w14:paraId="22165FEB">
            <w:pPr>
              <w:spacing w:line="360" w:lineRule="auto"/>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68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8" w:type="dxa"/>
            <w:vAlign w:val="center"/>
          </w:tcPr>
          <w:p w14:paraId="41EDC50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749" w:type="dxa"/>
            <w:vAlign w:val="center"/>
          </w:tcPr>
          <w:p w14:paraId="59AC82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A1349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60EE70BF">
            <w:pPr>
              <w:spacing w:line="360" w:lineRule="auto"/>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A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8" w:type="dxa"/>
            <w:vAlign w:val="center"/>
          </w:tcPr>
          <w:p w14:paraId="55C5DEF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749" w:type="dxa"/>
            <w:vAlign w:val="center"/>
          </w:tcPr>
          <w:p w14:paraId="2306DD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97EA785">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6AED8224">
            <w:pPr>
              <w:spacing w:line="360" w:lineRule="auto"/>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223398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C6423AD">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8B98016">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F73967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50606890">
      <w:pPr>
        <w:jc w:val="left"/>
        <w:rPr>
          <w:rFonts w:hint="eastAsia" w:ascii="宋体" w:hAnsi="宋体" w:cs="仿宋_GB2312"/>
          <w:b/>
          <w:color w:val="auto"/>
          <w:sz w:val="24"/>
          <w:highlight w:val="none"/>
        </w:rPr>
      </w:pPr>
    </w:p>
    <w:p w14:paraId="1D983687">
      <w:pPr>
        <w:jc w:val="left"/>
        <w:rPr>
          <w:rFonts w:hint="eastAsia" w:ascii="宋体" w:hAnsi="宋体" w:cs="仿宋_GB2312"/>
          <w:b/>
          <w:color w:val="auto"/>
          <w:sz w:val="24"/>
          <w:highlight w:val="none"/>
        </w:rPr>
      </w:pPr>
    </w:p>
    <w:p w14:paraId="7370A731">
      <w:pPr>
        <w:jc w:val="center"/>
        <w:rPr>
          <w:rFonts w:hint="eastAsia" w:ascii="宋体" w:hAnsi="宋体" w:cs="宋体"/>
          <w:b/>
          <w:color w:val="auto"/>
          <w:kern w:val="0"/>
          <w:sz w:val="32"/>
          <w:szCs w:val="32"/>
          <w:highlight w:val="none"/>
        </w:rPr>
      </w:pPr>
    </w:p>
    <w:p w14:paraId="43CAEDF3">
      <w:pPr>
        <w:jc w:val="center"/>
        <w:rPr>
          <w:rFonts w:hint="eastAsia" w:ascii="宋体" w:hAnsi="宋体" w:cs="宋体"/>
          <w:b/>
          <w:color w:val="auto"/>
          <w:kern w:val="0"/>
          <w:sz w:val="32"/>
          <w:szCs w:val="32"/>
          <w:highlight w:val="none"/>
        </w:rPr>
      </w:pPr>
    </w:p>
    <w:p w14:paraId="5B175386">
      <w:pPr>
        <w:jc w:val="center"/>
        <w:rPr>
          <w:rFonts w:hint="eastAsia" w:ascii="宋体" w:hAnsi="宋体" w:cs="宋体"/>
          <w:b/>
          <w:color w:val="auto"/>
          <w:kern w:val="0"/>
          <w:sz w:val="32"/>
          <w:szCs w:val="32"/>
          <w:highlight w:val="none"/>
        </w:rPr>
      </w:pPr>
    </w:p>
    <w:p w14:paraId="28EC2A20">
      <w:pPr>
        <w:jc w:val="center"/>
        <w:rPr>
          <w:rFonts w:hint="eastAsia" w:ascii="宋体" w:hAnsi="宋体" w:cs="宋体"/>
          <w:b/>
          <w:color w:val="auto"/>
          <w:kern w:val="0"/>
          <w:sz w:val="32"/>
          <w:szCs w:val="32"/>
          <w:highlight w:val="none"/>
        </w:rPr>
      </w:pPr>
    </w:p>
    <w:p w14:paraId="0718DD6D">
      <w:pPr>
        <w:jc w:val="center"/>
        <w:rPr>
          <w:rFonts w:hint="eastAsia" w:ascii="宋体" w:hAnsi="宋体" w:cs="宋体"/>
          <w:b/>
          <w:color w:val="auto"/>
          <w:kern w:val="0"/>
          <w:sz w:val="32"/>
          <w:szCs w:val="32"/>
          <w:highlight w:val="none"/>
        </w:rPr>
      </w:pPr>
    </w:p>
    <w:p w14:paraId="5FF3633B">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732B6F6">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B4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1BDC2">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AF96C68">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DC09CB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148BE2B">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D04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BF755C">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405FA14">
            <w:pPr>
              <w:spacing w:line="360" w:lineRule="auto"/>
              <w:jc w:val="center"/>
              <w:rPr>
                <w:rFonts w:hint="eastAsia" w:ascii="宋体" w:hAnsi="宋体" w:cs="宋体"/>
                <w:b/>
                <w:color w:val="auto"/>
                <w:kern w:val="0"/>
                <w:sz w:val="32"/>
                <w:szCs w:val="32"/>
                <w:highlight w:val="none"/>
              </w:rPr>
            </w:pPr>
          </w:p>
        </w:tc>
        <w:tc>
          <w:tcPr>
            <w:tcW w:w="3546" w:type="dxa"/>
          </w:tcPr>
          <w:p w14:paraId="645798D2">
            <w:pPr>
              <w:spacing w:line="360" w:lineRule="auto"/>
              <w:jc w:val="center"/>
              <w:rPr>
                <w:rFonts w:hint="eastAsia" w:ascii="宋体" w:hAnsi="宋体" w:cs="宋体"/>
                <w:b/>
                <w:color w:val="auto"/>
                <w:kern w:val="0"/>
                <w:sz w:val="32"/>
                <w:szCs w:val="32"/>
                <w:highlight w:val="none"/>
              </w:rPr>
            </w:pPr>
          </w:p>
        </w:tc>
        <w:tc>
          <w:tcPr>
            <w:tcW w:w="1276" w:type="dxa"/>
          </w:tcPr>
          <w:p w14:paraId="0F8E9C0A">
            <w:pPr>
              <w:spacing w:line="360" w:lineRule="auto"/>
              <w:jc w:val="center"/>
              <w:rPr>
                <w:rFonts w:hint="eastAsia" w:ascii="宋体" w:hAnsi="宋体" w:cs="宋体"/>
                <w:b/>
                <w:color w:val="auto"/>
                <w:kern w:val="0"/>
                <w:sz w:val="32"/>
                <w:szCs w:val="32"/>
                <w:highlight w:val="none"/>
              </w:rPr>
            </w:pPr>
          </w:p>
        </w:tc>
      </w:tr>
      <w:tr w14:paraId="66C7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1539A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95196B4">
            <w:pPr>
              <w:spacing w:line="360" w:lineRule="auto"/>
              <w:jc w:val="center"/>
              <w:rPr>
                <w:rFonts w:hint="eastAsia" w:ascii="宋体" w:hAnsi="宋体" w:cs="宋体"/>
                <w:b/>
                <w:color w:val="auto"/>
                <w:kern w:val="0"/>
                <w:sz w:val="32"/>
                <w:szCs w:val="32"/>
                <w:highlight w:val="none"/>
              </w:rPr>
            </w:pPr>
          </w:p>
        </w:tc>
        <w:tc>
          <w:tcPr>
            <w:tcW w:w="3546" w:type="dxa"/>
          </w:tcPr>
          <w:p w14:paraId="4A0F6BE7">
            <w:pPr>
              <w:spacing w:line="360" w:lineRule="auto"/>
              <w:jc w:val="center"/>
              <w:rPr>
                <w:rFonts w:hint="eastAsia" w:ascii="宋体" w:hAnsi="宋体" w:cs="宋体"/>
                <w:b/>
                <w:color w:val="auto"/>
                <w:kern w:val="0"/>
                <w:sz w:val="32"/>
                <w:szCs w:val="32"/>
                <w:highlight w:val="none"/>
              </w:rPr>
            </w:pPr>
          </w:p>
        </w:tc>
        <w:tc>
          <w:tcPr>
            <w:tcW w:w="1276" w:type="dxa"/>
          </w:tcPr>
          <w:p w14:paraId="4CAB6824">
            <w:pPr>
              <w:spacing w:line="360" w:lineRule="auto"/>
              <w:jc w:val="center"/>
              <w:rPr>
                <w:rFonts w:hint="eastAsia" w:ascii="宋体" w:hAnsi="宋体" w:cs="宋体"/>
                <w:b/>
                <w:color w:val="auto"/>
                <w:kern w:val="0"/>
                <w:sz w:val="32"/>
                <w:szCs w:val="32"/>
                <w:highlight w:val="none"/>
              </w:rPr>
            </w:pPr>
          </w:p>
        </w:tc>
      </w:tr>
      <w:tr w14:paraId="14A4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F6DBD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85C2C6E">
            <w:pPr>
              <w:spacing w:line="360" w:lineRule="auto"/>
              <w:jc w:val="center"/>
              <w:rPr>
                <w:rFonts w:hint="eastAsia" w:ascii="宋体" w:hAnsi="宋体" w:cs="宋体"/>
                <w:b/>
                <w:color w:val="auto"/>
                <w:kern w:val="0"/>
                <w:sz w:val="32"/>
                <w:szCs w:val="32"/>
                <w:highlight w:val="none"/>
              </w:rPr>
            </w:pPr>
          </w:p>
        </w:tc>
        <w:tc>
          <w:tcPr>
            <w:tcW w:w="3546" w:type="dxa"/>
          </w:tcPr>
          <w:p w14:paraId="13215EB1">
            <w:pPr>
              <w:spacing w:line="360" w:lineRule="auto"/>
              <w:jc w:val="center"/>
              <w:rPr>
                <w:rFonts w:hint="eastAsia" w:ascii="宋体" w:hAnsi="宋体" w:cs="宋体"/>
                <w:b/>
                <w:color w:val="auto"/>
                <w:kern w:val="0"/>
                <w:sz w:val="32"/>
                <w:szCs w:val="32"/>
                <w:highlight w:val="none"/>
              </w:rPr>
            </w:pPr>
          </w:p>
        </w:tc>
        <w:tc>
          <w:tcPr>
            <w:tcW w:w="1276" w:type="dxa"/>
          </w:tcPr>
          <w:p w14:paraId="023A60E8">
            <w:pPr>
              <w:spacing w:line="360" w:lineRule="auto"/>
              <w:jc w:val="center"/>
              <w:rPr>
                <w:rFonts w:hint="eastAsia" w:ascii="宋体" w:hAnsi="宋体" w:cs="宋体"/>
                <w:b/>
                <w:color w:val="auto"/>
                <w:kern w:val="0"/>
                <w:sz w:val="32"/>
                <w:szCs w:val="32"/>
                <w:highlight w:val="none"/>
              </w:rPr>
            </w:pPr>
          </w:p>
        </w:tc>
      </w:tr>
    </w:tbl>
    <w:p w14:paraId="7CF8DF7B">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72A25C87">
      <w:pPr>
        <w:spacing w:line="360" w:lineRule="auto"/>
        <w:jc w:val="center"/>
        <w:rPr>
          <w:rFonts w:hint="eastAsia" w:ascii="宋体" w:hAnsi="宋体" w:cs="宋体"/>
          <w:b/>
          <w:color w:val="auto"/>
          <w:kern w:val="0"/>
          <w:sz w:val="32"/>
          <w:szCs w:val="32"/>
          <w:highlight w:val="none"/>
        </w:rPr>
      </w:pPr>
    </w:p>
    <w:p w14:paraId="59C4A82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8736C14">
      <w:pPr>
        <w:spacing w:line="360" w:lineRule="auto"/>
        <w:ind w:firstLine="1911" w:firstLineChars="595"/>
        <w:rPr>
          <w:rFonts w:hint="eastAsia"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2F0636E6">
      <w:pPr>
        <w:snapToGrid w:val="0"/>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1C74E428">
      <w:pPr>
        <w:snapToGrid w:val="0"/>
        <w:spacing w:line="360" w:lineRule="auto"/>
        <w:rPr>
          <w:rFonts w:hint="eastAsia" w:ascii="宋体" w:hAnsi="宋体" w:cs="宋体"/>
          <w:color w:val="auto"/>
          <w:sz w:val="24"/>
          <w:highlight w:val="none"/>
        </w:rPr>
      </w:pPr>
    </w:p>
    <w:p w14:paraId="4B619AC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浙江黄龙体育发展有限公司、浙江省建设工程设备招标有限公司</w:t>
      </w:r>
      <w:r>
        <w:rPr>
          <w:rFonts w:hint="eastAsia" w:ascii="宋体" w:hAnsi="宋体" w:cs="宋体"/>
          <w:color w:val="auto"/>
          <w:kern w:val="0"/>
          <w:sz w:val="24"/>
          <w:highlight w:val="none"/>
          <w:lang w:val="zh-CN"/>
        </w:rPr>
        <w:t>：</w:t>
      </w:r>
    </w:p>
    <w:p w14:paraId="7A7B089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D04D22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CFF31F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52C4D4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F9DB5B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05149A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982940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74E77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CE1B3A6">
      <w:pPr>
        <w:autoSpaceDE w:val="0"/>
        <w:autoSpaceDN w:val="0"/>
        <w:spacing w:line="360" w:lineRule="auto"/>
        <w:ind w:left="2"/>
        <w:jc w:val="left"/>
        <w:rPr>
          <w:rFonts w:hint="eastAsia" w:ascii="宋体" w:hAnsi="宋体" w:cs="宋体"/>
          <w:color w:val="auto"/>
          <w:kern w:val="0"/>
          <w:sz w:val="24"/>
          <w:highlight w:val="none"/>
          <w:lang w:val="zh-CN"/>
        </w:rPr>
      </w:pPr>
    </w:p>
    <w:p w14:paraId="59B5D034">
      <w:pPr>
        <w:autoSpaceDE w:val="0"/>
        <w:autoSpaceDN w:val="0"/>
        <w:spacing w:line="360" w:lineRule="auto"/>
        <w:ind w:left="2"/>
        <w:jc w:val="left"/>
        <w:rPr>
          <w:rFonts w:hint="eastAsia" w:ascii="宋体" w:hAnsi="宋体" w:cs="宋体"/>
          <w:color w:val="auto"/>
          <w:kern w:val="0"/>
          <w:sz w:val="24"/>
          <w:highlight w:val="none"/>
          <w:lang w:val="zh-CN"/>
        </w:rPr>
      </w:pPr>
    </w:p>
    <w:p w14:paraId="2F01401F">
      <w:pPr>
        <w:autoSpaceDE w:val="0"/>
        <w:autoSpaceDN w:val="0"/>
        <w:spacing w:line="360" w:lineRule="auto"/>
        <w:ind w:left="2"/>
        <w:jc w:val="left"/>
        <w:rPr>
          <w:rFonts w:hint="eastAsia" w:ascii="宋体" w:hAnsi="宋体" w:cs="宋体"/>
          <w:color w:val="auto"/>
          <w:kern w:val="0"/>
          <w:sz w:val="24"/>
          <w:highlight w:val="none"/>
          <w:lang w:val="zh-CN"/>
        </w:rPr>
      </w:pPr>
    </w:p>
    <w:p w14:paraId="5E05A7F2">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A08E215">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1D5FA12">
      <w:pPr>
        <w:spacing w:line="360" w:lineRule="auto"/>
        <w:jc w:val="center"/>
        <w:rPr>
          <w:rFonts w:hint="eastAsia" w:ascii="宋体" w:hAnsi="宋体" w:cs="宋体"/>
          <w:b/>
          <w:bCs/>
          <w:color w:val="auto"/>
          <w:sz w:val="24"/>
          <w:highlight w:val="none"/>
        </w:rPr>
      </w:pPr>
    </w:p>
    <w:p w14:paraId="68E778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304D3E8">
      <w:pPr>
        <w:spacing w:line="360" w:lineRule="auto"/>
        <w:jc w:val="center"/>
        <w:rPr>
          <w:rFonts w:hint="eastAsia"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3B4235FC">
      <w:pPr>
        <w:spacing w:line="360" w:lineRule="auto"/>
        <w:jc w:val="center"/>
        <w:outlineLvl w:val="0"/>
        <w:rPr>
          <w:rFonts w:hint="eastAsia" w:ascii="宋体" w:hAnsi="宋体" w:cs="宋体"/>
          <w:b/>
          <w:color w:val="auto"/>
          <w:kern w:val="0"/>
          <w:sz w:val="36"/>
          <w:szCs w:val="36"/>
          <w:highlight w:val="none"/>
        </w:rPr>
      </w:pPr>
    </w:p>
    <w:p w14:paraId="761DE20E">
      <w:pPr>
        <w:spacing w:line="360" w:lineRule="auto"/>
        <w:jc w:val="center"/>
        <w:outlineLvl w:val="0"/>
        <w:rPr>
          <w:rFonts w:hint="eastAsia" w:ascii="宋体" w:hAnsi="宋体" w:cs="宋体"/>
          <w:b/>
          <w:color w:val="auto"/>
          <w:kern w:val="0"/>
          <w:sz w:val="36"/>
          <w:szCs w:val="36"/>
          <w:highlight w:val="none"/>
        </w:rPr>
      </w:pPr>
      <w:bookmarkStart w:id="418" w:name="_Toc17600"/>
      <w:r>
        <w:rPr>
          <w:rFonts w:hint="eastAsia" w:ascii="宋体" w:hAnsi="宋体" w:cs="宋体"/>
          <w:b/>
          <w:color w:val="auto"/>
          <w:kern w:val="0"/>
          <w:sz w:val="36"/>
          <w:szCs w:val="36"/>
          <w:highlight w:val="none"/>
        </w:rPr>
        <w:t>报价文件部分</w:t>
      </w:r>
      <w:bookmarkEnd w:id="418"/>
    </w:p>
    <w:p w14:paraId="7376274C">
      <w:pPr>
        <w:spacing w:line="360" w:lineRule="auto"/>
        <w:jc w:val="center"/>
        <w:outlineLvl w:val="0"/>
        <w:rPr>
          <w:rFonts w:hint="eastAsia" w:ascii="宋体" w:hAnsi="宋体" w:cs="宋体"/>
          <w:b/>
          <w:color w:val="auto"/>
          <w:kern w:val="0"/>
          <w:sz w:val="36"/>
          <w:szCs w:val="36"/>
          <w:highlight w:val="none"/>
        </w:rPr>
      </w:pPr>
    </w:p>
    <w:p w14:paraId="16CE8453">
      <w:pPr>
        <w:spacing w:line="360" w:lineRule="auto"/>
        <w:jc w:val="center"/>
        <w:outlineLvl w:val="0"/>
        <w:rPr>
          <w:rFonts w:hint="eastAsia" w:ascii="宋体" w:hAnsi="宋体" w:cs="宋体"/>
          <w:b/>
          <w:color w:val="auto"/>
          <w:kern w:val="0"/>
          <w:sz w:val="36"/>
          <w:szCs w:val="36"/>
          <w:highlight w:val="none"/>
        </w:rPr>
      </w:pPr>
      <w:bookmarkStart w:id="419" w:name="_Toc1027"/>
      <w:r>
        <w:rPr>
          <w:rFonts w:hint="eastAsia" w:ascii="宋体" w:hAnsi="宋体" w:cs="宋体"/>
          <w:b/>
          <w:color w:val="auto"/>
          <w:kern w:val="0"/>
          <w:sz w:val="36"/>
          <w:szCs w:val="36"/>
          <w:highlight w:val="none"/>
        </w:rPr>
        <w:t>目录</w:t>
      </w:r>
      <w:bookmarkEnd w:id="419"/>
    </w:p>
    <w:p w14:paraId="0BB7256B">
      <w:pPr>
        <w:spacing w:line="360" w:lineRule="auto"/>
        <w:jc w:val="center"/>
        <w:outlineLvl w:val="0"/>
        <w:rPr>
          <w:rFonts w:hint="eastAsia" w:ascii="宋体" w:hAnsi="宋体" w:cs="宋体"/>
          <w:b/>
          <w:color w:val="auto"/>
          <w:kern w:val="0"/>
          <w:sz w:val="36"/>
          <w:szCs w:val="36"/>
          <w:highlight w:val="none"/>
        </w:rPr>
      </w:pPr>
    </w:p>
    <w:p w14:paraId="0C23355E">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3DC3132B">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报价情况说明（如果有）……………………………………………………（页码）</w:t>
      </w:r>
    </w:p>
    <w:p w14:paraId="7FC31F0D">
      <w:pPr>
        <w:snapToGrid w:val="0"/>
        <w:spacing w:line="360" w:lineRule="auto"/>
        <w:ind w:left="420"/>
        <w:rPr>
          <w:rFonts w:hint="eastAsia" w:ascii="宋体" w:hAnsi="宋体" w:cs="宋体"/>
          <w:color w:val="auto"/>
          <w:sz w:val="24"/>
          <w:highlight w:val="none"/>
        </w:rPr>
      </w:pPr>
    </w:p>
    <w:p w14:paraId="7B8B2C08">
      <w:pPr>
        <w:snapToGrid w:val="0"/>
        <w:spacing w:line="360" w:lineRule="auto"/>
        <w:ind w:right="480"/>
        <w:jc w:val="center"/>
        <w:rPr>
          <w:rFonts w:hint="eastAsia" w:ascii="宋体" w:hAnsi="宋体" w:cs="宋体"/>
          <w:b/>
          <w:color w:val="auto"/>
          <w:kern w:val="0"/>
          <w:sz w:val="32"/>
          <w:szCs w:val="32"/>
          <w:highlight w:val="none"/>
        </w:rPr>
      </w:pPr>
    </w:p>
    <w:p w14:paraId="252527EB">
      <w:pPr>
        <w:snapToGrid w:val="0"/>
        <w:spacing w:line="360" w:lineRule="auto"/>
        <w:ind w:right="480"/>
        <w:jc w:val="center"/>
        <w:rPr>
          <w:rFonts w:hint="eastAsia" w:ascii="宋体" w:hAnsi="宋体" w:cs="宋体"/>
          <w:b/>
          <w:color w:val="auto"/>
          <w:kern w:val="0"/>
          <w:sz w:val="32"/>
          <w:szCs w:val="32"/>
          <w:highlight w:val="none"/>
        </w:rPr>
      </w:pPr>
    </w:p>
    <w:p w14:paraId="1D792356">
      <w:pPr>
        <w:snapToGrid w:val="0"/>
        <w:spacing w:line="360" w:lineRule="auto"/>
        <w:ind w:right="480"/>
        <w:jc w:val="center"/>
        <w:rPr>
          <w:rFonts w:hint="eastAsia" w:ascii="宋体" w:hAnsi="宋体" w:cs="宋体"/>
          <w:b/>
          <w:color w:val="auto"/>
          <w:kern w:val="0"/>
          <w:sz w:val="32"/>
          <w:szCs w:val="32"/>
          <w:highlight w:val="none"/>
        </w:rPr>
      </w:pPr>
    </w:p>
    <w:p w14:paraId="4B4D603A">
      <w:pPr>
        <w:snapToGrid w:val="0"/>
        <w:spacing w:line="360" w:lineRule="auto"/>
        <w:ind w:right="480"/>
        <w:jc w:val="center"/>
        <w:rPr>
          <w:rFonts w:hint="eastAsia" w:ascii="宋体" w:hAnsi="宋体" w:cs="宋体"/>
          <w:b/>
          <w:color w:val="auto"/>
          <w:kern w:val="0"/>
          <w:sz w:val="32"/>
          <w:szCs w:val="32"/>
          <w:highlight w:val="none"/>
        </w:rPr>
      </w:pPr>
    </w:p>
    <w:p w14:paraId="72715D92">
      <w:pPr>
        <w:snapToGrid w:val="0"/>
        <w:spacing w:line="360" w:lineRule="auto"/>
        <w:ind w:right="480"/>
        <w:jc w:val="center"/>
        <w:rPr>
          <w:rFonts w:hint="eastAsia" w:ascii="宋体" w:hAnsi="宋体" w:cs="宋体"/>
          <w:b/>
          <w:color w:val="auto"/>
          <w:kern w:val="0"/>
          <w:sz w:val="32"/>
          <w:szCs w:val="32"/>
          <w:highlight w:val="none"/>
        </w:rPr>
      </w:pPr>
    </w:p>
    <w:p w14:paraId="021F9557">
      <w:pPr>
        <w:snapToGrid w:val="0"/>
        <w:spacing w:line="360" w:lineRule="auto"/>
        <w:ind w:right="480"/>
        <w:jc w:val="center"/>
        <w:rPr>
          <w:rFonts w:hint="eastAsia" w:ascii="宋体" w:hAnsi="宋体" w:cs="宋体"/>
          <w:b/>
          <w:color w:val="auto"/>
          <w:kern w:val="0"/>
          <w:sz w:val="32"/>
          <w:szCs w:val="32"/>
          <w:highlight w:val="none"/>
        </w:rPr>
      </w:pPr>
    </w:p>
    <w:p w14:paraId="10B0E248">
      <w:pPr>
        <w:snapToGrid w:val="0"/>
        <w:spacing w:line="360" w:lineRule="auto"/>
        <w:ind w:right="480"/>
        <w:jc w:val="center"/>
        <w:rPr>
          <w:rFonts w:hint="eastAsia" w:ascii="宋体" w:hAnsi="宋体" w:cs="宋体"/>
          <w:b/>
          <w:color w:val="auto"/>
          <w:kern w:val="0"/>
          <w:sz w:val="32"/>
          <w:szCs w:val="32"/>
          <w:highlight w:val="none"/>
        </w:rPr>
      </w:pPr>
    </w:p>
    <w:p w14:paraId="6CE5960F">
      <w:pPr>
        <w:snapToGrid w:val="0"/>
        <w:spacing w:line="360" w:lineRule="auto"/>
        <w:ind w:right="480"/>
        <w:jc w:val="center"/>
        <w:rPr>
          <w:rFonts w:hint="eastAsia" w:ascii="宋体" w:hAnsi="宋体" w:cs="宋体"/>
          <w:b/>
          <w:color w:val="auto"/>
          <w:kern w:val="0"/>
          <w:sz w:val="32"/>
          <w:szCs w:val="32"/>
          <w:highlight w:val="none"/>
        </w:rPr>
      </w:pPr>
    </w:p>
    <w:p w14:paraId="3EBAAD3E">
      <w:pPr>
        <w:snapToGrid w:val="0"/>
        <w:spacing w:line="360" w:lineRule="auto"/>
        <w:ind w:right="480"/>
        <w:jc w:val="center"/>
        <w:rPr>
          <w:rFonts w:hint="eastAsia" w:ascii="宋体" w:hAnsi="宋体" w:cs="宋体"/>
          <w:b/>
          <w:color w:val="auto"/>
          <w:kern w:val="0"/>
          <w:sz w:val="32"/>
          <w:szCs w:val="32"/>
          <w:highlight w:val="none"/>
        </w:rPr>
      </w:pPr>
    </w:p>
    <w:p w14:paraId="1A94FDAA">
      <w:pPr>
        <w:snapToGrid w:val="0"/>
        <w:spacing w:line="360" w:lineRule="auto"/>
        <w:ind w:right="480"/>
        <w:jc w:val="center"/>
        <w:rPr>
          <w:rFonts w:hint="eastAsia" w:ascii="宋体" w:hAnsi="宋体" w:cs="宋体"/>
          <w:b/>
          <w:color w:val="auto"/>
          <w:kern w:val="0"/>
          <w:sz w:val="32"/>
          <w:szCs w:val="32"/>
          <w:highlight w:val="none"/>
        </w:rPr>
      </w:pPr>
    </w:p>
    <w:p w14:paraId="60D429F0">
      <w:pPr>
        <w:snapToGrid w:val="0"/>
        <w:spacing w:line="360" w:lineRule="auto"/>
        <w:ind w:right="480"/>
        <w:jc w:val="center"/>
        <w:rPr>
          <w:rFonts w:hint="eastAsia" w:ascii="宋体" w:hAnsi="宋体" w:cs="宋体"/>
          <w:b/>
          <w:color w:val="auto"/>
          <w:kern w:val="0"/>
          <w:sz w:val="32"/>
          <w:szCs w:val="32"/>
          <w:highlight w:val="none"/>
        </w:rPr>
      </w:pPr>
    </w:p>
    <w:p w14:paraId="4659CB75">
      <w:pPr>
        <w:snapToGrid w:val="0"/>
        <w:spacing w:line="360" w:lineRule="auto"/>
        <w:ind w:right="480"/>
        <w:jc w:val="center"/>
        <w:rPr>
          <w:rFonts w:hint="eastAsia" w:ascii="宋体" w:hAnsi="宋体" w:cs="宋体"/>
          <w:b/>
          <w:color w:val="auto"/>
          <w:kern w:val="0"/>
          <w:sz w:val="32"/>
          <w:szCs w:val="32"/>
          <w:highlight w:val="none"/>
        </w:rPr>
      </w:pPr>
    </w:p>
    <w:p w14:paraId="7DDF1739">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728AF019">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729DBC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浙江黄龙体育发展有限公司、浙江省建设工程设备招标有限公司</w:t>
      </w:r>
      <w:r>
        <w:rPr>
          <w:rFonts w:hint="eastAsia" w:ascii="宋体" w:hAnsi="宋体" w:cs="宋体"/>
          <w:color w:val="auto"/>
          <w:kern w:val="0"/>
          <w:sz w:val="24"/>
          <w:highlight w:val="none"/>
          <w:lang w:val="zh-CN"/>
        </w:rPr>
        <w:t>：</w:t>
      </w:r>
    </w:p>
    <w:p w14:paraId="7BE236E3">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w:t>
      </w:r>
      <w:r>
        <w:rPr>
          <w:rFonts w:hint="eastAsia" w:ascii="宋体" w:hAnsi="宋体" w:cs="宋体"/>
          <w:color w:val="auto"/>
          <w:kern w:val="0"/>
          <w:sz w:val="24"/>
          <w:highlight w:val="none"/>
          <w:u w:val="single"/>
          <w:lang w:val="zh-CN"/>
        </w:rPr>
        <w:t>本响应文件签字方</w:t>
      </w:r>
      <w:r>
        <w:rPr>
          <w:rFonts w:hint="eastAsia" w:ascii="宋体" w:hAnsi="宋体" w:cs="宋体"/>
          <w:color w:val="auto"/>
          <w:kern w:val="0"/>
          <w:sz w:val="24"/>
          <w:highlight w:val="none"/>
          <w:lang w:val="zh-CN"/>
        </w:rPr>
        <w:t>，谨此向你方发出要约如下：如你方接受本投标，我方承诺按照如下报价单的价格完成</w:t>
      </w:r>
      <w:r>
        <w:rPr>
          <w:rFonts w:hint="eastAsia" w:ascii="宋体" w:hAnsi="宋体" w:cs="宋体"/>
          <w:color w:val="auto"/>
          <w:sz w:val="24"/>
          <w:highlight w:val="none"/>
        </w:rPr>
        <w:t>2025杭州马拉松运营服务项目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ZJZBC-25-896】的实施</w:t>
      </w:r>
      <w:r>
        <w:rPr>
          <w:rFonts w:hint="eastAsia" w:ascii="宋体" w:hAnsi="宋体" w:cs="宋体"/>
          <w:color w:val="auto"/>
          <w:kern w:val="0"/>
          <w:sz w:val="24"/>
          <w:highlight w:val="none"/>
          <w:lang w:val="zh-CN"/>
        </w:rPr>
        <w:t>。</w:t>
      </w:r>
    </w:p>
    <w:p w14:paraId="3060A67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7"/>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701"/>
        <w:gridCol w:w="851"/>
        <w:gridCol w:w="708"/>
        <w:gridCol w:w="993"/>
        <w:gridCol w:w="1764"/>
      </w:tblGrid>
      <w:tr w14:paraId="1725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vAlign w:val="center"/>
          </w:tcPr>
          <w:p w14:paraId="06DFE55A">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序号</w:t>
            </w:r>
          </w:p>
        </w:tc>
        <w:tc>
          <w:tcPr>
            <w:tcW w:w="2410" w:type="dxa"/>
            <w:vAlign w:val="center"/>
          </w:tcPr>
          <w:p w14:paraId="566E5C4D">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名称</w:t>
            </w:r>
          </w:p>
        </w:tc>
        <w:tc>
          <w:tcPr>
            <w:tcW w:w="1701" w:type="dxa"/>
            <w:vAlign w:val="center"/>
          </w:tcPr>
          <w:p w14:paraId="62D7CF10">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具体服务内容（或货物名称）</w:t>
            </w:r>
          </w:p>
        </w:tc>
        <w:tc>
          <w:tcPr>
            <w:tcW w:w="851" w:type="dxa"/>
            <w:vAlign w:val="center"/>
          </w:tcPr>
          <w:p w14:paraId="0C2F7188">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数量</w:t>
            </w:r>
          </w:p>
        </w:tc>
        <w:tc>
          <w:tcPr>
            <w:tcW w:w="708" w:type="dxa"/>
            <w:vAlign w:val="center"/>
          </w:tcPr>
          <w:p w14:paraId="13232448">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单价</w:t>
            </w:r>
          </w:p>
        </w:tc>
        <w:tc>
          <w:tcPr>
            <w:tcW w:w="993" w:type="dxa"/>
            <w:vAlign w:val="center"/>
          </w:tcPr>
          <w:p w14:paraId="4633A8A3">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总价</w:t>
            </w:r>
          </w:p>
        </w:tc>
        <w:tc>
          <w:tcPr>
            <w:tcW w:w="1764" w:type="dxa"/>
            <w:vAlign w:val="center"/>
          </w:tcPr>
          <w:p w14:paraId="46D93DD2">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服务期</w:t>
            </w:r>
          </w:p>
        </w:tc>
      </w:tr>
      <w:tr w14:paraId="63CA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FFD204">
            <w:pPr>
              <w:spacing w:line="360" w:lineRule="auto"/>
              <w:jc w:val="center"/>
              <w:rPr>
                <w:rFonts w:hint="eastAsia" w:ascii="宋体" w:hAnsi="宋体" w:cs="仿宋_GB2312"/>
                <w:color w:val="auto"/>
                <w:szCs w:val="21"/>
                <w:highlight w:val="none"/>
              </w:rPr>
            </w:pPr>
            <w:r>
              <w:rPr>
                <w:rFonts w:ascii="宋体" w:hAnsi="宋体" w:cs="仿宋_GB2312"/>
                <w:color w:val="auto"/>
                <w:szCs w:val="21"/>
                <w:highlight w:val="none"/>
              </w:rPr>
              <w:t>1</w:t>
            </w:r>
          </w:p>
        </w:tc>
        <w:tc>
          <w:tcPr>
            <w:tcW w:w="2410" w:type="dxa"/>
            <w:vAlign w:val="center"/>
          </w:tcPr>
          <w:p w14:paraId="5828A83C">
            <w:pPr>
              <w:snapToGrid w:val="0"/>
              <w:spacing w:line="360" w:lineRule="auto"/>
              <w:jc w:val="center"/>
              <w:rPr>
                <w:rFonts w:hint="eastAsia" w:ascii="宋体" w:hAnsi="宋体" w:cs="仿宋_GB2312"/>
                <w:b/>
                <w:bCs/>
                <w:color w:val="auto"/>
                <w:szCs w:val="21"/>
                <w:highlight w:val="none"/>
              </w:rPr>
            </w:pPr>
          </w:p>
        </w:tc>
        <w:tc>
          <w:tcPr>
            <w:tcW w:w="1701" w:type="dxa"/>
            <w:vAlign w:val="center"/>
          </w:tcPr>
          <w:p w14:paraId="2ACAFC43">
            <w:pPr>
              <w:snapToGrid w:val="0"/>
              <w:spacing w:line="360" w:lineRule="auto"/>
              <w:jc w:val="center"/>
              <w:rPr>
                <w:rFonts w:hint="eastAsia" w:ascii="宋体" w:hAnsi="宋体" w:cs="仿宋_GB2312"/>
                <w:color w:val="auto"/>
                <w:szCs w:val="21"/>
                <w:highlight w:val="none"/>
              </w:rPr>
            </w:pPr>
          </w:p>
        </w:tc>
        <w:tc>
          <w:tcPr>
            <w:tcW w:w="851" w:type="dxa"/>
            <w:vAlign w:val="center"/>
          </w:tcPr>
          <w:p w14:paraId="483C507C">
            <w:pPr>
              <w:snapToGrid w:val="0"/>
              <w:spacing w:line="360" w:lineRule="auto"/>
              <w:jc w:val="center"/>
              <w:rPr>
                <w:rFonts w:hint="eastAsia" w:ascii="宋体" w:hAnsi="宋体" w:cs="仿宋_GB2312"/>
                <w:color w:val="auto"/>
                <w:szCs w:val="21"/>
                <w:highlight w:val="none"/>
              </w:rPr>
            </w:pPr>
          </w:p>
        </w:tc>
        <w:tc>
          <w:tcPr>
            <w:tcW w:w="708" w:type="dxa"/>
            <w:vAlign w:val="center"/>
          </w:tcPr>
          <w:p w14:paraId="4CE87D16">
            <w:pPr>
              <w:spacing w:line="360" w:lineRule="auto"/>
              <w:jc w:val="center"/>
              <w:rPr>
                <w:rFonts w:hint="eastAsia" w:ascii="宋体" w:hAnsi="宋体" w:cs="仿宋_GB2312"/>
                <w:color w:val="auto"/>
                <w:szCs w:val="21"/>
                <w:highlight w:val="none"/>
              </w:rPr>
            </w:pPr>
          </w:p>
        </w:tc>
        <w:tc>
          <w:tcPr>
            <w:tcW w:w="993" w:type="dxa"/>
            <w:vAlign w:val="center"/>
          </w:tcPr>
          <w:p w14:paraId="0E139F3E">
            <w:pPr>
              <w:rPr>
                <w:rFonts w:hint="eastAsia" w:ascii="宋体" w:hAnsi="宋体"/>
                <w:color w:val="auto"/>
                <w:highlight w:val="none"/>
              </w:rPr>
            </w:pPr>
          </w:p>
        </w:tc>
        <w:tc>
          <w:tcPr>
            <w:tcW w:w="1764" w:type="dxa"/>
            <w:vMerge w:val="restart"/>
            <w:vAlign w:val="center"/>
          </w:tcPr>
          <w:p w14:paraId="21D0D6BB">
            <w:pPr>
              <w:spacing w:line="360" w:lineRule="auto"/>
              <w:jc w:val="center"/>
              <w:rPr>
                <w:rFonts w:hint="eastAsia" w:ascii="宋体" w:hAnsi="宋体" w:cs="仿宋_GB2312"/>
                <w:color w:val="auto"/>
                <w:szCs w:val="21"/>
                <w:highlight w:val="none"/>
              </w:rPr>
            </w:pPr>
          </w:p>
        </w:tc>
      </w:tr>
      <w:tr w14:paraId="5E6E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BFD0A2A">
            <w:pPr>
              <w:spacing w:line="360" w:lineRule="auto"/>
              <w:jc w:val="center"/>
              <w:rPr>
                <w:rFonts w:hint="eastAsia" w:ascii="宋体" w:hAnsi="宋体" w:cs="仿宋_GB2312"/>
                <w:color w:val="auto"/>
                <w:szCs w:val="21"/>
                <w:highlight w:val="none"/>
              </w:rPr>
            </w:pPr>
            <w:r>
              <w:rPr>
                <w:rFonts w:ascii="宋体" w:hAnsi="宋体" w:cs="仿宋_GB2312"/>
                <w:color w:val="auto"/>
                <w:szCs w:val="21"/>
                <w:highlight w:val="none"/>
              </w:rPr>
              <w:t>2</w:t>
            </w:r>
          </w:p>
        </w:tc>
        <w:tc>
          <w:tcPr>
            <w:tcW w:w="2410" w:type="dxa"/>
            <w:vAlign w:val="center"/>
          </w:tcPr>
          <w:p w14:paraId="657BDB67">
            <w:pPr>
              <w:snapToGrid w:val="0"/>
              <w:spacing w:line="360" w:lineRule="auto"/>
              <w:jc w:val="center"/>
              <w:rPr>
                <w:rFonts w:hint="eastAsia" w:ascii="宋体" w:hAnsi="宋体" w:cs="仿宋_GB2312"/>
                <w:color w:val="auto"/>
                <w:szCs w:val="21"/>
                <w:highlight w:val="none"/>
              </w:rPr>
            </w:pPr>
          </w:p>
        </w:tc>
        <w:tc>
          <w:tcPr>
            <w:tcW w:w="1701" w:type="dxa"/>
            <w:vAlign w:val="center"/>
          </w:tcPr>
          <w:p w14:paraId="5B9CD8DB">
            <w:pPr>
              <w:snapToGrid w:val="0"/>
              <w:spacing w:line="360" w:lineRule="auto"/>
              <w:jc w:val="center"/>
              <w:rPr>
                <w:rFonts w:hint="eastAsia" w:ascii="宋体" w:hAnsi="宋体" w:cs="仿宋_GB2312"/>
                <w:color w:val="auto"/>
                <w:szCs w:val="21"/>
                <w:highlight w:val="none"/>
              </w:rPr>
            </w:pPr>
          </w:p>
        </w:tc>
        <w:tc>
          <w:tcPr>
            <w:tcW w:w="851" w:type="dxa"/>
            <w:vAlign w:val="center"/>
          </w:tcPr>
          <w:p w14:paraId="2B382C9E">
            <w:pPr>
              <w:snapToGrid w:val="0"/>
              <w:spacing w:line="360" w:lineRule="auto"/>
              <w:jc w:val="center"/>
              <w:rPr>
                <w:rFonts w:hint="eastAsia" w:ascii="宋体" w:hAnsi="宋体" w:cs="仿宋_GB2312"/>
                <w:color w:val="auto"/>
                <w:szCs w:val="21"/>
                <w:highlight w:val="none"/>
              </w:rPr>
            </w:pPr>
          </w:p>
        </w:tc>
        <w:tc>
          <w:tcPr>
            <w:tcW w:w="708" w:type="dxa"/>
            <w:vAlign w:val="center"/>
          </w:tcPr>
          <w:p w14:paraId="251461D2">
            <w:pPr>
              <w:spacing w:line="360" w:lineRule="auto"/>
              <w:jc w:val="center"/>
              <w:rPr>
                <w:rFonts w:hint="eastAsia" w:ascii="宋体" w:hAnsi="宋体" w:cs="仿宋_GB2312"/>
                <w:color w:val="auto"/>
                <w:szCs w:val="21"/>
                <w:highlight w:val="none"/>
              </w:rPr>
            </w:pPr>
          </w:p>
        </w:tc>
        <w:tc>
          <w:tcPr>
            <w:tcW w:w="993" w:type="dxa"/>
            <w:vAlign w:val="center"/>
          </w:tcPr>
          <w:p w14:paraId="19F98684">
            <w:pPr>
              <w:spacing w:line="360" w:lineRule="auto"/>
              <w:jc w:val="center"/>
              <w:rPr>
                <w:rFonts w:hint="eastAsia" w:ascii="宋体" w:hAnsi="宋体" w:cs="仿宋_GB2312"/>
                <w:color w:val="auto"/>
                <w:szCs w:val="21"/>
                <w:highlight w:val="none"/>
              </w:rPr>
            </w:pPr>
          </w:p>
        </w:tc>
        <w:tc>
          <w:tcPr>
            <w:tcW w:w="1764" w:type="dxa"/>
            <w:vMerge w:val="continue"/>
            <w:vAlign w:val="center"/>
          </w:tcPr>
          <w:p w14:paraId="14AA2589">
            <w:pPr>
              <w:spacing w:line="360" w:lineRule="auto"/>
              <w:jc w:val="center"/>
              <w:rPr>
                <w:rFonts w:hint="eastAsia" w:ascii="宋体" w:hAnsi="宋体" w:cs="仿宋_GB2312"/>
                <w:color w:val="auto"/>
                <w:szCs w:val="21"/>
                <w:highlight w:val="none"/>
              </w:rPr>
            </w:pPr>
          </w:p>
        </w:tc>
      </w:tr>
      <w:tr w14:paraId="5D62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8C9C7ED">
            <w:pPr>
              <w:spacing w:line="360" w:lineRule="auto"/>
              <w:jc w:val="center"/>
              <w:rPr>
                <w:rFonts w:hint="eastAsia" w:ascii="宋体" w:hAnsi="宋体" w:cs="仿宋_GB2312"/>
                <w:color w:val="auto"/>
                <w:szCs w:val="21"/>
                <w:highlight w:val="none"/>
              </w:rPr>
            </w:pPr>
            <w:r>
              <w:rPr>
                <w:rFonts w:ascii="宋体" w:hAnsi="宋体" w:cs="仿宋_GB2312"/>
                <w:color w:val="auto"/>
                <w:szCs w:val="21"/>
                <w:highlight w:val="none"/>
              </w:rPr>
              <w:t>3</w:t>
            </w:r>
          </w:p>
        </w:tc>
        <w:tc>
          <w:tcPr>
            <w:tcW w:w="2410" w:type="dxa"/>
            <w:vAlign w:val="center"/>
          </w:tcPr>
          <w:p w14:paraId="5007B034">
            <w:pPr>
              <w:snapToGrid w:val="0"/>
              <w:spacing w:line="360" w:lineRule="auto"/>
              <w:jc w:val="center"/>
              <w:rPr>
                <w:rFonts w:hint="eastAsia" w:ascii="宋体" w:hAnsi="宋体" w:cs="仿宋_GB2312"/>
                <w:color w:val="auto"/>
                <w:szCs w:val="21"/>
                <w:highlight w:val="none"/>
              </w:rPr>
            </w:pPr>
          </w:p>
        </w:tc>
        <w:tc>
          <w:tcPr>
            <w:tcW w:w="1701" w:type="dxa"/>
            <w:vAlign w:val="center"/>
          </w:tcPr>
          <w:p w14:paraId="51FFA450">
            <w:pPr>
              <w:snapToGrid w:val="0"/>
              <w:spacing w:line="360" w:lineRule="auto"/>
              <w:jc w:val="center"/>
              <w:rPr>
                <w:rFonts w:hint="eastAsia" w:ascii="宋体" w:hAnsi="宋体" w:cs="仿宋_GB2312"/>
                <w:color w:val="auto"/>
                <w:szCs w:val="21"/>
                <w:highlight w:val="none"/>
              </w:rPr>
            </w:pPr>
          </w:p>
        </w:tc>
        <w:tc>
          <w:tcPr>
            <w:tcW w:w="851" w:type="dxa"/>
            <w:vAlign w:val="center"/>
          </w:tcPr>
          <w:p w14:paraId="574F80B4">
            <w:pPr>
              <w:snapToGrid w:val="0"/>
              <w:spacing w:line="360" w:lineRule="auto"/>
              <w:jc w:val="center"/>
              <w:rPr>
                <w:rFonts w:hint="eastAsia" w:ascii="宋体" w:hAnsi="宋体" w:cs="仿宋_GB2312"/>
                <w:color w:val="auto"/>
                <w:szCs w:val="21"/>
                <w:highlight w:val="none"/>
              </w:rPr>
            </w:pPr>
          </w:p>
        </w:tc>
        <w:tc>
          <w:tcPr>
            <w:tcW w:w="708" w:type="dxa"/>
            <w:vAlign w:val="center"/>
          </w:tcPr>
          <w:p w14:paraId="20096BF5">
            <w:pPr>
              <w:spacing w:line="360" w:lineRule="auto"/>
              <w:jc w:val="center"/>
              <w:rPr>
                <w:rFonts w:hint="eastAsia" w:ascii="宋体" w:hAnsi="宋体" w:cs="仿宋_GB2312"/>
                <w:color w:val="auto"/>
                <w:szCs w:val="21"/>
                <w:highlight w:val="none"/>
              </w:rPr>
            </w:pPr>
          </w:p>
        </w:tc>
        <w:tc>
          <w:tcPr>
            <w:tcW w:w="993" w:type="dxa"/>
            <w:vAlign w:val="center"/>
          </w:tcPr>
          <w:p w14:paraId="247F656E">
            <w:pPr>
              <w:spacing w:line="360" w:lineRule="auto"/>
              <w:jc w:val="center"/>
              <w:rPr>
                <w:rFonts w:hint="eastAsia" w:ascii="宋体" w:hAnsi="宋体" w:cs="仿宋_GB2312"/>
                <w:color w:val="auto"/>
                <w:szCs w:val="21"/>
                <w:highlight w:val="none"/>
              </w:rPr>
            </w:pPr>
          </w:p>
        </w:tc>
        <w:tc>
          <w:tcPr>
            <w:tcW w:w="1764" w:type="dxa"/>
            <w:vMerge w:val="continue"/>
            <w:vAlign w:val="center"/>
          </w:tcPr>
          <w:p w14:paraId="4662F51E">
            <w:pPr>
              <w:spacing w:line="360" w:lineRule="auto"/>
              <w:jc w:val="center"/>
              <w:rPr>
                <w:rFonts w:hint="eastAsia" w:ascii="宋体" w:hAnsi="宋体" w:cs="仿宋_GB2312"/>
                <w:color w:val="auto"/>
                <w:szCs w:val="21"/>
                <w:highlight w:val="none"/>
              </w:rPr>
            </w:pPr>
          </w:p>
        </w:tc>
      </w:tr>
      <w:tr w14:paraId="5370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0A39EA3">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410" w:type="dxa"/>
            <w:vAlign w:val="center"/>
          </w:tcPr>
          <w:p w14:paraId="400995C0">
            <w:pPr>
              <w:snapToGrid w:val="0"/>
              <w:spacing w:line="360" w:lineRule="auto"/>
              <w:jc w:val="center"/>
              <w:rPr>
                <w:rFonts w:hint="eastAsia" w:ascii="宋体" w:hAnsi="宋体" w:cs="仿宋_GB2312"/>
                <w:color w:val="auto"/>
                <w:szCs w:val="21"/>
                <w:highlight w:val="none"/>
              </w:rPr>
            </w:pPr>
          </w:p>
        </w:tc>
        <w:tc>
          <w:tcPr>
            <w:tcW w:w="1701" w:type="dxa"/>
            <w:vAlign w:val="center"/>
          </w:tcPr>
          <w:p w14:paraId="4AC2CBFA">
            <w:pPr>
              <w:snapToGrid w:val="0"/>
              <w:spacing w:line="360" w:lineRule="auto"/>
              <w:jc w:val="center"/>
              <w:rPr>
                <w:rFonts w:hint="eastAsia" w:ascii="宋体" w:hAnsi="宋体" w:cs="仿宋_GB2312"/>
                <w:color w:val="auto"/>
                <w:szCs w:val="21"/>
                <w:highlight w:val="none"/>
              </w:rPr>
            </w:pPr>
          </w:p>
        </w:tc>
        <w:tc>
          <w:tcPr>
            <w:tcW w:w="851" w:type="dxa"/>
            <w:vAlign w:val="center"/>
          </w:tcPr>
          <w:p w14:paraId="2E181EDF">
            <w:pPr>
              <w:snapToGrid w:val="0"/>
              <w:spacing w:line="360" w:lineRule="auto"/>
              <w:jc w:val="center"/>
              <w:rPr>
                <w:rFonts w:hint="eastAsia" w:ascii="宋体" w:hAnsi="宋体" w:cs="仿宋_GB2312"/>
                <w:color w:val="auto"/>
                <w:szCs w:val="21"/>
                <w:highlight w:val="none"/>
              </w:rPr>
            </w:pPr>
          </w:p>
        </w:tc>
        <w:tc>
          <w:tcPr>
            <w:tcW w:w="708" w:type="dxa"/>
            <w:vAlign w:val="center"/>
          </w:tcPr>
          <w:p w14:paraId="6E651DD0">
            <w:pPr>
              <w:spacing w:line="360" w:lineRule="auto"/>
              <w:jc w:val="center"/>
              <w:rPr>
                <w:rFonts w:hint="eastAsia" w:ascii="宋体" w:hAnsi="宋体" w:cs="仿宋_GB2312"/>
                <w:color w:val="auto"/>
                <w:szCs w:val="21"/>
                <w:highlight w:val="none"/>
              </w:rPr>
            </w:pPr>
          </w:p>
        </w:tc>
        <w:tc>
          <w:tcPr>
            <w:tcW w:w="993" w:type="dxa"/>
            <w:vAlign w:val="center"/>
          </w:tcPr>
          <w:p w14:paraId="3835955F">
            <w:pPr>
              <w:spacing w:line="360" w:lineRule="auto"/>
              <w:jc w:val="center"/>
              <w:rPr>
                <w:rFonts w:hint="eastAsia" w:ascii="宋体" w:hAnsi="宋体" w:cs="仿宋_GB2312"/>
                <w:color w:val="auto"/>
                <w:szCs w:val="21"/>
                <w:highlight w:val="none"/>
              </w:rPr>
            </w:pPr>
          </w:p>
        </w:tc>
        <w:tc>
          <w:tcPr>
            <w:tcW w:w="1764" w:type="dxa"/>
            <w:vMerge w:val="continue"/>
            <w:vAlign w:val="center"/>
          </w:tcPr>
          <w:p w14:paraId="7AB02B0F">
            <w:pPr>
              <w:spacing w:line="360" w:lineRule="auto"/>
              <w:jc w:val="center"/>
              <w:rPr>
                <w:rFonts w:hint="eastAsia" w:ascii="宋体" w:hAnsi="宋体" w:cs="仿宋_GB2312"/>
                <w:color w:val="auto"/>
                <w:szCs w:val="21"/>
                <w:highlight w:val="none"/>
              </w:rPr>
            </w:pPr>
          </w:p>
        </w:tc>
      </w:tr>
      <w:tr w14:paraId="7967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786" w:type="dxa"/>
            <w:gridSpan w:val="3"/>
            <w:vAlign w:val="center"/>
          </w:tcPr>
          <w:p w14:paraId="2C179E9F">
            <w:pPr>
              <w:spacing w:line="360" w:lineRule="auto"/>
              <w:jc w:val="center"/>
              <w:rPr>
                <w:rFonts w:hint="eastAsia" w:ascii="宋体" w:hAnsi="宋体" w:cs="仿宋_GB2312"/>
                <w:b/>
                <w:color w:val="auto"/>
                <w:szCs w:val="21"/>
                <w:highlight w:val="none"/>
              </w:rPr>
            </w:pPr>
            <w:r>
              <w:rPr>
                <w:rFonts w:hint="eastAsia" w:ascii="宋体" w:hAnsi="宋体" w:cs="仿宋_GB2312"/>
                <w:b/>
                <w:color w:val="auto"/>
                <w:szCs w:val="21"/>
                <w:highlight w:val="none"/>
              </w:rPr>
              <w:t>投标总价（小写）</w:t>
            </w:r>
          </w:p>
        </w:tc>
        <w:tc>
          <w:tcPr>
            <w:tcW w:w="2552" w:type="dxa"/>
            <w:gridSpan w:val="3"/>
            <w:vAlign w:val="center"/>
          </w:tcPr>
          <w:p w14:paraId="212CFED9">
            <w:pPr>
              <w:spacing w:line="360" w:lineRule="auto"/>
              <w:jc w:val="center"/>
              <w:rPr>
                <w:rFonts w:hint="eastAsia" w:ascii="宋体" w:hAnsi="宋体" w:cs="仿宋_GB2312"/>
                <w:b/>
                <w:bCs/>
                <w:color w:val="auto"/>
                <w:szCs w:val="21"/>
                <w:highlight w:val="none"/>
              </w:rPr>
            </w:pPr>
          </w:p>
        </w:tc>
        <w:tc>
          <w:tcPr>
            <w:tcW w:w="1764" w:type="dxa"/>
            <w:vAlign w:val="center"/>
          </w:tcPr>
          <w:p w14:paraId="56399070">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项目负责人</w:t>
            </w:r>
          </w:p>
        </w:tc>
      </w:tr>
      <w:tr w14:paraId="30FB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786" w:type="dxa"/>
            <w:gridSpan w:val="3"/>
            <w:vAlign w:val="center"/>
          </w:tcPr>
          <w:p w14:paraId="01BA2572">
            <w:pPr>
              <w:spacing w:line="360" w:lineRule="auto"/>
              <w:jc w:val="center"/>
              <w:rPr>
                <w:rFonts w:hint="eastAsia" w:ascii="宋体" w:hAnsi="宋体" w:cs="仿宋_GB2312"/>
                <w:b/>
                <w:color w:val="auto"/>
                <w:szCs w:val="21"/>
                <w:highlight w:val="none"/>
              </w:rPr>
            </w:pPr>
            <w:r>
              <w:rPr>
                <w:rFonts w:hint="eastAsia" w:ascii="宋体" w:hAnsi="宋体" w:cs="仿宋_GB2312"/>
                <w:b/>
                <w:color w:val="auto"/>
                <w:szCs w:val="21"/>
                <w:highlight w:val="none"/>
              </w:rPr>
              <w:t>投标总价（大写）</w:t>
            </w:r>
          </w:p>
        </w:tc>
        <w:tc>
          <w:tcPr>
            <w:tcW w:w="2552" w:type="dxa"/>
            <w:gridSpan w:val="3"/>
            <w:vAlign w:val="center"/>
          </w:tcPr>
          <w:p w14:paraId="5D3B3C49">
            <w:pPr>
              <w:spacing w:line="360" w:lineRule="auto"/>
              <w:jc w:val="center"/>
              <w:rPr>
                <w:rFonts w:hint="eastAsia" w:ascii="宋体" w:hAnsi="宋体" w:cs="仿宋_GB2312"/>
                <w:b/>
                <w:bCs/>
                <w:color w:val="auto"/>
                <w:szCs w:val="21"/>
                <w:highlight w:val="none"/>
              </w:rPr>
            </w:pPr>
          </w:p>
        </w:tc>
        <w:tc>
          <w:tcPr>
            <w:tcW w:w="1764" w:type="dxa"/>
            <w:vAlign w:val="center"/>
          </w:tcPr>
          <w:p w14:paraId="4484AD5D">
            <w:pPr>
              <w:spacing w:line="360" w:lineRule="auto"/>
              <w:jc w:val="center"/>
              <w:rPr>
                <w:rFonts w:hint="eastAsia" w:ascii="宋体" w:hAnsi="宋体" w:cs="仿宋_GB2312"/>
                <w:color w:val="auto"/>
                <w:szCs w:val="21"/>
                <w:highlight w:val="none"/>
              </w:rPr>
            </w:pPr>
          </w:p>
        </w:tc>
      </w:tr>
    </w:tbl>
    <w:p w14:paraId="4177FBD7">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305361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14:paraId="69F88856">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7E933ABB">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14122EC">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080" w:right="1440" w:bottom="1080" w:left="1440" w:header="851" w:footer="992" w:gutter="0"/>
          <w:cols w:space="720" w:num="1"/>
          <w:titlePg/>
          <w:docGrid w:linePitch="312" w:charSpace="0"/>
        </w:sectPr>
      </w:pPr>
    </w:p>
    <w:p w14:paraId="6AE5B5D6">
      <w:pPr>
        <w:pStyle w:val="698"/>
        <w:keepNext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097DC78F">
      <w:pPr>
        <w:tabs>
          <w:tab w:val="left" w:pos="1313"/>
        </w:tabs>
        <w:snapToGrid w:val="0"/>
        <w:spacing w:before="120" w:after="12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（如供应商报价明显低于项目预算</w:t>
      </w:r>
      <w:r>
        <w:rPr>
          <w:rFonts w:ascii="宋体" w:hAnsi="宋体" w:cs="宋体"/>
          <w:color w:val="auto"/>
          <w:sz w:val="24"/>
          <w:highlight w:val="none"/>
        </w:rPr>
        <w:t>的，应当提交本文档，详细阐述不影响产品质量或者诚信履约的具体原因</w:t>
      </w:r>
      <w:r>
        <w:rPr>
          <w:rFonts w:hint="eastAsia" w:ascii="宋体" w:hAnsi="宋体" w:cs="宋体"/>
          <w:color w:val="auto"/>
          <w:sz w:val="24"/>
          <w:highlight w:val="none"/>
        </w:rPr>
        <w:t>）</w:t>
      </w:r>
    </w:p>
    <w:p w14:paraId="395D7352">
      <w:pPr>
        <w:pStyle w:val="698"/>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511DD75F">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00DC3567">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1AF9546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2714A2">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84F78C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DA793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68E88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AE648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35474A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0CE9A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6BF56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14B30D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41D66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F1EDA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A36FF8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AF4B78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932853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2CBB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1C9D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9CD52D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F1124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57CCE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365D2F0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2FE13F3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F41D7A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BFAD2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06B22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91CBDC0">
      <w:pPr>
        <w:spacing w:line="360" w:lineRule="auto"/>
        <w:jc w:val="center"/>
        <w:rPr>
          <w:rFonts w:hint="eastAsia" w:ascii="宋体" w:hAnsi="宋体" w:cs="宋体"/>
          <w:b/>
          <w:bCs/>
          <w:color w:val="auto"/>
          <w:sz w:val="24"/>
          <w:highlight w:val="none"/>
        </w:rPr>
      </w:pPr>
    </w:p>
    <w:p w14:paraId="3EA85660">
      <w:pPr>
        <w:spacing w:line="360" w:lineRule="auto"/>
        <w:rPr>
          <w:rFonts w:hint="eastAsia" w:ascii="宋体" w:hAnsi="宋体" w:cs="宋体"/>
          <w:b/>
          <w:color w:val="auto"/>
          <w:sz w:val="24"/>
          <w:highlight w:val="none"/>
        </w:rPr>
      </w:pPr>
    </w:p>
    <w:p w14:paraId="5B0682BB">
      <w:pPr>
        <w:spacing w:line="360" w:lineRule="auto"/>
        <w:rPr>
          <w:rFonts w:hint="eastAsia" w:ascii="宋体" w:hAnsi="宋体" w:cs="宋体"/>
          <w:b/>
          <w:color w:val="auto"/>
          <w:sz w:val="24"/>
          <w:highlight w:val="none"/>
        </w:rPr>
      </w:pPr>
    </w:p>
    <w:p w14:paraId="23D222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4F7B43D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6E71ED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B98239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699EB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9E904A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63FE3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1B65E2">
      <w:pPr>
        <w:widowControl/>
        <w:spacing w:line="360" w:lineRule="auto"/>
        <w:ind w:firstLine="600" w:firstLineChars="200"/>
        <w:jc w:val="left"/>
        <w:rPr>
          <w:rFonts w:hint="eastAsia" w:ascii="宋体" w:hAnsi="宋体" w:cs="宋体"/>
          <w:color w:val="auto"/>
          <w:sz w:val="30"/>
          <w:szCs w:val="30"/>
          <w:highlight w:val="none"/>
        </w:rPr>
      </w:pPr>
    </w:p>
    <w:p w14:paraId="04205EE7">
      <w:pPr>
        <w:spacing w:line="360" w:lineRule="auto"/>
        <w:jc w:val="center"/>
        <w:rPr>
          <w:rFonts w:hint="eastAsia" w:ascii="宋体" w:hAnsi="宋体" w:cs="宋体"/>
          <w:b/>
          <w:color w:val="auto"/>
          <w:spacing w:val="6"/>
          <w:sz w:val="32"/>
          <w:szCs w:val="32"/>
          <w:highlight w:val="none"/>
        </w:rPr>
      </w:pPr>
    </w:p>
    <w:p w14:paraId="68E5888D">
      <w:pPr>
        <w:spacing w:line="360" w:lineRule="auto"/>
        <w:jc w:val="center"/>
        <w:rPr>
          <w:rFonts w:hint="eastAsia" w:ascii="宋体" w:hAnsi="宋体" w:cs="宋体"/>
          <w:b/>
          <w:color w:val="auto"/>
          <w:spacing w:val="6"/>
          <w:sz w:val="32"/>
          <w:szCs w:val="32"/>
          <w:highlight w:val="none"/>
        </w:rPr>
      </w:pPr>
    </w:p>
    <w:p w14:paraId="48B471BF">
      <w:pPr>
        <w:spacing w:line="360" w:lineRule="auto"/>
        <w:jc w:val="center"/>
        <w:rPr>
          <w:rFonts w:hint="eastAsia" w:ascii="宋体" w:hAnsi="宋体" w:cs="宋体"/>
          <w:b/>
          <w:color w:val="auto"/>
          <w:spacing w:val="6"/>
          <w:sz w:val="32"/>
          <w:szCs w:val="32"/>
          <w:highlight w:val="none"/>
        </w:rPr>
      </w:pPr>
    </w:p>
    <w:p w14:paraId="4D7C9523">
      <w:pPr>
        <w:spacing w:line="360" w:lineRule="auto"/>
        <w:jc w:val="center"/>
        <w:rPr>
          <w:rFonts w:hint="eastAsia" w:ascii="宋体" w:hAnsi="宋体" w:cs="宋体"/>
          <w:b/>
          <w:color w:val="auto"/>
          <w:spacing w:val="6"/>
          <w:sz w:val="32"/>
          <w:szCs w:val="32"/>
          <w:highlight w:val="none"/>
        </w:rPr>
      </w:pPr>
    </w:p>
    <w:p w14:paraId="3F723702">
      <w:pPr>
        <w:spacing w:line="360" w:lineRule="auto"/>
        <w:jc w:val="center"/>
        <w:rPr>
          <w:rFonts w:hint="eastAsia" w:ascii="宋体" w:hAnsi="宋体" w:cs="宋体"/>
          <w:b/>
          <w:color w:val="auto"/>
          <w:spacing w:val="6"/>
          <w:sz w:val="32"/>
          <w:szCs w:val="32"/>
          <w:highlight w:val="none"/>
        </w:rPr>
      </w:pPr>
    </w:p>
    <w:p w14:paraId="1BB512A8">
      <w:pPr>
        <w:spacing w:line="360" w:lineRule="auto"/>
        <w:jc w:val="center"/>
        <w:rPr>
          <w:rFonts w:hint="eastAsia" w:ascii="宋体" w:hAnsi="宋体" w:cs="宋体"/>
          <w:b/>
          <w:color w:val="auto"/>
          <w:spacing w:val="6"/>
          <w:sz w:val="32"/>
          <w:szCs w:val="32"/>
          <w:highlight w:val="none"/>
        </w:rPr>
      </w:pPr>
    </w:p>
    <w:p w14:paraId="0C998316">
      <w:pPr>
        <w:spacing w:line="360" w:lineRule="auto"/>
        <w:jc w:val="center"/>
        <w:rPr>
          <w:rFonts w:hint="eastAsia" w:ascii="宋体" w:hAnsi="宋体" w:cs="宋体"/>
          <w:b/>
          <w:color w:val="auto"/>
          <w:spacing w:val="6"/>
          <w:sz w:val="32"/>
          <w:szCs w:val="32"/>
          <w:highlight w:val="none"/>
        </w:rPr>
      </w:pPr>
    </w:p>
    <w:p w14:paraId="7846A47A">
      <w:pPr>
        <w:spacing w:line="360" w:lineRule="auto"/>
        <w:jc w:val="center"/>
        <w:rPr>
          <w:rFonts w:hint="eastAsia" w:ascii="宋体" w:hAnsi="宋体" w:cs="宋体"/>
          <w:b/>
          <w:color w:val="auto"/>
          <w:spacing w:val="6"/>
          <w:sz w:val="32"/>
          <w:szCs w:val="32"/>
          <w:highlight w:val="none"/>
        </w:rPr>
      </w:pPr>
    </w:p>
    <w:p w14:paraId="4920D315">
      <w:pPr>
        <w:spacing w:line="360" w:lineRule="auto"/>
        <w:jc w:val="center"/>
        <w:rPr>
          <w:rFonts w:hint="eastAsia" w:ascii="宋体" w:hAnsi="宋体" w:cs="宋体"/>
          <w:b/>
          <w:color w:val="auto"/>
          <w:spacing w:val="6"/>
          <w:sz w:val="32"/>
          <w:szCs w:val="32"/>
          <w:highlight w:val="none"/>
        </w:rPr>
      </w:pPr>
    </w:p>
    <w:p w14:paraId="0B4EA2BA">
      <w:pPr>
        <w:spacing w:line="360" w:lineRule="auto"/>
        <w:jc w:val="center"/>
        <w:rPr>
          <w:rFonts w:hint="eastAsia" w:ascii="宋体" w:hAnsi="宋体" w:cs="宋体"/>
          <w:b/>
          <w:color w:val="auto"/>
          <w:spacing w:val="6"/>
          <w:sz w:val="32"/>
          <w:szCs w:val="32"/>
          <w:highlight w:val="none"/>
        </w:rPr>
      </w:pPr>
    </w:p>
    <w:p w14:paraId="62C561BB">
      <w:pPr>
        <w:spacing w:line="360" w:lineRule="auto"/>
        <w:jc w:val="center"/>
        <w:rPr>
          <w:rFonts w:hint="eastAsia" w:ascii="宋体" w:hAnsi="宋体" w:cs="宋体"/>
          <w:b/>
          <w:color w:val="auto"/>
          <w:spacing w:val="6"/>
          <w:sz w:val="32"/>
          <w:szCs w:val="32"/>
          <w:highlight w:val="none"/>
        </w:rPr>
      </w:pPr>
    </w:p>
    <w:p w14:paraId="49432A8F">
      <w:pPr>
        <w:spacing w:line="360" w:lineRule="auto"/>
        <w:jc w:val="center"/>
        <w:rPr>
          <w:rFonts w:hint="eastAsia" w:ascii="宋体" w:hAnsi="宋体" w:cs="宋体"/>
          <w:b/>
          <w:color w:val="auto"/>
          <w:spacing w:val="6"/>
          <w:sz w:val="32"/>
          <w:szCs w:val="32"/>
          <w:highlight w:val="none"/>
        </w:rPr>
      </w:pPr>
    </w:p>
    <w:p w14:paraId="30C491CF">
      <w:pPr>
        <w:spacing w:line="360" w:lineRule="auto"/>
        <w:jc w:val="left"/>
        <w:rPr>
          <w:rFonts w:hint="eastAsia" w:ascii="宋体" w:hAnsi="宋体" w:cs="宋体"/>
          <w:b/>
          <w:color w:val="auto"/>
          <w:spacing w:val="6"/>
          <w:sz w:val="32"/>
          <w:szCs w:val="32"/>
          <w:highlight w:val="none"/>
        </w:rPr>
      </w:pPr>
    </w:p>
    <w:p w14:paraId="001A6E39">
      <w:pPr>
        <w:spacing w:line="360" w:lineRule="auto"/>
        <w:jc w:val="left"/>
        <w:rPr>
          <w:rFonts w:hint="eastAsia" w:ascii="宋体" w:hAnsi="宋体" w:cs="宋体"/>
          <w:b/>
          <w:color w:val="auto"/>
          <w:spacing w:val="6"/>
          <w:sz w:val="32"/>
          <w:szCs w:val="32"/>
          <w:highlight w:val="none"/>
        </w:rPr>
      </w:pPr>
    </w:p>
    <w:p w14:paraId="110320C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400D423E">
      <w:pPr>
        <w:spacing w:line="360" w:lineRule="auto"/>
        <w:jc w:val="center"/>
        <w:rPr>
          <w:rFonts w:hint="eastAsia" w:ascii="宋体" w:hAnsi="宋体" w:cs="宋体"/>
          <w:b/>
          <w:color w:val="auto"/>
          <w:sz w:val="24"/>
          <w:highlight w:val="none"/>
        </w:rPr>
      </w:pPr>
    </w:p>
    <w:p w14:paraId="57B32576">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EB103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37D5760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31CC51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C24DE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32D655">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553E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52CE8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CA4D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4F0B87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600A4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7816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50D710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FB5287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13DEA67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A5DF0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6AE7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5331040">
      <w:pPr>
        <w:spacing w:line="360" w:lineRule="auto"/>
        <w:rPr>
          <w:rFonts w:hint="eastAsia" w:ascii="宋体" w:hAnsi="宋体" w:cs="宋体"/>
          <w:b/>
          <w:bCs/>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303209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A0559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3A1E6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2AC810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DF955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270AD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7CF3053">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7DDE8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CFD7E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D9AD5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68099A6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37535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8EEEB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698A3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BE8841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1F9E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21BE67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365C5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25721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B504F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528CDE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12FCD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1E0F381">
      <w:pPr>
        <w:spacing w:line="360" w:lineRule="auto"/>
        <w:rPr>
          <w:rFonts w:hint="eastAsia" w:ascii="宋体" w:hAnsi="宋体" w:cs="宋体"/>
          <w:b/>
          <w:color w:val="auto"/>
          <w:sz w:val="24"/>
          <w:highlight w:val="none"/>
        </w:rPr>
      </w:pPr>
    </w:p>
    <w:p w14:paraId="4DEA4FA4">
      <w:pPr>
        <w:spacing w:line="360" w:lineRule="auto"/>
        <w:rPr>
          <w:rFonts w:hint="eastAsia" w:ascii="宋体" w:hAnsi="宋体" w:cs="宋体"/>
          <w:b/>
          <w:color w:val="auto"/>
          <w:sz w:val="24"/>
          <w:highlight w:val="none"/>
        </w:rPr>
      </w:pPr>
    </w:p>
    <w:p w14:paraId="30FE194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F1BF6DC">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EDA0F6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E8D556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F11533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B22AD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C21527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56678F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3ADFB6">
      <w:pPr>
        <w:spacing w:line="360" w:lineRule="auto"/>
        <w:rPr>
          <w:rFonts w:hint="eastAsia" w:ascii="宋体" w:hAnsi="宋体" w:cs="宋体"/>
          <w:b/>
          <w:color w:val="auto"/>
          <w:sz w:val="24"/>
          <w:highlight w:val="none"/>
        </w:rPr>
      </w:pPr>
    </w:p>
    <w:p w14:paraId="58A5365D">
      <w:pPr>
        <w:autoSpaceDE w:val="0"/>
        <w:autoSpaceDN w:val="0"/>
        <w:jc w:val="center"/>
        <w:rPr>
          <w:rFonts w:hint="eastAsia" w:ascii="宋体" w:hAnsi="宋体" w:cs="宋体"/>
          <w:b/>
          <w:color w:val="auto"/>
          <w:spacing w:val="6"/>
          <w:sz w:val="32"/>
          <w:szCs w:val="32"/>
          <w:highlight w:val="none"/>
        </w:rPr>
      </w:pPr>
    </w:p>
    <w:p w14:paraId="5523612E">
      <w:pPr>
        <w:autoSpaceDE w:val="0"/>
        <w:autoSpaceDN w:val="0"/>
        <w:jc w:val="center"/>
        <w:rPr>
          <w:rFonts w:hint="eastAsia" w:ascii="宋体" w:hAnsi="宋体" w:cs="宋体"/>
          <w:b/>
          <w:color w:val="auto"/>
          <w:spacing w:val="6"/>
          <w:sz w:val="32"/>
          <w:szCs w:val="32"/>
          <w:highlight w:val="none"/>
        </w:rPr>
      </w:pPr>
    </w:p>
    <w:p w14:paraId="495401EB">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36DA76E7">
      <w:pPr>
        <w:spacing w:line="360" w:lineRule="auto"/>
        <w:rPr>
          <w:rFonts w:hint="eastAsia" w:ascii="宋体" w:hAnsi="宋体" w:cs="宋体"/>
          <w:color w:val="auto"/>
          <w:sz w:val="24"/>
          <w:highlight w:val="none"/>
          <w:u w:val="single"/>
        </w:rPr>
      </w:pPr>
    </w:p>
    <w:p w14:paraId="761050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浙江黄龙体育发展有限公司、浙江省建设工程设备招标有限公司：</w:t>
      </w:r>
    </w:p>
    <w:p w14:paraId="6AE4EE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你方组织的2025杭州马拉松运营服务项目【项目编号：ZJZBC-25-896】</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A1EA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3DA47989">
      <w:pPr>
        <w:spacing w:line="360" w:lineRule="auto"/>
        <w:ind w:firstLine="494"/>
        <w:rPr>
          <w:rFonts w:hint="eastAsia" w:ascii="宋体" w:hAnsi="宋体" w:cs="宋体"/>
          <w:color w:val="auto"/>
          <w:sz w:val="24"/>
          <w:highlight w:val="none"/>
        </w:rPr>
      </w:pPr>
    </w:p>
    <w:p w14:paraId="69D73FFA">
      <w:pPr>
        <w:spacing w:line="360" w:lineRule="auto"/>
        <w:ind w:firstLine="494"/>
        <w:rPr>
          <w:rFonts w:hint="eastAsia" w:ascii="宋体" w:hAnsi="宋体" w:cs="宋体"/>
          <w:color w:val="auto"/>
          <w:sz w:val="24"/>
          <w:highlight w:val="none"/>
        </w:rPr>
      </w:pPr>
    </w:p>
    <w:p w14:paraId="01BE5767">
      <w:pPr>
        <w:spacing w:line="360" w:lineRule="auto"/>
        <w:ind w:firstLine="494"/>
        <w:rPr>
          <w:rFonts w:hint="eastAsia" w:ascii="宋体" w:hAnsi="宋体" w:cs="宋体"/>
          <w:color w:val="auto"/>
          <w:sz w:val="24"/>
          <w:highlight w:val="none"/>
        </w:rPr>
      </w:pPr>
    </w:p>
    <w:p w14:paraId="7E2BCE60">
      <w:pPr>
        <w:spacing w:line="360" w:lineRule="auto"/>
        <w:ind w:firstLine="494"/>
        <w:rPr>
          <w:rFonts w:hint="eastAsia" w:ascii="宋体" w:hAnsi="宋体" w:cs="宋体"/>
          <w:color w:val="auto"/>
          <w:sz w:val="24"/>
          <w:highlight w:val="none"/>
        </w:rPr>
      </w:pPr>
    </w:p>
    <w:p w14:paraId="71992F69">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供应商（法定名称章）：</w:t>
      </w:r>
    </w:p>
    <w:p w14:paraId="1CBCCDB3">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22C1DED">
      <w:pPr>
        <w:rPr>
          <w:rFonts w:hint="eastAsia" w:ascii="宋体" w:hAnsi="宋体" w:cs="宋体"/>
          <w:color w:val="auto"/>
          <w:sz w:val="24"/>
          <w:highlight w:val="none"/>
        </w:rPr>
      </w:pPr>
      <w:r>
        <w:rPr>
          <w:rFonts w:hint="eastAsia" w:ascii="宋体" w:hAnsi="宋体" w:cs="宋体"/>
          <w:b/>
          <w:bCs/>
          <w:color w:val="auto"/>
          <w:sz w:val="24"/>
          <w:highlight w:val="none"/>
        </w:rPr>
        <w:t>附：</w:t>
      </w:r>
    </w:p>
    <w:p w14:paraId="4184D507">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mc:AlternateContent>
          <mc:Choice Requires="wps">
            <w:drawing>
              <wp:anchor distT="0" distB="0" distL="0" distR="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0" distR="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1FED55C5">
      <w:pPr>
        <w:autoSpaceDE w:val="0"/>
        <w:autoSpaceDN w:val="0"/>
        <w:jc w:val="center"/>
        <w:rPr>
          <w:rFonts w:hint="eastAsia" w:ascii="宋体" w:hAnsi="宋体" w:cs="宋体"/>
          <w:b/>
          <w:color w:val="auto"/>
          <w:spacing w:val="6"/>
          <w:sz w:val="32"/>
          <w:szCs w:val="32"/>
          <w:highlight w:val="none"/>
        </w:rPr>
      </w:pPr>
    </w:p>
    <w:p w14:paraId="6F003371">
      <w:pPr>
        <w:autoSpaceDE w:val="0"/>
        <w:autoSpaceDN w:val="0"/>
        <w:jc w:val="center"/>
        <w:rPr>
          <w:rFonts w:hint="eastAsia" w:ascii="宋体" w:hAnsi="宋体" w:cs="宋体"/>
          <w:b/>
          <w:color w:val="auto"/>
          <w:spacing w:val="6"/>
          <w:sz w:val="32"/>
          <w:szCs w:val="32"/>
          <w:highlight w:val="none"/>
        </w:rPr>
      </w:pPr>
    </w:p>
    <w:p w14:paraId="75C25DD3">
      <w:pPr>
        <w:autoSpaceDE w:val="0"/>
        <w:autoSpaceDN w:val="0"/>
        <w:jc w:val="center"/>
        <w:rPr>
          <w:rFonts w:hint="eastAsia" w:ascii="宋体" w:hAnsi="宋体" w:cs="宋体"/>
          <w:b/>
          <w:color w:val="auto"/>
          <w:spacing w:val="6"/>
          <w:sz w:val="32"/>
          <w:szCs w:val="32"/>
          <w:highlight w:val="none"/>
        </w:rPr>
      </w:pPr>
    </w:p>
    <w:p w14:paraId="3C965785">
      <w:pPr>
        <w:autoSpaceDE w:val="0"/>
        <w:autoSpaceDN w:val="0"/>
        <w:jc w:val="center"/>
        <w:rPr>
          <w:rFonts w:hint="eastAsia" w:ascii="宋体" w:hAnsi="宋体" w:cs="宋体"/>
          <w:b/>
          <w:color w:val="auto"/>
          <w:spacing w:val="6"/>
          <w:sz w:val="32"/>
          <w:szCs w:val="32"/>
          <w:highlight w:val="none"/>
        </w:rPr>
      </w:pPr>
    </w:p>
    <w:p w14:paraId="6EA86A7F">
      <w:pPr>
        <w:autoSpaceDE w:val="0"/>
        <w:autoSpaceDN w:val="0"/>
        <w:jc w:val="center"/>
        <w:rPr>
          <w:rFonts w:hint="eastAsia" w:ascii="宋体" w:hAnsi="宋体" w:cs="宋体"/>
          <w:b/>
          <w:color w:val="auto"/>
          <w:spacing w:val="6"/>
          <w:sz w:val="32"/>
          <w:szCs w:val="32"/>
          <w:highlight w:val="none"/>
        </w:rPr>
      </w:pPr>
    </w:p>
    <w:p w14:paraId="4E0A7A87">
      <w:pPr>
        <w:autoSpaceDE w:val="0"/>
        <w:autoSpaceDN w:val="0"/>
        <w:jc w:val="center"/>
        <w:rPr>
          <w:rFonts w:hint="eastAsia" w:ascii="宋体" w:hAnsi="宋体" w:cs="宋体"/>
          <w:b/>
          <w:color w:val="auto"/>
          <w:spacing w:val="6"/>
          <w:sz w:val="32"/>
          <w:szCs w:val="32"/>
          <w:highlight w:val="none"/>
        </w:rPr>
      </w:pPr>
    </w:p>
    <w:p w14:paraId="030B7892">
      <w:pPr>
        <w:autoSpaceDE w:val="0"/>
        <w:autoSpaceDN w:val="0"/>
        <w:jc w:val="center"/>
        <w:rPr>
          <w:rFonts w:hint="eastAsia" w:ascii="宋体" w:hAnsi="宋体" w:cs="宋体"/>
          <w:b/>
          <w:color w:val="auto"/>
          <w:spacing w:val="6"/>
          <w:sz w:val="32"/>
          <w:szCs w:val="32"/>
          <w:highlight w:val="none"/>
        </w:rPr>
      </w:pPr>
    </w:p>
    <w:p w14:paraId="6A1D1F40">
      <w:pPr>
        <w:autoSpaceDE w:val="0"/>
        <w:autoSpaceDN w:val="0"/>
        <w:jc w:val="center"/>
        <w:rPr>
          <w:rFonts w:hint="eastAsia" w:ascii="宋体" w:hAnsi="宋体" w:cs="宋体"/>
          <w:b/>
          <w:color w:val="auto"/>
          <w:spacing w:val="6"/>
          <w:sz w:val="32"/>
          <w:szCs w:val="32"/>
          <w:highlight w:val="none"/>
        </w:rPr>
      </w:pPr>
    </w:p>
    <w:p w14:paraId="7A44CC84">
      <w:pPr>
        <w:autoSpaceDE w:val="0"/>
        <w:autoSpaceDN w:val="0"/>
        <w:jc w:val="center"/>
        <w:rPr>
          <w:rFonts w:hint="eastAsia" w:ascii="宋体" w:hAnsi="宋体" w:cs="宋体"/>
          <w:b/>
          <w:color w:val="auto"/>
          <w:spacing w:val="6"/>
          <w:sz w:val="32"/>
          <w:szCs w:val="32"/>
          <w:highlight w:val="none"/>
        </w:rPr>
      </w:pPr>
    </w:p>
    <w:p w14:paraId="3C66D4DF">
      <w:pPr>
        <w:autoSpaceDE w:val="0"/>
        <w:autoSpaceDN w:val="0"/>
        <w:jc w:val="center"/>
        <w:rPr>
          <w:rFonts w:hint="eastAsia" w:ascii="宋体" w:hAnsi="宋体" w:cs="宋体"/>
          <w:b/>
          <w:color w:val="auto"/>
          <w:spacing w:val="6"/>
          <w:sz w:val="32"/>
          <w:szCs w:val="32"/>
          <w:highlight w:val="none"/>
        </w:rPr>
      </w:pPr>
    </w:p>
    <w:p w14:paraId="50013EA9">
      <w:pPr>
        <w:autoSpaceDE w:val="0"/>
        <w:autoSpaceDN w:val="0"/>
        <w:jc w:val="center"/>
        <w:rPr>
          <w:rFonts w:hint="eastAsia" w:ascii="宋体" w:hAnsi="宋体" w:cs="宋体"/>
          <w:b/>
          <w:color w:val="auto"/>
          <w:spacing w:val="6"/>
          <w:sz w:val="32"/>
          <w:szCs w:val="32"/>
          <w:highlight w:val="none"/>
        </w:rPr>
      </w:pPr>
    </w:p>
    <w:p w14:paraId="5ACDB674">
      <w:pPr>
        <w:autoSpaceDE w:val="0"/>
        <w:autoSpaceDN w:val="0"/>
        <w:jc w:val="center"/>
        <w:rPr>
          <w:rFonts w:hint="eastAsia" w:ascii="宋体" w:hAnsi="宋体" w:cs="宋体"/>
          <w:b/>
          <w:color w:val="auto"/>
          <w:spacing w:val="6"/>
          <w:sz w:val="32"/>
          <w:szCs w:val="32"/>
          <w:highlight w:val="none"/>
        </w:rPr>
      </w:pPr>
    </w:p>
    <w:p w14:paraId="20DD70E9">
      <w:pPr>
        <w:autoSpaceDE w:val="0"/>
        <w:autoSpaceDN w:val="0"/>
        <w:jc w:val="center"/>
        <w:rPr>
          <w:rFonts w:hint="eastAsia" w:ascii="宋体" w:hAnsi="宋体" w:cs="宋体"/>
          <w:b/>
          <w:color w:val="auto"/>
          <w:spacing w:val="6"/>
          <w:sz w:val="32"/>
          <w:szCs w:val="32"/>
          <w:highlight w:val="none"/>
        </w:rPr>
      </w:pPr>
    </w:p>
    <w:p w14:paraId="6A415C48">
      <w:pPr>
        <w:autoSpaceDE w:val="0"/>
        <w:autoSpaceDN w:val="0"/>
        <w:jc w:val="center"/>
        <w:rPr>
          <w:rFonts w:hint="eastAsia" w:ascii="宋体" w:hAnsi="宋体" w:cs="宋体"/>
          <w:b/>
          <w:color w:val="auto"/>
          <w:spacing w:val="6"/>
          <w:sz w:val="32"/>
          <w:szCs w:val="32"/>
          <w:highlight w:val="none"/>
        </w:rPr>
      </w:pPr>
    </w:p>
    <w:p w14:paraId="687E147D">
      <w:pPr>
        <w:autoSpaceDE w:val="0"/>
        <w:autoSpaceDN w:val="0"/>
        <w:jc w:val="center"/>
        <w:rPr>
          <w:rFonts w:hint="eastAsia" w:ascii="宋体" w:hAnsi="宋体" w:cs="宋体"/>
          <w:b/>
          <w:color w:val="auto"/>
          <w:spacing w:val="6"/>
          <w:sz w:val="32"/>
          <w:szCs w:val="32"/>
          <w:highlight w:val="none"/>
        </w:rPr>
      </w:pPr>
    </w:p>
    <w:p w14:paraId="47E4F38D">
      <w:pPr>
        <w:pStyle w:val="30"/>
        <w:ind w:firstLine="0" w:firstLineChars="0"/>
        <w:rPr>
          <w:rFonts w:hint="eastAsia" w:cs="宋体"/>
          <w:color w:val="auto"/>
          <w:highlight w:val="none"/>
        </w:rPr>
      </w:pPr>
    </w:p>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0D35">
    <w:pPr>
      <w:pStyle w:val="44"/>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14:paraId="34A21AA7">
                          <w:pPr>
                            <w:pStyle w:val="44"/>
                            <w:jc w:val="center"/>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gZCC3UAAAABQEAAA8AAAAAAAAAAQAgAAAAIgAAAGRycy9kb3ducmV2LnhtbFBLAQIUABQAAAAI&#10;AIdO4kC6LvXQuAEAAG8DAAAOAAAAAAAAAAEAIAAAACMBAABkcnMvZTJvRG9jLnhtbFBLBQYAAAAA&#10;BgAGAFkBAABNBQAAAAA=&#10;">
              <v:fill on="f" focussize="0,0"/>
              <v:stroke on="f"/>
              <v:imagedata o:title=""/>
              <o:lock v:ext="edit" aspectratio="f"/>
              <v:textbox inset="0mm,0mm,0mm,0mm" style="mso-fit-shape-to-text:t;">
                <w:txbxContent>
                  <w:p w14:paraId="34A21AA7">
                    <w:pPr>
                      <w:pStyle w:val="44"/>
                      <w:jc w:val="center"/>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A4A97">
    <w:pPr>
      <w:pStyle w:val="44"/>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C4220F">
                          <w:pPr>
                            <w:pStyle w:val="44"/>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pZZy9AQAAewMAAA4AAABkcnMvZTJvRG9jLnhtbK1TS27bMBDdF8gd&#10;CO5rykZbuI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TdvHpPieMWd3769fP0++/p&#10;zw/yMT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CllnL0BAAB7AwAADgAAAAAAAAABACAAAAAfAQAAZHJzL2Uyb0RvYy54bWxQSwUGAAAA&#10;AAYABgBZAQAATgUAAAAA&#10;">
              <v:fill on="f" focussize="0,0"/>
              <v:stroke on="f"/>
              <v:imagedata o:title=""/>
              <o:lock v:ext="edit" aspectratio="f"/>
              <v:textbox inset="0mm,0mm,0mm,0mm" style="mso-fit-shape-to-text:t;">
                <w:txbxContent>
                  <w:p w14:paraId="56C4220F">
                    <w:pPr>
                      <w:pStyle w:val="44"/>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85EC">
    <w:pPr>
      <w:pStyle w:val="44"/>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7CC97CDB">
                          <w:pPr>
                            <w:pStyle w:val="44"/>
                            <w:jc w:val="center"/>
                          </w:pPr>
                          <w:r>
                            <w:fldChar w:fldCharType="begin"/>
                          </w:r>
                          <w:r>
                            <w:instrText xml:space="preserve"> PAGE  \* MERGEFORMAT </w:instrText>
                          </w:r>
                          <w:r>
                            <w:fldChar w:fldCharType="separate"/>
                          </w:r>
                          <w:r>
                            <w:t>50</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DKzXVAAAABQEAAA8AAAAAAAAAAQAgAAAAIgAAAGRycy9kb3ducmV2LnhtbFBLAQIUABQAAAAI&#10;AIdO4kCYLAGotwEAAHADAAAOAAAAAAAAAAEAIAAAACQBAABkcnMvZTJvRG9jLnhtbFBLBQYAAAAA&#10;BgAGAFkBAABNBQAAAAA=&#10;">
              <v:fill on="f" focussize="0,0"/>
              <v:stroke on="f"/>
              <v:imagedata o:title=""/>
              <o:lock v:ext="edit" aspectratio="f"/>
              <v:textbox inset="0mm,0mm,0mm,0mm" style="mso-fit-shape-to-text:t;">
                <w:txbxContent>
                  <w:p w14:paraId="7CC97CDB">
                    <w:pPr>
                      <w:pStyle w:val="44"/>
                      <w:jc w:val="center"/>
                    </w:pPr>
                    <w:r>
                      <w:fldChar w:fldCharType="begin"/>
                    </w:r>
                    <w:r>
                      <w:instrText xml:space="preserve"> PAGE  \* MERGEFORMAT </w:instrText>
                    </w:r>
                    <w:r>
                      <w:fldChar w:fldCharType="separate"/>
                    </w:r>
                    <w:r>
                      <w:t>50</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85DC">
    <w:pPr>
      <w:pStyle w:val="44"/>
      <w:framePr w:wrap="around" w:vAnchor="text" w:hAnchor="margin" w:xAlign="right" w:y="1"/>
      <w:rPr>
        <w:rStyle w:val="77"/>
      </w:rPr>
    </w:pPr>
    <w:r>
      <w:fldChar w:fldCharType="begin"/>
    </w:r>
    <w:r>
      <w:rPr>
        <w:rStyle w:val="77"/>
      </w:rPr>
      <w:instrText xml:space="preserve">PAGE  </w:instrText>
    </w:r>
    <w:r>
      <w:fldChar w:fldCharType="end"/>
    </w:r>
  </w:p>
  <w:p w14:paraId="1FFEFB20">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5281">
    <w:pPr>
      <w:pStyle w:val="44"/>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533400" cy="1828800"/>
                      </a:xfrm>
                      <a:prstGeom prst="rect">
                        <a:avLst/>
                      </a:prstGeom>
                      <a:ln>
                        <a:noFill/>
                      </a:ln>
                    </wps:spPr>
                    <wps:txbx>
                      <w:txbxContent>
                        <w:p w14:paraId="79E0C1D5">
                          <w:pPr>
                            <w:pStyle w:val="44"/>
                            <w:jc w:val="center"/>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lIns="0" tIns="0" rIns="0" bIns="0">
                      <a:spAutoFit/>
                    </wps:bodyPr>
                  </wps:wsp>
                </a:graphicData>
              </a:graphic>
            </wp:anchor>
          </w:drawing>
        </mc:Choice>
        <mc:Fallback>
          <w:pict>
            <v:rect id="文本框 2" o:spid="_x0000_s1026" o:spt="1" style="position:absolute;left:0pt;margin-top:0pt;height:144pt;width:42pt;mso-position-horizontal:center;mso-position-horizontal-relative:margin;z-index:251660288;mso-width-relative:page;mso-height-relative:page;" filled="f" stroked="f" coordsize="21600,21600" o:gfxdata="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PZDHdMAAAAEAQAADwAAAAAAAAABACAAAAAiAAAAZHJzL2Rvd25yZXYueG1sUEsBAhQAFAAAAAgA&#10;h07iQFW6nZi4AQAAbgMAAA4AAAAAAAAAAQAgAAAAIgEAAGRycy9lMm9Eb2MueG1sUEsFBgAAAAAG&#10;AAYAWQEAAEwFAAAAAA==&#10;">
              <v:fill on="f" focussize="0,0"/>
              <v:stroke on="f"/>
              <v:imagedata o:title=""/>
              <o:lock v:ext="edit" aspectratio="f"/>
              <v:textbox inset="0mm,0mm,0mm,0mm" style="mso-fit-shape-to-text:t;">
                <w:txbxContent>
                  <w:p w14:paraId="79E0C1D5">
                    <w:pPr>
                      <w:pStyle w:val="44"/>
                      <w:jc w:val="center"/>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EA44">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424B64E5">
                          <w:pPr>
                            <w:pStyle w:val="44"/>
                            <w:jc w:val="center"/>
                          </w:pPr>
                          <w:r>
                            <w:fldChar w:fldCharType="begin"/>
                          </w:r>
                          <w:r>
                            <w:instrText xml:space="preserve"> PAGE  \* MERGEFORMAT </w:instrText>
                          </w:r>
                          <w:r>
                            <w:fldChar w:fldCharType="separate"/>
                          </w:r>
                          <w:r>
                            <w:t>42</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YMrNdUAAAAFAQAADwAAAAAAAAABACAAAAAiAAAAZHJzL2Rvd25yZXYueG1sUEsBAhQAFAAA&#10;AAgAh07iQGP7Nee5AQAAbwMAAA4AAAAAAAAAAQAgAAAAJAEAAGRycy9lMm9Eb2MueG1sUEsFBgAA&#10;AAAGAAYAWQEAAE8FAAAAAA==&#10;">
              <v:fill on="f" focussize="0,0"/>
              <v:stroke on="f"/>
              <v:imagedata o:title=""/>
              <o:lock v:ext="edit" aspectratio="f"/>
              <v:textbox inset="0mm,0mm,0mm,0mm" style="mso-fit-shape-to-text:t;">
                <w:txbxContent>
                  <w:p w14:paraId="424B64E5">
                    <w:pPr>
                      <w:pStyle w:val="44"/>
                      <w:jc w:val="center"/>
                    </w:pPr>
                    <w:r>
                      <w:fldChar w:fldCharType="begin"/>
                    </w:r>
                    <w:r>
                      <w:instrText xml:space="preserve"> PAGE  \* MERGEFORMAT </w:instrText>
                    </w:r>
                    <w:r>
                      <w:fldChar w:fldCharType="separate"/>
                    </w:r>
                    <w:r>
                      <w:t>42</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F100">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44744F">
                          <w:pPr>
                            <w:pStyle w:val="44"/>
                          </w:pPr>
                          <w:r>
                            <w:fldChar w:fldCharType="begin"/>
                          </w:r>
                          <w:r>
                            <w:instrText xml:space="preserve"> PAGE  \* MERGEFORMAT </w:instrText>
                          </w:r>
                          <w:r>
                            <w:fldChar w:fldCharType="separate"/>
                          </w:r>
                          <w:r>
                            <w:t>40</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GRKQbW7AQAAewMAAA4AAAAAAAAAAQAgAAAAHwEAAGRycy9lMm9Eb2MueG1sUEsFBgAAAAAG&#10;AAYAWQEAAEwFAAAAAA==&#10;">
              <v:fill on="f" focussize="0,0"/>
              <v:stroke on="f"/>
              <v:imagedata o:title=""/>
              <o:lock v:ext="edit" aspectratio="f"/>
              <v:textbox inset="0mm,0mm,0mm,0mm" style="mso-fit-shape-to-text:t;">
                <w:txbxContent>
                  <w:p w14:paraId="4F44744F">
                    <w:pPr>
                      <w:pStyle w:val="44"/>
                    </w:pPr>
                    <w:r>
                      <w:fldChar w:fldCharType="begin"/>
                    </w:r>
                    <w:r>
                      <w:instrText xml:space="preserve"> PAGE  \* MERGEFORMAT </w:instrText>
                    </w:r>
                    <w:r>
                      <w:fldChar w:fldCharType="separate"/>
                    </w:r>
                    <w:r>
                      <w:t>40</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072B">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82A4F7">
                          <w:pPr>
                            <w:pStyle w:val="44"/>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4bsbOvAEAAHsDAAAOAAAAAAAAAAEAIAAAAB8BAABkcnMvZTJvRG9jLnhtbFBLBQYAAAAA&#10;BgAGAFkBAABNBQAAAAA=&#10;">
              <v:fill on="f" focussize="0,0"/>
              <v:stroke on="f"/>
              <v:imagedata o:title=""/>
              <o:lock v:ext="edit" aspectratio="f"/>
              <v:textbox inset="0mm,0mm,0mm,0mm" style="mso-fit-shape-to-text:t;">
                <w:txbxContent>
                  <w:p w14:paraId="6F82A4F7">
                    <w:pPr>
                      <w:pStyle w:val="44"/>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EDAB">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326078">
                          <w:pPr>
                            <w:pStyle w:val="44"/>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CT0K8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i0ocdzizk8/Xk4/f59+&#10;fSfX2aE+QI2Nz+EpThlgmOUOKtr8i0LIUFw9XlyVQyICL+fLxXJZoeECa+cEcdjr30OEdCe9JTlo&#10;aMS1FTf54QHS2HpuydOMy6fzt9qYsZpvWKY5EstRGrbDxHbr2yOq7HHNDXX4qikx9w5dzC/iHMRz&#10;sJ2CPAPC533COYVERh2hpmG4kyJjej956X/npev1m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Ak9CvAEAAHsDAAAOAAAAAAAAAAEAIAAAAB8BAABkcnMvZTJvRG9jLnhtbFBLBQYAAAAA&#10;BgAGAFkBAABNBQAAAAA=&#10;">
              <v:fill on="f" focussize="0,0"/>
              <v:stroke on="f"/>
              <v:imagedata o:title=""/>
              <o:lock v:ext="edit" aspectratio="f"/>
              <v:textbox inset="0mm,0mm,0mm,0mm" style="mso-fit-shape-to-text:t;">
                <w:txbxContent>
                  <w:p w14:paraId="45326078">
                    <w:pPr>
                      <w:pStyle w:val="44"/>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9459">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posOffset>4501515</wp:posOffset>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14:paraId="30FFCD9C">
                          <w:pPr>
                            <w:pStyle w:val="44"/>
                          </w:pPr>
                          <w:r>
                            <w:fldChar w:fldCharType="begin"/>
                          </w:r>
                          <w:r>
                            <w:instrText xml:space="preserve"> PAGE  \* MERGEFORMAT </w:instrText>
                          </w:r>
                          <w:r>
                            <w:fldChar w:fldCharType="separate"/>
                          </w:r>
                          <w:r>
                            <w:t>93</w:t>
                          </w:r>
                          <w:r>
                            <w:fldChar w:fldCharType="end"/>
                          </w:r>
                          <w:r>
                            <w:t xml:space="preserve"> / </w:t>
                          </w:r>
                          <w:r>
                            <w:fldChar w:fldCharType="begin"/>
                          </w:r>
                          <w:r>
                            <w:instrText xml:space="preserve"> NUMPAGES  \* MERGEFORMAT </w:instrText>
                          </w:r>
                          <w:r>
                            <w:fldChar w:fldCharType="separate"/>
                          </w:r>
                          <w:r>
                            <w:t>106</w:t>
                          </w:r>
                          <w:r>
                            <w:fldChar w:fldCharType="end"/>
                          </w:r>
                        </w:p>
                      </w:txbxContent>
                    </wps:txbx>
                    <wps:bodyPr wrap="square" lIns="0" tIns="0" rIns="0" bIns="0">
                      <a:noAutofit/>
                    </wps:bodyPr>
                  </wps:wsp>
                </a:graphicData>
              </a:graphic>
            </wp:anchor>
          </w:drawing>
        </mc:Choice>
        <mc:Fallback>
          <w:pict>
            <v:rect id="文本框 7" o:spid="_x0000_s1026" o:spt="1" style="position:absolute;left:0pt;margin-left:354.45pt;margin-top:0pt;height:9.5pt;width:33.3pt;mso-position-horizontal-relative:margin;z-index:251665408;mso-width-relative:page;mso-height-relative:page;" filled="f" stroked="f" coordsize="21600,21600" o:gfxdata="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x5SErXAAAABwEAAA8AAAAAAAAAAQAgAAAAIgAAAGRycy9kb3ducmV2Lnht&#10;bFBLAQIUABQAAAAIAIdO4kCR1IFcwQEAAHsDAAAOAAAAAAAAAAEAIAAAACYBAABkcnMvZTJvRG9j&#10;LnhtbFBLBQYAAAAABgAGAFkBAABZBQAAAAA=&#10;">
              <v:fill on="f" focussize="0,0"/>
              <v:stroke on="f"/>
              <v:imagedata o:title=""/>
              <o:lock v:ext="edit" aspectratio="f"/>
              <v:textbox inset="0mm,0mm,0mm,0mm">
                <w:txbxContent>
                  <w:p w14:paraId="30FFCD9C">
                    <w:pPr>
                      <w:pStyle w:val="44"/>
                    </w:pPr>
                    <w:r>
                      <w:fldChar w:fldCharType="begin"/>
                    </w:r>
                    <w:r>
                      <w:instrText xml:space="preserve"> PAGE  \* MERGEFORMAT </w:instrText>
                    </w:r>
                    <w:r>
                      <w:fldChar w:fldCharType="separate"/>
                    </w:r>
                    <w:r>
                      <w:t>93</w:t>
                    </w:r>
                    <w:r>
                      <w:fldChar w:fldCharType="end"/>
                    </w:r>
                    <w:r>
                      <w:t xml:space="preserve"> / </w:t>
                    </w:r>
                    <w:r>
                      <w:fldChar w:fldCharType="begin"/>
                    </w:r>
                    <w:r>
                      <w:instrText xml:space="preserve"> NUMPAGES  \* MERGEFORMAT </w:instrText>
                    </w:r>
                    <w:r>
                      <w:fldChar w:fldCharType="separate"/>
                    </w:r>
                    <w:r>
                      <w:t>106</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FADC">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421ADB">
                          <w:pPr>
                            <w:pStyle w:val="44"/>
                          </w:pPr>
                          <w:r>
                            <w:fldChar w:fldCharType="begin"/>
                          </w:r>
                          <w:r>
                            <w:instrText xml:space="preserve"> PAGE  \* MERGEFORMAT </w:instrText>
                          </w:r>
                          <w:r>
                            <w:fldChar w:fldCharType="separate"/>
                          </w:r>
                          <w:r>
                            <w:t>49</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wDeLnvAEAAHsDAAAOAAAAAAAAAAEAIAAAAB8BAABkcnMvZTJvRG9jLnhtbFBLBQYAAAAA&#10;BgAGAFkBAABNBQAAAAA=&#10;">
              <v:fill on="f" focussize="0,0"/>
              <v:stroke on="f"/>
              <v:imagedata o:title=""/>
              <o:lock v:ext="edit" aspectratio="f"/>
              <v:textbox inset="0mm,0mm,0mm,0mm" style="mso-fit-shape-to-text:t;">
                <w:txbxContent>
                  <w:p w14:paraId="1B421ADB">
                    <w:pPr>
                      <w:pStyle w:val="44"/>
                    </w:pPr>
                    <w:r>
                      <w:fldChar w:fldCharType="begin"/>
                    </w:r>
                    <w:r>
                      <w:instrText xml:space="preserve"> PAGE  \* MERGEFORMAT </w:instrText>
                    </w:r>
                    <w:r>
                      <w:fldChar w:fldCharType="separate"/>
                    </w:r>
                    <w:r>
                      <w:t>49</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5460">
    <w:pPr>
      <w:pStyle w:val="45"/>
      <w:pBdr>
        <w:bottom w:val="single" w:color="auto" w:sz="6" w:space="0"/>
      </w:pBdr>
      <w:tabs>
        <w:tab w:val="clear" w:pos="4153"/>
        <w:tab w:val="clear" w:pos="8306"/>
      </w:tabs>
      <w:jc w:val="right"/>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85B4">
    <w:pPr>
      <w:pStyle w:val="45"/>
      <w:pBdr>
        <w:bottom w:val="single" w:color="auto" w:sz="6" w:space="0"/>
      </w:pBdr>
      <w:tabs>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D58E">
    <w:pPr>
      <w:pStyle w:val="45"/>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B7C0">
    <w:pPr>
      <w:pStyle w:val="45"/>
      <w:pBdr>
        <w:bottom w:val="single" w:color="auto" w:sz="6" w:space="0"/>
      </w:pBdr>
      <w:tabs>
        <w:tab w:val="clear" w:pos="4153"/>
        <w:tab w:val="clear" w:pos="8306"/>
      </w:tabs>
      <w:jc w:val="right"/>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F42E">
    <w:pPr>
      <w:pStyle w:val="45"/>
      <w:pBdr>
        <w:bottom w:val="single" w:color="auto" w:sz="6" w:space="0"/>
      </w:pBdr>
      <w:tabs>
        <w:tab w:val="clear" w:pos="4153"/>
        <w:tab w:val="clear" w:pos="8306"/>
      </w:tabs>
      <w:jc w:val="right"/>
      <w:rPr>
        <w:rFonts w:ascii="仿宋_GB2312" w:eastAsia="仿宋_GB2312"/>
        <w:b/>
        <w:i/>
        <w:u w:val="single"/>
      </w:rPr>
    </w:pP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5768">
    <w:pPr>
      <w:pStyle w:val="45"/>
      <w:pBdr>
        <w:bottom w:val="single" w:color="auto" w:sz="6" w:space="0"/>
      </w:pBdr>
      <w:tabs>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1">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2">
    <w:nsid w:val="139CE472"/>
    <w:multiLevelType w:val="singleLevel"/>
    <w:tmpl w:val="139CE472"/>
    <w:lvl w:ilvl="0" w:tentative="0">
      <w:start w:val="1"/>
      <w:numFmt w:val="chineseCounting"/>
      <w:suff w:val="nothing"/>
      <w:lvlText w:val="%1、"/>
      <w:lvlJc w:val="left"/>
      <w:pPr>
        <w:ind w:left="0" w:firstLine="420"/>
      </w:pPr>
      <w:rPr>
        <w:rFonts w:hint="eastAsia"/>
      </w:rPr>
    </w:lvl>
  </w:abstractNum>
  <w:abstractNum w:abstractNumId="3">
    <w:nsid w:val="2F62A0E7"/>
    <w:multiLevelType w:val="singleLevel"/>
    <w:tmpl w:val="2F62A0E7"/>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Q3ZjZkZGNiZmVlYjc2YzkxZWFiMjMyOTNkMjUifQ=="/>
  </w:docVars>
  <w:rsids>
    <w:rsidRoot w:val="00F56326"/>
    <w:rsid w:val="00000056"/>
    <w:rsid w:val="000838B2"/>
    <w:rsid w:val="001263A7"/>
    <w:rsid w:val="001309A2"/>
    <w:rsid w:val="00136E6C"/>
    <w:rsid w:val="001C4CBA"/>
    <w:rsid w:val="002335DA"/>
    <w:rsid w:val="00280592"/>
    <w:rsid w:val="002D7DDB"/>
    <w:rsid w:val="002F01BB"/>
    <w:rsid w:val="003E4B6E"/>
    <w:rsid w:val="004B0BE8"/>
    <w:rsid w:val="004B2B21"/>
    <w:rsid w:val="005361CA"/>
    <w:rsid w:val="00547021"/>
    <w:rsid w:val="005674B3"/>
    <w:rsid w:val="00615EF7"/>
    <w:rsid w:val="006368BF"/>
    <w:rsid w:val="00647380"/>
    <w:rsid w:val="00691113"/>
    <w:rsid w:val="00731F6D"/>
    <w:rsid w:val="00740023"/>
    <w:rsid w:val="00770ADD"/>
    <w:rsid w:val="007C0E0B"/>
    <w:rsid w:val="007D2561"/>
    <w:rsid w:val="007F39D6"/>
    <w:rsid w:val="0086152B"/>
    <w:rsid w:val="00902C2A"/>
    <w:rsid w:val="00991D39"/>
    <w:rsid w:val="009B15E9"/>
    <w:rsid w:val="009E22F5"/>
    <w:rsid w:val="00A441ED"/>
    <w:rsid w:val="00A966C5"/>
    <w:rsid w:val="00AE1184"/>
    <w:rsid w:val="00B14098"/>
    <w:rsid w:val="00B2501E"/>
    <w:rsid w:val="00B674DA"/>
    <w:rsid w:val="00C33B74"/>
    <w:rsid w:val="00D329A9"/>
    <w:rsid w:val="00D72A24"/>
    <w:rsid w:val="00DF08F7"/>
    <w:rsid w:val="00E001B8"/>
    <w:rsid w:val="00EF1F73"/>
    <w:rsid w:val="00F56326"/>
    <w:rsid w:val="00F75779"/>
    <w:rsid w:val="00FB0F14"/>
    <w:rsid w:val="00FC3749"/>
    <w:rsid w:val="00FD0884"/>
    <w:rsid w:val="012670EA"/>
    <w:rsid w:val="01684A88"/>
    <w:rsid w:val="016D64ED"/>
    <w:rsid w:val="017B2591"/>
    <w:rsid w:val="01F57B4F"/>
    <w:rsid w:val="02003C25"/>
    <w:rsid w:val="02474448"/>
    <w:rsid w:val="02D13766"/>
    <w:rsid w:val="02EF2307"/>
    <w:rsid w:val="033C2BF5"/>
    <w:rsid w:val="0349447A"/>
    <w:rsid w:val="03DE3CAC"/>
    <w:rsid w:val="03E816AD"/>
    <w:rsid w:val="049425DA"/>
    <w:rsid w:val="05926AFC"/>
    <w:rsid w:val="05D463B4"/>
    <w:rsid w:val="05FB6D97"/>
    <w:rsid w:val="06035D9B"/>
    <w:rsid w:val="06043D3F"/>
    <w:rsid w:val="060F639F"/>
    <w:rsid w:val="06677F89"/>
    <w:rsid w:val="06F95881"/>
    <w:rsid w:val="07520C39"/>
    <w:rsid w:val="079C56C2"/>
    <w:rsid w:val="082F2D28"/>
    <w:rsid w:val="088766C0"/>
    <w:rsid w:val="089A4646"/>
    <w:rsid w:val="08FC75E1"/>
    <w:rsid w:val="09104908"/>
    <w:rsid w:val="09674983"/>
    <w:rsid w:val="09A60DC8"/>
    <w:rsid w:val="09B26C75"/>
    <w:rsid w:val="09D7085D"/>
    <w:rsid w:val="0A067AB9"/>
    <w:rsid w:val="0A40135B"/>
    <w:rsid w:val="0A551517"/>
    <w:rsid w:val="0A7318CC"/>
    <w:rsid w:val="0B5D6B4A"/>
    <w:rsid w:val="0BD7170D"/>
    <w:rsid w:val="0C0A3890"/>
    <w:rsid w:val="0C0B7609"/>
    <w:rsid w:val="0D527755"/>
    <w:rsid w:val="0DA970D9"/>
    <w:rsid w:val="0DD35D8B"/>
    <w:rsid w:val="0E7E56D7"/>
    <w:rsid w:val="0EA248A7"/>
    <w:rsid w:val="0F2E7521"/>
    <w:rsid w:val="0F4C2FB4"/>
    <w:rsid w:val="0F764327"/>
    <w:rsid w:val="0F96368D"/>
    <w:rsid w:val="0FCD5301"/>
    <w:rsid w:val="101747CE"/>
    <w:rsid w:val="10235010"/>
    <w:rsid w:val="10522D27"/>
    <w:rsid w:val="1066305F"/>
    <w:rsid w:val="10773BC9"/>
    <w:rsid w:val="10AA179B"/>
    <w:rsid w:val="11017C87"/>
    <w:rsid w:val="11162836"/>
    <w:rsid w:val="11893B3C"/>
    <w:rsid w:val="13526141"/>
    <w:rsid w:val="137237EA"/>
    <w:rsid w:val="1379754E"/>
    <w:rsid w:val="1380268A"/>
    <w:rsid w:val="13C326A9"/>
    <w:rsid w:val="140E1E1C"/>
    <w:rsid w:val="14276FAA"/>
    <w:rsid w:val="14284D66"/>
    <w:rsid w:val="14975286"/>
    <w:rsid w:val="14BB6441"/>
    <w:rsid w:val="15267EF7"/>
    <w:rsid w:val="15997A33"/>
    <w:rsid w:val="166A1338"/>
    <w:rsid w:val="180E295A"/>
    <w:rsid w:val="18FC27B3"/>
    <w:rsid w:val="1901601B"/>
    <w:rsid w:val="19282074"/>
    <w:rsid w:val="1990114D"/>
    <w:rsid w:val="1A510037"/>
    <w:rsid w:val="1AAF27C6"/>
    <w:rsid w:val="1AB75623"/>
    <w:rsid w:val="1AC11F06"/>
    <w:rsid w:val="1AD437B7"/>
    <w:rsid w:val="1B09565B"/>
    <w:rsid w:val="1B214388"/>
    <w:rsid w:val="1BAB04C0"/>
    <w:rsid w:val="1BBE4697"/>
    <w:rsid w:val="1BDB2B53"/>
    <w:rsid w:val="1BF645AA"/>
    <w:rsid w:val="1C116575"/>
    <w:rsid w:val="1C4526C3"/>
    <w:rsid w:val="1C6C2EAA"/>
    <w:rsid w:val="1CCE39BD"/>
    <w:rsid w:val="1D6A3EF2"/>
    <w:rsid w:val="1DA564A9"/>
    <w:rsid w:val="1DBE78CF"/>
    <w:rsid w:val="1E025AFC"/>
    <w:rsid w:val="1E1467F1"/>
    <w:rsid w:val="1E3A3AFB"/>
    <w:rsid w:val="1E9A15CA"/>
    <w:rsid w:val="1ED579B0"/>
    <w:rsid w:val="1EDD3086"/>
    <w:rsid w:val="1F4D1FBA"/>
    <w:rsid w:val="1F8706E3"/>
    <w:rsid w:val="1FF91E11"/>
    <w:rsid w:val="200A1C59"/>
    <w:rsid w:val="20430BA7"/>
    <w:rsid w:val="20AC6059"/>
    <w:rsid w:val="20D504B9"/>
    <w:rsid w:val="20F848F5"/>
    <w:rsid w:val="21D962E9"/>
    <w:rsid w:val="22577B9F"/>
    <w:rsid w:val="22725EDB"/>
    <w:rsid w:val="227635D6"/>
    <w:rsid w:val="229A03A7"/>
    <w:rsid w:val="23D5257E"/>
    <w:rsid w:val="24256B7B"/>
    <w:rsid w:val="2434271F"/>
    <w:rsid w:val="2491398A"/>
    <w:rsid w:val="25611689"/>
    <w:rsid w:val="25C24D84"/>
    <w:rsid w:val="25D30D3F"/>
    <w:rsid w:val="25E14F8D"/>
    <w:rsid w:val="25EB64DA"/>
    <w:rsid w:val="25F969F8"/>
    <w:rsid w:val="264A49DB"/>
    <w:rsid w:val="2652435A"/>
    <w:rsid w:val="26A22DE9"/>
    <w:rsid w:val="26DC3B3F"/>
    <w:rsid w:val="27675BE3"/>
    <w:rsid w:val="2772524E"/>
    <w:rsid w:val="279F232A"/>
    <w:rsid w:val="27F649D4"/>
    <w:rsid w:val="28862099"/>
    <w:rsid w:val="28B64659"/>
    <w:rsid w:val="28FE168D"/>
    <w:rsid w:val="29857695"/>
    <w:rsid w:val="298F4F7D"/>
    <w:rsid w:val="29F0067F"/>
    <w:rsid w:val="2A0911D4"/>
    <w:rsid w:val="2A3B6686"/>
    <w:rsid w:val="2AF63C8E"/>
    <w:rsid w:val="2B5B47EE"/>
    <w:rsid w:val="2B6D334E"/>
    <w:rsid w:val="2B6F5066"/>
    <w:rsid w:val="2C174955"/>
    <w:rsid w:val="2C401C60"/>
    <w:rsid w:val="2C471B3F"/>
    <w:rsid w:val="2CD25B9A"/>
    <w:rsid w:val="2CDF390C"/>
    <w:rsid w:val="2D3D2C71"/>
    <w:rsid w:val="2D5B6781"/>
    <w:rsid w:val="2D91186F"/>
    <w:rsid w:val="2DA70BA8"/>
    <w:rsid w:val="2DC93154"/>
    <w:rsid w:val="2DEC0B26"/>
    <w:rsid w:val="2E187C37"/>
    <w:rsid w:val="2E8E1FD9"/>
    <w:rsid w:val="2EA15E7F"/>
    <w:rsid w:val="2EA63088"/>
    <w:rsid w:val="2EC27BA3"/>
    <w:rsid w:val="2F374031"/>
    <w:rsid w:val="2F4962BE"/>
    <w:rsid w:val="2F8D29E4"/>
    <w:rsid w:val="2FEB441B"/>
    <w:rsid w:val="301D32E3"/>
    <w:rsid w:val="3025663B"/>
    <w:rsid w:val="30B33C47"/>
    <w:rsid w:val="31526B07"/>
    <w:rsid w:val="31E12D02"/>
    <w:rsid w:val="33603F7E"/>
    <w:rsid w:val="33AB50A9"/>
    <w:rsid w:val="33B2468A"/>
    <w:rsid w:val="33B757FC"/>
    <w:rsid w:val="34B21E6B"/>
    <w:rsid w:val="34EE5C6F"/>
    <w:rsid w:val="3550415A"/>
    <w:rsid w:val="35C05334"/>
    <w:rsid w:val="35F1149A"/>
    <w:rsid w:val="360E3FDD"/>
    <w:rsid w:val="366A124C"/>
    <w:rsid w:val="366B28CE"/>
    <w:rsid w:val="36B44275"/>
    <w:rsid w:val="36CA07CF"/>
    <w:rsid w:val="36CE12D5"/>
    <w:rsid w:val="377A101B"/>
    <w:rsid w:val="37A42450"/>
    <w:rsid w:val="384A4E91"/>
    <w:rsid w:val="388303A3"/>
    <w:rsid w:val="389C0221"/>
    <w:rsid w:val="394A06CE"/>
    <w:rsid w:val="39630382"/>
    <w:rsid w:val="39706330"/>
    <w:rsid w:val="39804AC5"/>
    <w:rsid w:val="398C3EC4"/>
    <w:rsid w:val="39BF39F7"/>
    <w:rsid w:val="3AA35841"/>
    <w:rsid w:val="3AC32CD9"/>
    <w:rsid w:val="3AC626CB"/>
    <w:rsid w:val="3B636179"/>
    <w:rsid w:val="3C0B2B89"/>
    <w:rsid w:val="3C101F4E"/>
    <w:rsid w:val="3C684988"/>
    <w:rsid w:val="3C97441D"/>
    <w:rsid w:val="3CAE49A5"/>
    <w:rsid w:val="3D290D07"/>
    <w:rsid w:val="3E500D27"/>
    <w:rsid w:val="3EE15E23"/>
    <w:rsid w:val="3EE33056"/>
    <w:rsid w:val="3EEA2F2A"/>
    <w:rsid w:val="3F377AF8"/>
    <w:rsid w:val="3F5601A9"/>
    <w:rsid w:val="402406BD"/>
    <w:rsid w:val="408E01BE"/>
    <w:rsid w:val="40FB7670"/>
    <w:rsid w:val="410B3E0D"/>
    <w:rsid w:val="41A01FC6"/>
    <w:rsid w:val="427D5E63"/>
    <w:rsid w:val="429702FD"/>
    <w:rsid w:val="429E4757"/>
    <w:rsid w:val="42C6780A"/>
    <w:rsid w:val="42DF22D7"/>
    <w:rsid w:val="431A017F"/>
    <w:rsid w:val="43487B44"/>
    <w:rsid w:val="437D62C0"/>
    <w:rsid w:val="43C10B4E"/>
    <w:rsid w:val="43CF26EE"/>
    <w:rsid w:val="4420119C"/>
    <w:rsid w:val="44867251"/>
    <w:rsid w:val="44F9081A"/>
    <w:rsid w:val="45190C74"/>
    <w:rsid w:val="455E0778"/>
    <w:rsid w:val="45A50107"/>
    <w:rsid w:val="45C97805"/>
    <w:rsid w:val="462E594E"/>
    <w:rsid w:val="466972B5"/>
    <w:rsid w:val="46B3062E"/>
    <w:rsid w:val="47503B46"/>
    <w:rsid w:val="47655F00"/>
    <w:rsid w:val="478B2DD0"/>
    <w:rsid w:val="47F15329"/>
    <w:rsid w:val="47F71CFF"/>
    <w:rsid w:val="481737A6"/>
    <w:rsid w:val="48374534"/>
    <w:rsid w:val="483A5C59"/>
    <w:rsid w:val="48570C2D"/>
    <w:rsid w:val="49840258"/>
    <w:rsid w:val="4A7F2E19"/>
    <w:rsid w:val="4A883874"/>
    <w:rsid w:val="4BDF36EB"/>
    <w:rsid w:val="4BFE6BD8"/>
    <w:rsid w:val="4C364951"/>
    <w:rsid w:val="4C583BC9"/>
    <w:rsid w:val="4D4458DA"/>
    <w:rsid w:val="4DA2238C"/>
    <w:rsid w:val="4DB95844"/>
    <w:rsid w:val="4DCB634F"/>
    <w:rsid w:val="4E6E0E13"/>
    <w:rsid w:val="4E7F4E51"/>
    <w:rsid w:val="4E971E79"/>
    <w:rsid w:val="4EBC30A0"/>
    <w:rsid w:val="4EDB63EB"/>
    <w:rsid w:val="4FAD7F37"/>
    <w:rsid w:val="50060252"/>
    <w:rsid w:val="50210776"/>
    <w:rsid w:val="5060304C"/>
    <w:rsid w:val="50852AB2"/>
    <w:rsid w:val="50A552DB"/>
    <w:rsid w:val="50E977FF"/>
    <w:rsid w:val="515A3F3F"/>
    <w:rsid w:val="51871314"/>
    <w:rsid w:val="51976F41"/>
    <w:rsid w:val="52345E12"/>
    <w:rsid w:val="527254DE"/>
    <w:rsid w:val="527821A3"/>
    <w:rsid w:val="52C51B2E"/>
    <w:rsid w:val="530103EA"/>
    <w:rsid w:val="53147BEC"/>
    <w:rsid w:val="53545055"/>
    <w:rsid w:val="540F7702"/>
    <w:rsid w:val="5455090C"/>
    <w:rsid w:val="547372DB"/>
    <w:rsid w:val="548034A4"/>
    <w:rsid w:val="54B22733"/>
    <w:rsid w:val="54E11C16"/>
    <w:rsid w:val="54FD2C81"/>
    <w:rsid w:val="55254D97"/>
    <w:rsid w:val="5560182B"/>
    <w:rsid w:val="55B57275"/>
    <w:rsid w:val="55B670AB"/>
    <w:rsid w:val="56B0015D"/>
    <w:rsid w:val="56CE4A87"/>
    <w:rsid w:val="57424F52"/>
    <w:rsid w:val="57560774"/>
    <w:rsid w:val="57853108"/>
    <w:rsid w:val="58297DCC"/>
    <w:rsid w:val="589A10C5"/>
    <w:rsid w:val="589A2E73"/>
    <w:rsid w:val="58D16870"/>
    <w:rsid w:val="5939465C"/>
    <w:rsid w:val="59C06909"/>
    <w:rsid w:val="59CC69A2"/>
    <w:rsid w:val="59DE57A5"/>
    <w:rsid w:val="5A1804F3"/>
    <w:rsid w:val="5A225816"/>
    <w:rsid w:val="5A302B55"/>
    <w:rsid w:val="5B235D59"/>
    <w:rsid w:val="5B2B06FA"/>
    <w:rsid w:val="5C063671"/>
    <w:rsid w:val="5C61170D"/>
    <w:rsid w:val="5CB44BD5"/>
    <w:rsid w:val="5CDB4954"/>
    <w:rsid w:val="5D041203"/>
    <w:rsid w:val="5D090655"/>
    <w:rsid w:val="5D1F470D"/>
    <w:rsid w:val="5D26500B"/>
    <w:rsid w:val="5DBC7771"/>
    <w:rsid w:val="5EE0003A"/>
    <w:rsid w:val="5F0674B4"/>
    <w:rsid w:val="5F6E0BB6"/>
    <w:rsid w:val="5FA47637"/>
    <w:rsid w:val="5FB74507"/>
    <w:rsid w:val="60477D84"/>
    <w:rsid w:val="60956CE9"/>
    <w:rsid w:val="60AF6C6A"/>
    <w:rsid w:val="60C16F3B"/>
    <w:rsid w:val="60F35816"/>
    <w:rsid w:val="611D6D37"/>
    <w:rsid w:val="61D94A0C"/>
    <w:rsid w:val="61FB6DFD"/>
    <w:rsid w:val="622301A1"/>
    <w:rsid w:val="62BE3C02"/>
    <w:rsid w:val="6324219B"/>
    <w:rsid w:val="6334218D"/>
    <w:rsid w:val="6367429A"/>
    <w:rsid w:val="63687FA9"/>
    <w:rsid w:val="638B221E"/>
    <w:rsid w:val="63CE2A58"/>
    <w:rsid w:val="63FD1194"/>
    <w:rsid w:val="6443137A"/>
    <w:rsid w:val="648F64D0"/>
    <w:rsid w:val="64A55079"/>
    <w:rsid w:val="64DE6FC2"/>
    <w:rsid w:val="64F658D5"/>
    <w:rsid w:val="65080952"/>
    <w:rsid w:val="65230F24"/>
    <w:rsid w:val="65984BDE"/>
    <w:rsid w:val="65C854C3"/>
    <w:rsid w:val="66AD10D3"/>
    <w:rsid w:val="66C7577B"/>
    <w:rsid w:val="670837C9"/>
    <w:rsid w:val="67466933"/>
    <w:rsid w:val="674A1F08"/>
    <w:rsid w:val="675447FA"/>
    <w:rsid w:val="67D30150"/>
    <w:rsid w:val="67D70473"/>
    <w:rsid w:val="680227E3"/>
    <w:rsid w:val="680C1EE1"/>
    <w:rsid w:val="6881195A"/>
    <w:rsid w:val="689E69AF"/>
    <w:rsid w:val="68A01EBD"/>
    <w:rsid w:val="68A5554E"/>
    <w:rsid w:val="68F95994"/>
    <w:rsid w:val="694729C8"/>
    <w:rsid w:val="696C43B8"/>
    <w:rsid w:val="69C77840"/>
    <w:rsid w:val="69F0323B"/>
    <w:rsid w:val="6A203A6E"/>
    <w:rsid w:val="6AB23459"/>
    <w:rsid w:val="6BAC7798"/>
    <w:rsid w:val="6CD22B83"/>
    <w:rsid w:val="6CFD1171"/>
    <w:rsid w:val="6D0112BB"/>
    <w:rsid w:val="6DAC7479"/>
    <w:rsid w:val="6EA3753C"/>
    <w:rsid w:val="6EAD542B"/>
    <w:rsid w:val="6EBE093D"/>
    <w:rsid w:val="6EBF7581"/>
    <w:rsid w:val="6F306D85"/>
    <w:rsid w:val="6F4240ED"/>
    <w:rsid w:val="6F9957DB"/>
    <w:rsid w:val="6FCE10E6"/>
    <w:rsid w:val="705160B5"/>
    <w:rsid w:val="706758D9"/>
    <w:rsid w:val="71761CBC"/>
    <w:rsid w:val="71EB73EE"/>
    <w:rsid w:val="721A70CF"/>
    <w:rsid w:val="721E6481"/>
    <w:rsid w:val="7229553C"/>
    <w:rsid w:val="72C84538"/>
    <w:rsid w:val="72ED0F3E"/>
    <w:rsid w:val="737E18B7"/>
    <w:rsid w:val="73BB0416"/>
    <w:rsid w:val="73D46927"/>
    <w:rsid w:val="7443665D"/>
    <w:rsid w:val="74820F33"/>
    <w:rsid w:val="74B862DE"/>
    <w:rsid w:val="74EB068B"/>
    <w:rsid w:val="751B4EE4"/>
    <w:rsid w:val="75220020"/>
    <w:rsid w:val="7554713D"/>
    <w:rsid w:val="75622B13"/>
    <w:rsid w:val="757545F4"/>
    <w:rsid w:val="75B94E29"/>
    <w:rsid w:val="76053A40"/>
    <w:rsid w:val="76141C2A"/>
    <w:rsid w:val="764C4802"/>
    <w:rsid w:val="76E21E29"/>
    <w:rsid w:val="7757167F"/>
    <w:rsid w:val="77E871BD"/>
    <w:rsid w:val="780115C3"/>
    <w:rsid w:val="786818F3"/>
    <w:rsid w:val="78C21DB8"/>
    <w:rsid w:val="79025B9A"/>
    <w:rsid w:val="795E51BB"/>
    <w:rsid w:val="79732974"/>
    <w:rsid w:val="79D02A72"/>
    <w:rsid w:val="7AB12572"/>
    <w:rsid w:val="7AB46A9E"/>
    <w:rsid w:val="7AF3148F"/>
    <w:rsid w:val="7B152B01"/>
    <w:rsid w:val="7B666D40"/>
    <w:rsid w:val="7B8476F2"/>
    <w:rsid w:val="7BB1340F"/>
    <w:rsid w:val="7BBC5ED3"/>
    <w:rsid w:val="7BD73980"/>
    <w:rsid w:val="7C7B2E38"/>
    <w:rsid w:val="7CA14CBB"/>
    <w:rsid w:val="7CE62DB1"/>
    <w:rsid w:val="7D0115D0"/>
    <w:rsid w:val="7D0E2112"/>
    <w:rsid w:val="7D0F7A7B"/>
    <w:rsid w:val="7D3E7A94"/>
    <w:rsid w:val="7E096221"/>
    <w:rsid w:val="7E2C00F9"/>
    <w:rsid w:val="7E5621D7"/>
    <w:rsid w:val="7E945D07"/>
    <w:rsid w:val="7EB164BE"/>
    <w:rsid w:val="7EEA3BB2"/>
    <w:rsid w:val="7EEA47D7"/>
    <w:rsid w:val="7F1D12D1"/>
    <w:rsid w:val="7F2428C7"/>
    <w:rsid w:val="7FB15C5A"/>
    <w:rsid w:val="7FC6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50"/>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6"/>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样式 表格正文 + 两端对齐"/>
    <w:basedOn w:val="1"/>
    <w:next w:val="25"/>
    <w:qFormat/>
    <w:uiPriority w:val="0"/>
    <w:pPr>
      <w:spacing w:line="300" w:lineRule="auto"/>
    </w:pPr>
    <w:rPr>
      <w:sz w:val="24"/>
    </w:rPr>
  </w:style>
  <w:style w:type="paragraph" w:customStyle="1" w:styleId="25">
    <w:name w:val="正文1"/>
    <w:basedOn w:val="26"/>
    <w:next w:val="2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7">
    <w:name w:val="自动更正"/>
    <w:next w:val="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xl39"/>
    <w:basedOn w:val="1"/>
    <w:next w:val="29"/>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30">
    <w:name w:val="Body Text Indent"/>
    <w:basedOn w:val="1"/>
    <w:next w:val="1"/>
    <w:link w:val="271"/>
    <w:qFormat/>
    <w:uiPriority w:val="0"/>
    <w:pPr>
      <w:spacing w:line="480" w:lineRule="exact"/>
      <w:ind w:firstLine="480" w:firstLineChars="200"/>
    </w:pPr>
    <w:rPr>
      <w:rFonts w:ascii="宋体" w:hAnsi="宋体"/>
      <w:sz w:val="24"/>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131"/>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7"/>
    <w:qFormat/>
    <w:uiPriority w:val="0"/>
    <w:pPr>
      <w:ind w:left="100" w:leftChars="2500"/>
    </w:pPr>
    <w:rPr>
      <w:rFonts w:ascii="宋体"/>
      <w:sz w:val="24"/>
      <w:szCs w:val="21"/>
      <w:lang w:val="zh-CN"/>
    </w:rPr>
  </w:style>
  <w:style w:type="paragraph" w:styleId="41">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2">
    <w:name w:val="endnote text"/>
    <w:basedOn w:val="1"/>
    <w:link w:val="936"/>
    <w:qFormat/>
    <w:uiPriority w:val="0"/>
    <w:rPr>
      <w:lang w:val="zh-CN"/>
    </w:rPr>
  </w:style>
  <w:style w:type="paragraph" w:styleId="43">
    <w:name w:val="Balloon Text"/>
    <w:basedOn w:val="1"/>
    <w:link w:val="194"/>
    <w:qFormat/>
    <w:uiPriority w:val="0"/>
    <w:rPr>
      <w:sz w:val="18"/>
      <w:szCs w:val="18"/>
    </w:rPr>
  </w:style>
  <w:style w:type="paragraph" w:styleId="44">
    <w:name w:val="footer"/>
    <w:basedOn w:val="1"/>
    <w:link w:val="389"/>
    <w:qFormat/>
    <w:uiPriority w:val="99"/>
    <w:pPr>
      <w:tabs>
        <w:tab w:val="center" w:pos="4153"/>
        <w:tab w:val="right" w:pos="8306"/>
      </w:tabs>
      <w:snapToGrid w:val="0"/>
      <w:jc w:val="left"/>
    </w:pPr>
    <w:rPr>
      <w:sz w:val="18"/>
      <w:szCs w:val="18"/>
    </w:rPr>
  </w:style>
  <w:style w:type="paragraph" w:styleId="45">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81"/>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8"/>
    <w:qFormat/>
    <w:uiPriority w:val="0"/>
    <w:pPr>
      <w:spacing w:after="120" w:line="480" w:lineRule="auto"/>
    </w:pPr>
  </w:style>
  <w:style w:type="paragraph" w:styleId="61">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102"/>
    <w:qFormat/>
    <w:uiPriority w:val="0"/>
    <w:rPr>
      <w:b/>
      <w:bCs/>
    </w:rPr>
  </w:style>
  <w:style w:type="paragraph" w:styleId="65">
    <w:name w:val="Body Text First Indent"/>
    <w:basedOn w:val="23"/>
    <w:next w:val="1"/>
    <w:link w:val="327"/>
    <w:qFormat/>
    <w:uiPriority w:val="0"/>
    <w:pPr>
      <w:ind w:firstLine="420"/>
    </w:pPr>
    <w:rPr>
      <w:rFonts w:hAnsi="Calibri" w:cs="Times New Roman"/>
      <w:snapToGrid/>
      <w:szCs w:val="20"/>
    </w:rPr>
  </w:style>
  <w:style w:type="paragraph" w:styleId="66">
    <w:name w:val="Body Text First Indent 2"/>
    <w:basedOn w:val="30"/>
    <w:next w:val="65"/>
    <w:link w:val="127"/>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styleId="84">
    <w:name w:val="HTML Sample"/>
    <w:basedOn w:val="74"/>
    <w:qFormat/>
    <w:uiPriority w:val="0"/>
    <w:rPr>
      <w:rFonts w:ascii="Courier New" w:hAnsi="Courier New"/>
    </w:rPr>
  </w:style>
  <w:style w:type="paragraph" w:customStyle="1" w:styleId="8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_b01b611a-4f85-46e2-b9f3-680bff01b964"/>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4"/>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_03b4b916-3f77-4daa-a81b-11c1b038b137"/>
    <w:qFormat/>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6"/>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4"/>
    <w:qFormat/>
    <w:uiPriority w:val="0"/>
    <w:rPr>
      <w:rFonts w:ascii="Arial" w:hAnsi="Arial" w:eastAsia="黑体" w:cs="Arial"/>
      <w:snapToGrid w:val="0"/>
      <w:kern w:val="0"/>
      <w:szCs w:val="21"/>
    </w:rPr>
  </w:style>
  <w:style w:type="character" w:customStyle="1" w:styleId="131">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51"/>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40"/>
    <w:qFormat/>
    <w:uiPriority w:val="0"/>
    <w:rPr>
      <w:rFonts w:ascii="宋体"/>
      <w:kern w:val="2"/>
      <w:sz w:val="24"/>
      <w:szCs w:val="21"/>
      <w:lang w:val="zh-CN"/>
    </w:rPr>
  </w:style>
  <w:style w:type="character" w:customStyle="1" w:styleId="188">
    <w:name w:val="标题 9 字符"/>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qFormat/>
    <w:uiPriority w:val="99"/>
    <w:rPr>
      <w:rFonts w:ascii="Times New Roman" w:hAnsi="Times New Roman" w:eastAsia="宋体" w:cs="Times New Roman"/>
      <w:szCs w:val="24"/>
    </w:rPr>
  </w:style>
  <w:style w:type="character" w:customStyle="1" w:styleId="194">
    <w:name w:val="批注框文本 字符1"/>
    <w:link w:val="43"/>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4"/>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5"/>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_ecce25d3-ee21-4084-af77-8a1793f0d566"/>
    <w:qFormat/>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列出段落1"/>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30"/>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3"/>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61"/>
    <w:qFormat/>
    <w:uiPriority w:val="0"/>
    <w:rPr>
      <w:rFonts w:ascii="黑体" w:hAnsi="Courier New" w:eastAsia="黑体"/>
    </w:rPr>
  </w:style>
  <w:style w:type="character" w:customStyle="1" w:styleId="308">
    <w:name w:val="正文文本 2 字符1"/>
    <w:link w:val="60"/>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9"/>
    <w:qFormat/>
    <w:uiPriority w:val="0"/>
    <w:rPr>
      <w:b/>
      <w:bCs/>
      <w:kern w:val="2"/>
      <w:sz w:val="24"/>
      <w:szCs w:val="24"/>
    </w:rPr>
  </w:style>
  <w:style w:type="character" w:customStyle="1" w:styleId="314">
    <w:name w:val="正文文本缩进 2 字符"/>
    <w:link w:val="41"/>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4"/>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5"/>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1"/>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qFormat/>
    <w:uiPriority w:val="0"/>
    <w:rPr>
      <w:kern w:val="2"/>
      <w:sz w:val="21"/>
      <w:szCs w:val="24"/>
    </w:rPr>
  </w:style>
  <w:style w:type="character" w:customStyle="1" w:styleId="351">
    <w:name w:val="签名 字符"/>
    <w:link w:val="46"/>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7"/>
    <w:qFormat/>
    <w:uiPriority w:val="0"/>
    <w:rPr>
      <w:kern w:val="2"/>
      <w:sz w:val="24"/>
    </w:rPr>
  </w:style>
  <w:style w:type="character" w:customStyle="1" w:styleId="382">
    <w:name w:val="日期 Char1"/>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4"/>
    <w:qFormat/>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5"/>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4"/>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7">
    <w:name w:val="gray6"/>
    <w:basedOn w:val="74"/>
    <w:qFormat/>
    <w:uiPriority w:val="0"/>
    <w:rPr>
      <w:rFonts w:ascii="Arial" w:hAnsi="Arial" w:eastAsia="黑体" w:cs="Arial"/>
      <w:snapToGrid w:val="0"/>
      <w:kern w:val="0"/>
      <w:szCs w:val="21"/>
    </w:rPr>
  </w:style>
  <w:style w:type="character" w:customStyle="1" w:styleId="438">
    <w:name w:val="hui"/>
    <w:basedOn w:val="74"/>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outlineLvl w:val="5"/>
    </w:pPr>
  </w:style>
  <w:style w:type="paragraph" w:customStyle="1" w:styleId="480">
    <w:name w:val="5级标题"/>
    <w:basedOn w:val="48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7"/>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60"/>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1"/>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0"/>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2"/>
    <w:qFormat/>
    <w:uiPriority w:val="0"/>
    <w:rPr>
      <w:kern w:val="2"/>
      <w:sz w:val="21"/>
      <w:szCs w:val="24"/>
      <w:lang w:val="zh-CN"/>
    </w:rPr>
  </w:style>
  <w:style w:type="character" w:customStyle="1" w:styleId="937">
    <w:name w:val="无间隔 字符"/>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4"/>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4"/>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9">
    <w:name w:val="p16"/>
    <w:basedOn w:val="1"/>
    <w:qFormat/>
    <w:uiPriority w:val="0"/>
    <w:pPr>
      <w:widowControl/>
      <w:spacing w:before="100" w:after="100"/>
      <w:jc w:val="left"/>
    </w:pPr>
    <w:rPr>
      <w:rFonts w:ascii="宋体" w:hAnsi="宋体" w:cs="宋体"/>
      <w:color w:val="000000"/>
      <w:kern w:val="0"/>
      <w:sz w:val="24"/>
    </w:rPr>
  </w:style>
  <w:style w:type="paragraph" w:customStyle="1" w:styleId="970">
    <w:name w:val="修订4"/>
    <w:qFormat/>
    <w:uiPriority w:val="99"/>
    <w:rPr>
      <w:rFonts w:ascii="Times New Roman" w:hAnsi="Times New Roman" w:eastAsia="宋体" w:cs="Times New Roman"/>
      <w:kern w:val="2"/>
      <w:sz w:val="21"/>
      <w:szCs w:val="24"/>
      <w:lang w:val="en-US" w:eastAsia="zh-CN" w:bidi="ar-SA"/>
    </w:rPr>
  </w:style>
  <w:style w:type="paragraph" w:customStyle="1" w:styleId="97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2">
    <w:name w:val="List Paragraph_41d0cc91-dce1-4733-b767-3adef058dad0"/>
    <w:basedOn w:val="1"/>
    <w:qFormat/>
    <w:uiPriority w:val="34"/>
    <w:pPr>
      <w:ind w:firstLine="420" w:firstLineChars="200"/>
    </w:pPr>
  </w:style>
  <w:style w:type="paragraph" w:styleId="973">
    <w:name w:val="List Paragraph"/>
    <w:basedOn w:val="1"/>
    <w:qFormat/>
    <w:uiPriority w:val="0"/>
    <w:pPr>
      <w:ind w:firstLine="420" w:firstLineChars="200"/>
    </w:pPr>
  </w:style>
  <w:style w:type="paragraph" w:customStyle="1" w:styleId="974">
    <w:name w:val="Revision_fbf35bdd-e3e5-4dd9-843f-3df11653d3cf"/>
    <w:qFormat/>
    <w:uiPriority w:val="99"/>
    <w:rPr>
      <w:rFonts w:ascii="Times New Roman" w:hAnsi="Times New Roman" w:eastAsia="宋体" w:cs="Times New Roman"/>
      <w:kern w:val="2"/>
      <w:sz w:val="21"/>
      <w:szCs w:val="24"/>
      <w:lang w:val="en-US" w:eastAsia="zh-CN" w:bidi="ar-SA"/>
    </w:rPr>
  </w:style>
  <w:style w:type="character" w:customStyle="1" w:styleId="975">
    <w:name w:val="bookmark-item"/>
    <w:autoRedefine/>
    <w:qFormat/>
    <w:uiPriority w:val="0"/>
  </w:style>
  <w:style w:type="character" w:customStyle="1" w:styleId="976">
    <w:name w:val="ql-font-songti"/>
    <w:basedOn w:val="74"/>
    <w:qFormat/>
    <w:uiPriority w:val="0"/>
  </w:style>
  <w:style w:type="paragraph" w:customStyle="1" w:styleId="97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0.xml"/><Relationship Id="rId30" Type="http://schemas.openxmlformats.org/officeDocument/2006/relationships/customXml" Target="../customXml/item9.xml"/><Relationship Id="rId3" Type="http://schemas.openxmlformats.org/officeDocument/2006/relationships/header" Target="header1.xml"/><Relationship Id="rId29" Type="http://schemas.openxmlformats.org/officeDocument/2006/relationships/customXml" Target="../customXml/item8.xml"/><Relationship Id="rId28" Type="http://schemas.openxmlformats.org/officeDocument/2006/relationships/customXml" Target="../customXml/item7.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8AB4CF5-A766-496D-BCB2-7836FD1EB665}">
  <ds:schemaRefs/>
</ds:datastoreItem>
</file>

<file path=customXml/itemProps2.xml><?xml version="1.0" encoding="utf-8"?>
<ds:datastoreItem xmlns:ds="http://schemas.openxmlformats.org/officeDocument/2006/customXml" ds:itemID="{7493D0BD-35E5-41E9-B0EE-10C81A904C52}">
  <ds:schemaRefs/>
</ds:datastoreItem>
</file>

<file path=customXml/itemProps3.xml><?xml version="1.0" encoding="utf-8"?>
<ds:datastoreItem xmlns:ds="http://schemas.openxmlformats.org/officeDocument/2006/customXml" ds:itemID="{D292A61C-0A86-408F-A48A-6A68DD3E150B}">
  <ds:schemaRefs/>
</ds:datastoreItem>
</file>

<file path=customXml/itemProps4.xml><?xml version="1.0" encoding="utf-8"?>
<ds:datastoreItem xmlns:ds="http://schemas.openxmlformats.org/officeDocument/2006/customXml" ds:itemID="{2D58BC97-5977-49F3-AEDB-8959EF655D4F}">
  <ds:schemaRefs/>
</ds:datastoreItem>
</file>

<file path=customXml/itemProps5.xml><?xml version="1.0" encoding="utf-8"?>
<ds:datastoreItem xmlns:ds="http://schemas.openxmlformats.org/officeDocument/2006/customXml" ds:itemID="{7234EEC1-79EB-4B84-8139-561C2BBCE89A}">
  <ds:schemaRefs/>
</ds:datastoreItem>
</file>

<file path=customXml/itemProps6.xml><?xml version="1.0" encoding="utf-8"?>
<ds:datastoreItem xmlns:ds="http://schemas.openxmlformats.org/officeDocument/2006/customXml" ds:itemID="{F437C461-3A7E-417E-BFBA-4E0E9CE8EFCD}">
  <ds:schemaRefs/>
</ds:datastoreItem>
</file>

<file path=customXml/itemProps7.xml><?xml version="1.0" encoding="utf-8"?>
<ds:datastoreItem xmlns:ds="http://schemas.openxmlformats.org/officeDocument/2006/customXml" ds:itemID="{A0AEC046-4569-43C6-AE55-1C6E4B51ED35}">
  <ds:schemaRefs/>
</ds:datastoreItem>
</file>

<file path=customXml/itemProps8.xml><?xml version="1.0" encoding="utf-8"?>
<ds:datastoreItem xmlns:ds="http://schemas.openxmlformats.org/officeDocument/2006/customXml" ds:itemID="{11B7DEF0-68A3-4D5A-B95E-711ED6C818D9}">
  <ds:schemaRefs/>
</ds:datastoreItem>
</file>

<file path=customXml/itemProps9.xml><?xml version="1.0" encoding="utf-8"?>
<ds:datastoreItem xmlns:ds="http://schemas.openxmlformats.org/officeDocument/2006/customXml" ds:itemID="{2AFE4B50-4541-4C0A-8826-E5F6785E6F9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52</Pages>
  <Words>20951</Words>
  <Characters>22452</Characters>
  <Lines>941</Lines>
  <Paragraphs>997</Paragraphs>
  <TotalTime>4</TotalTime>
  <ScaleCrop>false</ScaleCrop>
  <LinksUpToDate>false</LinksUpToDate>
  <CharactersWithSpaces>23092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2025-05-02T02:17:00Z</dcterms:created>
  <dc:creator>玥</dc:creator>
  <cp:lastModifiedBy>青衫之交</cp:lastModifiedBy>
  <cp:lastPrinted>2021-12-27T03:06:00Z</cp:lastPrinted>
  <dcterms:modified xsi:type="dcterms:W3CDTF">2025-07-02T13:15:55Z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50934B0389724622B1A4577D5E0385D0_13</vt:lpwstr>
  </property>
  <property fmtid="{D5CDD505-2E9C-101B-9397-08002B2CF9AE}" pid="5" name="commondata">
    <vt:lpwstr>eyJoZGlkIjoiNGNlMmFkMDQ1NDY0ZmRiM2Q0NjY4NTFjN2IwMTllYjMifQ==</vt:lpwstr>
  </property>
  <property fmtid="{D5CDD505-2E9C-101B-9397-08002B2CF9AE}" pid="6" name="KSOTemplateDocerSaveRecord">
    <vt:lpwstr>eyJoZGlkIjoiNTA2NWRlZDk2YTM3YWQzMjg2Y2IzY2I5OTNkMzVjOTkiLCJ1c2VySWQiOiIyOTY5NDQ0OTAifQ==</vt:lpwstr>
  </property>
</Properties>
</file>