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636A82">
      <w:pPr>
        <w:adjustRightInd/>
        <w:spacing w:line="360" w:lineRule="auto"/>
        <w:jc w:val="center"/>
        <w:rPr>
          <w:rFonts w:hint="eastAsia" w:ascii="宋体" w:hAnsi="宋体" w:cs="宋体"/>
          <w:color w:val="auto"/>
          <w:sz w:val="48"/>
          <w:szCs w:val="48"/>
          <w:highlight w:val="none"/>
        </w:rPr>
      </w:pPr>
      <w:r>
        <w:rPr>
          <w:rFonts w:hint="eastAsia" w:ascii="宋体" w:hAnsi="宋体" w:cs="宋体"/>
          <w:b/>
          <w:bCs/>
          <w:color w:val="auto"/>
          <w:sz w:val="48"/>
          <w:szCs w:val="48"/>
          <w:highlight w:val="none"/>
        </w:rPr>
        <w:t>2025杭州马拉松运营服务项目</w:t>
      </w:r>
    </w:p>
    <w:p w14:paraId="68F9B160">
      <w:pPr>
        <w:pStyle w:val="2"/>
        <w:rPr>
          <w:rFonts w:hint="eastAsia" w:ascii="宋体" w:hAnsi="宋体" w:cs="宋体"/>
          <w:color w:val="auto"/>
          <w:sz w:val="24"/>
          <w:szCs w:val="24"/>
          <w:highlight w:val="none"/>
        </w:rPr>
      </w:pPr>
    </w:p>
    <w:p w14:paraId="4E1699E6">
      <w:pPr>
        <w:adjustRightInd/>
        <w:spacing w:line="360" w:lineRule="auto"/>
        <w:jc w:val="center"/>
        <w:rPr>
          <w:rFonts w:hint="eastAsia" w:ascii="宋体" w:hAnsi="宋体" w:cs="宋体"/>
          <w:b/>
          <w:bCs/>
          <w:color w:val="auto"/>
          <w:sz w:val="56"/>
          <w:szCs w:val="56"/>
          <w:highlight w:val="none"/>
        </w:rPr>
      </w:pPr>
    </w:p>
    <w:p w14:paraId="541AE738">
      <w:pPr>
        <w:adjustRightInd/>
        <w:spacing w:line="360" w:lineRule="auto"/>
        <w:jc w:val="center"/>
        <w:rPr>
          <w:rFonts w:hint="eastAsia" w:ascii="宋体" w:hAnsi="宋体" w:cs="宋体"/>
          <w:b/>
          <w:bCs/>
          <w:color w:val="auto"/>
          <w:sz w:val="56"/>
          <w:szCs w:val="56"/>
          <w:highlight w:val="none"/>
        </w:rPr>
      </w:pPr>
    </w:p>
    <w:p w14:paraId="272520F1">
      <w:pPr>
        <w:adjustRightInd/>
        <w:spacing w:line="360" w:lineRule="auto"/>
        <w:jc w:val="center"/>
        <w:rPr>
          <w:rFonts w:hint="eastAsia" w:ascii="宋体" w:hAnsi="宋体" w:cs="宋体"/>
          <w:b/>
          <w:bCs/>
          <w:color w:val="auto"/>
          <w:sz w:val="56"/>
          <w:szCs w:val="56"/>
          <w:highlight w:val="none"/>
        </w:rPr>
      </w:pPr>
    </w:p>
    <w:p w14:paraId="566D8FF9">
      <w:pPr>
        <w:adjustRightInd/>
        <w:spacing w:line="360" w:lineRule="auto"/>
        <w:jc w:val="center"/>
        <w:rPr>
          <w:rFonts w:hint="eastAsia" w:ascii="宋体" w:hAnsi="宋体" w:cs="宋体"/>
          <w:color w:val="auto"/>
          <w:sz w:val="56"/>
          <w:szCs w:val="56"/>
          <w:highlight w:val="none"/>
        </w:rPr>
      </w:pPr>
      <w:r>
        <w:rPr>
          <w:rFonts w:hint="eastAsia" w:ascii="宋体" w:hAnsi="宋体" w:cs="宋体"/>
          <w:b/>
          <w:bCs/>
          <w:color w:val="auto"/>
          <w:sz w:val="56"/>
          <w:szCs w:val="56"/>
          <w:highlight w:val="none"/>
        </w:rPr>
        <w:t>竞争性磋商文件</w:t>
      </w:r>
    </w:p>
    <w:p w14:paraId="443915CE">
      <w:pPr>
        <w:adjustRightInd/>
        <w:spacing w:line="360" w:lineRule="auto"/>
        <w:jc w:val="center"/>
        <w:rPr>
          <w:rFonts w:hint="eastAsia" w:ascii="宋体" w:hAnsi="宋体" w:cs="宋体"/>
          <w:color w:val="auto"/>
          <w:sz w:val="44"/>
          <w:szCs w:val="44"/>
          <w:highlight w:val="none"/>
        </w:rPr>
      </w:pPr>
      <w:r>
        <w:rPr>
          <w:rFonts w:hint="eastAsia" w:ascii="宋体" w:hAnsi="宋体" w:cs="宋体"/>
          <w:color w:val="auto"/>
          <w:sz w:val="44"/>
          <w:szCs w:val="44"/>
          <w:highlight w:val="none"/>
        </w:rPr>
        <w:t>（非政府采购项目-电子交易）</w:t>
      </w:r>
    </w:p>
    <w:p w14:paraId="5D064B36">
      <w:pPr>
        <w:snapToGrid w:val="0"/>
        <w:spacing w:line="360" w:lineRule="auto"/>
        <w:jc w:val="center"/>
        <w:rPr>
          <w:rFonts w:hint="eastAsia" w:ascii="宋体" w:hAnsi="宋体" w:eastAsia="宋体" w:cs="宋体"/>
          <w:color w:val="auto"/>
          <w:sz w:val="30"/>
          <w:szCs w:val="30"/>
          <w:highlight w:val="none"/>
          <w:lang w:val="en-US" w:eastAsia="zh-CN"/>
        </w:rPr>
      </w:pPr>
      <w:r>
        <w:rPr>
          <w:rFonts w:hint="eastAsia" w:ascii="宋体" w:hAnsi="宋体" w:cs="宋体"/>
          <w:color w:val="auto"/>
          <w:sz w:val="32"/>
          <w:szCs w:val="32"/>
          <w:highlight w:val="none"/>
        </w:rPr>
        <w:t>项目编号：ZJZBC-25-89</w:t>
      </w:r>
      <w:r>
        <w:rPr>
          <w:rFonts w:hint="eastAsia" w:ascii="宋体" w:hAnsi="宋体" w:cs="宋体"/>
          <w:color w:val="auto"/>
          <w:sz w:val="32"/>
          <w:szCs w:val="32"/>
          <w:highlight w:val="none"/>
          <w:lang w:val="en-US" w:eastAsia="zh-CN"/>
        </w:rPr>
        <w:t>7</w:t>
      </w:r>
    </w:p>
    <w:p w14:paraId="55804C7A">
      <w:pPr>
        <w:adjustRightInd/>
        <w:spacing w:line="360" w:lineRule="auto"/>
        <w:rPr>
          <w:rFonts w:hint="eastAsia" w:ascii="宋体" w:hAnsi="宋体" w:cs="宋体"/>
          <w:color w:val="auto"/>
          <w:sz w:val="28"/>
          <w:szCs w:val="20"/>
          <w:highlight w:val="none"/>
        </w:rPr>
      </w:pPr>
    </w:p>
    <w:p w14:paraId="3602D9CF">
      <w:pPr>
        <w:spacing w:line="360" w:lineRule="auto"/>
        <w:jc w:val="center"/>
        <w:rPr>
          <w:rFonts w:hint="eastAsia"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266AACD9">
      <w:pPr>
        <w:spacing w:line="360" w:lineRule="auto"/>
        <w:jc w:val="center"/>
        <w:rPr>
          <w:rFonts w:hint="eastAsia" w:ascii="宋体" w:hAnsi="宋体" w:cs="宋体"/>
          <w:color w:val="auto"/>
          <w:sz w:val="24"/>
          <w:highlight w:val="none"/>
        </w:rPr>
      </w:pPr>
    </w:p>
    <w:p w14:paraId="6575C1B8">
      <w:pPr>
        <w:spacing w:line="360" w:lineRule="auto"/>
        <w:jc w:val="center"/>
        <w:rPr>
          <w:rFonts w:hint="eastAsia" w:ascii="宋体" w:hAnsi="宋体" w:cs="宋体"/>
          <w:color w:val="auto"/>
          <w:sz w:val="24"/>
          <w:highlight w:val="none"/>
        </w:rPr>
      </w:pPr>
    </w:p>
    <w:p w14:paraId="71959538">
      <w:pPr>
        <w:spacing w:line="360" w:lineRule="auto"/>
        <w:rPr>
          <w:rFonts w:hint="eastAsia" w:ascii="宋体" w:hAnsi="宋体" w:cs="宋体"/>
          <w:color w:val="auto"/>
          <w:sz w:val="32"/>
          <w:szCs w:val="32"/>
          <w:highlight w:val="none"/>
        </w:rPr>
      </w:pPr>
    </w:p>
    <w:p w14:paraId="128A7C55">
      <w:pPr>
        <w:pStyle w:val="30"/>
        <w:rPr>
          <w:rFonts w:hint="eastAsia" w:cs="宋体"/>
          <w:color w:val="auto"/>
          <w:highlight w:val="none"/>
        </w:rPr>
      </w:pPr>
    </w:p>
    <w:p w14:paraId="65D08D70">
      <w:pPr>
        <w:snapToGrid w:val="0"/>
        <w:spacing w:line="360" w:lineRule="auto"/>
        <w:jc w:val="center"/>
        <w:rPr>
          <w:rFonts w:hint="eastAsia" w:ascii="宋体" w:hAnsi="宋体" w:cs="宋体"/>
          <w:color w:val="auto"/>
          <w:sz w:val="32"/>
          <w:szCs w:val="32"/>
          <w:highlight w:val="none"/>
        </w:rPr>
      </w:pPr>
      <w:r>
        <w:rPr>
          <w:rFonts w:hint="eastAsia" w:ascii="宋体" w:hAnsi="宋体" w:cs="宋体"/>
          <w:color w:val="auto"/>
          <w:sz w:val="32"/>
          <w:szCs w:val="32"/>
          <w:highlight w:val="none"/>
        </w:rPr>
        <w:t>浙江黄龙体育发展有限公司</w:t>
      </w:r>
    </w:p>
    <w:p w14:paraId="0CCEE33F">
      <w:pPr>
        <w:spacing w:line="360" w:lineRule="auto"/>
        <w:jc w:val="center"/>
        <w:rPr>
          <w:rFonts w:hint="eastAsia" w:ascii="宋体" w:hAnsi="宋体" w:cs="宋体"/>
          <w:bCs/>
          <w:color w:val="auto"/>
          <w:sz w:val="32"/>
          <w:szCs w:val="32"/>
          <w:highlight w:val="none"/>
        </w:rPr>
      </w:pPr>
      <w:r>
        <w:rPr>
          <w:rFonts w:hint="eastAsia" w:ascii="宋体" w:hAnsi="宋体" w:cs="宋体"/>
          <w:bCs/>
          <w:color w:val="auto"/>
          <w:sz w:val="32"/>
          <w:szCs w:val="32"/>
          <w:highlight w:val="none"/>
        </w:rPr>
        <w:t>浙江省建设工程设备招标有限公司</w:t>
      </w:r>
    </w:p>
    <w:p w14:paraId="77F0AE64">
      <w:pPr>
        <w:snapToGrid w:val="0"/>
        <w:spacing w:line="360" w:lineRule="auto"/>
        <w:jc w:val="center"/>
        <w:rPr>
          <w:rFonts w:hint="eastAsia" w:ascii="宋体" w:hAnsi="宋体" w:cs="宋体"/>
          <w:bCs/>
          <w:color w:val="auto"/>
          <w:sz w:val="32"/>
          <w:szCs w:val="32"/>
          <w:highlight w:val="none"/>
        </w:rPr>
      </w:pPr>
      <w:r>
        <w:rPr>
          <w:rFonts w:hint="eastAsia" w:ascii="宋体" w:hAnsi="宋体" w:cs="宋体"/>
          <w:bCs/>
          <w:color w:val="auto"/>
          <w:sz w:val="32"/>
          <w:szCs w:val="32"/>
          <w:highlight w:val="none"/>
        </w:rPr>
        <w:t>二〇二五年七月</w:t>
      </w:r>
    </w:p>
    <w:p w14:paraId="675F2F9B">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49B2421F">
      <w:pPr>
        <w:spacing w:line="360" w:lineRule="auto"/>
        <w:jc w:val="center"/>
        <w:rPr>
          <w:rFonts w:ascii="宋体" w:hAnsi="宋体" w:cs="宋体"/>
          <w:color w:val="auto"/>
          <w:sz w:val="24"/>
          <w:highlight w:val="none"/>
        </w:rPr>
      </w:pPr>
    </w:p>
    <w:p w14:paraId="1D0E0EBD">
      <w:pPr>
        <w:spacing w:line="360" w:lineRule="auto"/>
        <w:jc w:val="center"/>
        <w:rPr>
          <w:rFonts w:hint="eastAsia" w:ascii="宋体" w:hAnsi="宋体" w:cs="宋体"/>
          <w:color w:val="auto"/>
          <w:sz w:val="24"/>
          <w:highlight w:val="none"/>
        </w:rPr>
      </w:pPr>
    </w:p>
    <w:p w14:paraId="569F7FEB">
      <w:pPr>
        <w:spacing w:line="360" w:lineRule="auto"/>
        <w:jc w:val="center"/>
        <w:rPr>
          <w:rFonts w:hint="eastAsia" w:ascii="宋体" w:hAnsi="宋体" w:cs="宋体"/>
          <w:b/>
          <w:color w:val="auto"/>
          <w:sz w:val="48"/>
          <w:szCs w:val="48"/>
          <w:highlight w:val="none"/>
        </w:rPr>
      </w:pPr>
      <w:r>
        <w:rPr>
          <w:rFonts w:hint="eastAsia" w:ascii="宋体" w:hAnsi="宋体" w:cs="宋体"/>
          <w:b/>
          <w:color w:val="auto"/>
          <w:sz w:val="48"/>
          <w:szCs w:val="48"/>
          <w:highlight w:val="none"/>
        </w:rPr>
        <w:t>目  录</w:t>
      </w:r>
    </w:p>
    <w:sdt>
      <w:sdtPr>
        <w:rPr>
          <w:rFonts w:ascii="宋体" w:hAnsi="宋体"/>
          <w:color w:val="auto"/>
          <w:highlight w:val="none"/>
        </w:rPr>
        <w:id w:val="147462800"/>
        <w:docPartObj>
          <w:docPartGallery w:val="Table of Contents"/>
          <w:docPartUnique/>
        </w:docPartObj>
      </w:sdtPr>
      <w:sdtEndPr>
        <w:rPr>
          <w:rFonts w:ascii="宋体" w:hAnsi="宋体" w:cs="宋体"/>
          <w:color w:val="auto"/>
          <w:szCs w:val="32"/>
          <w:highlight w:val="none"/>
        </w:rPr>
      </w:sdtEndPr>
      <w:sdtContent>
        <w:p w14:paraId="3FFB4059">
          <w:pPr>
            <w:jc w:val="center"/>
            <w:rPr>
              <w:color w:val="auto"/>
              <w:highlight w:val="none"/>
            </w:rPr>
          </w:pPr>
        </w:p>
        <w:p w14:paraId="24E07857">
          <w:pPr>
            <w:pStyle w:val="47"/>
            <w:tabs>
              <w:tab w:val="right" w:leader="dot" w:pos="9746"/>
            </w:tabs>
            <w:spacing w:line="720" w:lineRule="auto"/>
            <w:rPr>
              <w:rFonts w:hint="eastAsia"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TOC \o "1-1" \h \u </w:instrText>
          </w:r>
          <w:r>
            <w:rPr>
              <w:rFonts w:hint="eastAsia" w:ascii="宋体" w:hAnsi="宋体" w:cs="宋体"/>
              <w:color w:val="auto"/>
              <w:sz w:val="24"/>
              <w:highlight w:val="none"/>
            </w:rPr>
            <w:fldChar w:fldCharType="separate"/>
          </w:r>
          <w:r>
            <w:rPr>
              <w:color w:val="auto"/>
              <w:highlight w:val="none"/>
            </w:rPr>
            <w:fldChar w:fldCharType="begin"/>
          </w:r>
          <w:r>
            <w:rPr>
              <w:color w:val="auto"/>
              <w:highlight w:val="none"/>
            </w:rPr>
            <w:instrText xml:space="preserve"> HYPERLINK \l "_Toc12977" </w:instrText>
          </w:r>
          <w:r>
            <w:rPr>
              <w:color w:val="auto"/>
              <w:highlight w:val="none"/>
            </w:rPr>
            <w:fldChar w:fldCharType="separate"/>
          </w:r>
          <w:r>
            <w:rPr>
              <w:rFonts w:hint="eastAsia" w:ascii="宋体" w:hAnsi="宋体" w:cs="宋体"/>
              <w:color w:val="auto"/>
              <w:sz w:val="24"/>
              <w:highlight w:val="none"/>
            </w:rPr>
            <w:t>第一部分 竞争性磋商公告</w:t>
          </w:r>
          <w:r>
            <w:rPr>
              <w:rFonts w:hint="eastAsia" w:ascii="宋体" w:hAnsi="宋体" w:cs="宋体"/>
              <w:color w:val="auto"/>
              <w:sz w:val="24"/>
              <w:highlight w:val="none"/>
            </w:rPr>
            <w:tab/>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_Toc12977 \h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3</w:t>
          </w:r>
          <w:r>
            <w:rPr>
              <w:rFonts w:hint="eastAsia" w:ascii="宋体" w:hAnsi="宋体" w:cs="宋体"/>
              <w:color w:val="auto"/>
              <w:sz w:val="24"/>
              <w:highlight w:val="none"/>
            </w:rPr>
            <w:fldChar w:fldCharType="end"/>
          </w:r>
          <w:r>
            <w:rPr>
              <w:rFonts w:hint="eastAsia" w:ascii="宋体" w:hAnsi="宋体" w:cs="宋体"/>
              <w:color w:val="auto"/>
              <w:sz w:val="24"/>
              <w:highlight w:val="none"/>
            </w:rPr>
            <w:fldChar w:fldCharType="end"/>
          </w:r>
        </w:p>
        <w:p w14:paraId="52756B8F">
          <w:pPr>
            <w:pStyle w:val="47"/>
            <w:tabs>
              <w:tab w:val="right" w:leader="dot" w:pos="9746"/>
            </w:tabs>
            <w:spacing w:line="720" w:lineRule="auto"/>
            <w:rPr>
              <w:rFonts w:hint="eastAsia" w:ascii="宋体" w:hAnsi="宋体" w:cs="宋体"/>
              <w:color w:val="auto"/>
              <w:sz w:val="24"/>
              <w:highlight w:val="none"/>
            </w:rPr>
          </w:pPr>
          <w:r>
            <w:rPr>
              <w:color w:val="auto"/>
              <w:highlight w:val="none"/>
            </w:rPr>
            <w:fldChar w:fldCharType="begin"/>
          </w:r>
          <w:r>
            <w:rPr>
              <w:color w:val="auto"/>
              <w:highlight w:val="none"/>
            </w:rPr>
            <w:instrText xml:space="preserve"> HYPERLINK \l "_Toc12391" </w:instrText>
          </w:r>
          <w:r>
            <w:rPr>
              <w:color w:val="auto"/>
              <w:highlight w:val="none"/>
            </w:rPr>
            <w:fldChar w:fldCharType="separate"/>
          </w:r>
          <w:r>
            <w:rPr>
              <w:rFonts w:hint="eastAsia" w:ascii="宋体" w:hAnsi="宋体" w:cs="宋体"/>
              <w:color w:val="auto"/>
              <w:sz w:val="24"/>
              <w:highlight w:val="none"/>
            </w:rPr>
            <w:t>第二部分 供应商须知</w:t>
          </w:r>
          <w:r>
            <w:rPr>
              <w:rFonts w:hint="eastAsia" w:ascii="宋体" w:hAnsi="宋体" w:cs="宋体"/>
              <w:color w:val="auto"/>
              <w:sz w:val="24"/>
              <w:highlight w:val="none"/>
            </w:rPr>
            <w:tab/>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_Toc12391 \h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7</w:t>
          </w:r>
          <w:r>
            <w:rPr>
              <w:rFonts w:hint="eastAsia" w:ascii="宋体" w:hAnsi="宋体" w:cs="宋体"/>
              <w:color w:val="auto"/>
              <w:sz w:val="24"/>
              <w:highlight w:val="none"/>
            </w:rPr>
            <w:fldChar w:fldCharType="end"/>
          </w:r>
          <w:r>
            <w:rPr>
              <w:rFonts w:hint="eastAsia" w:ascii="宋体" w:hAnsi="宋体" w:cs="宋体"/>
              <w:color w:val="auto"/>
              <w:sz w:val="24"/>
              <w:highlight w:val="none"/>
            </w:rPr>
            <w:fldChar w:fldCharType="end"/>
          </w:r>
        </w:p>
        <w:p w14:paraId="7DAC3180">
          <w:pPr>
            <w:pStyle w:val="47"/>
            <w:tabs>
              <w:tab w:val="right" w:leader="dot" w:pos="9746"/>
            </w:tabs>
            <w:spacing w:line="720" w:lineRule="auto"/>
            <w:rPr>
              <w:rFonts w:hint="eastAsia" w:ascii="宋体" w:hAnsi="宋体" w:cs="宋体"/>
              <w:color w:val="auto"/>
              <w:sz w:val="24"/>
              <w:highlight w:val="none"/>
            </w:rPr>
          </w:pPr>
          <w:r>
            <w:rPr>
              <w:color w:val="auto"/>
              <w:highlight w:val="none"/>
            </w:rPr>
            <w:fldChar w:fldCharType="begin"/>
          </w:r>
          <w:r>
            <w:rPr>
              <w:color w:val="auto"/>
              <w:highlight w:val="none"/>
            </w:rPr>
            <w:instrText xml:space="preserve"> HYPERLINK \l "_Toc15854" </w:instrText>
          </w:r>
          <w:r>
            <w:rPr>
              <w:color w:val="auto"/>
              <w:highlight w:val="none"/>
            </w:rPr>
            <w:fldChar w:fldCharType="separate"/>
          </w:r>
          <w:r>
            <w:rPr>
              <w:rFonts w:hint="eastAsia" w:ascii="宋体" w:hAnsi="宋体" w:cs="宋体"/>
              <w:color w:val="auto"/>
              <w:sz w:val="24"/>
              <w:highlight w:val="none"/>
            </w:rPr>
            <w:t>第三部分 采购需求</w:t>
          </w:r>
          <w:r>
            <w:rPr>
              <w:rFonts w:hint="eastAsia" w:ascii="宋体" w:hAnsi="宋体" w:cs="宋体"/>
              <w:color w:val="auto"/>
              <w:sz w:val="24"/>
              <w:highlight w:val="none"/>
            </w:rPr>
            <w:tab/>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_Toc15854 \h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20</w:t>
          </w:r>
          <w:r>
            <w:rPr>
              <w:rFonts w:hint="eastAsia" w:ascii="宋体" w:hAnsi="宋体" w:cs="宋体"/>
              <w:color w:val="auto"/>
              <w:sz w:val="24"/>
              <w:highlight w:val="none"/>
            </w:rPr>
            <w:fldChar w:fldCharType="end"/>
          </w:r>
          <w:r>
            <w:rPr>
              <w:rFonts w:hint="eastAsia" w:ascii="宋体" w:hAnsi="宋体" w:cs="宋体"/>
              <w:color w:val="auto"/>
              <w:sz w:val="24"/>
              <w:highlight w:val="none"/>
            </w:rPr>
            <w:fldChar w:fldCharType="end"/>
          </w:r>
        </w:p>
        <w:p w14:paraId="51F3F28F">
          <w:pPr>
            <w:pStyle w:val="47"/>
            <w:tabs>
              <w:tab w:val="right" w:leader="dot" w:pos="9746"/>
            </w:tabs>
            <w:spacing w:line="720" w:lineRule="auto"/>
            <w:rPr>
              <w:rFonts w:hint="eastAsia" w:ascii="宋体" w:hAnsi="宋体" w:cs="宋体"/>
              <w:color w:val="auto"/>
              <w:sz w:val="24"/>
              <w:highlight w:val="none"/>
            </w:rPr>
          </w:pPr>
          <w:r>
            <w:rPr>
              <w:color w:val="auto"/>
              <w:highlight w:val="none"/>
            </w:rPr>
            <w:fldChar w:fldCharType="begin"/>
          </w:r>
          <w:r>
            <w:rPr>
              <w:color w:val="auto"/>
              <w:highlight w:val="none"/>
            </w:rPr>
            <w:instrText xml:space="preserve"> HYPERLINK \l "_Toc2272" </w:instrText>
          </w:r>
          <w:r>
            <w:rPr>
              <w:color w:val="auto"/>
              <w:highlight w:val="none"/>
            </w:rPr>
            <w:fldChar w:fldCharType="separate"/>
          </w:r>
          <w:r>
            <w:rPr>
              <w:rFonts w:hint="eastAsia" w:ascii="宋体" w:hAnsi="宋体" w:cs="宋体"/>
              <w:color w:val="auto"/>
              <w:sz w:val="24"/>
              <w:highlight w:val="none"/>
            </w:rPr>
            <w:t>第四部分 评审办法</w:t>
          </w:r>
          <w:r>
            <w:rPr>
              <w:rFonts w:hint="eastAsia" w:ascii="宋体" w:hAnsi="宋体" w:cs="宋体"/>
              <w:color w:val="auto"/>
              <w:sz w:val="24"/>
              <w:highlight w:val="none"/>
            </w:rPr>
            <w:tab/>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_Toc2272 \h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22</w:t>
          </w:r>
          <w:r>
            <w:rPr>
              <w:rFonts w:hint="eastAsia" w:ascii="宋体" w:hAnsi="宋体" w:cs="宋体"/>
              <w:color w:val="auto"/>
              <w:sz w:val="24"/>
              <w:highlight w:val="none"/>
            </w:rPr>
            <w:fldChar w:fldCharType="end"/>
          </w:r>
          <w:r>
            <w:rPr>
              <w:rFonts w:hint="eastAsia" w:ascii="宋体" w:hAnsi="宋体" w:cs="宋体"/>
              <w:color w:val="auto"/>
              <w:sz w:val="24"/>
              <w:highlight w:val="none"/>
            </w:rPr>
            <w:fldChar w:fldCharType="end"/>
          </w:r>
        </w:p>
        <w:p w14:paraId="16AD49EB">
          <w:pPr>
            <w:pStyle w:val="47"/>
            <w:tabs>
              <w:tab w:val="right" w:leader="dot" w:pos="9746"/>
            </w:tabs>
            <w:spacing w:line="720" w:lineRule="auto"/>
            <w:rPr>
              <w:rFonts w:hint="eastAsia" w:ascii="宋体" w:hAnsi="宋体" w:cs="宋体"/>
              <w:color w:val="auto"/>
              <w:sz w:val="24"/>
              <w:highlight w:val="none"/>
            </w:rPr>
          </w:pPr>
          <w:r>
            <w:rPr>
              <w:color w:val="auto"/>
              <w:highlight w:val="none"/>
            </w:rPr>
            <w:fldChar w:fldCharType="begin"/>
          </w:r>
          <w:r>
            <w:rPr>
              <w:color w:val="auto"/>
              <w:highlight w:val="none"/>
            </w:rPr>
            <w:instrText xml:space="preserve"> HYPERLINK \l "_Toc6204" </w:instrText>
          </w:r>
          <w:r>
            <w:rPr>
              <w:color w:val="auto"/>
              <w:highlight w:val="none"/>
            </w:rPr>
            <w:fldChar w:fldCharType="separate"/>
          </w:r>
          <w:r>
            <w:rPr>
              <w:rFonts w:hint="eastAsia" w:ascii="宋体" w:hAnsi="宋体" w:cs="宋体"/>
              <w:color w:val="auto"/>
              <w:sz w:val="24"/>
              <w:highlight w:val="none"/>
            </w:rPr>
            <w:t>第五部分 拟签订的合同文本</w:t>
          </w:r>
          <w:r>
            <w:rPr>
              <w:rFonts w:hint="eastAsia" w:ascii="宋体" w:hAnsi="宋体" w:cs="宋体"/>
              <w:color w:val="auto"/>
              <w:sz w:val="24"/>
              <w:highlight w:val="none"/>
            </w:rPr>
            <w:tab/>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_Toc6204 \h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27</w:t>
          </w:r>
          <w:r>
            <w:rPr>
              <w:rFonts w:hint="eastAsia" w:ascii="宋体" w:hAnsi="宋体" w:cs="宋体"/>
              <w:color w:val="auto"/>
              <w:sz w:val="24"/>
              <w:highlight w:val="none"/>
            </w:rPr>
            <w:fldChar w:fldCharType="end"/>
          </w:r>
          <w:r>
            <w:rPr>
              <w:rFonts w:hint="eastAsia" w:ascii="宋体" w:hAnsi="宋体" w:cs="宋体"/>
              <w:color w:val="auto"/>
              <w:sz w:val="24"/>
              <w:highlight w:val="none"/>
            </w:rPr>
            <w:fldChar w:fldCharType="end"/>
          </w:r>
        </w:p>
        <w:p w14:paraId="10F97A6A">
          <w:pPr>
            <w:pStyle w:val="47"/>
            <w:tabs>
              <w:tab w:val="right" w:leader="dot" w:pos="9746"/>
            </w:tabs>
            <w:spacing w:line="720" w:lineRule="auto"/>
            <w:rPr>
              <w:rFonts w:hint="eastAsia" w:ascii="宋体" w:hAnsi="宋体" w:cs="宋体"/>
              <w:color w:val="auto"/>
              <w:sz w:val="24"/>
              <w:highlight w:val="none"/>
            </w:rPr>
          </w:pPr>
          <w:r>
            <w:rPr>
              <w:color w:val="auto"/>
              <w:highlight w:val="none"/>
            </w:rPr>
            <w:fldChar w:fldCharType="begin"/>
          </w:r>
          <w:r>
            <w:rPr>
              <w:color w:val="auto"/>
              <w:highlight w:val="none"/>
            </w:rPr>
            <w:instrText xml:space="preserve"> HYPERLINK \l "_Toc7358" </w:instrText>
          </w:r>
          <w:r>
            <w:rPr>
              <w:color w:val="auto"/>
              <w:highlight w:val="none"/>
            </w:rPr>
            <w:fldChar w:fldCharType="separate"/>
          </w:r>
          <w:r>
            <w:rPr>
              <w:rFonts w:hint="eastAsia" w:ascii="宋体" w:hAnsi="宋体" w:cs="宋体"/>
              <w:color w:val="auto"/>
              <w:sz w:val="24"/>
              <w:highlight w:val="none"/>
            </w:rPr>
            <w:t>第六部分 应提交的有关格式范例</w:t>
          </w:r>
          <w:r>
            <w:rPr>
              <w:rFonts w:hint="eastAsia" w:ascii="宋体" w:hAnsi="宋体" w:cs="宋体"/>
              <w:color w:val="auto"/>
              <w:sz w:val="24"/>
              <w:highlight w:val="none"/>
            </w:rPr>
            <w:tab/>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_Toc7358 \h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32</w:t>
          </w:r>
          <w:r>
            <w:rPr>
              <w:rFonts w:hint="eastAsia" w:ascii="宋体" w:hAnsi="宋体" w:cs="宋体"/>
              <w:color w:val="auto"/>
              <w:sz w:val="24"/>
              <w:highlight w:val="none"/>
            </w:rPr>
            <w:fldChar w:fldCharType="end"/>
          </w:r>
          <w:r>
            <w:rPr>
              <w:rFonts w:hint="eastAsia" w:ascii="宋体" w:hAnsi="宋体" w:cs="宋体"/>
              <w:color w:val="auto"/>
              <w:sz w:val="24"/>
              <w:highlight w:val="none"/>
            </w:rPr>
            <w:fldChar w:fldCharType="end"/>
          </w:r>
        </w:p>
        <w:p w14:paraId="4DD9F745">
          <w:pPr>
            <w:spacing w:line="720" w:lineRule="auto"/>
            <w:ind w:firstLine="960" w:firstLineChars="400"/>
            <w:rPr>
              <w:rFonts w:hint="eastAsia" w:ascii="宋体" w:hAnsi="宋体" w:cs="宋体"/>
              <w:color w:val="auto"/>
              <w:szCs w:val="32"/>
              <w:highlight w:val="none"/>
            </w:rPr>
          </w:pPr>
          <w:r>
            <w:rPr>
              <w:rFonts w:hint="eastAsia" w:ascii="宋体" w:hAnsi="宋体" w:cs="宋体"/>
              <w:color w:val="auto"/>
              <w:sz w:val="24"/>
              <w:highlight w:val="none"/>
            </w:rPr>
            <w:fldChar w:fldCharType="end"/>
          </w:r>
        </w:p>
      </w:sdtContent>
    </w:sdt>
    <w:p w14:paraId="3DEFE5D6">
      <w:pPr>
        <w:spacing w:line="360" w:lineRule="auto"/>
        <w:ind w:firstLine="840" w:firstLineChars="400"/>
        <w:rPr>
          <w:rFonts w:hint="eastAsia" w:ascii="宋体" w:hAnsi="宋体" w:cs="宋体"/>
          <w:color w:val="auto"/>
          <w:szCs w:val="32"/>
          <w:highlight w:val="none"/>
        </w:rPr>
      </w:pPr>
    </w:p>
    <w:p w14:paraId="37511F6E">
      <w:pPr>
        <w:spacing w:line="360" w:lineRule="auto"/>
        <w:ind w:firstLine="549" w:firstLineChars="229"/>
        <w:rPr>
          <w:rFonts w:hint="eastAsia" w:ascii="宋体" w:hAnsi="宋体" w:cs="宋体"/>
          <w:color w:val="auto"/>
          <w:sz w:val="24"/>
          <w:highlight w:val="none"/>
        </w:rPr>
      </w:pPr>
      <w:bookmarkStart w:id="1" w:name="_Hlt91233176"/>
      <w:bookmarkEnd w:id="1"/>
      <w:bookmarkStart w:id="2" w:name="_Toc91899869"/>
    </w:p>
    <w:p w14:paraId="3E2F8CE3">
      <w:pPr>
        <w:spacing w:line="360" w:lineRule="auto"/>
        <w:ind w:firstLine="549" w:firstLineChars="229"/>
        <w:rPr>
          <w:rFonts w:hint="eastAsia" w:ascii="宋体" w:hAnsi="宋体" w:cs="宋体"/>
          <w:color w:val="auto"/>
          <w:sz w:val="24"/>
          <w:highlight w:val="none"/>
        </w:rPr>
      </w:pPr>
    </w:p>
    <w:p w14:paraId="413CB6B5">
      <w:pPr>
        <w:spacing w:line="360" w:lineRule="auto"/>
        <w:ind w:firstLine="549" w:firstLineChars="229"/>
        <w:rPr>
          <w:rFonts w:hint="eastAsia" w:ascii="宋体" w:hAnsi="宋体" w:cs="宋体"/>
          <w:color w:val="auto"/>
          <w:sz w:val="24"/>
          <w:highlight w:val="none"/>
        </w:rPr>
      </w:pPr>
    </w:p>
    <w:p w14:paraId="513A1A37">
      <w:pPr>
        <w:spacing w:line="360" w:lineRule="auto"/>
        <w:ind w:firstLine="549" w:firstLineChars="229"/>
        <w:rPr>
          <w:rFonts w:hint="eastAsia" w:ascii="宋体" w:hAnsi="宋体" w:cs="宋体"/>
          <w:color w:val="auto"/>
          <w:sz w:val="24"/>
          <w:highlight w:val="none"/>
        </w:rPr>
      </w:pPr>
    </w:p>
    <w:p w14:paraId="3D0C8F5D">
      <w:pPr>
        <w:spacing w:line="360" w:lineRule="auto"/>
        <w:ind w:firstLine="549" w:firstLineChars="229"/>
        <w:rPr>
          <w:rFonts w:hint="eastAsia" w:ascii="宋体" w:hAnsi="宋体" w:cs="宋体"/>
          <w:color w:val="auto"/>
          <w:sz w:val="24"/>
          <w:highlight w:val="none"/>
        </w:rPr>
      </w:pPr>
    </w:p>
    <w:p w14:paraId="25E4C565">
      <w:pPr>
        <w:spacing w:line="360" w:lineRule="auto"/>
        <w:ind w:firstLine="549" w:firstLineChars="229"/>
        <w:rPr>
          <w:rFonts w:hint="eastAsia" w:ascii="宋体" w:hAnsi="宋体" w:cs="宋体"/>
          <w:color w:val="auto"/>
          <w:sz w:val="24"/>
          <w:highlight w:val="none"/>
        </w:rPr>
      </w:pPr>
    </w:p>
    <w:p w14:paraId="547568AA">
      <w:pPr>
        <w:spacing w:line="360" w:lineRule="auto"/>
        <w:ind w:firstLine="549" w:firstLineChars="229"/>
        <w:rPr>
          <w:rFonts w:hint="eastAsia" w:ascii="宋体" w:hAnsi="宋体" w:cs="宋体"/>
          <w:color w:val="auto"/>
          <w:sz w:val="24"/>
          <w:highlight w:val="none"/>
        </w:rPr>
      </w:pPr>
    </w:p>
    <w:p w14:paraId="373D2BB5">
      <w:pPr>
        <w:spacing w:line="360" w:lineRule="auto"/>
        <w:ind w:firstLine="549" w:firstLineChars="229"/>
        <w:rPr>
          <w:rFonts w:hint="eastAsia" w:ascii="宋体" w:hAnsi="宋体" w:cs="宋体"/>
          <w:color w:val="auto"/>
          <w:sz w:val="24"/>
          <w:highlight w:val="none"/>
        </w:rPr>
      </w:pPr>
    </w:p>
    <w:p w14:paraId="40C29273">
      <w:pPr>
        <w:spacing w:line="360" w:lineRule="auto"/>
        <w:ind w:firstLine="549" w:firstLineChars="229"/>
        <w:rPr>
          <w:rFonts w:hint="eastAsia" w:ascii="宋体" w:hAnsi="宋体" w:cs="宋体"/>
          <w:color w:val="auto"/>
          <w:sz w:val="24"/>
          <w:highlight w:val="none"/>
        </w:rPr>
      </w:pPr>
    </w:p>
    <w:p w14:paraId="03791B80">
      <w:pPr>
        <w:spacing w:line="360" w:lineRule="auto"/>
        <w:ind w:firstLine="549" w:firstLineChars="229"/>
        <w:rPr>
          <w:rFonts w:hint="eastAsia" w:ascii="宋体" w:hAnsi="宋体" w:cs="宋体"/>
          <w:color w:val="auto"/>
          <w:sz w:val="24"/>
          <w:highlight w:val="none"/>
        </w:rPr>
      </w:pPr>
    </w:p>
    <w:p w14:paraId="5820A92F">
      <w:pPr>
        <w:spacing w:line="360" w:lineRule="auto"/>
        <w:ind w:firstLine="549" w:firstLineChars="229"/>
        <w:rPr>
          <w:rFonts w:hint="eastAsia" w:ascii="宋体" w:hAnsi="宋体" w:cs="宋体"/>
          <w:color w:val="auto"/>
          <w:sz w:val="24"/>
          <w:highlight w:val="none"/>
        </w:rPr>
      </w:pPr>
    </w:p>
    <w:p w14:paraId="780745F0">
      <w:pPr>
        <w:spacing w:line="360" w:lineRule="auto"/>
        <w:ind w:firstLine="549" w:firstLineChars="229"/>
        <w:rPr>
          <w:rFonts w:hint="eastAsia" w:ascii="宋体" w:hAnsi="宋体" w:cs="宋体"/>
          <w:color w:val="auto"/>
          <w:sz w:val="24"/>
          <w:highlight w:val="none"/>
        </w:rPr>
      </w:pPr>
    </w:p>
    <w:bookmarkEnd w:id="2"/>
    <w:p w14:paraId="4A130E89">
      <w:pPr>
        <w:adjustRightInd/>
        <w:spacing w:line="360" w:lineRule="auto"/>
        <w:jc w:val="center"/>
        <w:outlineLvl w:val="0"/>
        <w:rPr>
          <w:rFonts w:hint="eastAsia" w:ascii="宋体" w:hAnsi="宋体" w:cs="宋体"/>
          <w:b/>
          <w:color w:val="auto"/>
          <w:sz w:val="36"/>
          <w:szCs w:val="20"/>
          <w:highlight w:val="none"/>
        </w:rPr>
      </w:pPr>
      <w:bookmarkStart w:id="3" w:name="_Hlt74728647"/>
      <w:bookmarkEnd w:id="3"/>
      <w:bookmarkStart w:id="4" w:name="_Hlt74707423"/>
      <w:bookmarkEnd w:id="4"/>
      <w:bookmarkStart w:id="5" w:name="_Hlt74729822"/>
      <w:bookmarkEnd w:id="5"/>
      <w:bookmarkStart w:id="6" w:name="_Hlt74649545"/>
      <w:bookmarkEnd w:id="6"/>
      <w:bookmarkStart w:id="7" w:name="_Toc12977"/>
      <w:bookmarkStart w:id="8" w:name="第二部分"/>
      <w:bookmarkStart w:id="9" w:name="_Toc91899870"/>
      <w:bookmarkStart w:id="10" w:name="_Toc91899871"/>
      <w:r>
        <w:rPr>
          <w:rFonts w:hint="eastAsia" w:ascii="宋体" w:hAnsi="宋体" w:cs="宋体"/>
          <w:b/>
          <w:color w:val="auto"/>
          <w:sz w:val="36"/>
          <w:szCs w:val="20"/>
          <w:highlight w:val="none"/>
        </w:rPr>
        <w:t>第一部分 竞争性磋商公告</w:t>
      </w:r>
      <w:bookmarkEnd w:id="7"/>
    </w:p>
    <w:tbl>
      <w:tblPr>
        <w:tblStyle w:val="67"/>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8"/>
      </w:tblGrid>
      <w:tr w14:paraId="3E3EA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288" w:type="dxa"/>
          </w:tcPr>
          <w:p w14:paraId="58216B78">
            <w:pPr>
              <w:widowControl/>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项目概况</w:t>
            </w:r>
          </w:p>
          <w:p w14:paraId="1524C24C">
            <w:pPr>
              <w:pStyle w:val="30"/>
              <w:spacing w:line="360" w:lineRule="auto"/>
              <w:rPr>
                <w:rFonts w:hint="eastAsia" w:cs="宋体"/>
                <w:color w:val="auto"/>
                <w:highlight w:val="none"/>
              </w:rPr>
            </w:pPr>
            <w:r>
              <w:rPr>
                <w:rFonts w:hint="eastAsia" w:cs="宋体"/>
                <w:color w:val="auto"/>
                <w:highlight w:val="none"/>
              </w:rPr>
              <w:t>2025杭州马拉松运营服务项目的潜在投标人应在乐采云平台</w:t>
            </w:r>
            <w:r>
              <w:rPr>
                <w:rFonts w:hint="eastAsia" w:cs="宋体"/>
                <w:bCs/>
                <w:color w:val="auto"/>
                <w:highlight w:val="none"/>
              </w:rPr>
              <w:t>htt</w:t>
            </w:r>
            <w:r>
              <w:rPr>
                <w:rFonts w:hint="eastAsia" w:cs="宋体"/>
                <w:color w:val="auto"/>
                <w:highlight w:val="none"/>
              </w:rPr>
              <w:t>ps://www.lecaiyun.com/</w:t>
            </w:r>
            <w:r>
              <w:rPr>
                <w:color w:val="auto"/>
                <w:highlight w:val="none"/>
              </w:rPr>
              <w:fldChar w:fldCharType="begin"/>
            </w:r>
            <w:r>
              <w:rPr>
                <w:color w:val="auto"/>
                <w:highlight w:val="none"/>
              </w:rPr>
              <w:instrText xml:space="preserve"> HYPERLINK "https://www.zcygov.cn/）获取（下载）招标文件，并于2021年" </w:instrText>
            </w:r>
            <w:r>
              <w:rPr>
                <w:color w:val="auto"/>
                <w:highlight w:val="none"/>
              </w:rPr>
              <w:fldChar w:fldCharType="separate"/>
            </w:r>
            <w:r>
              <w:rPr>
                <w:rFonts w:hint="eastAsia"/>
                <w:snapToGrid w:val="0"/>
                <w:color w:val="auto"/>
                <w:highlight w:val="none"/>
              </w:rPr>
              <w:t>获取（下载）招标文件</w:t>
            </w:r>
            <w:r>
              <w:rPr>
                <w:rFonts w:hint="eastAsia"/>
                <w:snapToGrid w:val="0"/>
                <w:color w:val="auto"/>
                <w:highlight w:val="none"/>
              </w:rPr>
              <w:fldChar w:fldCharType="end"/>
            </w:r>
            <w:r>
              <w:rPr>
                <w:rFonts w:hint="eastAsia" w:cs="宋体"/>
                <w:color w:val="auto"/>
                <w:highlight w:val="none"/>
              </w:rPr>
              <w:t xml:space="preserve"> ，并</w:t>
            </w:r>
            <w:r>
              <w:rPr>
                <w:rFonts w:hint="eastAsia" w:ascii="Times New Roman" w:hAnsi="Times New Roman"/>
                <w:color w:val="auto"/>
                <w:highlight w:val="none"/>
              </w:rPr>
              <w:t>于</w:t>
            </w:r>
            <w:r>
              <w:rPr>
                <w:rFonts w:hint="eastAsia" w:cs="宋体"/>
                <w:color w:val="auto"/>
                <w:highlight w:val="none"/>
              </w:rPr>
              <w:t>2025年</w:t>
            </w:r>
            <w:r>
              <w:rPr>
                <w:rFonts w:hint="eastAsia" w:ascii="宋体" w:hAnsi="宋体" w:cs="宋体"/>
                <w:bCs/>
                <w:color w:val="auto"/>
                <w:sz w:val="24"/>
                <w:highlight w:val="none"/>
                <w:lang w:val="en-US" w:eastAsia="zh-CN"/>
              </w:rPr>
              <w:t>07</w:t>
            </w:r>
            <w:r>
              <w:rPr>
                <w:rFonts w:hint="eastAsia" w:ascii="宋体" w:hAnsi="宋体" w:cs="宋体"/>
                <w:bCs/>
                <w:color w:val="auto"/>
                <w:sz w:val="24"/>
                <w:highlight w:val="none"/>
              </w:rPr>
              <w:t>月</w:t>
            </w:r>
            <w:r>
              <w:rPr>
                <w:rFonts w:hint="eastAsia" w:ascii="宋体" w:hAnsi="宋体" w:cs="宋体"/>
                <w:bCs/>
                <w:color w:val="auto"/>
                <w:sz w:val="24"/>
                <w:highlight w:val="none"/>
                <w:lang w:val="en-US" w:eastAsia="zh-CN"/>
              </w:rPr>
              <w:t>13</w:t>
            </w:r>
            <w:r>
              <w:rPr>
                <w:rFonts w:hint="eastAsia" w:ascii="宋体" w:hAnsi="宋体" w:cs="宋体"/>
                <w:bCs/>
                <w:color w:val="auto"/>
                <w:sz w:val="24"/>
                <w:highlight w:val="none"/>
              </w:rPr>
              <w:t>日</w:t>
            </w:r>
            <w:r>
              <w:rPr>
                <w:rFonts w:hint="eastAsia" w:cs="宋体"/>
                <w:color w:val="auto"/>
                <w:highlight w:val="none"/>
              </w:rPr>
              <w:t>14:00（北京时间）前提交（上传）投标文件。 </w:t>
            </w:r>
          </w:p>
        </w:tc>
      </w:tr>
    </w:tbl>
    <w:p w14:paraId="038FB0CE">
      <w:pPr>
        <w:widowControl/>
        <w:spacing w:line="360" w:lineRule="auto"/>
        <w:jc w:val="left"/>
        <w:rPr>
          <w:rFonts w:hint="eastAsia" w:ascii="宋体" w:hAnsi="宋体" w:cs="宋体"/>
          <w:b/>
          <w:bCs/>
          <w:color w:val="auto"/>
          <w:sz w:val="24"/>
          <w:highlight w:val="none"/>
        </w:rPr>
      </w:pPr>
      <w:r>
        <w:rPr>
          <w:rFonts w:hint="eastAsia" w:ascii="宋体" w:hAnsi="宋体" w:cs="宋体"/>
          <w:b/>
          <w:bCs/>
          <w:color w:val="auto"/>
          <w:sz w:val="24"/>
          <w:highlight w:val="none"/>
        </w:rPr>
        <w:t>一、项目基本情况</w:t>
      </w:r>
    </w:p>
    <w:p w14:paraId="3A7E6F48">
      <w:pPr>
        <w:widowControl/>
        <w:spacing w:line="360" w:lineRule="auto"/>
        <w:ind w:firstLine="480" w:firstLineChars="200"/>
        <w:jc w:val="left"/>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项目编号：ZJZBC-25-89</w:t>
      </w:r>
      <w:r>
        <w:rPr>
          <w:rFonts w:hint="eastAsia" w:ascii="宋体" w:hAnsi="宋体" w:cs="宋体"/>
          <w:color w:val="auto"/>
          <w:sz w:val="24"/>
          <w:highlight w:val="none"/>
          <w:lang w:val="en-US" w:eastAsia="zh-CN"/>
        </w:rPr>
        <w:t>7</w:t>
      </w:r>
    </w:p>
    <w:p w14:paraId="1F7FE996">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项目名称：2025杭州马拉松运营服务项目</w:t>
      </w:r>
    </w:p>
    <w:p w14:paraId="0930DD76">
      <w:pPr>
        <w:pStyle w:val="30"/>
        <w:spacing w:line="360" w:lineRule="auto"/>
        <w:rPr>
          <w:rFonts w:hint="eastAsia" w:cs="宋体"/>
          <w:color w:val="auto"/>
          <w:highlight w:val="none"/>
        </w:rPr>
      </w:pPr>
      <w:r>
        <w:rPr>
          <w:rFonts w:hint="eastAsia" w:cs="宋体"/>
          <w:color w:val="auto"/>
          <w:highlight w:val="none"/>
        </w:rPr>
        <w:t>采购方式：竞争性磋商</w:t>
      </w:r>
    </w:p>
    <w:p w14:paraId="32ACB3A9">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预算金额（元）：</w:t>
      </w:r>
      <w:r>
        <w:rPr>
          <w:rFonts w:ascii="宋体" w:hAnsi="宋体" w:cs="宋体"/>
          <w:color w:val="auto"/>
          <w:sz w:val="24"/>
          <w:highlight w:val="none"/>
        </w:rPr>
        <w:t>1000000</w:t>
      </w:r>
      <w:r>
        <w:rPr>
          <w:rFonts w:hint="eastAsia" w:ascii="宋体" w:hAnsi="宋体" w:cs="宋体"/>
          <w:color w:val="auto"/>
          <w:sz w:val="24"/>
          <w:highlight w:val="none"/>
        </w:rPr>
        <w:t>.00</w:t>
      </w:r>
    </w:p>
    <w:p w14:paraId="2675324A">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最高限价（元）：</w:t>
      </w:r>
      <w:r>
        <w:rPr>
          <w:rFonts w:ascii="宋体" w:hAnsi="宋体" w:cs="宋体"/>
          <w:color w:val="auto"/>
          <w:sz w:val="24"/>
          <w:highlight w:val="none"/>
        </w:rPr>
        <w:t>1000000</w:t>
      </w:r>
      <w:r>
        <w:rPr>
          <w:rFonts w:hint="eastAsia" w:ascii="宋体" w:hAnsi="宋体" w:cs="宋体"/>
          <w:color w:val="auto"/>
          <w:sz w:val="24"/>
          <w:highlight w:val="none"/>
        </w:rPr>
        <w:t>.00</w:t>
      </w:r>
    </w:p>
    <w:p w14:paraId="7916F6D4">
      <w:pPr>
        <w:widowControl/>
        <w:spacing w:line="360" w:lineRule="auto"/>
        <w:ind w:firstLine="495"/>
        <w:jc w:val="left"/>
        <w:rPr>
          <w:rFonts w:hint="eastAsia" w:ascii="宋体" w:hAnsi="宋体" w:cs="宋体"/>
          <w:color w:val="auto"/>
          <w:sz w:val="24"/>
          <w:highlight w:val="none"/>
        </w:rPr>
      </w:pPr>
      <w:r>
        <w:rPr>
          <w:rFonts w:hint="eastAsia" w:ascii="宋体" w:hAnsi="宋体" w:cs="宋体"/>
          <w:color w:val="auto"/>
          <w:sz w:val="24"/>
          <w:highlight w:val="none"/>
        </w:rPr>
        <w:t xml:space="preserve">采购需求： </w:t>
      </w:r>
    </w:p>
    <w:p w14:paraId="01081AD5">
      <w:pPr>
        <w:pStyle w:val="30"/>
        <w:spacing w:line="360" w:lineRule="auto"/>
        <w:rPr>
          <w:rFonts w:hint="eastAsia" w:cs="宋体"/>
          <w:color w:val="auto"/>
          <w:highlight w:val="none"/>
        </w:rPr>
      </w:pPr>
      <w:r>
        <w:rPr>
          <w:rFonts w:hint="eastAsia" w:cs="宋体"/>
          <w:color w:val="auto"/>
          <w:highlight w:val="none"/>
        </w:rPr>
        <w:t>数量：1</w:t>
      </w:r>
    </w:p>
    <w:p w14:paraId="473517F6">
      <w:pPr>
        <w:pStyle w:val="30"/>
        <w:spacing w:line="360" w:lineRule="auto"/>
        <w:rPr>
          <w:rFonts w:hint="eastAsia" w:cs="宋体"/>
          <w:color w:val="auto"/>
          <w:highlight w:val="none"/>
        </w:rPr>
      </w:pPr>
      <w:r>
        <w:rPr>
          <w:rFonts w:hint="eastAsia" w:cs="宋体"/>
          <w:color w:val="auto"/>
          <w:highlight w:val="none"/>
        </w:rPr>
        <w:t>单位：项</w:t>
      </w:r>
    </w:p>
    <w:p w14:paraId="00EDD8E8">
      <w:pPr>
        <w:pStyle w:val="62"/>
        <w:widowControl/>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简要规格描述：2025杭州马拉松运营服务项目，</w:t>
      </w:r>
      <w:r>
        <w:rPr>
          <w:rFonts w:hint="eastAsia" w:cs="宋体"/>
          <w:color w:val="auto"/>
          <w:highlight w:val="none"/>
        </w:rPr>
        <w:t xml:space="preserve">作为运营单位之一在中国田协赛事认证系统进行申报 </w:t>
      </w:r>
      <w:r>
        <w:rPr>
          <w:rFonts w:hint="eastAsia" w:cs="宋体"/>
          <w:color w:val="auto"/>
          <w:highlight w:val="none"/>
          <w:lang w:eastAsia="zh-CN"/>
        </w:rPr>
        <w:t>，</w:t>
      </w:r>
      <w:r>
        <w:rPr>
          <w:rFonts w:hint="eastAsia" w:ascii="宋体" w:hAnsi="宋体" w:cs="宋体"/>
          <w:color w:val="auto"/>
          <w:sz w:val="24"/>
          <w:highlight w:val="none"/>
        </w:rPr>
        <w:t>做好全流程赛事组织、保障及博览会等工作，协助做好赛事申报、媒体宣传与直播等工作，详见竞争性磋商文件。</w:t>
      </w:r>
    </w:p>
    <w:p w14:paraId="1FCBEA7B">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备注：</w:t>
      </w:r>
    </w:p>
    <w:p w14:paraId="6CEF2FD9">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合同履约期限：自合同签订至2025 年11月30日。</w:t>
      </w:r>
    </w:p>
    <w:p w14:paraId="2F0B7665">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本项目（否）接受联合体投标。</w:t>
      </w:r>
    </w:p>
    <w:p w14:paraId="65C9BD28">
      <w:pPr>
        <w:widowControl/>
        <w:spacing w:line="360" w:lineRule="auto"/>
        <w:jc w:val="left"/>
        <w:rPr>
          <w:rFonts w:hint="eastAsia" w:ascii="宋体" w:hAnsi="宋体" w:cs="宋体"/>
          <w:b/>
          <w:bCs/>
          <w:color w:val="auto"/>
          <w:sz w:val="24"/>
          <w:highlight w:val="none"/>
        </w:rPr>
      </w:pPr>
      <w:r>
        <w:rPr>
          <w:rFonts w:hint="eastAsia" w:ascii="宋体" w:hAnsi="宋体" w:cs="宋体"/>
          <w:b/>
          <w:bCs/>
          <w:color w:val="auto"/>
          <w:sz w:val="24"/>
          <w:highlight w:val="none"/>
        </w:rPr>
        <w:t>二、申请人的资格要求</w:t>
      </w:r>
    </w:p>
    <w:p w14:paraId="076A97C7">
      <w:pPr>
        <w:spacing w:line="360" w:lineRule="auto"/>
        <w:jc w:val="left"/>
        <w:rPr>
          <w:rFonts w:hint="eastAsia" w:ascii="宋体" w:hAnsi="宋体" w:cs="宋体"/>
          <w:color w:val="auto"/>
          <w:kern w:val="28"/>
          <w:sz w:val="24"/>
          <w:highlight w:val="none"/>
        </w:rPr>
      </w:pPr>
      <w:r>
        <w:rPr>
          <w:rFonts w:hint="eastAsia" w:ascii="宋体" w:hAnsi="宋体" w:cs="宋体"/>
          <w:color w:val="auto"/>
          <w:kern w:val="28"/>
          <w:sz w:val="24"/>
          <w:highlight w:val="none"/>
        </w:rPr>
        <w:t>  1、满足《中华人民共和国政府采购法》第二十二条规定；未被“信用中国”（www.creditchina.gov.cn)、中国政府采购网（www.ccgp.gov.cn）列入失信被执行人、重大税收违法失信主体、政府采购严重违法失信行为记录名单。</w:t>
      </w:r>
    </w:p>
    <w:p w14:paraId="1F4D6484">
      <w:pPr>
        <w:spacing w:line="360" w:lineRule="auto"/>
        <w:ind w:firstLine="240" w:firstLineChars="100"/>
        <w:rPr>
          <w:rFonts w:hint="eastAsia" w:ascii="宋体" w:hAnsi="宋体" w:cs="宋体"/>
          <w:color w:val="auto"/>
          <w:sz w:val="24"/>
          <w:highlight w:val="none"/>
        </w:rPr>
      </w:pPr>
      <w:r>
        <w:rPr>
          <w:rFonts w:hint="eastAsia" w:ascii="宋体" w:hAnsi="宋体" w:cs="宋体"/>
          <w:color w:val="auto"/>
          <w:kern w:val="28"/>
          <w:sz w:val="24"/>
          <w:highlight w:val="none"/>
        </w:rPr>
        <w:t xml:space="preserve">  2、资格条件：2022年01月01日起运营过至少2场中国田径协会A1类认证马拉松赛事（需提供合同或认证文件）</w:t>
      </w:r>
      <w:r>
        <w:rPr>
          <w:rFonts w:hint="eastAsia" w:ascii="宋体" w:hAnsi="宋体" w:cs="宋体"/>
          <w:color w:val="auto"/>
          <w:sz w:val="24"/>
          <w:highlight w:val="none"/>
        </w:rPr>
        <w:t>。具备中国田径协会认证的A类赛事运营资质。</w:t>
      </w:r>
    </w:p>
    <w:p w14:paraId="7715F0C5">
      <w:pPr>
        <w:widowControl/>
        <w:spacing w:line="360" w:lineRule="auto"/>
        <w:jc w:val="left"/>
        <w:rPr>
          <w:rFonts w:hint="eastAsia" w:ascii="宋体" w:hAnsi="宋体" w:cs="宋体"/>
          <w:b/>
          <w:bCs/>
          <w:color w:val="auto"/>
          <w:sz w:val="24"/>
          <w:highlight w:val="none"/>
        </w:rPr>
      </w:pPr>
      <w:r>
        <w:rPr>
          <w:rFonts w:hint="eastAsia" w:ascii="宋体" w:hAnsi="宋体" w:cs="宋体"/>
          <w:b/>
          <w:bCs/>
          <w:color w:val="auto"/>
          <w:sz w:val="24"/>
          <w:highlight w:val="none"/>
        </w:rPr>
        <w:t>三、获取（下载）招标文件</w:t>
      </w:r>
    </w:p>
    <w:p w14:paraId="1FC2A716">
      <w:pPr>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时间：2025年</w:t>
      </w:r>
      <w:r>
        <w:rPr>
          <w:rFonts w:hint="eastAsia" w:ascii="宋体" w:hAnsi="宋体" w:cs="宋体"/>
          <w:bCs/>
          <w:color w:val="auto"/>
          <w:sz w:val="24"/>
          <w:highlight w:val="none"/>
          <w:lang w:val="en-US" w:eastAsia="zh-CN"/>
        </w:rPr>
        <w:t>07</w:t>
      </w:r>
      <w:r>
        <w:rPr>
          <w:rFonts w:hint="eastAsia" w:ascii="宋体" w:hAnsi="宋体" w:cs="宋体"/>
          <w:bCs/>
          <w:color w:val="auto"/>
          <w:sz w:val="24"/>
          <w:highlight w:val="none"/>
        </w:rPr>
        <w:t>月</w:t>
      </w:r>
      <w:r>
        <w:rPr>
          <w:rFonts w:hint="eastAsia" w:ascii="宋体" w:hAnsi="宋体" w:cs="宋体"/>
          <w:bCs/>
          <w:color w:val="auto"/>
          <w:sz w:val="24"/>
          <w:highlight w:val="none"/>
          <w:lang w:val="en-US" w:eastAsia="zh-CN"/>
        </w:rPr>
        <w:t>02</w:t>
      </w:r>
      <w:r>
        <w:rPr>
          <w:rFonts w:hint="eastAsia" w:ascii="宋体" w:hAnsi="宋体" w:cs="宋体"/>
          <w:bCs/>
          <w:color w:val="auto"/>
          <w:sz w:val="24"/>
          <w:highlight w:val="none"/>
        </w:rPr>
        <w:t>日至2025年</w:t>
      </w:r>
      <w:r>
        <w:rPr>
          <w:rFonts w:hint="eastAsia" w:ascii="宋体" w:hAnsi="宋体" w:cs="宋体"/>
          <w:bCs/>
          <w:color w:val="auto"/>
          <w:sz w:val="24"/>
          <w:highlight w:val="none"/>
          <w:lang w:val="en-US" w:eastAsia="zh-CN"/>
        </w:rPr>
        <w:t>07</w:t>
      </w:r>
      <w:r>
        <w:rPr>
          <w:rFonts w:hint="eastAsia" w:ascii="宋体" w:hAnsi="宋体" w:cs="宋体"/>
          <w:bCs/>
          <w:color w:val="auto"/>
          <w:sz w:val="24"/>
          <w:highlight w:val="none"/>
        </w:rPr>
        <w:t>月</w:t>
      </w:r>
      <w:r>
        <w:rPr>
          <w:rFonts w:hint="eastAsia" w:ascii="宋体" w:hAnsi="宋体" w:cs="宋体"/>
          <w:bCs/>
          <w:color w:val="auto"/>
          <w:sz w:val="24"/>
          <w:highlight w:val="none"/>
          <w:lang w:val="en-US" w:eastAsia="zh-CN"/>
        </w:rPr>
        <w:t>12</w:t>
      </w:r>
      <w:r>
        <w:rPr>
          <w:rFonts w:hint="eastAsia" w:ascii="宋体" w:hAnsi="宋体" w:cs="宋体"/>
          <w:bCs/>
          <w:color w:val="auto"/>
          <w:sz w:val="24"/>
          <w:highlight w:val="none"/>
        </w:rPr>
        <w:t>日，每天上午00:00至12:00 ，下午12:00至23:59（北京时间，线上获取法定节假日均可，线下获取文件法定节假日除外）</w:t>
      </w:r>
    </w:p>
    <w:p w14:paraId="0990B1AA">
      <w:pPr>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 xml:space="preserve">地点：乐采云平台线上获取 </w:t>
      </w:r>
    </w:p>
    <w:p w14:paraId="0EFC82DB">
      <w:pPr>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方式：供应商登录乐</w:t>
      </w:r>
      <w:r>
        <w:rPr>
          <w:rFonts w:hint="eastAsia" w:ascii="宋体" w:hAnsi="宋体" w:cs="宋体"/>
          <w:color w:val="auto"/>
          <w:sz w:val="24"/>
          <w:highlight w:val="none"/>
        </w:rPr>
        <w:t>采云平台</w:t>
      </w:r>
      <w:r>
        <w:rPr>
          <w:rFonts w:hint="eastAsia" w:ascii="宋体" w:hAnsi="宋体" w:cs="宋体"/>
          <w:bCs/>
          <w:color w:val="auto"/>
          <w:sz w:val="24"/>
          <w:highlight w:val="none"/>
        </w:rPr>
        <w:t xml:space="preserve">https://www.lecaiyun.com/在线申请获取采购文件（进入“项目采购”应用，在获取采购文件菜单中选择项目，申请获取采购文件） </w:t>
      </w:r>
    </w:p>
    <w:p w14:paraId="0834B29A">
      <w:pPr>
        <w:widowControl/>
        <w:spacing w:line="360" w:lineRule="auto"/>
        <w:ind w:firstLine="495"/>
        <w:jc w:val="left"/>
        <w:rPr>
          <w:rFonts w:hint="eastAsia" w:ascii="宋体" w:hAnsi="宋体" w:cs="宋体"/>
          <w:color w:val="auto"/>
          <w:sz w:val="24"/>
          <w:highlight w:val="none"/>
        </w:rPr>
      </w:pPr>
      <w:r>
        <w:rPr>
          <w:rFonts w:hint="eastAsia" w:ascii="宋体" w:hAnsi="宋体" w:cs="宋体"/>
          <w:bCs/>
          <w:color w:val="auto"/>
          <w:sz w:val="24"/>
          <w:highlight w:val="none"/>
        </w:rPr>
        <w:t>售价（元）：</w:t>
      </w:r>
      <w:r>
        <w:rPr>
          <w:rFonts w:hint="eastAsia" w:ascii="宋体" w:hAnsi="宋体" w:cs="宋体"/>
          <w:color w:val="auto"/>
          <w:sz w:val="24"/>
          <w:highlight w:val="none"/>
        </w:rPr>
        <w:t>500</w:t>
      </w:r>
      <w:r>
        <w:rPr>
          <w:rFonts w:hint="eastAsia" w:ascii="宋体" w:hAnsi="宋体" w:cs="宋体"/>
          <w:bCs/>
          <w:color w:val="auto"/>
          <w:sz w:val="24"/>
          <w:highlight w:val="none"/>
        </w:rPr>
        <w:t>（在获取采购文件时附件上传标书费打款凭证，售后不退）</w:t>
      </w:r>
    </w:p>
    <w:p w14:paraId="68B46368">
      <w:pPr>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收款单位：浙江省建设工程设备招标有限公司（</w:t>
      </w:r>
      <w:r>
        <w:rPr>
          <w:rFonts w:hint="eastAsia" w:cs="宋体" w:asciiTheme="minorEastAsia" w:hAnsiTheme="minorEastAsia" w:eastAsiaTheme="minorEastAsia"/>
          <w:bCs/>
          <w:color w:val="auto"/>
          <w:sz w:val="24"/>
          <w:highlight w:val="none"/>
        </w:rPr>
        <w:t>或支付宝账号：zjzctc@sina.com</w:t>
      </w:r>
      <w:r>
        <w:rPr>
          <w:rFonts w:hint="eastAsia" w:ascii="宋体" w:hAnsi="宋体" w:cs="宋体"/>
          <w:bCs/>
          <w:color w:val="auto"/>
          <w:sz w:val="24"/>
          <w:highlight w:val="none"/>
        </w:rPr>
        <w:t>）</w:t>
      </w:r>
    </w:p>
    <w:p w14:paraId="6B568616">
      <w:pPr>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开户银行：中信银行西湖支行</w:t>
      </w:r>
    </w:p>
    <w:p w14:paraId="7162FD1D">
      <w:pPr>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帐    号：7331610182600010016</w:t>
      </w:r>
      <w:r>
        <w:rPr>
          <w:rFonts w:hint="eastAsia" w:ascii="宋体" w:hAnsi="宋体" w:cs="宋体"/>
          <w:bCs/>
          <w:color w:val="auto"/>
          <w:sz w:val="24"/>
          <w:highlight w:val="none"/>
        </w:rPr>
        <w:tab/>
      </w:r>
      <w:r>
        <w:rPr>
          <w:rFonts w:hint="eastAsia" w:ascii="宋体" w:hAnsi="宋体" w:cs="宋体"/>
          <w:bCs/>
          <w:color w:val="auto"/>
          <w:sz w:val="24"/>
          <w:highlight w:val="none"/>
        </w:rPr>
        <w:tab/>
      </w:r>
    </w:p>
    <w:p w14:paraId="7D953CF0">
      <w:pPr>
        <w:widowControl/>
        <w:spacing w:line="360" w:lineRule="auto"/>
        <w:jc w:val="left"/>
        <w:rPr>
          <w:rFonts w:hint="eastAsia" w:ascii="宋体" w:hAnsi="宋体" w:cs="宋体"/>
          <w:b/>
          <w:bCs/>
          <w:color w:val="auto"/>
          <w:sz w:val="24"/>
          <w:highlight w:val="none"/>
        </w:rPr>
      </w:pPr>
      <w:r>
        <w:rPr>
          <w:rFonts w:hint="eastAsia" w:ascii="宋体" w:hAnsi="宋体" w:cs="宋体"/>
          <w:b/>
          <w:bCs/>
          <w:color w:val="auto"/>
          <w:sz w:val="24"/>
          <w:highlight w:val="none"/>
        </w:rPr>
        <w:t>四、响应文件提交（上传）</w:t>
      </w:r>
    </w:p>
    <w:p w14:paraId="614FC9AF">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截止时间：</w:t>
      </w:r>
      <w:r>
        <w:rPr>
          <w:rFonts w:hint="eastAsia" w:ascii="宋体" w:hAnsi="宋体" w:cs="宋体"/>
          <w:bCs/>
          <w:color w:val="auto"/>
          <w:sz w:val="24"/>
          <w:highlight w:val="none"/>
        </w:rPr>
        <w:t>2025年</w:t>
      </w:r>
      <w:r>
        <w:rPr>
          <w:rFonts w:hint="eastAsia" w:ascii="宋体" w:hAnsi="宋体" w:cs="宋体"/>
          <w:bCs/>
          <w:color w:val="auto"/>
          <w:sz w:val="24"/>
          <w:highlight w:val="none"/>
          <w:lang w:val="en-US" w:eastAsia="zh-CN"/>
        </w:rPr>
        <w:t>07</w:t>
      </w:r>
      <w:r>
        <w:rPr>
          <w:rFonts w:hint="eastAsia" w:ascii="宋体" w:hAnsi="宋体" w:cs="宋体"/>
          <w:bCs/>
          <w:color w:val="auto"/>
          <w:sz w:val="24"/>
          <w:highlight w:val="none"/>
        </w:rPr>
        <w:t>月</w:t>
      </w:r>
      <w:r>
        <w:rPr>
          <w:rFonts w:hint="eastAsia" w:ascii="宋体" w:hAnsi="宋体" w:cs="宋体"/>
          <w:bCs/>
          <w:color w:val="auto"/>
          <w:sz w:val="24"/>
          <w:highlight w:val="none"/>
          <w:lang w:val="en-US" w:eastAsia="zh-CN"/>
        </w:rPr>
        <w:t>13</w:t>
      </w:r>
      <w:r>
        <w:rPr>
          <w:rFonts w:hint="eastAsia" w:ascii="宋体" w:hAnsi="宋体" w:cs="宋体"/>
          <w:bCs/>
          <w:color w:val="auto"/>
          <w:sz w:val="24"/>
          <w:highlight w:val="none"/>
        </w:rPr>
        <w:t>日</w:t>
      </w:r>
      <w:r>
        <w:rPr>
          <w:rFonts w:hint="eastAsia" w:ascii="宋体" w:hAnsi="宋体" w:cs="宋体"/>
          <w:color w:val="auto"/>
          <w:sz w:val="24"/>
          <w:highlight w:val="none"/>
        </w:rPr>
        <w:t>14:00（北京时间）</w:t>
      </w:r>
    </w:p>
    <w:p w14:paraId="4CF91A36">
      <w:pPr>
        <w:widowControl/>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   地点（网址）：通过“乐采云平台（https://hzjyg.lecaiyun.com）”在线递交。</w:t>
      </w:r>
    </w:p>
    <w:p w14:paraId="0B6F6914">
      <w:pPr>
        <w:widowControl/>
        <w:spacing w:line="360" w:lineRule="auto"/>
        <w:jc w:val="left"/>
        <w:rPr>
          <w:rFonts w:hint="eastAsia" w:ascii="宋体" w:hAnsi="宋体" w:cs="宋体"/>
          <w:b/>
          <w:bCs/>
          <w:color w:val="auto"/>
          <w:sz w:val="24"/>
          <w:highlight w:val="none"/>
        </w:rPr>
      </w:pPr>
      <w:r>
        <w:rPr>
          <w:rFonts w:hint="eastAsia" w:ascii="宋体" w:hAnsi="宋体" w:cs="宋体"/>
          <w:b/>
          <w:bCs/>
          <w:color w:val="auto"/>
          <w:sz w:val="24"/>
          <w:highlight w:val="none"/>
        </w:rPr>
        <w:t>五、响应文件开启</w:t>
      </w:r>
    </w:p>
    <w:p w14:paraId="4C1EE77A">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开启时间：</w:t>
      </w:r>
      <w:r>
        <w:rPr>
          <w:rFonts w:hint="eastAsia" w:ascii="宋体" w:hAnsi="宋体" w:cs="宋体"/>
          <w:bCs/>
          <w:color w:val="auto"/>
          <w:sz w:val="24"/>
          <w:highlight w:val="none"/>
        </w:rPr>
        <w:t>2025年</w:t>
      </w:r>
      <w:r>
        <w:rPr>
          <w:rFonts w:hint="eastAsia" w:ascii="宋体" w:hAnsi="宋体" w:cs="宋体"/>
          <w:bCs/>
          <w:color w:val="auto"/>
          <w:sz w:val="24"/>
          <w:highlight w:val="none"/>
          <w:lang w:val="en-US" w:eastAsia="zh-CN"/>
        </w:rPr>
        <w:t>07</w:t>
      </w:r>
      <w:r>
        <w:rPr>
          <w:rFonts w:hint="eastAsia" w:ascii="宋体" w:hAnsi="宋体" w:cs="宋体"/>
          <w:bCs/>
          <w:color w:val="auto"/>
          <w:sz w:val="24"/>
          <w:highlight w:val="none"/>
        </w:rPr>
        <w:t>月</w:t>
      </w:r>
      <w:r>
        <w:rPr>
          <w:rFonts w:hint="eastAsia" w:ascii="宋体" w:hAnsi="宋体" w:cs="宋体"/>
          <w:bCs/>
          <w:color w:val="auto"/>
          <w:sz w:val="24"/>
          <w:highlight w:val="none"/>
          <w:lang w:val="en-US" w:eastAsia="zh-CN"/>
        </w:rPr>
        <w:t>13</w:t>
      </w:r>
      <w:r>
        <w:rPr>
          <w:rFonts w:hint="eastAsia" w:ascii="宋体" w:hAnsi="宋体" w:cs="宋体"/>
          <w:bCs/>
          <w:color w:val="auto"/>
          <w:sz w:val="24"/>
          <w:highlight w:val="none"/>
        </w:rPr>
        <w:t>日</w:t>
      </w:r>
      <w:r>
        <w:rPr>
          <w:rFonts w:hint="eastAsia" w:ascii="宋体" w:hAnsi="宋体" w:cs="宋体"/>
          <w:color w:val="auto"/>
          <w:sz w:val="24"/>
          <w:highlight w:val="none"/>
        </w:rPr>
        <w:t>14:00（北京时间）</w:t>
      </w:r>
    </w:p>
    <w:p w14:paraId="58A30A89">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开标地点（网址）：乐采云平台（线下：</w:t>
      </w:r>
      <w:r>
        <w:rPr>
          <w:rFonts w:hint="eastAsia" w:ascii="宋体" w:hAnsi="宋体" w:cs="宋体"/>
          <w:bCs/>
          <w:color w:val="auto"/>
          <w:sz w:val="24"/>
          <w:highlight w:val="none"/>
          <w:lang w:eastAsia="zh-CN"/>
        </w:rPr>
        <w:t>浙江省</w:t>
      </w:r>
      <w:r>
        <w:rPr>
          <w:rFonts w:hint="eastAsia" w:ascii="宋体" w:hAnsi="宋体" w:cs="宋体"/>
          <w:bCs/>
          <w:color w:val="auto"/>
          <w:sz w:val="24"/>
          <w:highlight w:val="none"/>
          <w:lang w:val="en-US" w:eastAsia="zh-CN"/>
        </w:rPr>
        <w:t>黄龙体育中心</w:t>
      </w:r>
      <w:r>
        <w:rPr>
          <w:rFonts w:hint="eastAsia" w:ascii="宋体" w:hAnsi="宋体" w:cs="宋体"/>
          <w:bCs/>
          <w:color w:val="auto"/>
          <w:sz w:val="24"/>
          <w:highlight w:val="none"/>
          <w:lang w:eastAsia="zh-CN"/>
        </w:rPr>
        <w:t>2号会议室</w:t>
      </w:r>
      <w:r>
        <w:rPr>
          <w:rFonts w:hint="eastAsia" w:ascii="宋体" w:hAnsi="宋体" w:cs="宋体"/>
          <w:color w:val="auto"/>
          <w:sz w:val="24"/>
          <w:highlight w:val="none"/>
        </w:rPr>
        <w:t>）</w:t>
      </w:r>
    </w:p>
    <w:p w14:paraId="01D81419">
      <w:pPr>
        <w:widowControl/>
        <w:spacing w:line="360" w:lineRule="auto"/>
        <w:jc w:val="left"/>
        <w:rPr>
          <w:rFonts w:hint="eastAsia" w:ascii="宋体" w:hAnsi="宋体" w:cs="宋体"/>
          <w:b/>
          <w:bCs/>
          <w:color w:val="auto"/>
          <w:sz w:val="24"/>
          <w:highlight w:val="none"/>
        </w:rPr>
      </w:pPr>
      <w:r>
        <w:rPr>
          <w:rFonts w:hint="eastAsia" w:ascii="宋体" w:hAnsi="宋体" w:cs="宋体"/>
          <w:b/>
          <w:bCs/>
          <w:color w:val="auto"/>
          <w:sz w:val="24"/>
          <w:highlight w:val="none"/>
        </w:rPr>
        <w:t>六、公告期限</w:t>
      </w:r>
    </w:p>
    <w:p w14:paraId="5987ACE4">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自本公告发布之日起3个工作日。</w:t>
      </w:r>
    </w:p>
    <w:p w14:paraId="45008E4E">
      <w:pPr>
        <w:widowControl/>
        <w:spacing w:line="360" w:lineRule="auto"/>
        <w:jc w:val="left"/>
        <w:rPr>
          <w:rFonts w:hint="eastAsia" w:ascii="宋体" w:hAnsi="宋体" w:cs="宋体"/>
          <w:color w:val="auto"/>
          <w:sz w:val="24"/>
          <w:highlight w:val="none"/>
        </w:rPr>
      </w:pPr>
      <w:r>
        <w:rPr>
          <w:rFonts w:hint="eastAsia" w:ascii="宋体" w:hAnsi="宋体" w:cs="宋体"/>
          <w:b/>
          <w:bCs/>
          <w:color w:val="auto"/>
          <w:sz w:val="24"/>
          <w:highlight w:val="none"/>
        </w:rPr>
        <w:t>七、其他补充事宜</w:t>
      </w:r>
      <w:r>
        <w:rPr>
          <w:rFonts w:hint="eastAsia" w:ascii="宋体" w:hAnsi="宋体" w:cs="宋体"/>
          <w:color w:val="auto"/>
          <w:sz w:val="24"/>
          <w:highlight w:val="none"/>
        </w:rPr>
        <w:br w:type="textWrapping"/>
      </w:r>
      <w:r>
        <w:rPr>
          <w:rFonts w:hint="eastAsia" w:ascii="宋体" w:hAnsi="宋体" w:cs="宋体"/>
          <w:color w:val="auto"/>
          <w:sz w:val="24"/>
          <w:highlight w:val="none"/>
        </w:rPr>
        <w:t>  1.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采购监督管理部门投诉。质疑函范本、投诉书范本请到浙江政府采购网下载专区下载。</w:t>
      </w:r>
    </w:p>
    <w:p w14:paraId="4160314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2.其他事项：</w:t>
      </w:r>
    </w:p>
    <w:p w14:paraId="224E9289">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电子招投标的说明：①电子招投标：本项目以数据电文形式，依托“乐采云平台（https://www.lecaiyun.com/）”进行招投标活动，不接受纸质投标文件；②投标准备：注册账号--点击“商家入驻”，进行政府采购投应商资料填写；申领CA数字证书---申领流程详见“乐采云平台-下载专区-电子交易客户端-CA驱动和申领流程”；安装“乐采云电子交易客户端”----前往“乐采云平台-下载专区-电子交易客户端”进行下载并安装；③招标文件的获取：使用账号登录或者使用CA登录乐采云平台；进入“项目采购”应用，在获取采购文件菜单中选择项目，获取招标文件；④投标文件的制作：在“乐采云电子交易客户端”中完成“填写基本信息”、“导入投标文件”、“标书关联”、“标书检查”、“电子签名”、“生成电子标书”等操作；⑤采购人、采购机构将依托乐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乐采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乐采云平台”上传递交的投标文件无法按时解密，投标人递交了备份投标文件的，以备份投标文件为依据，否则视为投标文件撤回。通过“乐采云平台”上传递交的投标文件已按时解密的，备份投标文件自动失效。投标人仅提交备份投标文件，未在电子交易平台传输递交投标文件的，投标无效；⑩具体操作指南：详见乐采云平台“服务中心-帮助文档-项目采购-操作流程-电子招投标-采购项目电子交易管理操作指南-供应商”。</w:t>
      </w:r>
    </w:p>
    <w:p w14:paraId="3B585847">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（2）招标文件公告期限与招标公告的公告期限一致。  </w:t>
      </w:r>
      <w:r>
        <w:rPr>
          <w:rFonts w:ascii="宋体" w:hAnsi="宋体" w:cs="宋体"/>
          <w:color w:val="auto"/>
          <w:sz w:val="24"/>
          <w:highlight w:val="none"/>
        </w:rPr>
        <w:t> </w:t>
      </w:r>
      <w:r>
        <w:rPr>
          <w:rFonts w:hint="eastAsia" w:ascii="宋体" w:hAnsi="宋体" w:cs="宋体"/>
          <w:color w:val="auto"/>
          <w:sz w:val="24"/>
          <w:highlight w:val="none"/>
        </w:rPr>
        <w:t>   </w:t>
      </w:r>
    </w:p>
    <w:p w14:paraId="473F72B6">
      <w:pPr>
        <w:widowControl/>
        <w:spacing w:line="360" w:lineRule="auto"/>
        <w:jc w:val="left"/>
        <w:rPr>
          <w:rFonts w:hint="eastAsia" w:ascii="宋体" w:hAnsi="宋体" w:cs="宋体"/>
          <w:b/>
          <w:bCs/>
          <w:color w:val="auto"/>
          <w:sz w:val="24"/>
          <w:highlight w:val="none"/>
        </w:rPr>
      </w:pPr>
      <w:r>
        <w:rPr>
          <w:rFonts w:hint="eastAsia" w:ascii="宋体" w:hAnsi="宋体" w:cs="宋体"/>
          <w:b/>
          <w:bCs/>
          <w:color w:val="auto"/>
          <w:sz w:val="24"/>
          <w:highlight w:val="none"/>
        </w:rPr>
        <w:t>八、凡对本次招标提出询问、质疑、投诉，请按以下方式联系</w:t>
      </w:r>
    </w:p>
    <w:p w14:paraId="68207E91">
      <w:pPr>
        <w:widowControl/>
        <w:snapToGrid w:val="0"/>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1.采购人信息</w:t>
      </w:r>
    </w:p>
    <w:p w14:paraId="41A46155">
      <w:pPr>
        <w:snapToGrid w:val="0"/>
        <w:spacing w:line="360" w:lineRule="auto"/>
        <w:ind w:firstLine="566" w:firstLineChars="236"/>
        <w:jc w:val="left"/>
        <w:rPr>
          <w:rFonts w:hint="eastAsia" w:ascii="宋体" w:hAnsi="宋体" w:cs="宋体"/>
          <w:color w:val="auto"/>
          <w:sz w:val="24"/>
          <w:highlight w:val="none"/>
        </w:rPr>
      </w:pPr>
      <w:r>
        <w:rPr>
          <w:rFonts w:hint="eastAsia" w:ascii="宋体" w:hAnsi="宋体" w:cs="宋体"/>
          <w:color w:val="auto"/>
          <w:sz w:val="24"/>
          <w:highlight w:val="none"/>
        </w:rPr>
        <w:t>名称：浙江黄龙体育发展有限公司</w:t>
      </w:r>
    </w:p>
    <w:p w14:paraId="5A36DFDB">
      <w:pPr>
        <w:snapToGrid w:val="0"/>
        <w:spacing w:line="360" w:lineRule="auto"/>
        <w:ind w:firstLine="566" w:firstLineChars="236"/>
        <w:jc w:val="left"/>
        <w:rPr>
          <w:rFonts w:hint="eastAsia"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snapToGrid w:val="0"/>
          <w:color w:val="auto"/>
          <w:kern w:val="0"/>
          <w:sz w:val="24"/>
          <w:highlight w:val="none"/>
          <w:shd w:val="clear" w:color="auto" w:fill="FFFFFF"/>
          <w:lang w:bidi="ar"/>
        </w:rPr>
        <w:t>浙江省杭州市西湖区玉古路168号</w:t>
      </w:r>
    </w:p>
    <w:p w14:paraId="0636B692">
      <w:pPr>
        <w:snapToGrid w:val="0"/>
        <w:spacing w:line="360" w:lineRule="auto"/>
        <w:ind w:firstLine="566" w:firstLineChars="236"/>
        <w:jc w:val="left"/>
        <w:rPr>
          <w:rFonts w:hint="eastAsia" w:ascii="宋体" w:hAnsi="宋体" w:cs="宋体"/>
          <w:color w:val="auto"/>
          <w:sz w:val="24"/>
          <w:highlight w:val="none"/>
        </w:rPr>
      </w:pPr>
      <w:r>
        <w:rPr>
          <w:rFonts w:hint="eastAsia" w:ascii="宋体" w:hAnsi="宋体" w:cs="宋体"/>
          <w:color w:val="auto"/>
          <w:sz w:val="24"/>
          <w:highlight w:val="none"/>
        </w:rPr>
        <w:t>项目联系人（询问）：</w:t>
      </w:r>
      <w:r>
        <w:rPr>
          <w:rFonts w:hint="eastAsia" w:asciiTheme="minorEastAsia" w:hAnsiTheme="minorEastAsia" w:eastAsiaTheme="minorEastAsia" w:cstheme="minorEastAsia"/>
          <w:color w:val="auto"/>
          <w:sz w:val="24"/>
          <w:highlight w:val="none"/>
        </w:rPr>
        <w:t>刘双花</w:t>
      </w:r>
    </w:p>
    <w:p w14:paraId="7C06A2A0">
      <w:pPr>
        <w:snapToGrid w:val="0"/>
        <w:spacing w:line="360" w:lineRule="auto"/>
        <w:ind w:firstLine="566" w:firstLineChars="236"/>
        <w:jc w:val="left"/>
        <w:rPr>
          <w:rFonts w:hint="eastAsia" w:ascii="宋体" w:hAnsi="宋体" w:cs="宋体"/>
          <w:color w:val="auto"/>
          <w:sz w:val="24"/>
          <w:highlight w:val="none"/>
        </w:rPr>
      </w:pPr>
      <w:r>
        <w:rPr>
          <w:rFonts w:hint="eastAsia" w:ascii="宋体" w:hAnsi="宋体" w:cs="宋体"/>
          <w:color w:val="auto"/>
          <w:sz w:val="24"/>
          <w:highlight w:val="none"/>
        </w:rPr>
        <w:t>项目联系方式（询问）：</w:t>
      </w:r>
      <w:r>
        <w:rPr>
          <w:rFonts w:ascii="宋体" w:hAnsi="宋体" w:cs="宋体"/>
          <w:color w:val="auto"/>
          <w:sz w:val="24"/>
          <w:highlight w:val="none"/>
        </w:rPr>
        <w:t>18810339451</w:t>
      </w:r>
      <w:r>
        <w:rPr>
          <w:rFonts w:hint="eastAsia" w:ascii="宋体" w:hAnsi="宋体" w:cs="宋体"/>
          <w:color w:val="auto"/>
          <w:sz w:val="24"/>
          <w:highlight w:val="none"/>
        </w:rPr>
        <w:t xml:space="preserve">  </w:t>
      </w:r>
    </w:p>
    <w:p w14:paraId="2599DF0B">
      <w:pPr>
        <w:snapToGrid w:val="0"/>
        <w:spacing w:line="360" w:lineRule="auto"/>
        <w:ind w:firstLine="566" w:firstLineChars="236"/>
        <w:jc w:val="left"/>
        <w:rPr>
          <w:rFonts w:hint="eastAsia" w:ascii="宋体" w:hAnsi="宋体" w:cs="宋体"/>
          <w:color w:val="auto"/>
          <w:sz w:val="24"/>
          <w:highlight w:val="none"/>
        </w:rPr>
      </w:pPr>
      <w:r>
        <w:rPr>
          <w:rFonts w:hint="eastAsia" w:ascii="宋体" w:hAnsi="宋体" w:cs="宋体"/>
          <w:color w:val="auto"/>
          <w:sz w:val="24"/>
          <w:highlight w:val="none"/>
        </w:rPr>
        <w:t>2.采购代理机构信息</w:t>
      </w:r>
    </w:p>
    <w:p w14:paraId="1B0E79D9">
      <w:pPr>
        <w:snapToGrid w:val="0"/>
        <w:spacing w:line="360" w:lineRule="auto"/>
        <w:ind w:firstLine="566" w:firstLineChars="236"/>
        <w:jc w:val="left"/>
        <w:rPr>
          <w:rFonts w:hint="eastAsia" w:ascii="宋体" w:hAnsi="宋体" w:cs="宋体"/>
          <w:color w:val="auto"/>
          <w:sz w:val="24"/>
          <w:highlight w:val="none"/>
        </w:rPr>
      </w:pPr>
      <w:r>
        <w:rPr>
          <w:rFonts w:hint="eastAsia" w:ascii="宋体" w:hAnsi="宋体" w:cs="宋体"/>
          <w:color w:val="auto"/>
          <w:sz w:val="24"/>
          <w:highlight w:val="none"/>
        </w:rPr>
        <w:t>名    称：浙江省建设工程设备招标有限公司</w:t>
      </w:r>
    </w:p>
    <w:p w14:paraId="15652CF0">
      <w:pPr>
        <w:snapToGrid w:val="0"/>
        <w:spacing w:line="360" w:lineRule="auto"/>
        <w:ind w:firstLine="566" w:firstLineChars="236"/>
        <w:jc w:val="left"/>
        <w:rPr>
          <w:rFonts w:hint="eastAsia" w:ascii="宋体" w:hAnsi="宋体" w:cs="宋体"/>
          <w:color w:val="auto"/>
          <w:sz w:val="24"/>
          <w:highlight w:val="none"/>
        </w:rPr>
      </w:pPr>
      <w:r>
        <w:rPr>
          <w:rFonts w:hint="eastAsia" w:ascii="宋体" w:hAnsi="宋体" w:cs="宋体"/>
          <w:color w:val="auto"/>
          <w:sz w:val="24"/>
          <w:highlight w:val="none"/>
        </w:rPr>
        <w:t>地    址：杭州市上城区环站东路97号云峰大厦1幢13楼</w:t>
      </w:r>
    </w:p>
    <w:p w14:paraId="6579A204">
      <w:pPr>
        <w:snapToGrid w:val="0"/>
        <w:spacing w:line="360" w:lineRule="auto"/>
        <w:ind w:firstLine="566" w:firstLineChars="236"/>
        <w:jc w:val="left"/>
        <w:rPr>
          <w:rFonts w:hint="eastAsia" w:ascii="宋体" w:hAnsi="宋体" w:cs="宋体"/>
          <w:color w:val="auto"/>
          <w:sz w:val="24"/>
          <w:highlight w:val="none"/>
        </w:rPr>
      </w:pPr>
      <w:r>
        <w:rPr>
          <w:rFonts w:hint="eastAsia" w:ascii="宋体" w:hAnsi="宋体" w:cs="宋体"/>
          <w:color w:val="auto"/>
          <w:sz w:val="24"/>
          <w:highlight w:val="none"/>
        </w:rPr>
        <w:t>项目联系人（询问）：孙先平、刘静娟、郭鹏飞</w:t>
      </w:r>
    </w:p>
    <w:p w14:paraId="06496174">
      <w:pPr>
        <w:snapToGrid w:val="0"/>
        <w:spacing w:line="360" w:lineRule="auto"/>
        <w:ind w:firstLine="566" w:firstLineChars="236"/>
        <w:jc w:val="left"/>
        <w:rPr>
          <w:rFonts w:hint="eastAsia" w:ascii="宋体" w:hAnsi="宋体" w:cs="宋体"/>
          <w:color w:val="auto"/>
          <w:sz w:val="24"/>
          <w:highlight w:val="none"/>
        </w:rPr>
      </w:pPr>
      <w:r>
        <w:rPr>
          <w:rFonts w:hint="eastAsia" w:ascii="宋体" w:hAnsi="宋体" w:cs="宋体"/>
          <w:color w:val="auto"/>
          <w:sz w:val="24"/>
          <w:highlight w:val="none"/>
        </w:rPr>
        <w:t>项目联系方式（询问）：0571-87630281、13605702227</w:t>
      </w:r>
    </w:p>
    <w:p w14:paraId="482C4521">
      <w:pPr>
        <w:snapToGrid w:val="0"/>
        <w:spacing w:line="360" w:lineRule="auto"/>
        <w:ind w:firstLine="566" w:firstLineChars="236"/>
        <w:jc w:val="left"/>
        <w:rPr>
          <w:rFonts w:hint="eastAsia" w:ascii="宋体" w:hAnsi="宋体" w:cs="宋体"/>
          <w:color w:val="auto"/>
          <w:sz w:val="24"/>
          <w:highlight w:val="none"/>
        </w:rPr>
      </w:pPr>
      <w:r>
        <w:rPr>
          <w:rFonts w:hint="eastAsia" w:ascii="宋体" w:hAnsi="宋体" w:cs="宋体"/>
          <w:color w:val="auto"/>
          <w:sz w:val="24"/>
          <w:highlight w:val="none"/>
        </w:rPr>
        <w:t>质疑联系人：李蕾</w:t>
      </w:r>
    </w:p>
    <w:p w14:paraId="6564E059">
      <w:pPr>
        <w:snapToGrid w:val="0"/>
        <w:spacing w:line="360" w:lineRule="auto"/>
        <w:ind w:firstLine="566" w:firstLineChars="236"/>
        <w:jc w:val="left"/>
        <w:rPr>
          <w:rFonts w:hint="eastAsia" w:ascii="宋体" w:hAnsi="宋体" w:cs="宋体"/>
          <w:color w:val="auto"/>
          <w:sz w:val="24"/>
          <w:highlight w:val="none"/>
        </w:rPr>
      </w:pPr>
      <w:bookmarkStart w:id="11" w:name="_Toc24595"/>
      <w:bookmarkStart w:id="12" w:name="_Toc7753"/>
      <w:bookmarkStart w:id="13" w:name="_Toc9764"/>
      <w:r>
        <w:rPr>
          <w:rFonts w:hint="eastAsia" w:ascii="宋体" w:hAnsi="宋体" w:cs="宋体"/>
          <w:color w:val="auto"/>
          <w:sz w:val="24"/>
          <w:highlight w:val="none"/>
        </w:rPr>
        <w:t>质疑联系方式：0571-87630285</w:t>
      </w:r>
      <w:bookmarkEnd w:id="11"/>
      <w:bookmarkEnd w:id="12"/>
      <w:bookmarkEnd w:id="13"/>
    </w:p>
    <w:p w14:paraId="69FF9C9B">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若对项目采购电子交易系统操作有疑问，可登录乐采云平台（https://hzjyg.lecaiyun.com），点击右侧咨询小采，获取采小蜜智能服务管家帮助，或拨打乐采云服务热线95763 获取热线服务帮助。</w:t>
      </w:r>
    </w:p>
    <w:p w14:paraId="0E27E431">
      <w:pPr>
        <w:snapToGrid w:val="0"/>
        <w:spacing w:line="360" w:lineRule="auto"/>
        <w:ind w:firstLine="480" w:firstLineChars="200"/>
        <w:rPr>
          <w:rFonts w:hint="eastAsia" w:ascii="宋体" w:hAnsi="宋体" w:cs="宋体"/>
          <w:color w:val="auto"/>
          <w:sz w:val="24"/>
          <w:highlight w:val="none"/>
        </w:rPr>
        <w:sectPr>
          <w:headerReference r:id="rId4" w:type="first"/>
          <w:footerReference r:id="rId7" w:type="first"/>
          <w:headerReference r:id="rId3" w:type="default"/>
          <w:footerReference r:id="rId5" w:type="default"/>
          <w:footerReference r:id="rId6" w:type="even"/>
          <w:pgSz w:w="11906" w:h="16838"/>
          <w:pgMar w:top="1440" w:right="1191" w:bottom="1440" w:left="1191" w:header="851" w:footer="992" w:gutter="0"/>
          <w:cols w:space="720" w:num="1"/>
          <w:titlePg/>
          <w:docGrid w:linePitch="312" w:charSpace="0"/>
        </w:sectPr>
      </w:pPr>
      <w:r>
        <w:rPr>
          <w:rFonts w:hint="eastAsia" w:ascii="宋体" w:hAnsi="宋体" w:cs="宋体"/>
          <w:color w:val="auto"/>
          <w:sz w:val="24"/>
          <w:highlight w:val="none"/>
        </w:rPr>
        <w:t xml:space="preserve">CA问题联系电话（人工）：汇信CA 400-888-4636；天谷CA 400-087-8198。  </w:t>
      </w:r>
    </w:p>
    <w:p w14:paraId="2B69E546">
      <w:pPr>
        <w:pStyle w:val="37"/>
        <w:spacing w:line="360" w:lineRule="auto"/>
        <w:jc w:val="center"/>
        <w:outlineLvl w:val="0"/>
        <w:rPr>
          <w:rFonts w:hint="eastAsia" w:hAnsi="宋体" w:cs="宋体"/>
          <w:b/>
          <w:snapToGrid/>
          <w:color w:val="auto"/>
          <w:sz w:val="36"/>
          <w:szCs w:val="20"/>
          <w:highlight w:val="none"/>
        </w:rPr>
      </w:pPr>
      <w:bookmarkStart w:id="14" w:name="_Toc12391"/>
      <w:r>
        <w:rPr>
          <w:rFonts w:hint="eastAsia" w:hAnsi="宋体" w:cs="宋体"/>
          <w:b/>
          <w:snapToGrid/>
          <w:color w:val="auto"/>
          <w:sz w:val="36"/>
          <w:szCs w:val="20"/>
          <w:highlight w:val="none"/>
        </w:rPr>
        <w:t>第二部分</w:t>
      </w:r>
      <w:bookmarkEnd w:id="8"/>
      <w:r>
        <w:rPr>
          <w:rFonts w:hint="eastAsia" w:hAnsi="宋体" w:cs="宋体"/>
          <w:b/>
          <w:snapToGrid/>
          <w:color w:val="auto"/>
          <w:sz w:val="36"/>
          <w:szCs w:val="20"/>
          <w:highlight w:val="none"/>
        </w:rPr>
        <w:t xml:space="preserve"> 供应商须知</w:t>
      </w:r>
      <w:bookmarkEnd w:id="9"/>
      <w:bookmarkEnd w:id="14"/>
    </w:p>
    <w:p w14:paraId="188D6E1F">
      <w:pPr>
        <w:snapToGrid w:val="0"/>
        <w:spacing w:line="360" w:lineRule="auto"/>
        <w:jc w:val="center"/>
        <w:rPr>
          <w:rFonts w:hint="eastAsia"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7"/>
        <w:tblW w:w="97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14"/>
        <w:gridCol w:w="1890"/>
        <w:gridCol w:w="7130"/>
      </w:tblGrid>
      <w:tr w14:paraId="378EB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7" w:hRule="atLeast"/>
        </w:trPr>
        <w:tc>
          <w:tcPr>
            <w:tcW w:w="714" w:type="dxa"/>
          </w:tcPr>
          <w:p w14:paraId="04C65DE0">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序号</w:t>
            </w:r>
          </w:p>
        </w:tc>
        <w:tc>
          <w:tcPr>
            <w:tcW w:w="1890" w:type="dxa"/>
            <w:vAlign w:val="center"/>
          </w:tcPr>
          <w:p w14:paraId="490C2035">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事项</w:t>
            </w:r>
          </w:p>
        </w:tc>
        <w:tc>
          <w:tcPr>
            <w:tcW w:w="7130" w:type="dxa"/>
            <w:vAlign w:val="center"/>
          </w:tcPr>
          <w:p w14:paraId="713C762E">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本项目的特别规定</w:t>
            </w:r>
          </w:p>
        </w:tc>
      </w:tr>
      <w:tr w14:paraId="7E3AF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7" w:hRule="atLeast"/>
        </w:trPr>
        <w:tc>
          <w:tcPr>
            <w:tcW w:w="714" w:type="dxa"/>
            <w:vAlign w:val="center"/>
          </w:tcPr>
          <w:p w14:paraId="78F292AF">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1</w:t>
            </w:r>
          </w:p>
        </w:tc>
        <w:tc>
          <w:tcPr>
            <w:tcW w:w="1890" w:type="dxa"/>
            <w:vAlign w:val="center"/>
          </w:tcPr>
          <w:p w14:paraId="0CF230D3">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项目概述</w:t>
            </w:r>
          </w:p>
        </w:tc>
        <w:tc>
          <w:tcPr>
            <w:tcW w:w="7130" w:type="dxa"/>
            <w:vAlign w:val="center"/>
          </w:tcPr>
          <w:p w14:paraId="4247BBD6">
            <w:pPr>
              <w:pStyle w:val="973"/>
              <w:snapToGrid w:val="0"/>
              <w:spacing w:line="360" w:lineRule="auto"/>
              <w:ind w:firstLine="0" w:firstLineChars="0"/>
              <w:jc w:val="left"/>
              <w:rPr>
                <w:rFonts w:hint="eastAsia" w:ascii="宋体" w:hAnsi="宋体" w:cs="宋体"/>
                <w:color w:val="auto"/>
                <w:sz w:val="24"/>
                <w:highlight w:val="none"/>
              </w:rPr>
            </w:pPr>
            <w:r>
              <w:rPr>
                <w:rFonts w:ascii="宋体" w:hAnsi="宋体" w:cs="宋体"/>
                <w:color w:val="auto"/>
                <w:sz w:val="24"/>
                <w:highlight w:val="none"/>
              </w:rPr>
              <w:t>（1）</w:t>
            </w:r>
            <w:r>
              <w:rPr>
                <w:rFonts w:hint="eastAsia" w:ascii="宋体" w:hAnsi="宋体" w:cs="宋体"/>
                <w:bCs/>
                <w:color w:val="auto"/>
                <w:sz w:val="24"/>
                <w:highlight w:val="none"/>
              </w:rPr>
              <w:t>项目名称：</w:t>
            </w:r>
            <w:r>
              <w:rPr>
                <w:rFonts w:hint="eastAsia" w:ascii="宋体" w:hAnsi="宋体" w:cs="宋体"/>
                <w:color w:val="auto"/>
                <w:sz w:val="24"/>
                <w:highlight w:val="none"/>
              </w:rPr>
              <w:t>2025杭州马拉松运营服务项目</w:t>
            </w:r>
          </w:p>
          <w:p w14:paraId="54FDC886">
            <w:pPr>
              <w:pStyle w:val="973"/>
              <w:snapToGrid w:val="0"/>
              <w:spacing w:line="360" w:lineRule="auto"/>
              <w:ind w:firstLine="0" w:firstLineChars="0"/>
              <w:jc w:val="left"/>
              <w:rPr>
                <w:rFonts w:hint="eastAsia" w:ascii="宋体" w:hAnsi="宋体" w:eastAsia="宋体" w:cs="宋体"/>
                <w:color w:val="auto"/>
                <w:sz w:val="24"/>
                <w:highlight w:val="none"/>
                <w:lang w:val="en-US" w:eastAsia="zh-CN"/>
              </w:rPr>
            </w:pPr>
            <w:r>
              <w:rPr>
                <w:rFonts w:ascii="宋体" w:hAnsi="宋体" w:cs="宋体"/>
                <w:color w:val="auto"/>
                <w:sz w:val="24"/>
                <w:highlight w:val="none"/>
              </w:rPr>
              <w:t>（2）</w:t>
            </w:r>
            <w:r>
              <w:rPr>
                <w:rFonts w:hint="eastAsia" w:ascii="宋体" w:hAnsi="宋体" w:cs="宋体"/>
                <w:color w:val="auto"/>
                <w:sz w:val="24"/>
                <w:highlight w:val="none"/>
              </w:rPr>
              <w:t>项目编号：ZJZBC-25-89</w:t>
            </w:r>
            <w:r>
              <w:rPr>
                <w:rFonts w:hint="eastAsia" w:ascii="宋体" w:hAnsi="宋体" w:cs="宋体"/>
                <w:color w:val="auto"/>
                <w:sz w:val="24"/>
                <w:highlight w:val="none"/>
                <w:lang w:val="en-US" w:eastAsia="zh-CN"/>
              </w:rPr>
              <w:t>7</w:t>
            </w:r>
          </w:p>
          <w:p w14:paraId="270296F8">
            <w:pPr>
              <w:pStyle w:val="973"/>
              <w:snapToGrid w:val="0"/>
              <w:spacing w:line="360" w:lineRule="auto"/>
              <w:ind w:firstLine="0" w:firstLineChars="0"/>
              <w:jc w:val="left"/>
              <w:rPr>
                <w:rFonts w:hint="eastAsia" w:ascii="宋体" w:hAnsi="宋体" w:cs="宋体"/>
                <w:color w:val="auto"/>
                <w:sz w:val="24"/>
                <w:highlight w:val="none"/>
                <w:shd w:val="clear" w:color="auto" w:fill="FFFFFF" w:themeFill="background1"/>
              </w:rPr>
            </w:pPr>
            <w:r>
              <w:rPr>
                <w:rFonts w:ascii="宋体" w:hAnsi="宋体" w:cs="宋体"/>
                <w:color w:val="auto"/>
                <w:sz w:val="24"/>
                <w:highlight w:val="none"/>
                <w:shd w:val="clear" w:color="auto" w:fill="FFFFFF" w:themeFill="background1"/>
              </w:rPr>
              <w:t>（3）</w:t>
            </w:r>
            <w:r>
              <w:rPr>
                <w:rFonts w:hint="eastAsia" w:ascii="宋体" w:hAnsi="宋体" w:cs="宋体"/>
                <w:color w:val="auto"/>
                <w:sz w:val="24"/>
                <w:highlight w:val="none"/>
              </w:rPr>
              <w:t>项目主要内容：详见磋商文件</w:t>
            </w:r>
            <w:r>
              <w:rPr>
                <w:rFonts w:hint="eastAsia" w:ascii="宋体" w:hAnsi="宋体" w:cs="宋体"/>
                <w:color w:val="auto"/>
                <w:sz w:val="24"/>
                <w:highlight w:val="none"/>
                <w:shd w:val="clear" w:color="auto" w:fill="FFFFFF" w:themeFill="background1"/>
              </w:rPr>
              <w:t>。</w:t>
            </w:r>
          </w:p>
          <w:p w14:paraId="29667D37">
            <w:pPr>
              <w:pStyle w:val="973"/>
              <w:snapToGrid w:val="0"/>
              <w:spacing w:line="360" w:lineRule="auto"/>
              <w:ind w:firstLine="0" w:firstLineChars="0"/>
              <w:jc w:val="left"/>
              <w:rPr>
                <w:rFonts w:hint="eastAsia"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最高限价：</w:t>
            </w:r>
            <w:r>
              <w:rPr>
                <w:rFonts w:ascii="宋体" w:hAnsi="宋体" w:cs="宋体"/>
                <w:color w:val="auto"/>
                <w:sz w:val="24"/>
                <w:highlight w:val="none"/>
              </w:rPr>
              <w:t>1000000.00</w:t>
            </w:r>
            <w:r>
              <w:rPr>
                <w:rFonts w:hint="eastAsia" w:ascii="宋体" w:hAnsi="宋体" w:cs="宋体"/>
                <w:color w:val="auto"/>
                <w:sz w:val="24"/>
                <w:highlight w:val="none"/>
              </w:rPr>
              <w:t>元，超过最</w:t>
            </w:r>
            <w:bookmarkStart w:id="420" w:name="_GoBack"/>
            <w:bookmarkEnd w:id="420"/>
            <w:r>
              <w:rPr>
                <w:rFonts w:hint="eastAsia" w:ascii="宋体" w:hAnsi="宋体" w:cs="宋体"/>
                <w:color w:val="auto"/>
                <w:sz w:val="24"/>
                <w:highlight w:val="none"/>
              </w:rPr>
              <w:t>高限价的磋商报价将作为无效响应。</w:t>
            </w:r>
          </w:p>
          <w:p w14:paraId="5BDE67A4">
            <w:pPr>
              <w:pStyle w:val="973"/>
              <w:snapToGrid w:val="0"/>
              <w:spacing w:line="360" w:lineRule="auto"/>
              <w:ind w:firstLine="0" w:firstLineChars="0"/>
              <w:jc w:val="left"/>
              <w:rPr>
                <w:rFonts w:hint="eastAsia"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服务期：自合同签订至2025 年11月30日。</w:t>
            </w:r>
          </w:p>
        </w:tc>
      </w:tr>
      <w:tr w14:paraId="19BE0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7" w:hRule="atLeast"/>
        </w:trPr>
        <w:tc>
          <w:tcPr>
            <w:tcW w:w="714" w:type="dxa"/>
            <w:vAlign w:val="center"/>
          </w:tcPr>
          <w:p w14:paraId="36E5C07F">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1890" w:type="dxa"/>
            <w:vAlign w:val="center"/>
          </w:tcPr>
          <w:p w14:paraId="27168BA6">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项目属性</w:t>
            </w:r>
          </w:p>
        </w:tc>
        <w:tc>
          <w:tcPr>
            <w:tcW w:w="7130" w:type="dxa"/>
            <w:vAlign w:val="center"/>
          </w:tcPr>
          <w:p w14:paraId="26F82C08">
            <w:pPr>
              <w:spacing w:line="360" w:lineRule="auto"/>
              <w:rPr>
                <w:rFonts w:hint="eastAsia" w:ascii="宋体" w:hAnsi="宋体" w:cs="宋体"/>
                <w:color w:val="auto"/>
                <w:sz w:val="24"/>
                <w:highlight w:val="none"/>
              </w:rPr>
            </w:pPr>
            <w:r>
              <w:rPr>
                <w:rFonts w:hint="eastAsia" w:ascii="宋体" w:hAnsi="宋体" w:cs="宋体"/>
                <w:color w:val="auto"/>
                <w:kern w:val="0"/>
                <w:sz w:val="24"/>
                <w:highlight w:val="none"/>
              </w:rPr>
              <w:t>服务</w:t>
            </w:r>
            <w:r>
              <w:rPr>
                <w:rFonts w:hint="eastAsia" w:ascii="宋体" w:hAnsi="宋体" w:cs="宋体"/>
                <w:color w:val="auto"/>
                <w:sz w:val="24"/>
                <w:highlight w:val="none"/>
              </w:rPr>
              <w:t>类</w:t>
            </w:r>
          </w:p>
        </w:tc>
      </w:tr>
      <w:tr w14:paraId="31885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7" w:hRule="atLeast"/>
        </w:trPr>
        <w:tc>
          <w:tcPr>
            <w:tcW w:w="714" w:type="dxa"/>
            <w:vAlign w:val="center"/>
          </w:tcPr>
          <w:p w14:paraId="2A62590F">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3</w:t>
            </w:r>
          </w:p>
        </w:tc>
        <w:tc>
          <w:tcPr>
            <w:tcW w:w="1890" w:type="dxa"/>
            <w:vAlign w:val="center"/>
          </w:tcPr>
          <w:p w14:paraId="19FF6DD7">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7130" w:type="dxa"/>
            <w:vAlign w:val="center"/>
          </w:tcPr>
          <w:p w14:paraId="77259F54">
            <w:pPr>
              <w:spacing w:line="360" w:lineRule="auto"/>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sym w:font="Wingdings" w:char="F0FE"/>
            </w:r>
            <w:r>
              <w:rPr>
                <w:rFonts w:hint="eastAsia" w:ascii="宋体" w:hAnsi="宋体" w:cs="宋体"/>
                <w:b/>
                <w:bCs/>
                <w:color w:val="auto"/>
                <w:kern w:val="0"/>
                <w:sz w:val="24"/>
                <w:highlight w:val="none"/>
              </w:rPr>
              <w:t>本项目不允许采购进口产品。</w:t>
            </w:r>
          </w:p>
          <w:p w14:paraId="795E4BA1">
            <w:pPr>
              <w:spacing w:line="360" w:lineRule="auto"/>
              <w:rPr>
                <w:rFonts w:hint="eastAsia" w:ascii="宋体" w:hAnsi="宋体" w:cs="宋体"/>
                <w:color w:val="auto"/>
                <w:highlight w:val="none"/>
              </w:rPr>
            </w:pPr>
            <w:r>
              <w:rPr>
                <w:rFonts w:hint="eastAsia" w:ascii="宋体" w:hAnsi="宋体" w:cs="宋体"/>
                <w:color w:val="auto"/>
                <w:kern w:val="0"/>
                <w:sz w:val="24"/>
                <w:highlight w:val="none"/>
              </w:rPr>
              <w:sym w:font="Wingdings" w:char="00A8"/>
            </w:r>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57515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7" w:hRule="atLeast"/>
        </w:trPr>
        <w:tc>
          <w:tcPr>
            <w:tcW w:w="714" w:type="dxa"/>
            <w:vAlign w:val="center"/>
          </w:tcPr>
          <w:p w14:paraId="55BAF2D8">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4</w:t>
            </w:r>
          </w:p>
        </w:tc>
        <w:tc>
          <w:tcPr>
            <w:tcW w:w="1890" w:type="dxa"/>
            <w:vAlign w:val="center"/>
          </w:tcPr>
          <w:p w14:paraId="00031FD7">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分包</w:t>
            </w:r>
          </w:p>
        </w:tc>
        <w:tc>
          <w:tcPr>
            <w:tcW w:w="7130" w:type="dxa"/>
            <w:vAlign w:val="center"/>
          </w:tcPr>
          <w:p w14:paraId="12E926A4">
            <w:pPr>
              <w:spacing w:line="360" w:lineRule="auto"/>
              <w:rPr>
                <w:rFonts w:hint="eastAsia" w:ascii="宋体" w:hAnsi="宋体" w:cs="宋体"/>
                <w:color w:val="auto"/>
                <w:sz w:val="24"/>
                <w:highlight w:val="none"/>
              </w:rPr>
            </w:pPr>
            <w:r>
              <w:rPr>
                <w:rFonts w:hint="eastAsia" w:ascii="宋体" w:hAnsi="宋体" w:cs="宋体"/>
                <w:color w:val="auto"/>
                <w:kern w:val="0"/>
                <w:sz w:val="24"/>
                <w:highlight w:val="none"/>
              </w:rPr>
              <w:sym w:font="Wingdings" w:char="00A8"/>
            </w:r>
            <w:r>
              <w:rPr>
                <w:rFonts w:hint="eastAsia" w:ascii="宋体" w:hAnsi="宋体" w:cs="宋体"/>
                <w:b/>
                <w:bCs/>
                <w:color w:val="auto"/>
                <w:kern w:val="0"/>
                <w:sz w:val="24"/>
                <w:highlight w:val="none"/>
              </w:rPr>
              <w:t xml:space="preserve"> </w:t>
            </w:r>
            <w:r>
              <w:rPr>
                <w:rFonts w:hint="eastAsia" w:ascii="宋体" w:hAnsi="宋体" w:cs="宋体"/>
                <w:b w:val="0"/>
                <w:bCs w:val="0"/>
                <w:color w:val="auto"/>
                <w:kern w:val="0"/>
                <w:sz w:val="24"/>
                <w:highlight w:val="none"/>
              </w:rPr>
              <w:t>A</w:t>
            </w:r>
            <w:r>
              <w:rPr>
                <w:rFonts w:hint="eastAsia" w:ascii="宋体" w:hAnsi="宋体" w:cs="宋体"/>
                <w:b w:val="0"/>
                <w:bCs w:val="0"/>
                <w:color w:val="auto"/>
                <w:sz w:val="24"/>
                <w:highlight w:val="none"/>
              </w:rPr>
              <w:t>同意将非主体、非关键性的</w:t>
            </w:r>
            <w:r>
              <w:rPr>
                <w:rFonts w:hint="eastAsia" w:ascii="宋体" w:hAnsi="宋体" w:cs="宋体"/>
                <w:b w:val="0"/>
                <w:bCs w:val="0"/>
                <w:color w:val="auto"/>
                <w:sz w:val="24"/>
                <w:highlight w:val="none"/>
                <w:u w:val="single"/>
              </w:rPr>
              <w:t xml:space="preserve"> 经采购人认可 </w:t>
            </w:r>
            <w:r>
              <w:rPr>
                <w:rFonts w:hint="eastAsia" w:ascii="宋体" w:hAnsi="宋体" w:cs="宋体"/>
                <w:b w:val="0"/>
                <w:bCs w:val="0"/>
                <w:color w:val="auto"/>
                <w:sz w:val="24"/>
                <w:highlight w:val="none"/>
              </w:rPr>
              <w:t>工作分包。</w:t>
            </w:r>
          </w:p>
          <w:p w14:paraId="157C2983">
            <w:pPr>
              <w:spacing w:line="360" w:lineRule="auto"/>
              <w:rPr>
                <w:rFonts w:hint="eastAsia" w:ascii="宋体" w:hAnsi="宋体" w:cs="宋体"/>
                <w:color w:val="auto"/>
                <w:sz w:val="24"/>
                <w:highlight w:val="none"/>
              </w:rPr>
            </w:pPr>
            <w:r>
              <w:rPr>
                <w:rFonts w:hint="eastAsia" w:ascii="宋体" w:hAnsi="宋体" w:cs="宋体"/>
                <w:b/>
                <w:bCs/>
                <w:color w:val="auto"/>
                <w:kern w:val="0"/>
                <w:sz w:val="24"/>
                <w:highlight w:val="none"/>
              </w:rPr>
              <w:sym w:font="Wingdings" w:char="00FE"/>
            </w:r>
            <w:r>
              <w:rPr>
                <w:rFonts w:hint="eastAsia" w:ascii="宋体" w:hAnsi="宋体" w:cs="宋体"/>
                <w:b/>
                <w:bCs/>
                <w:color w:val="auto"/>
                <w:kern w:val="0"/>
                <w:sz w:val="24"/>
                <w:highlight w:val="none"/>
              </w:rPr>
              <w:t xml:space="preserve"> B</w:t>
            </w:r>
            <w:r>
              <w:rPr>
                <w:rFonts w:hint="eastAsia" w:ascii="宋体" w:hAnsi="宋体" w:cs="宋体"/>
                <w:b/>
                <w:bCs/>
                <w:color w:val="auto"/>
                <w:sz w:val="24"/>
                <w:highlight w:val="none"/>
              </w:rPr>
              <w:t>不同意分包</w:t>
            </w:r>
            <w:r>
              <w:rPr>
                <w:rFonts w:hint="eastAsia" w:ascii="宋体" w:hAnsi="宋体" w:cs="宋体"/>
                <w:color w:val="auto"/>
                <w:sz w:val="24"/>
                <w:highlight w:val="none"/>
              </w:rPr>
              <w:t>。</w:t>
            </w:r>
          </w:p>
        </w:tc>
      </w:tr>
      <w:tr w14:paraId="5ECCC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7" w:hRule="atLeast"/>
        </w:trPr>
        <w:tc>
          <w:tcPr>
            <w:tcW w:w="714" w:type="dxa"/>
            <w:vAlign w:val="center"/>
          </w:tcPr>
          <w:p w14:paraId="6667AF28">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5</w:t>
            </w:r>
          </w:p>
        </w:tc>
        <w:tc>
          <w:tcPr>
            <w:tcW w:w="1890" w:type="dxa"/>
            <w:vAlign w:val="center"/>
          </w:tcPr>
          <w:p w14:paraId="32B76D18">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磋商前答疑会或现场考察</w:t>
            </w:r>
          </w:p>
        </w:tc>
        <w:tc>
          <w:tcPr>
            <w:tcW w:w="7130" w:type="dxa"/>
            <w:vAlign w:val="center"/>
          </w:tcPr>
          <w:p w14:paraId="41E10A36">
            <w:pPr>
              <w:snapToGrid w:val="0"/>
              <w:spacing w:line="360" w:lineRule="auto"/>
              <w:rPr>
                <w:rFonts w:hint="eastAsia" w:ascii="宋体" w:hAnsi="宋体" w:cs="宋体"/>
                <w:bCs/>
                <w:color w:val="auto"/>
                <w:sz w:val="24"/>
                <w:highlight w:val="none"/>
              </w:rPr>
            </w:pPr>
            <w:r>
              <w:rPr>
                <w:rFonts w:hint="eastAsia" w:ascii="宋体" w:hAnsi="宋体" w:cs="宋体"/>
                <w:b/>
                <w:bCs/>
                <w:color w:val="auto"/>
                <w:kern w:val="0"/>
                <w:sz w:val="24"/>
                <w:highlight w:val="none"/>
              </w:rPr>
              <w:sym w:font="Wingdings" w:char="F0FE"/>
            </w:r>
            <w:r>
              <w:rPr>
                <w:rFonts w:hint="eastAsia" w:ascii="宋体" w:hAnsi="宋体" w:cs="宋体"/>
                <w:b/>
                <w:bCs/>
                <w:color w:val="auto"/>
                <w:kern w:val="0"/>
                <w:sz w:val="24"/>
                <w:highlight w:val="none"/>
              </w:rPr>
              <w:t>A</w:t>
            </w:r>
            <w:r>
              <w:rPr>
                <w:rFonts w:hint="eastAsia" w:ascii="宋体" w:hAnsi="宋体" w:cs="宋体"/>
                <w:b/>
                <w:bCs/>
                <w:color w:val="auto"/>
                <w:sz w:val="24"/>
                <w:highlight w:val="none"/>
              </w:rPr>
              <w:t>不组织。</w:t>
            </w:r>
          </w:p>
          <w:p w14:paraId="715180F2">
            <w:pPr>
              <w:snapToGrid w:val="0"/>
              <w:spacing w:line="360" w:lineRule="auto"/>
              <w:rPr>
                <w:rFonts w:hint="eastAsia" w:ascii="宋体" w:hAnsi="宋体" w:cs="宋体"/>
                <w:color w:val="auto"/>
                <w:sz w:val="24"/>
                <w:szCs w:val="20"/>
                <w:highlight w:val="none"/>
              </w:rPr>
            </w:pPr>
            <w:r>
              <w:rPr>
                <w:rFonts w:hint="eastAsia" w:ascii="宋体" w:hAnsi="宋体" w:cs="宋体"/>
                <w:color w:val="auto"/>
                <w:kern w:val="0"/>
                <w:sz w:val="24"/>
                <w:highlight w:val="none"/>
              </w:rPr>
              <w:sym w:font="Wingdings" w:char="00A8"/>
            </w:r>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tc>
      </w:tr>
      <w:tr w14:paraId="7E8AC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7" w:hRule="atLeast"/>
        </w:trPr>
        <w:tc>
          <w:tcPr>
            <w:tcW w:w="714" w:type="dxa"/>
            <w:vAlign w:val="center"/>
          </w:tcPr>
          <w:p w14:paraId="701989D1">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6</w:t>
            </w:r>
          </w:p>
        </w:tc>
        <w:tc>
          <w:tcPr>
            <w:tcW w:w="1890" w:type="dxa"/>
            <w:vAlign w:val="center"/>
          </w:tcPr>
          <w:p w14:paraId="1EC902AD">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样品提供</w:t>
            </w:r>
          </w:p>
        </w:tc>
        <w:tc>
          <w:tcPr>
            <w:tcW w:w="7130" w:type="dxa"/>
            <w:vAlign w:val="center"/>
          </w:tcPr>
          <w:p w14:paraId="2078621E">
            <w:pPr>
              <w:spacing w:line="360" w:lineRule="auto"/>
              <w:rPr>
                <w:rFonts w:hint="eastAsia" w:ascii="宋体" w:hAnsi="宋体" w:cs="宋体"/>
                <w:b/>
                <w:color w:val="auto"/>
                <w:sz w:val="24"/>
                <w:highlight w:val="none"/>
              </w:rPr>
            </w:pPr>
            <w:r>
              <w:rPr>
                <w:rFonts w:hint="eastAsia" w:ascii="宋体" w:hAnsi="宋体" w:cs="宋体"/>
                <w:b/>
                <w:color w:val="auto"/>
                <w:kern w:val="0"/>
                <w:sz w:val="24"/>
                <w:highlight w:val="none"/>
              </w:rPr>
              <w:sym w:font="Wingdings" w:char="00FE"/>
            </w:r>
            <w:r>
              <w:rPr>
                <w:rFonts w:hint="eastAsia" w:ascii="宋体" w:hAnsi="宋体" w:cs="宋体"/>
                <w:b/>
                <w:color w:val="auto"/>
                <w:kern w:val="0"/>
                <w:sz w:val="24"/>
                <w:highlight w:val="none"/>
              </w:rPr>
              <w:t>A</w:t>
            </w:r>
            <w:r>
              <w:rPr>
                <w:rFonts w:hint="eastAsia" w:ascii="宋体" w:hAnsi="宋体" w:cs="宋体"/>
                <w:b/>
                <w:color w:val="auto"/>
                <w:sz w:val="24"/>
                <w:highlight w:val="none"/>
              </w:rPr>
              <w:t>不要求提供。</w:t>
            </w:r>
          </w:p>
          <w:p w14:paraId="4558E660">
            <w:pPr>
              <w:spacing w:line="360" w:lineRule="auto"/>
              <w:rPr>
                <w:rFonts w:hint="eastAsia" w:ascii="宋体" w:hAnsi="宋体" w:cs="宋体"/>
                <w:b/>
                <w:color w:val="auto"/>
                <w:sz w:val="24"/>
                <w:highlight w:val="none"/>
              </w:rPr>
            </w:pPr>
            <w:r>
              <w:rPr>
                <w:rFonts w:hint="eastAsia" w:ascii="宋体" w:hAnsi="宋体" w:cs="宋体"/>
                <w:b/>
                <w:color w:val="auto"/>
                <w:kern w:val="0"/>
                <w:sz w:val="24"/>
                <w:highlight w:val="none"/>
              </w:rPr>
              <w:sym w:font="Wingdings" w:char="00A8"/>
            </w:r>
            <w:r>
              <w:rPr>
                <w:rFonts w:hint="eastAsia" w:ascii="宋体" w:hAnsi="宋体" w:cs="宋体"/>
                <w:color w:val="auto"/>
                <w:kern w:val="0"/>
                <w:sz w:val="24"/>
                <w:highlight w:val="none"/>
              </w:rPr>
              <w:t>B要求提供。</w:t>
            </w:r>
          </w:p>
        </w:tc>
      </w:tr>
      <w:tr w14:paraId="44746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7" w:hRule="atLeast"/>
        </w:trPr>
        <w:tc>
          <w:tcPr>
            <w:tcW w:w="714" w:type="dxa"/>
            <w:vAlign w:val="center"/>
          </w:tcPr>
          <w:p w14:paraId="2C816C4F">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7</w:t>
            </w:r>
          </w:p>
        </w:tc>
        <w:tc>
          <w:tcPr>
            <w:tcW w:w="1890" w:type="dxa"/>
            <w:vAlign w:val="center"/>
          </w:tcPr>
          <w:p w14:paraId="7C24EFD5">
            <w:pPr>
              <w:snapToGrid w:val="0"/>
              <w:spacing w:line="360" w:lineRule="auto"/>
              <w:jc w:val="center"/>
              <w:rPr>
                <w:rFonts w:hint="eastAsia" w:ascii="宋体" w:hAnsi="宋体" w:cs="宋体"/>
                <w:bCs/>
                <w:color w:val="auto"/>
                <w:sz w:val="24"/>
                <w:highlight w:val="none"/>
              </w:rPr>
            </w:pPr>
            <w:r>
              <w:rPr>
                <w:rFonts w:hint="eastAsia" w:ascii="宋体" w:hAnsi="宋体" w:eastAsia="宋体" w:cs="宋体"/>
                <w:b/>
                <w:color w:val="auto"/>
                <w:sz w:val="24"/>
                <w:highlight w:val="none"/>
              </w:rPr>
              <w:t>▲</w:t>
            </w:r>
            <w:r>
              <w:rPr>
                <w:rFonts w:hint="eastAsia" w:ascii="宋体" w:hAnsi="宋体" w:cs="宋体"/>
                <w:b/>
                <w:color w:val="auto"/>
                <w:sz w:val="24"/>
                <w:highlight w:val="none"/>
              </w:rPr>
              <w:t>方案讲解演示</w:t>
            </w:r>
          </w:p>
        </w:tc>
        <w:tc>
          <w:tcPr>
            <w:tcW w:w="7130" w:type="dxa"/>
            <w:vAlign w:val="center"/>
          </w:tcPr>
          <w:p w14:paraId="3011B61E">
            <w:pPr>
              <w:spacing w:line="360" w:lineRule="auto"/>
              <w:rPr>
                <w:rFonts w:hint="eastAsia" w:ascii="宋体" w:hAnsi="宋体" w:cs="宋体"/>
                <w:b w:val="0"/>
                <w:bCs w:val="0"/>
                <w:color w:val="auto"/>
                <w:sz w:val="24"/>
                <w:highlight w:val="none"/>
              </w:rPr>
            </w:pPr>
            <w:r>
              <w:rPr>
                <w:rFonts w:hint="eastAsia" w:ascii="宋体" w:hAnsi="宋体" w:cs="宋体"/>
                <w:b w:val="0"/>
                <w:bCs w:val="0"/>
                <w:color w:val="auto"/>
                <w:kern w:val="0"/>
                <w:sz w:val="24"/>
                <w:highlight w:val="none"/>
              </w:rPr>
              <w:sym w:font="Wingdings" w:char="00A8"/>
            </w:r>
            <w:r>
              <w:rPr>
                <w:rFonts w:hint="eastAsia" w:ascii="宋体" w:hAnsi="宋体" w:cs="宋体"/>
                <w:b w:val="0"/>
                <w:bCs w:val="0"/>
                <w:color w:val="auto"/>
                <w:kern w:val="0"/>
                <w:sz w:val="24"/>
                <w:highlight w:val="none"/>
              </w:rPr>
              <w:t>A</w:t>
            </w:r>
            <w:r>
              <w:rPr>
                <w:rFonts w:hint="eastAsia" w:ascii="宋体" w:hAnsi="宋体" w:cs="宋体"/>
                <w:b w:val="0"/>
                <w:bCs w:val="0"/>
                <w:color w:val="auto"/>
                <w:sz w:val="24"/>
                <w:highlight w:val="none"/>
              </w:rPr>
              <w:t>不组织。</w:t>
            </w:r>
          </w:p>
          <w:p w14:paraId="32845A91">
            <w:pPr>
              <w:spacing w:line="360" w:lineRule="auto"/>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sym w:font="Wingdings" w:char="00FE"/>
            </w:r>
            <w:r>
              <w:rPr>
                <w:rFonts w:hint="eastAsia" w:ascii="宋体" w:hAnsi="宋体" w:cs="宋体"/>
                <w:b/>
                <w:bCs/>
                <w:color w:val="auto"/>
                <w:kern w:val="0"/>
                <w:sz w:val="24"/>
                <w:highlight w:val="none"/>
              </w:rPr>
              <w:t>B组织。</w:t>
            </w:r>
          </w:p>
          <w:p w14:paraId="1A9332F6">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（1）在评审时安排每个供应商进行方案讲解演示。每个供应商时间不超过20分钟，讲解次序以响应文件解密时间先后次序为准，讲解演示人员不超过3人。讲解演示结束后按要求解答磋商小组提问。</w:t>
            </w:r>
          </w:p>
          <w:p w14:paraId="1C16C962">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（2）方案讲解演示方式</w:t>
            </w:r>
          </w:p>
          <w:p w14:paraId="3138690D">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现场讲解演示。现场讲解地点为</w:t>
            </w:r>
            <w:r>
              <w:rPr>
                <w:rFonts w:hint="eastAsia" w:ascii="宋体" w:hAnsi="宋体" w:cs="宋体"/>
                <w:bCs/>
                <w:color w:val="auto"/>
                <w:sz w:val="24"/>
                <w:highlight w:val="none"/>
                <w:lang w:eastAsia="zh-CN"/>
              </w:rPr>
              <w:t>浙江省</w:t>
            </w:r>
            <w:r>
              <w:rPr>
                <w:rFonts w:hint="eastAsia" w:ascii="宋体" w:hAnsi="宋体" w:cs="宋体"/>
                <w:bCs/>
                <w:color w:val="auto"/>
                <w:sz w:val="24"/>
                <w:highlight w:val="none"/>
                <w:lang w:val="en-US" w:eastAsia="zh-CN"/>
              </w:rPr>
              <w:t>黄龙体育中心</w:t>
            </w:r>
            <w:r>
              <w:rPr>
                <w:rFonts w:hint="eastAsia" w:ascii="宋体" w:hAnsi="宋体" w:cs="宋体"/>
                <w:bCs/>
                <w:color w:val="auto"/>
                <w:sz w:val="24"/>
                <w:highlight w:val="none"/>
                <w:lang w:eastAsia="zh-CN"/>
              </w:rPr>
              <w:t>2号会议室</w:t>
            </w:r>
            <w:r>
              <w:rPr>
                <w:rFonts w:hint="eastAsia" w:ascii="宋体" w:hAnsi="宋体" w:cs="宋体"/>
                <w:color w:val="auto"/>
                <w:kern w:val="0"/>
                <w:sz w:val="24"/>
                <w:highlight w:val="none"/>
              </w:rPr>
              <w:t>，讲解演示所用电脑等设备由供应商自备。现场讲解演示人员进场时提供讲解人员名单（加盖公章或授权代表签名）及身份证明，否则不得讲解演示。</w:t>
            </w:r>
          </w:p>
          <w:p w14:paraId="5C22F741">
            <w:pPr>
              <w:snapToGrid w:val="0"/>
              <w:spacing w:line="360" w:lineRule="auto"/>
              <w:rPr>
                <w:rFonts w:hint="eastAsia" w:ascii="宋体" w:hAnsi="宋体" w:cs="宋体"/>
                <w:b/>
                <w:color w:val="auto"/>
                <w:kern w:val="0"/>
                <w:sz w:val="24"/>
                <w:highlight w:val="none"/>
                <w:lang w:val="zh-CN"/>
              </w:rPr>
            </w:pPr>
            <w:r>
              <w:rPr>
                <w:rFonts w:hint="eastAsia" w:ascii="宋体" w:hAnsi="宋体" w:cs="宋体"/>
                <w:color w:val="auto"/>
                <w:kern w:val="0"/>
                <w:sz w:val="24"/>
                <w:highlight w:val="none"/>
              </w:rPr>
              <w:t>注：因供应商自身原因导致无法演示或者演示效果不理想的，责任自负。</w:t>
            </w:r>
          </w:p>
        </w:tc>
      </w:tr>
      <w:tr w14:paraId="5200C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7" w:hRule="atLeast"/>
        </w:trPr>
        <w:tc>
          <w:tcPr>
            <w:tcW w:w="714" w:type="dxa"/>
            <w:vAlign w:val="center"/>
          </w:tcPr>
          <w:p w14:paraId="40F2F6A1">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8</w:t>
            </w:r>
          </w:p>
        </w:tc>
        <w:tc>
          <w:tcPr>
            <w:tcW w:w="1890" w:type="dxa"/>
            <w:vAlign w:val="center"/>
          </w:tcPr>
          <w:p w14:paraId="43EC42D3">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供应商应当提供的资格、资信证明文件</w:t>
            </w:r>
          </w:p>
        </w:tc>
        <w:tc>
          <w:tcPr>
            <w:tcW w:w="7130" w:type="dxa"/>
            <w:vAlign w:val="center"/>
          </w:tcPr>
          <w:p w14:paraId="59CC654E">
            <w:pPr>
              <w:spacing w:line="360" w:lineRule="auto"/>
              <w:rPr>
                <w:rFonts w:hint="eastAsia" w:ascii="宋体" w:hAnsi="宋体" w:cs="宋体"/>
                <w:color w:val="auto"/>
                <w:sz w:val="24"/>
                <w:highlight w:val="none"/>
              </w:rPr>
            </w:pPr>
            <w:r>
              <w:rPr>
                <w:rFonts w:hint="eastAsia" w:ascii="宋体" w:hAnsi="宋体" w:cs="宋体"/>
                <w:color w:val="auto"/>
                <w:sz w:val="24"/>
                <w:highlight w:val="none"/>
              </w:rPr>
              <w:t>（1）资格证明文件：见采购文件第二部分11.1。</w:t>
            </w:r>
          </w:p>
          <w:p w14:paraId="11573436">
            <w:pPr>
              <w:spacing w:line="360" w:lineRule="auto"/>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供应商未提供有效的资格证明文件的，视为供应商不具备采购文件中规定的资格要求，响应文件无效。</w:t>
            </w:r>
          </w:p>
          <w:p w14:paraId="597AAB0C">
            <w:pPr>
              <w:spacing w:line="360" w:lineRule="auto"/>
              <w:rPr>
                <w:rFonts w:hint="eastAsia" w:ascii="宋体" w:hAnsi="宋体" w:cs="宋体"/>
                <w:snapToGrid w:val="0"/>
                <w:color w:val="auto"/>
                <w:kern w:val="0"/>
                <w:szCs w:val="21"/>
                <w:highlight w:val="none"/>
              </w:rPr>
            </w:pPr>
            <w:r>
              <w:rPr>
                <w:rFonts w:hint="eastAsia" w:ascii="宋体" w:hAnsi="宋体" w:cs="宋体"/>
                <w:color w:val="auto"/>
                <w:sz w:val="24"/>
                <w:highlight w:val="none"/>
              </w:rPr>
              <w:t>（2）资信证明文件：根据采购文件第四部分评审标准提供。</w:t>
            </w:r>
          </w:p>
        </w:tc>
      </w:tr>
      <w:tr w14:paraId="2143A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7" w:hRule="atLeast"/>
        </w:trPr>
        <w:tc>
          <w:tcPr>
            <w:tcW w:w="714" w:type="dxa"/>
            <w:vAlign w:val="center"/>
          </w:tcPr>
          <w:p w14:paraId="027A68A0">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9</w:t>
            </w:r>
          </w:p>
        </w:tc>
        <w:tc>
          <w:tcPr>
            <w:tcW w:w="1890" w:type="dxa"/>
            <w:vAlign w:val="center"/>
          </w:tcPr>
          <w:p w14:paraId="2D0C7C1F">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7130" w:type="dxa"/>
            <w:vAlign w:val="center"/>
          </w:tcPr>
          <w:p w14:paraId="53027B5E">
            <w:pPr>
              <w:snapToGrid w:val="0"/>
              <w:spacing w:line="360" w:lineRule="auto"/>
              <w:rPr>
                <w:rFonts w:hint="eastAsia" w:ascii="宋体" w:hAnsi="宋体" w:cs="宋体"/>
                <w:color w:val="auto"/>
                <w:highlight w:val="none"/>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6F60C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7" w:hRule="atLeast"/>
        </w:trPr>
        <w:tc>
          <w:tcPr>
            <w:tcW w:w="714" w:type="dxa"/>
            <w:vAlign w:val="center"/>
          </w:tcPr>
          <w:p w14:paraId="3B9B918C">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10</w:t>
            </w:r>
          </w:p>
        </w:tc>
        <w:tc>
          <w:tcPr>
            <w:tcW w:w="1890" w:type="dxa"/>
            <w:vAlign w:val="center"/>
          </w:tcPr>
          <w:p w14:paraId="5A2B74F6">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报价要求</w:t>
            </w:r>
          </w:p>
        </w:tc>
        <w:tc>
          <w:tcPr>
            <w:tcW w:w="7130" w:type="dxa"/>
            <w:vAlign w:val="center"/>
          </w:tcPr>
          <w:p w14:paraId="5032D7AF">
            <w:pPr>
              <w:snapToGrid w:val="0"/>
              <w:spacing w:line="360" w:lineRule="auto"/>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color w:val="auto"/>
                <w:sz w:val="24"/>
                <w:highlight w:val="none"/>
              </w:rPr>
              <w:t>报价单是报价的唯一载体</w:t>
            </w:r>
            <w:r>
              <w:rPr>
                <w:rFonts w:hint="eastAsia" w:ascii="宋体" w:hAnsi="宋体" w:cs="宋体"/>
                <w:bCs/>
                <w:color w:val="auto"/>
                <w:sz w:val="24"/>
                <w:highlight w:val="none"/>
              </w:rPr>
              <w:t>，如投标人在乐采云平台填写的投标报价与投标文件报价文件中开标一览表（报价表）不一致的，以报价文件中开标一览表（报价表）为准。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响应文件中价格全部采用人民币报价。采购文件未列明，而供应商认为必需的费用也需列入报价。</w:t>
            </w:r>
          </w:p>
          <w:p w14:paraId="49893801">
            <w:pPr>
              <w:snapToGrid w:val="0"/>
              <w:spacing w:line="360" w:lineRule="auto"/>
              <w:jc w:val="left"/>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lang w:val="zh-CN"/>
              </w:rPr>
              <w:t>提醒：</w:t>
            </w:r>
            <w:r>
              <w:rPr>
                <w:rFonts w:ascii="宋体" w:hAnsi="宋体" w:cs="宋体"/>
                <w:b/>
                <w:color w:val="auto"/>
                <w:kern w:val="0"/>
                <w:sz w:val="24"/>
                <w:highlight w:val="none"/>
                <w:lang w:val="zh-CN"/>
              </w:rPr>
              <w:t xml:space="preserve"> </w:t>
            </w:r>
          </w:p>
          <w:p w14:paraId="303659A1">
            <w:pPr>
              <w:snapToGrid w:val="0"/>
              <w:spacing w:line="360" w:lineRule="auto"/>
              <w:jc w:val="left"/>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lang w:val="zh-CN"/>
              </w:rPr>
              <w:t>最后报价出现下列情形的，响应文件无效：</w:t>
            </w:r>
          </w:p>
          <w:p w14:paraId="3019321B">
            <w:pPr>
              <w:snapToGrid w:val="0"/>
              <w:spacing w:line="360" w:lineRule="auto"/>
              <w:jc w:val="left"/>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lang w:val="zh-CN"/>
              </w:rPr>
              <w:t>响应文件出现不是唯一的、有选择性最后报价的；</w:t>
            </w:r>
          </w:p>
          <w:p w14:paraId="51A40DA0">
            <w:pPr>
              <w:snapToGrid w:val="0"/>
              <w:spacing w:line="360" w:lineRule="auto"/>
              <w:jc w:val="left"/>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lang w:val="zh-CN"/>
              </w:rPr>
              <w:t>最后报价超过采购文件中规定的预算金额或者最高限价的；</w:t>
            </w:r>
          </w:p>
          <w:p w14:paraId="1DAB8879">
            <w:pPr>
              <w:spacing w:line="360" w:lineRule="auto"/>
              <w:rPr>
                <w:rFonts w:hint="eastAsia" w:ascii="宋体" w:hAnsi="宋体" w:cs="宋体"/>
                <w:b/>
                <w:color w:val="auto"/>
                <w:sz w:val="24"/>
                <w:highlight w:val="none"/>
              </w:rPr>
            </w:pPr>
            <w:r>
              <w:rPr>
                <w:rFonts w:hint="eastAsia" w:ascii="宋体" w:hAnsi="宋体" w:cs="宋体"/>
                <w:b/>
                <w:color w:val="auto"/>
                <w:kern w:val="0"/>
                <w:sz w:val="24"/>
                <w:highlight w:val="none"/>
              </w:rPr>
              <w:t>报价明显低于其他通过符合性审查供应商的报价，有可能影响产品质量或者不能诚信履约的，未能按要求提供书面说明或者提交相关证明材料证明其报价合理性的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589F3929">
            <w:pPr>
              <w:spacing w:line="360" w:lineRule="auto"/>
              <w:rPr>
                <w:rFonts w:hint="eastAsia" w:ascii="宋体" w:hAnsi="宋体" w:cs="宋体"/>
                <w:color w:val="auto"/>
                <w:sz w:val="24"/>
                <w:highlight w:val="none"/>
              </w:rPr>
            </w:pPr>
            <w:r>
              <w:rPr>
                <w:rFonts w:hint="eastAsia" w:ascii="宋体" w:hAnsi="宋体" w:cs="宋体"/>
                <w:b/>
                <w:color w:val="auto"/>
                <w:kern w:val="0"/>
                <w:sz w:val="24"/>
                <w:highlight w:val="none"/>
              </w:rPr>
              <w:t>供应商对根据修正原则修正后的报价不确认的</w:t>
            </w:r>
            <w:r>
              <w:rPr>
                <w:rFonts w:hint="eastAsia" w:ascii="宋体" w:hAnsi="宋体" w:cs="宋体"/>
                <w:b/>
                <w:color w:val="auto"/>
                <w:sz w:val="24"/>
                <w:highlight w:val="none"/>
              </w:rPr>
              <w:t>。</w:t>
            </w:r>
          </w:p>
        </w:tc>
      </w:tr>
      <w:tr w14:paraId="2B955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7" w:hRule="atLeast"/>
        </w:trPr>
        <w:tc>
          <w:tcPr>
            <w:tcW w:w="714" w:type="dxa"/>
            <w:vAlign w:val="center"/>
          </w:tcPr>
          <w:p w14:paraId="6E5A2842">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11</w:t>
            </w:r>
          </w:p>
        </w:tc>
        <w:tc>
          <w:tcPr>
            <w:tcW w:w="1890" w:type="dxa"/>
            <w:vAlign w:val="center"/>
          </w:tcPr>
          <w:p w14:paraId="13C74B37">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中小企业信用融资</w:t>
            </w:r>
          </w:p>
        </w:tc>
        <w:tc>
          <w:tcPr>
            <w:tcW w:w="7130" w:type="dxa"/>
            <w:vAlign w:val="center"/>
          </w:tcPr>
          <w:p w14:paraId="5F9D2B5C">
            <w:pPr>
              <w:spacing w:line="360" w:lineRule="auto"/>
              <w:rPr>
                <w:rFonts w:hint="eastAsia" w:ascii="宋体" w:hAnsi="宋体" w:cs="宋体"/>
                <w:color w:val="auto"/>
                <w:sz w:val="24"/>
                <w:highlight w:val="none"/>
              </w:rPr>
            </w:pPr>
            <w:r>
              <w:rPr>
                <w:rFonts w:hint="eastAsia" w:ascii="宋体" w:hAnsi="宋体" w:cs="宋体"/>
                <w:snapToGrid w:val="0"/>
                <w:color w:val="auto"/>
                <w:kern w:val="28"/>
                <w:sz w:val="24"/>
                <w:highlight w:val="none"/>
              </w:rPr>
              <w:t>供应商中标后可在“乐采云”平台申请政采贷：操作路径：登录“乐采云”平台 - 金融服务中心 -【融资服务】，可在热门申请中选择产品直接申请，也可点击云智贷匹配适合产品进行申请，或者在可申请项目中根据该项目进行申请。</w:t>
            </w:r>
          </w:p>
        </w:tc>
      </w:tr>
      <w:tr w14:paraId="3AD3F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7" w:hRule="atLeast"/>
        </w:trPr>
        <w:tc>
          <w:tcPr>
            <w:tcW w:w="714" w:type="dxa"/>
            <w:vAlign w:val="center"/>
          </w:tcPr>
          <w:p w14:paraId="1A9CD92D">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12</w:t>
            </w:r>
          </w:p>
        </w:tc>
        <w:tc>
          <w:tcPr>
            <w:tcW w:w="1890" w:type="dxa"/>
            <w:vAlign w:val="center"/>
          </w:tcPr>
          <w:p w14:paraId="0E44481A">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备份响应文件送达地点和签收人员</w:t>
            </w:r>
          </w:p>
        </w:tc>
        <w:tc>
          <w:tcPr>
            <w:tcW w:w="7130" w:type="dxa"/>
            <w:vAlign w:val="center"/>
          </w:tcPr>
          <w:p w14:paraId="6C8EBC20">
            <w:pPr>
              <w:pStyle w:val="37"/>
              <w:spacing w:line="360" w:lineRule="auto"/>
              <w:rPr>
                <w:rFonts w:hint="eastAsia" w:hAnsi="宋体" w:cs="宋体"/>
                <w:color w:val="auto"/>
                <w:kern w:val="28"/>
                <w:sz w:val="24"/>
                <w:highlight w:val="none"/>
              </w:rPr>
            </w:pPr>
            <w:r>
              <w:rPr>
                <w:rFonts w:hint="eastAsia" w:hAnsi="宋体" w:cs="宋体"/>
                <w:color w:val="auto"/>
                <w:kern w:val="28"/>
                <w:sz w:val="24"/>
                <w:szCs w:val="24"/>
                <w:highlight w:val="none"/>
              </w:rPr>
              <w:t>备份响应文件送达地点：</w:t>
            </w:r>
            <w:r>
              <w:rPr>
                <w:rFonts w:hint="eastAsia" w:hAnsi="宋体" w:cs="宋体"/>
                <w:color w:val="auto"/>
                <w:sz w:val="24"/>
                <w:szCs w:val="24"/>
                <w:highlight w:val="none"/>
                <w:u w:val="single"/>
              </w:rPr>
              <w:t>杭州市上城区环站东路97号云峰大厦1幢13楼（接受邮寄或邮件发送，需在响应截止时间前寄达签收）</w:t>
            </w:r>
            <w:r>
              <w:rPr>
                <w:rFonts w:hint="eastAsia" w:hAnsi="宋体" w:cs="宋体"/>
                <w:color w:val="auto"/>
                <w:kern w:val="28"/>
                <w:sz w:val="24"/>
                <w:szCs w:val="24"/>
                <w:highlight w:val="none"/>
              </w:rPr>
              <w:t>；备份响应文件签收人员联系电话：</w:t>
            </w:r>
            <w:r>
              <w:rPr>
                <w:rFonts w:hint="eastAsia" w:hAnsi="宋体" w:cs="宋体"/>
                <w:color w:val="auto"/>
                <w:kern w:val="28"/>
                <w:sz w:val="24"/>
                <w:szCs w:val="24"/>
                <w:highlight w:val="none"/>
                <w:u w:val="single"/>
              </w:rPr>
              <w:t xml:space="preserve"> </w:t>
            </w:r>
            <w:r>
              <w:rPr>
                <w:rFonts w:hint="eastAsia" w:hAnsi="宋体" w:cs="宋体"/>
                <w:color w:val="auto"/>
                <w:sz w:val="24"/>
                <w:szCs w:val="24"/>
                <w:highlight w:val="none"/>
                <w:u w:val="single"/>
              </w:rPr>
              <w:t xml:space="preserve">郭鹏飞 13605702227（285866184@qq.com） </w:t>
            </w:r>
            <w:r>
              <w:rPr>
                <w:rFonts w:hint="eastAsia" w:hAnsi="宋体" w:cs="宋体"/>
                <w:color w:val="auto"/>
                <w:sz w:val="24"/>
                <w:szCs w:val="24"/>
                <w:highlight w:val="none"/>
              </w:rPr>
              <w:t>。</w:t>
            </w:r>
            <w:r>
              <w:rPr>
                <w:rFonts w:hint="eastAsia" w:hAnsi="宋体" w:cs="宋体"/>
                <w:b/>
                <w:color w:val="auto"/>
                <w:sz w:val="24"/>
                <w:szCs w:val="24"/>
                <w:highlight w:val="none"/>
              </w:rPr>
              <w:t>采购人、采购代理机构不强制或变相强制供应商提交备份响应文件。</w:t>
            </w:r>
          </w:p>
        </w:tc>
      </w:tr>
      <w:tr w14:paraId="7E7D7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7" w:hRule="atLeast"/>
        </w:trPr>
        <w:tc>
          <w:tcPr>
            <w:tcW w:w="714" w:type="dxa"/>
            <w:vAlign w:val="center"/>
          </w:tcPr>
          <w:p w14:paraId="70D1C951">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13</w:t>
            </w:r>
          </w:p>
        </w:tc>
        <w:tc>
          <w:tcPr>
            <w:tcW w:w="1890" w:type="dxa"/>
            <w:vAlign w:val="center"/>
          </w:tcPr>
          <w:p w14:paraId="3B2512F9">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其它说明</w:t>
            </w:r>
          </w:p>
        </w:tc>
        <w:tc>
          <w:tcPr>
            <w:tcW w:w="7130" w:type="dxa"/>
            <w:vAlign w:val="center"/>
          </w:tcPr>
          <w:p w14:paraId="1855BFB0">
            <w:pPr>
              <w:snapToGrid w:val="0"/>
              <w:spacing w:line="360" w:lineRule="auto"/>
              <w:rPr>
                <w:rFonts w:hint="eastAsia" w:ascii="宋体" w:hAnsi="宋体" w:cs="宋体"/>
                <w:snapToGrid w:val="0"/>
                <w:color w:val="auto"/>
                <w:kern w:val="28"/>
                <w:sz w:val="24"/>
                <w:highlight w:val="none"/>
              </w:rPr>
            </w:pPr>
            <w:r>
              <w:rPr>
                <w:rFonts w:hint="eastAsia" w:ascii="宋体" w:hAnsi="宋体" w:cs="宋体"/>
                <w:color w:val="auto"/>
                <w:sz w:val="24"/>
                <w:highlight w:val="none"/>
              </w:rPr>
              <w:t>（1）中标通知书发出后10个工作日内，中标供应商持中标通知书与采购人签订合同。</w:t>
            </w:r>
          </w:p>
          <w:p w14:paraId="2CA785A0">
            <w:pPr>
              <w:snapToGrid w:val="0"/>
              <w:spacing w:line="360" w:lineRule="auto"/>
              <w:rPr>
                <w:rFonts w:hint="eastAsia" w:ascii="宋体" w:hAnsi="宋体" w:cs="宋体"/>
                <w:snapToGrid w:val="0"/>
                <w:color w:val="auto"/>
                <w:kern w:val="28"/>
                <w:sz w:val="24"/>
                <w:highlight w:val="none"/>
              </w:rPr>
            </w:pPr>
            <w:r>
              <w:rPr>
                <w:rFonts w:hint="eastAsia" w:ascii="宋体" w:hAnsi="宋体" w:cs="宋体"/>
                <w:snapToGrid w:val="0"/>
                <w:color w:val="auto"/>
                <w:kern w:val="28"/>
                <w:sz w:val="24"/>
                <w:highlight w:val="none"/>
              </w:rPr>
              <w:t>（2）</w:t>
            </w:r>
            <w:r>
              <w:rPr>
                <w:rFonts w:hint="eastAsia" w:ascii="宋体" w:hAnsi="宋体" w:cs="宋体"/>
                <w:color w:val="auto"/>
                <w:sz w:val="24"/>
                <w:highlight w:val="none"/>
              </w:rPr>
              <w:t>中标供应商在收到中标通知后7个工作日内提交纸质版投标文件（内容同电子投标文件）：一正二副或系统解密版三份，用于项目资料存档。（邮寄地址：杭州市上城区环站东路97号云峰大厦1幢13楼，郭鹏飞 13605702227收）</w:t>
            </w:r>
          </w:p>
          <w:p w14:paraId="31BE17ED">
            <w:pPr>
              <w:snapToGrid w:val="0"/>
              <w:spacing w:line="360" w:lineRule="auto"/>
              <w:rPr>
                <w:rFonts w:hint="eastAsia" w:ascii="宋体" w:hAnsi="宋体" w:cs="宋体"/>
                <w:bCs/>
                <w:color w:val="auto"/>
                <w:sz w:val="24"/>
                <w:highlight w:val="none"/>
              </w:rPr>
            </w:pPr>
            <w:r>
              <w:rPr>
                <w:rFonts w:hint="eastAsia" w:ascii="宋体" w:hAnsi="宋体" w:cs="宋体"/>
                <w:snapToGrid w:val="0"/>
                <w:color w:val="auto"/>
                <w:kern w:val="28"/>
                <w:sz w:val="24"/>
                <w:highlight w:val="none"/>
              </w:rPr>
              <w:t>（3）</w:t>
            </w:r>
            <w:r>
              <w:rPr>
                <w:rFonts w:hint="eastAsia" w:ascii="宋体" w:hAnsi="宋体" w:cs="宋体"/>
                <w:color w:val="auto"/>
                <w:sz w:val="24"/>
                <w:highlight w:val="none"/>
              </w:rPr>
              <w:t>本项目招标代理服务费收费标准为：本项目的招标服务费由中标（成交）人支付，以预算金额为基准价，按计价格［2002］1980号文件规定的65%计算。结算方式为：由中标（成交）人一次性向采购代理机构付清，请各投标人充分考虑。</w:t>
            </w:r>
          </w:p>
          <w:p w14:paraId="64A8BFE7">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收款单位：浙江省建设工程设备招标有限公司</w:t>
            </w:r>
          </w:p>
          <w:p w14:paraId="38D6F4D5">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开户银行：中信银行西湖支行</w:t>
            </w:r>
          </w:p>
          <w:p w14:paraId="297B6925">
            <w:pPr>
              <w:spacing w:line="360" w:lineRule="auto"/>
              <w:rPr>
                <w:rFonts w:hint="eastAsia" w:ascii="宋体" w:hAnsi="宋体" w:cs="宋体"/>
                <w:bCs/>
                <w:color w:val="auto"/>
                <w:sz w:val="24"/>
                <w:highlight w:val="none"/>
              </w:rPr>
            </w:pPr>
            <w:r>
              <w:rPr>
                <w:rFonts w:hint="eastAsia" w:ascii="宋体" w:hAnsi="宋体" w:cs="宋体"/>
                <w:color w:val="auto"/>
                <w:sz w:val="24"/>
                <w:highlight w:val="none"/>
              </w:rPr>
              <w:t>帐    号：7331610182600010016</w:t>
            </w:r>
          </w:p>
        </w:tc>
      </w:tr>
    </w:tbl>
    <w:p w14:paraId="2EEA17F4">
      <w:pPr>
        <w:snapToGrid w:val="0"/>
        <w:spacing w:line="360" w:lineRule="auto"/>
        <w:jc w:val="center"/>
        <w:rPr>
          <w:rFonts w:hint="eastAsia" w:ascii="宋体" w:hAnsi="宋体" w:cs="宋体"/>
          <w:b/>
          <w:color w:val="auto"/>
          <w:sz w:val="32"/>
          <w:szCs w:val="20"/>
          <w:highlight w:val="none"/>
        </w:rPr>
      </w:pPr>
    </w:p>
    <w:bookmarkEnd w:id="10"/>
    <w:p w14:paraId="65A5B97D">
      <w:pPr>
        <w:widowControl/>
        <w:adjustRightInd/>
        <w:jc w:val="left"/>
        <w:rPr>
          <w:rFonts w:hint="eastAsia" w:ascii="宋体" w:hAnsi="宋体" w:cs="宋体"/>
          <w:b/>
          <w:color w:val="auto"/>
          <w:sz w:val="32"/>
          <w:szCs w:val="20"/>
          <w:highlight w:val="none"/>
        </w:rPr>
      </w:pPr>
      <w:bookmarkStart w:id="15" w:name="第三部分"/>
      <w:bookmarkStart w:id="16" w:name="_Toc164416483"/>
      <w:r>
        <w:rPr>
          <w:rFonts w:hint="eastAsia" w:ascii="宋体" w:hAnsi="宋体" w:cs="宋体"/>
          <w:b/>
          <w:color w:val="auto"/>
          <w:sz w:val="32"/>
          <w:szCs w:val="20"/>
          <w:highlight w:val="none"/>
        </w:rPr>
        <w:br w:type="page"/>
      </w:r>
    </w:p>
    <w:p w14:paraId="21C9E60D">
      <w:pPr>
        <w:snapToGrid w:val="0"/>
        <w:spacing w:line="360" w:lineRule="auto"/>
        <w:jc w:val="center"/>
        <w:outlineLvl w:val="0"/>
        <w:rPr>
          <w:rFonts w:hint="eastAsia" w:ascii="宋体" w:hAnsi="宋体" w:cs="宋体"/>
          <w:b/>
          <w:color w:val="auto"/>
          <w:sz w:val="32"/>
          <w:szCs w:val="20"/>
          <w:highlight w:val="none"/>
        </w:rPr>
      </w:pPr>
      <w:bookmarkStart w:id="17" w:name="_Toc11200"/>
      <w:r>
        <w:rPr>
          <w:rFonts w:hint="eastAsia" w:ascii="宋体" w:hAnsi="宋体" w:cs="宋体"/>
          <w:b/>
          <w:color w:val="auto"/>
          <w:sz w:val="32"/>
          <w:szCs w:val="20"/>
          <w:highlight w:val="none"/>
        </w:rPr>
        <w:t>一、总则</w:t>
      </w:r>
      <w:bookmarkEnd w:id="17"/>
    </w:p>
    <w:p w14:paraId="598B3AF1">
      <w:pPr>
        <w:snapToGrid w:val="0"/>
        <w:spacing w:line="360" w:lineRule="auto"/>
        <w:jc w:val="left"/>
        <w:outlineLvl w:val="1"/>
        <w:rPr>
          <w:rFonts w:hint="eastAsia" w:ascii="宋体" w:hAnsi="宋体" w:cs="宋体"/>
          <w:b/>
          <w:color w:val="auto"/>
          <w:sz w:val="24"/>
          <w:highlight w:val="none"/>
        </w:rPr>
      </w:pPr>
      <w:r>
        <w:rPr>
          <w:rFonts w:hint="eastAsia" w:ascii="宋体" w:hAnsi="宋体" w:cs="宋体"/>
          <w:b/>
          <w:color w:val="auto"/>
          <w:sz w:val="24"/>
          <w:highlight w:val="none"/>
        </w:rPr>
        <w:t>1.适用范围</w:t>
      </w:r>
    </w:p>
    <w:p w14:paraId="4D610E8F">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本采购文件适用于该项目的采购邀请、响应文件提交、响应文件开启、资格审查及信用信息查询、磋商、评审、成交供应商确定、合同、验收等行为（法律、法规另有规定的，从其规定）。</w:t>
      </w:r>
    </w:p>
    <w:p w14:paraId="1F786A14">
      <w:pPr>
        <w:snapToGrid w:val="0"/>
        <w:spacing w:line="360" w:lineRule="auto"/>
        <w:outlineLvl w:val="0"/>
        <w:rPr>
          <w:rFonts w:hint="eastAsia" w:ascii="宋体" w:hAnsi="宋体" w:cs="宋体"/>
          <w:b/>
          <w:color w:val="auto"/>
          <w:sz w:val="24"/>
          <w:highlight w:val="none"/>
        </w:rPr>
      </w:pPr>
      <w:bookmarkStart w:id="18" w:name="_Toc26867"/>
      <w:r>
        <w:rPr>
          <w:rFonts w:hint="eastAsia" w:ascii="宋体" w:hAnsi="宋体" w:cs="宋体"/>
          <w:b/>
          <w:color w:val="auto"/>
          <w:sz w:val="24"/>
          <w:highlight w:val="none"/>
        </w:rPr>
        <w:t>2.定义</w:t>
      </w:r>
      <w:bookmarkEnd w:id="18"/>
    </w:p>
    <w:p w14:paraId="698A4AD8">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 “采购人”系指竞争性磋商公告中载明的本项目的采购人。</w:t>
      </w:r>
    </w:p>
    <w:p w14:paraId="7966288A">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2.2 “采购代理机构”系指竞争性磋商公告中载明的本项目的采购代理机构。</w:t>
      </w:r>
    </w:p>
    <w:p w14:paraId="5F2E41CC">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2.3 “供应商”“投标人”系指是指提交响应文件和报价、参与竞争性磋商采购活动的法人、其他组织或者自然人。</w:t>
      </w:r>
    </w:p>
    <w:p w14:paraId="0C9F1F21">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4F79FDAB">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提交响应文件时须提供《业务专用章使用说明函》（附件3）。</w:t>
      </w:r>
    </w:p>
    <w:p w14:paraId="16056A4E">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2.6“电子交易平台”是指本项目采购活动所依托的乐采云平台（https://hzjyg.lecaiyun.com）。</w:t>
      </w:r>
    </w:p>
    <w:p w14:paraId="68CBFC5D">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2.7 “▲” 系指实质性要求条款，“</w:t>
      </w:r>
      <w:r>
        <w:rPr>
          <w:rFonts w:hint="eastAsia" w:ascii="宋体" w:hAnsi="宋体" w:cs="宋体"/>
          <w:b/>
          <w:bCs/>
          <w:color w:val="auto"/>
          <w:sz w:val="24"/>
          <w:highlight w:val="none"/>
        </w:rPr>
        <w:sym w:font="Wingdings" w:char="00FE"/>
      </w:r>
      <w:r>
        <w:rPr>
          <w:rFonts w:hint="eastAsia" w:ascii="宋体" w:hAnsi="宋体" w:cs="宋体"/>
          <w:color w:val="auto"/>
          <w:sz w:val="24"/>
          <w:highlight w:val="none"/>
        </w:rPr>
        <w:t>” 系指适用本项目的要求，“</w:t>
      </w:r>
      <w:r>
        <w:rPr>
          <w:rFonts w:hint="eastAsia" w:ascii="宋体" w:hAnsi="宋体" w:cs="宋体"/>
          <w:color w:val="auto"/>
          <w:kern w:val="0"/>
          <w:sz w:val="24"/>
          <w:highlight w:val="none"/>
        </w:rPr>
        <w:t>☐</w:t>
      </w:r>
      <w:r>
        <w:rPr>
          <w:rFonts w:hint="eastAsia" w:ascii="宋体" w:hAnsi="宋体" w:cs="宋体"/>
          <w:color w:val="auto"/>
          <w:sz w:val="24"/>
          <w:highlight w:val="none"/>
        </w:rPr>
        <w:t>” 系指不适用本项目的要求，“※”系指磋商过程中可能实质性变动的内容。</w:t>
      </w:r>
    </w:p>
    <w:p w14:paraId="749D674E">
      <w:pPr>
        <w:snapToGrid w:val="0"/>
        <w:spacing w:line="360" w:lineRule="auto"/>
        <w:rPr>
          <w:rFonts w:hint="eastAsia"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55910E46">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38DD85D9">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3.2 支持绿色发展</w:t>
      </w:r>
    </w:p>
    <w:p w14:paraId="25649752">
      <w:pPr>
        <w:snapToGrid w:val="0"/>
        <w:spacing w:line="360" w:lineRule="auto"/>
        <w:ind w:firstLine="480" w:firstLineChars="200"/>
        <w:rPr>
          <w:rFonts w:hint="eastAsia"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r>
        <w:rPr>
          <w:rFonts w:hint="eastAsia" w:ascii="宋体" w:hAnsi="宋体" w:cs="宋体"/>
          <w:b/>
          <w:color w:val="auto"/>
          <w:sz w:val="24"/>
          <w:highlight w:val="none"/>
        </w:rPr>
        <w:t>采购人拟采购的产品属于政府强制采购的节能产品品目清单范围的，供应商未按采购文件要求提供国家确定的认证机构出具的、处于有效期之内的节能产品认证证书的，响应文件无效。</w:t>
      </w:r>
    </w:p>
    <w:p w14:paraId="1F0DF531">
      <w:pPr>
        <w:snapToGrid w:val="0"/>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4. 询问、质疑、投诉</w:t>
      </w:r>
    </w:p>
    <w:p w14:paraId="75840874">
      <w:pPr>
        <w:pStyle w:val="893"/>
        <w:shd w:val="clear" w:color="auto" w:fill="FFFFFF"/>
        <w:adjustRightInd w:val="0"/>
        <w:snapToGrid w:val="0"/>
        <w:spacing w:before="0" w:beforeAutospacing="0" w:after="0" w:afterAutospacing="0" w:line="360" w:lineRule="auto"/>
        <w:ind w:firstLine="480" w:firstLineChars="200"/>
        <w:contextualSpacing/>
        <w:rPr>
          <w:rFonts w:hint="eastAsia"/>
          <w:color w:val="auto"/>
          <w:highlight w:val="none"/>
        </w:rPr>
      </w:pPr>
      <w:r>
        <w:rPr>
          <w:rFonts w:hint="eastAsia"/>
          <w:color w:val="auto"/>
          <w:highlight w:val="none"/>
        </w:rPr>
        <w:t>4.1在线询问、质疑、投诉</w:t>
      </w:r>
    </w:p>
    <w:p w14:paraId="6545380F">
      <w:pPr>
        <w:pStyle w:val="893"/>
        <w:shd w:val="clear" w:color="auto" w:fill="FFFFFF"/>
        <w:adjustRightInd w:val="0"/>
        <w:snapToGrid w:val="0"/>
        <w:spacing w:before="0" w:beforeAutospacing="0" w:after="0" w:afterAutospacing="0" w:line="360" w:lineRule="auto"/>
        <w:ind w:firstLine="480" w:firstLineChars="200"/>
        <w:contextualSpacing/>
        <w:rPr>
          <w:rFonts w:hint="eastAsia"/>
          <w:color w:val="auto"/>
          <w:highlight w:val="none"/>
        </w:rPr>
      </w:pPr>
      <w:r>
        <w:rPr>
          <w:rFonts w:hint="eastAsia"/>
          <w:color w:val="auto"/>
          <w:highlight w:val="none"/>
        </w:rPr>
        <w:t>鼓励供应商在线提起询问，路径为：乐采云-项目采购-询问质疑投诉-询问列表；鼓励供应商在线提起质疑，路径为：乐采云-项目采购-询问质疑投诉-质疑列表。质疑供应商对在线质疑答复不满意的，可向同级采购监督管理部门提起投诉。</w:t>
      </w:r>
    </w:p>
    <w:p w14:paraId="2B848346">
      <w:pPr>
        <w:autoSpaceDE w:val="0"/>
        <w:autoSpaceDN w:val="0"/>
        <w:snapToGrid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15ACD685">
      <w:pPr>
        <w:autoSpaceDE w:val="0"/>
        <w:autoSpaceDN w:val="0"/>
        <w:snapToGrid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22AE67BD">
      <w:pPr>
        <w:autoSpaceDE w:val="0"/>
        <w:autoSpaceDN w:val="0"/>
        <w:snapToGrid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17CE72B6">
      <w:pPr>
        <w:pStyle w:val="37"/>
        <w:snapToGrid w:val="0"/>
        <w:spacing w:line="360" w:lineRule="auto"/>
        <w:ind w:firstLine="480" w:firstLineChars="200"/>
        <w:rPr>
          <w:rFonts w:hint="eastAsia"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.1提出质疑的供应商应当是参与所质疑项目采购活动的供应商。潜在供应商已依法获取其可质疑的采购文件的，可以对该文件提出质疑。</w:t>
      </w:r>
    </w:p>
    <w:p w14:paraId="66137AAB">
      <w:pPr>
        <w:pStyle w:val="37"/>
        <w:snapToGrid w:val="0"/>
        <w:spacing w:line="360" w:lineRule="auto"/>
        <w:ind w:firstLine="480" w:firstLineChars="200"/>
        <w:rPr>
          <w:rFonts w:hint="eastAsia"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14:paraId="1455E810">
      <w:pPr>
        <w:pStyle w:val="5"/>
        <w:spacing w:line="360" w:lineRule="auto"/>
        <w:ind w:firstLine="480" w:firstLineChars="200"/>
        <w:rPr>
          <w:rFonts w:hint="eastAsia" w:hAnsi="宋体" w:cs="宋体"/>
          <w:snapToGrid/>
          <w:color w:val="auto"/>
          <w:kern w:val="2"/>
          <w:sz w:val="24"/>
          <w:highlight w:val="none"/>
        </w:rPr>
      </w:pPr>
      <w:r>
        <w:rPr>
          <w:rFonts w:hint="eastAsia" w:hAnsi="宋体" w:cs="宋体"/>
          <w:snapToGrid/>
          <w:color w:val="auto"/>
          <w:kern w:val="2"/>
          <w:sz w:val="24"/>
          <w:highlight w:val="none"/>
        </w:rPr>
        <w:t>4.3.2.1对采购文件提出质疑的，质疑期限为供应商获得采购文件之日或者采购文件公告期限届满之日起计算。</w:t>
      </w:r>
    </w:p>
    <w:p w14:paraId="3EB45D8B">
      <w:pPr>
        <w:pStyle w:val="37"/>
        <w:snapToGrid w:val="0"/>
        <w:spacing w:line="360" w:lineRule="auto"/>
        <w:ind w:firstLine="480" w:firstLineChars="200"/>
        <w:rPr>
          <w:rFonts w:hint="eastAsia" w:hAnsi="宋体" w:cs="宋体"/>
          <w:color w:val="auto"/>
          <w:sz w:val="24"/>
          <w:highlight w:val="none"/>
        </w:rPr>
      </w:pPr>
      <w:r>
        <w:rPr>
          <w:rFonts w:hint="eastAsia" w:hAnsi="宋体" w:cs="宋体"/>
          <w:color w:val="auto"/>
          <w:sz w:val="24"/>
          <w:highlight w:val="none"/>
        </w:rPr>
        <w:t>4.3.2.2对采购过程提出质疑的，质疑期限为各采购程序环节结束之日起计算。</w:t>
      </w:r>
    </w:p>
    <w:p w14:paraId="28756C06">
      <w:pPr>
        <w:pStyle w:val="37"/>
        <w:snapToGrid w:val="0"/>
        <w:spacing w:line="360" w:lineRule="auto"/>
        <w:ind w:firstLine="480" w:firstLineChars="200"/>
        <w:rPr>
          <w:rFonts w:hint="eastAsia" w:hAnsi="宋体" w:cs="宋体"/>
          <w:color w:val="auto"/>
          <w:sz w:val="24"/>
          <w:highlight w:val="none"/>
        </w:rPr>
      </w:pPr>
      <w:r>
        <w:rPr>
          <w:rFonts w:hint="eastAsia" w:hAnsi="宋体" w:cs="宋体"/>
          <w:color w:val="auto"/>
          <w:sz w:val="24"/>
          <w:highlight w:val="none"/>
        </w:rPr>
        <w:t>4.3.2.3对采购结果提出质疑的，质疑期限自采购结果公告期限届满之日起计算。</w:t>
      </w:r>
    </w:p>
    <w:p w14:paraId="3BBDE371">
      <w:pPr>
        <w:pStyle w:val="37"/>
        <w:snapToGrid w:val="0"/>
        <w:spacing w:line="360" w:lineRule="auto"/>
        <w:ind w:firstLine="480" w:firstLineChars="200"/>
        <w:rPr>
          <w:rFonts w:hint="eastAsia"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7ECB47E7">
      <w:pPr>
        <w:pStyle w:val="37"/>
        <w:snapToGrid w:val="0"/>
        <w:spacing w:line="360" w:lineRule="auto"/>
        <w:ind w:firstLine="720" w:firstLineChars="300"/>
        <w:rPr>
          <w:rFonts w:hint="eastAsia" w:hAnsi="宋体" w:cs="宋体"/>
          <w:color w:val="auto"/>
          <w:kern w:val="0"/>
          <w:sz w:val="24"/>
          <w:highlight w:val="none"/>
          <w:lang w:val="zh-CN"/>
        </w:rPr>
      </w:pPr>
      <w:r>
        <w:rPr>
          <w:rFonts w:hint="eastAsia" w:hAnsi="宋体" w:cs="宋体"/>
          <w:color w:val="auto"/>
          <w:kern w:val="0"/>
          <w:sz w:val="24"/>
          <w:highlight w:val="none"/>
          <w:lang w:val="zh-CN"/>
        </w:rPr>
        <w:t>4.3.3.1供应商的姓名或者名称、地址、邮编、联系人及联系电话；</w:t>
      </w:r>
    </w:p>
    <w:p w14:paraId="579271A9">
      <w:pPr>
        <w:pStyle w:val="37"/>
        <w:snapToGrid w:val="0"/>
        <w:spacing w:line="360" w:lineRule="auto"/>
        <w:ind w:firstLine="720" w:firstLineChars="300"/>
        <w:rPr>
          <w:rFonts w:hint="eastAsia" w:hAnsi="宋体" w:cs="宋体"/>
          <w:color w:val="auto"/>
          <w:kern w:val="0"/>
          <w:sz w:val="24"/>
          <w:highlight w:val="none"/>
          <w:lang w:val="zh-CN"/>
        </w:rPr>
      </w:pPr>
      <w:r>
        <w:rPr>
          <w:rFonts w:hint="eastAsia" w:hAnsi="宋体" w:cs="宋体"/>
          <w:color w:val="auto"/>
          <w:kern w:val="0"/>
          <w:sz w:val="24"/>
          <w:highlight w:val="none"/>
          <w:lang w:val="zh-CN"/>
        </w:rPr>
        <w:t>4.3.3.2质疑项目的名称、编号；</w:t>
      </w:r>
    </w:p>
    <w:p w14:paraId="281F4D44">
      <w:pPr>
        <w:pStyle w:val="37"/>
        <w:snapToGrid w:val="0"/>
        <w:spacing w:line="360" w:lineRule="auto"/>
        <w:ind w:firstLine="720" w:firstLineChars="300"/>
        <w:rPr>
          <w:rFonts w:hint="eastAsia" w:hAnsi="宋体" w:cs="宋体"/>
          <w:color w:val="auto"/>
          <w:kern w:val="0"/>
          <w:sz w:val="24"/>
          <w:highlight w:val="none"/>
          <w:lang w:val="zh-CN"/>
        </w:rPr>
      </w:pPr>
      <w:r>
        <w:rPr>
          <w:rFonts w:hint="eastAsia" w:hAnsi="宋体" w:cs="宋体"/>
          <w:color w:val="auto"/>
          <w:kern w:val="0"/>
          <w:sz w:val="24"/>
          <w:highlight w:val="none"/>
          <w:lang w:val="zh-CN"/>
        </w:rPr>
        <w:t>4.3.3.3具体、明确的质疑事项和与质疑事项相关的请求；</w:t>
      </w:r>
    </w:p>
    <w:p w14:paraId="53E4009E">
      <w:pPr>
        <w:pStyle w:val="37"/>
        <w:snapToGrid w:val="0"/>
        <w:spacing w:line="360" w:lineRule="auto"/>
        <w:ind w:firstLine="720" w:firstLineChars="300"/>
        <w:rPr>
          <w:rFonts w:hint="eastAsia" w:hAnsi="宋体" w:cs="宋体"/>
          <w:color w:val="auto"/>
          <w:kern w:val="0"/>
          <w:sz w:val="24"/>
          <w:highlight w:val="none"/>
          <w:lang w:val="zh-CN"/>
        </w:rPr>
      </w:pPr>
      <w:r>
        <w:rPr>
          <w:rFonts w:hint="eastAsia" w:hAnsi="宋体" w:cs="宋体"/>
          <w:color w:val="auto"/>
          <w:kern w:val="0"/>
          <w:sz w:val="24"/>
          <w:highlight w:val="none"/>
          <w:lang w:val="zh-CN"/>
        </w:rPr>
        <w:t>4.3.3.4事实依据；</w:t>
      </w:r>
    </w:p>
    <w:p w14:paraId="6CF8A236">
      <w:pPr>
        <w:pStyle w:val="37"/>
        <w:snapToGrid w:val="0"/>
        <w:spacing w:line="360" w:lineRule="auto"/>
        <w:ind w:firstLine="720" w:firstLineChars="300"/>
        <w:rPr>
          <w:rFonts w:hint="eastAsia" w:hAnsi="宋体" w:cs="宋体"/>
          <w:color w:val="auto"/>
          <w:kern w:val="0"/>
          <w:sz w:val="24"/>
          <w:highlight w:val="none"/>
          <w:lang w:val="zh-CN"/>
        </w:rPr>
      </w:pPr>
      <w:r>
        <w:rPr>
          <w:rFonts w:hint="eastAsia" w:hAnsi="宋体" w:cs="宋体"/>
          <w:color w:val="auto"/>
          <w:kern w:val="0"/>
          <w:sz w:val="24"/>
          <w:highlight w:val="none"/>
          <w:lang w:val="zh-CN"/>
        </w:rPr>
        <w:t>4.3.3.5必要的法律依据；</w:t>
      </w:r>
    </w:p>
    <w:p w14:paraId="1973D247">
      <w:pPr>
        <w:pStyle w:val="37"/>
        <w:snapToGrid w:val="0"/>
        <w:spacing w:line="360" w:lineRule="auto"/>
        <w:ind w:firstLine="720" w:firstLineChars="300"/>
        <w:rPr>
          <w:rFonts w:hint="eastAsia"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0B56AD8F">
      <w:pPr>
        <w:pStyle w:val="893"/>
        <w:shd w:val="clear" w:color="auto" w:fill="FFFFFF"/>
        <w:adjustRightInd w:val="0"/>
        <w:snapToGrid w:val="0"/>
        <w:spacing w:before="0" w:beforeAutospacing="0" w:after="0" w:afterAutospacing="0" w:line="360" w:lineRule="auto"/>
        <w:ind w:firstLine="480" w:firstLineChars="200"/>
        <w:contextualSpacing/>
        <w:rPr>
          <w:rFonts w:hint="eastAsia"/>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174D1088">
      <w:pPr>
        <w:pStyle w:val="893"/>
        <w:shd w:val="clear" w:color="auto" w:fill="FFFFFF"/>
        <w:adjustRightInd w:val="0"/>
        <w:snapToGrid w:val="0"/>
        <w:spacing w:before="0" w:beforeAutospacing="0" w:after="0" w:afterAutospacing="0" w:line="360" w:lineRule="auto"/>
        <w:ind w:firstLine="480" w:firstLineChars="200"/>
        <w:contextualSpacing/>
        <w:rPr>
          <w:rFonts w:hint="eastAsia"/>
          <w:color w:val="auto"/>
          <w:highlight w:val="none"/>
        </w:rPr>
      </w:pPr>
      <w:r>
        <w:rPr>
          <w:rFonts w:hint="eastAsia"/>
          <w:color w:val="auto"/>
          <w:highlight w:val="none"/>
        </w:rPr>
        <w:t>质疑函范本及制作说明详见附件1。</w:t>
      </w:r>
    </w:p>
    <w:p w14:paraId="027FF31F">
      <w:pPr>
        <w:pStyle w:val="893"/>
        <w:shd w:val="clear" w:color="auto" w:fill="FFFFFF"/>
        <w:adjustRightInd w:val="0"/>
        <w:snapToGrid w:val="0"/>
        <w:spacing w:before="0" w:beforeAutospacing="0" w:after="0" w:afterAutospacing="0" w:line="360" w:lineRule="auto"/>
        <w:ind w:firstLine="480" w:firstLineChars="200"/>
        <w:contextualSpacing/>
        <w:rPr>
          <w:rFonts w:hint="eastAsia"/>
          <w:color w:val="auto"/>
          <w:highlight w:val="none"/>
        </w:rPr>
      </w:pPr>
      <w:r>
        <w:rPr>
          <w:rFonts w:hint="eastAsia"/>
          <w:color w:val="auto"/>
          <w:highlight w:val="none"/>
        </w:rPr>
        <w:t>4.3.4对同一采购程序环节的质疑，供应商须在法定质疑期内一次性提出。</w:t>
      </w:r>
    </w:p>
    <w:p w14:paraId="019EAB35">
      <w:pPr>
        <w:pStyle w:val="893"/>
        <w:shd w:val="clear" w:color="auto" w:fill="FFFFFF"/>
        <w:adjustRightInd w:val="0"/>
        <w:snapToGrid w:val="0"/>
        <w:spacing w:before="0" w:beforeAutospacing="0" w:after="0" w:afterAutospacing="0" w:line="360" w:lineRule="auto"/>
        <w:ind w:firstLine="480" w:firstLineChars="200"/>
        <w:contextualSpacing/>
        <w:rPr>
          <w:rFonts w:hint="eastAsia"/>
          <w:strike/>
          <w:color w:val="auto"/>
          <w:highlight w:val="none"/>
        </w:rPr>
      </w:pPr>
      <w:r>
        <w:rPr>
          <w:rFonts w:hint="eastAsia"/>
          <w:color w:val="auto"/>
          <w:highlight w:val="none"/>
          <w:lang w:val="zh-CN"/>
        </w:rPr>
        <w:t>4.3</w:t>
      </w:r>
      <w:r>
        <w:rPr>
          <w:rFonts w:hint="eastAsia"/>
          <w:color w:val="auto"/>
          <w:highlight w:val="none"/>
        </w:rPr>
        <w:t>.5采购人或者采购代理机构应当在收到供应商的书面质疑后七个工作日内作出答复，并以书面形式通知质疑供应商和其他与质疑处理结果有利害关系的采购当事人，但答复的内容不得涉及商业秘密。</w:t>
      </w:r>
    </w:p>
    <w:p w14:paraId="3F1AB38C">
      <w:pPr>
        <w:pStyle w:val="893"/>
        <w:shd w:val="clear" w:color="auto" w:fill="FFFFFF"/>
        <w:adjustRightInd w:val="0"/>
        <w:snapToGrid w:val="0"/>
        <w:spacing w:before="0" w:beforeAutospacing="0" w:after="0" w:afterAutospacing="0" w:line="360" w:lineRule="auto"/>
        <w:ind w:firstLine="480" w:firstLineChars="200"/>
        <w:contextualSpacing/>
        <w:rPr>
          <w:rFonts w:hint="eastAsia"/>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7E66E189">
      <w:pPr>
        <w:pStyle w:val="893"/>
        <w:shd w:val="clear" w:color="auto" w:fill="FFFFFF"/>
        <w:adjustRightInd w:val="0"/>
        <w:snapToGrid w:val="0"/>
        <w:spacing w:before="0" w:beforeAutospacing="0" w:after="0" w:afterAutospacing="0" w:line="360" w:lineRule="auto"/>
        <w:ind w:firstLine="480" w:firstLineChars="200"/>
        <w:contextualSpacing/>
        <w:rPr>
          <w:rFonts w:hint="eastAsia"/>
          <w:color w:val="auto"/>
          <w:highlight w:val="none"/>
          <w:lang w:val="zh-CN"/>
        </w:rPr>
      </w:pPr>
      <w:r>
        <w:rPr>
          <w:rFonts w:hint="eastAsia"/>
          <w:color w:val="auto"/>
          <w:highlight w:val="none"/>
          <w:lang w:val="zh-CN"/>
        </w:rPr>
        <w:t>4.4供应商投诉</w:t>
      </w:r>
    </w:p>
    <w:p w14:paraId="4BE73024">
      <w:pPr>
        <w:pStyle w:val="893"/>
        <w:shd w:val="clear" w:color="auto" w:fill="FFFFFF"/>
        <w:adjustRightInd w:val="0"/>
        <w:snapToGrid w:val="0"/>
        <w:spacing w:before="0" w:beforeAutospacing="0" w:after="0" w:afterAutospacing="0" w:line="360" w:lineRule="auto"/>
        <w:ind w:firstLine="480" w:firstLineChars="200"/>
        <w:contextualSpacing/>
        <w:rPr>
          <w:rFonts w:hint="eastAsia"/>
          <w:color w:val="auto"/>
          <w:highlight w:val="none"/>
        </w:rPr>
      </w:pPr>
      <w:r>
        <w:rPr>
          <w:rFonts w:hint="eastAsia"/>
          <w:color w:val="auto"/>
          <w:highlight w:val="none"/>
        </w:rPr>
        <w:t>4.4.1质疑供应商对采购人、采购代理机构的答复不满意或者采购人、采购代理机构未在规定的时间内作出答复的，可以在答复期满后十五个工作日内向同级采购监督管理部门提出投诉。</w:t>
      </w:r>
    </w:p>
    <w:p w14:paraId="7F2EBA27">
      <w:pPr>
        <w:pStyle w:val="893"/>
        <w:shd w:val="clear" w:color="auto" w:fill="FFFFFF"/>
        <w:adjustRightInd w:val="0"/>
        <w:snapToGrid w:val="0"/>
        <w:spacing w:before="0" w:beforeAutospacing="0" w:after="0" w:afterAutospacing="0" w:line="360" w:lineRule="auto"/>
        <w:ind w:firstLine="480" w:firstLineChars="200"/>
        <w:contextualSpacing/>
        <w:rPr>
          <w:rFonts w:hint="eastAsia"/>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3EA86BA5">
      <w:pPr>
        <w:pStyle w:val="893"/>
        <w:shd w:val="clear" w:color="auto" w:fill="FFFFFF"/>
        <w:adjustRightInd w:val="0"/>
        <w:snapToGrid w:val="0"/>
        <w:spacing w:before="0" w:beforeAutospacing="0" w:after="0" w:afterAutospacing="0" w:line="360" w:lineRule="auto"/>
        <w:ind w:firstLine="480" w:firstLineChars="200"/>
        <w:contextualSpacing/>
        <w:rPr>
          <w:rFonts w:hint="eastAsia"/>
          <w:color w:val="auto"/>
          <w:highlight w:val="none"/>
        </w:rPr>
      </w:pPr>
      <w:r>
        <w:rPr>
          <w:rFonts w:hint="eastAsia"/>
          <w:color w:val="auto"/>
          <w:highlight w:val="none"/>
        </w:rPr>
        <w:t>4.4.3供应商投诉应当有明确的请求和必要的证明材料。</w:t>
      </w:r>
    </w:p>
    <w:p w14:paraId="5E366DFC">
      <w:pPr>
        <w:pStyle w:val="893"/>
        <w:shd w:val="clear" w:color="auto" w:fill="FFFFFF"/>
        <w:adjustRightInd w:val="0"/>
        <w:snapToGrid w:val="0"/>
        <w:spacing w:before="0" w:beforeAutospacing="0" w:after="0" w:afterAutospacing="0" w:line="360" w:lineRule="auto"/>
        <w:ind w:firstLine="480" w:firstLineChars="200"/>
        <w:contextualSpacing/>
        <w:rPr>
          <w:rFonts w:hint="eastAsia"/>
          <w:color w:val="auto"/>
          <w:highlight w:val="none"/>
        </w:rPr>
      </w:pPr>
      <w:r>
        <w:rPr>
          <w:rFonts w:hint="eastAsia"/>
          <w:color w:val="auto"/>
          <w:highlight w:val="none"/>
        </w:rPr>
        <w:t>4.4.4以联合体形式参加采购活动的，其投诉应当由组成联合体的所有供应商共同提出。</w:t>
      </w:r>
    </w:p>
    <w:p w14:paraId="69263C9A">
      <w:pPr>
        <w:pStyle w:val="893"/>
        <w:shd w:val="clear" w:color="auto" w:fill="FFFFFF"/>
        <w:adjustRightInd w:val="0"/>
        <w:snapToGrid w:val="0"/>
        <w:spacing w:before="0" w:beforeAutospacing="0" w:after="0" w:afterAutospacing="0" w:line="360" w:lineRule="auto"/>
        <w:ind w:firstLine="480" w:firstLineChars="200"/>
        <w:contextualSpacing/>
        <w:rPr>
          <w:rFonts w:hint="eastAsia"/>
          <w:color w:val="auto"/>
          <w:highlight w:val="none"/>
        </w:rPr>
      </w:pPr>
      <w:r>
        <w:rPr>
          <w:rFonts w:hint="eastAsia"/>
          <w:color w:val="auto"/>
          <w:highlight w:val="none"/>
        </w:rPr>
        <w:t>投诉书范本及制作说明详见附件2。</w:t>
      </w:r>
    </w:p>
    <w:p w14:paraId="7AEFDAE6">
      <w:pPr>
        <w:snapToGrid w:val="0"/>
        <w:spacing w:before="120" w:beforeLines="50" w:line="360" w:lineRule="auto"/>
        <w:jc w:val="center"/>
        <w:outlineLvl w:val="0"/>
        <w:rPr>
          <w:rFonts w:hint="eastAsia" w:ascii="宋体" w:hAnsi="宋体" w:cs="宋体"/>
          <w:b/>
          <w:color w:val="auto"/>
          <w:sz w:val="32"/>
          <w:szCs w:val="20"/>
          <w:highlight w:val="none"/>
        </w:rPr>
      </w:pPr>
      <w:bookmarkStart w:id="19" w:name="_Toc15761"/>
      <w:r>
        <w:rPr>
          <w:rFonts w:hint="eastAsia" w:ascii="宋体" w:hAnsi="宋体" w:cs="宋体"/>
          <w:b/>
          <w:color w:val="auto"/>
          <w:sz w:val="32"/>
          <w:szCs w:val="20"/>
          <w:highlight w:val="none"/>
        </w:rPr>
        <w:t>二、采购文件的构成、澄清、修改</w:t>
      </w:r>
      <w:bookmarkEnd w:id="19"/>
    </w:p>
    <w:p w14:paraId="5EADAC87">
      <w:pPr>
        <w:pStyle w:val="37"/>
        <w:spacing w:line="360" w:lineRule="auto"/>
        <w:rPr>
          <w:rFonts w:hint="eastAsia" w:hAnsi="宋体" w:cs="宋体"/>
          <w:b/>
          <w:color w:val="auto"/>
          <w:sz w:val="24"/>
          <w:szCs w:val="24"/>
          <w:highlight w:val="none"/>
        </w:rPr>
      </w:pPr>
      <w:r>
        <w:rPr>
          <w:rFonts w:hint="eastAsia" w:hAnsi="宋体" w:cs="宋体"/>
          <w:b/>
          <w:color w:val="auto"/>
          <w:sz w:val="24"/>
          <w:szCs w:val="24"/>
          <w:highlight w:val="none"/>
        </w:rPr>
        <w:t>5．采购文件的构成</w:t>
      </w:r>
    </w:p>
    <w:p w14:paraId="47C0A45D">
      <w:pPr>
        <w:pStyle w:val="37"/>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5.1 采购文件包括下列文件及附件：</w:t>
      </w:r>
    </w:p>
    <w:p w14:paraId="446E5E26">
      <w:pPr>
        <w:pStyle w:val="37"/>
        <w:tabs>
          <w:tab w:val="left" w:pos="840"/>
        </w:tabs>
        <w:spacing w:line="360" w:lineRule="auto"/>
        <w:ind w:firstLine="960" w:firstLineChars="400"/>
        <w:rPr>
          <w:rFonts w:hint="eastAsia" w:hAnsi="宋体" w:cs="宋体"/>
          <w:color w:val="auto"/>
          <w:sz w:val="24"/>
          <w:szCs w:val="24"/>
          <w:highlight w:val="none"/>
        </w:rPr>
      </w:pPr>
      <w:r>
        <w:rPr>
          <w:rFonts w:hint="eastAsia" w:hAnsi="宋体" w:cs="宋体"/>
          <w:color w:val="auto"/>
          <w:sz w:val="24"/>
          <w:szCs w:val="24"/>
          <w:highlight w:val="none"/>
        </w:rPr>
        <w:t>5.1.1竞争性磋商公告；</w:t>
      </w:r>
    </w:p>
    <w:p w14:paraId="591EB3E4">
      <w:pPr>
        <w:pStyle w:val="37"/>
        <w:tabs>
          <w:tab w:val="left" w:pos="840"/>
        </w:tabs>
        <w:spacing w:line="360" w:lineRule="auto"/>
        <w:ind w:firstLine="960" w:firstLineChars="400"/>
        <w:rPr>
          <w:rFonts w:hint="eastAsia" w:hAnsi="宋体" w:cs="宋体"/>
          <w:color w:val="auto"/>
          <w:sz w:val="24"/>
          <w:szCs w:val="24"/>
          <w:highlight w:val="none"/>
        </w:rPr>
      </w:pPr>
      <w:r>
        <w:rPr>
          <w:rFonts w:hint="eastAsia" w:hAnsi="宋体" w:cs="宋体"/>
          <w:color w:val="auto"/>
          <w:sz w:val="24"/>
          <w:szCs w:val="24"/>
          <w:highlight w:val="none"/>
        </w:rPr>
        <w:t>5.1.2供应商须知；</w:t>
      </w:r>
    </w:p>
    <w:p w14:paraId="09E814BD">
      <w:pPr>
        <w:pStyle w:val="37"/>
        <w:tabs>
          <w:tab w:val="left" w:pos="840"/>
        </w:tabs>
        <w:spacing w:line="360" w:lineRule="auto"/>
        <w:ind w:firstLine="960" w:firstLineChars="400"/>
        <w:rPr>
          <w:rFonts w:hint="eastAsia" w:hAnsi="宋体" w:cs="宋体"/>
          <w:color w:val="auto"/>
          <w:sz w:val="24"/>
          <w:szCs w:val="24"/>
          <w:highlight w:val="none"/>
        </w:rPr>
      </w:pPr>
      <w:r>
        <w:rPr>
          <w:rFonts w:hint="eastAsia" w:hAnsi="宋体" w:cs="宋体"/>
          <w:color w:val="auto"/>
          <w:sz w:val="24"/>
          <w:szCs w:val="24"/>
          <w:highlight w:val="none"/>
        </w:rPr>
        <w:t>5.1.3采购需求；</w:t>
      </w:r>
    </w:p>
    <w:p w14:paraId="27704125">
      <w:pPr>
        <w:pStyle w:val="37"/>
        <w:tabs>
          <w:tab w:val="left" w:pos="840"/>
        </w:tabs>
        <w:spacing w:line="360" w:lineRule="auto"/>
        <w:ind w:firstLine="960" w:firstLineChars="400"/>
        <w:rPr>
          <w:rFonts w:hint="eastAsia" w:hAnsi="宋体" w:cs="宋体"/>
          <w:color w:val="auto"/>
          <w:sz w:val="24"/>
          <w:szCs w:val="24"/>
          <w:highlight w:val="none"/>
        </w:rPr>
      </w:pPr>
      <w:r>
        <w:rPr>
          <w:rFonts w:hint="eastAsia" w:hAnsi="宋体" w:cs="宋体"/>
          <w:color w:val="auto"/>
          <w:sz w:val="24"/>
          <w:szCs w:val="24"/>
          <w:highlight w:val="none"/>
        </w:rPr>
        <w:t>5.1.4评审办法；</w:t>
      </w:r>
    </w:p>
    <w:p w14:paraId="188001E9">
      <w:pPr>
        <w:pStyle w:val="37"/>
        <w:tabs>
          <w:tab w:val="left" w:pos="840"/>
        </w:tabs>
        <w:spacing w:line="360" w:lineRule="auto"/>
        <w:ind w:firstLine="960" w:firstLineChars="400"/>
        <w:rPr>
          <w:rFonts w:hint="eastAsia" w:hAnsi="宋体" w:cs="宋体"/>
          <w:color w:val="auto"/>
          <w:sz w:val="24"/>
          <w:szCs w:val="24"/>
          <w:highlight w:val="none"/>
        </w:rPr>
      </w:pPr>
      <w:r>
        <w:rPr>
          <w:rFonts w:hint="eastAsia" w:hAnsi="宋体" w:cs="宋体"/>
          <w:color w:val="auto"/>
          <w:sz w:val="24"/>
          <w:szCs w:val="24"/>
          <w:highlight w:val="none"/>
        </w:rPr>
        <w:t>5.1.5拟签订的合同文本；</w:t>
      </w:r>
    </w:p>
    <w:p w14:paraId="01D5F67B">
      <w:pPr>
        <w:pStyle w:val="37"/>
        <w:tabs>
          <w:tab w:val="left" w:pos="840"/>
        </w:tabs>
        <w:spacing w:line="360" w:lineRule="auto"/>
        <w:ind w:firstLine="960" w:firstLineChars="400"/>
        <w:rPr>
          <w:rFonts w:hint="eastAsia"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085D6DF5">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澄清或者修改的内容为采购文件的组成部分</w:t>
      </w:r>
      <w:r>
        <w:rPr>
          <w:rFonts w:hint="eastAsia" w:ascii="宋体" w:hAnsi="宋体" w:cs="宋体"/>
          <w:color w:val="auto"/>
          <w:sz w:val="24"/>
          <w:highlight w:val="none"/>
        </w:rPr>
        <w:t>。</w:t>
      </w:r>
    </w:p>
    <w:p w14:paraId="034FF600">
      <w:pPr>
        <w:pStyle w:val="37"/>
        <w:spacing w:line="360" w:lineRule="auto"/>
        <w:rPr>
          <w:rFonts w:hint="eastAsia" w:hAnsi="宋体" w:cs="宋体"/>
          <w:b/>
          <w:color w:val="auto"/>
          <w:sz w:val="24"/>
          <w:szCs w:val="24"/>
          <w:highlight w:val="none"/>
        </w:rPr>
      </w:pPr>
      <w:r>
        <w:rPr>
          <w:rFonts w:hint="eastAsia" w:hAnsi="宋体" w:cs="宋体"/>
          <w:b/>
          <w:color w:val="auto"/>
          <w:sz w:val="24"/>
          <w:szCs w:val="24"/>
          <w:highlight w:val="none"/>
        </w:rPr>
        <w:t>6. 采购文件的澄清、修改</w:t>
      </w:r>
    </w:p>
    <w:p w14:paraId="2D9D05A1">
      <w:pPr>
        <w:pStyle w:val="137"/>
        <w:snapToGrid w:val="0"/>
        <w:spacing w:before="0"/>
        <w:ind w:firstLine="480"/>
        <w:rPr>
          <w:rFonts w:hint="eastAsia" w:ascii="宋体" w:hAnsi="宋体" w:cs="宋体"/>
          <w:color w:val="auto"/>
          <w:highlight w:val="none"/>
        </w:rPr>
      </w:pPr>
      <w:r>
        <w:rPr>
          <w:rFonts w:hint="eastAsia" w:ascii="宋体" w:hAnsi="宋体" w:cs="宋体"/>
          <w:color w:val="auto"/>
          <w:highlight w:val="none"/>
        </w:rPr>
        <w:t>6.1已获取采购文件的潜在供应商，若有问题需要澄清，应于响应文件提交（上传）截止时间前，以书面形式向采购代理机构提出。</w:t>
      </w:r>
    </w:p>
    <w:p w14:paraId="7BEDBF71">
      <w:pPr>
        <w:pStyle w:val="137"/>
        <w:snapToGrid w:val="0"/>
        <w:spacing w:before="0"/>
        <w:ind w:firstLine="480"/>
        <w:rPr>
          <w:rFonts w:hint="eastAsia" w:ascii="宋体" w:hAnsi="宋体" w:cs="宋体"/>
          <w:b/>
          <w:color w:val="auto"/>
          <w:sz w:val="32"/>
          <w:highlight w:val="none"/>
        </w:rPr>
      </w:pPr>
      <w:r>
        <w:rPr>
          <w:rFonts w:hint="eastAsia" w:ascii="宋体" w:hAnsi="宋体" w:cs="宋体"/>
          <w:color w:val="auto"/>
          <w:highlight w:val="none"/>
        </w:rPr>
        <w:t>6.2 采购代理机构对采购文件进行澄清或修改的，将同时通过电子交易平台通知已获取采购文件的潜在供应商。依法应当公告的，将按规定公告，同时视情况延长响应文件提交（上传）截止时间和响应文件开启时间。该澄清或者修改的内容为采购文件的组成部分。</w:t>
      </w:r>
    </w:p>
    <w:p w14:paraId="6AD646B6">
      <w:pPr>
        <w:snapToGrid w:val="0"/>
        <w:spacing w:line="360" w:lineRule="auto"/>
        <w:jc w:val="center"/>
        <w:outlineLvl w:val="0"/>
        <w:rPr>
          <w:rFonts w:hint="eastAsia" w:ascii="宋体" w:hAnsi="宋体" w:cs="宋体"/>
          <w:b/>
          <w:color w:val="auto"/>
          <w:sz w:val="32"/>
          <w:szCs w:val="20"/>
          <w:highlight w:val="none"/>
        </w:rPr>
      </w:pPr>
      <w:bookmarkStart w:id="20" w:name="_Toc3396"/>
      <w:r>
        <w:rPr>
          <w:rFonts w:hint="eastAsia" w:ascii="宋体" w:hAnsi="宋体" w:cs="宋体"/>
          <w:b/>
          <w:color w:val="auto"/>
          <w:sz w:val="32"/>
          <w:szCs w:val="20"/>
          <w:highlight w:val="none"/>
        </w:rPr>
        <w:t>三、提交响应文件</w:t>
      </w:r>
      <w:bookmarkEnd w:id="20"/>
    </w:p>
    <w:p w14:paraId="3963AD47">
      <w:pPr>
        <w:pStyle w:val="37"/>
        <w:spacing w:line="360" w:lineRule="auto"/>
        <w:rPr>
          <w:rFonts w:hint="eastAsia" w:hAnsi="宋体" w:cs="宋体"/>
          <w:b/>
          <w:color w:val="auto"/>
          <w:sz w:val="24"/>
          <w:szCs w:val="24"/>
          <w:highlight w:val="none"/>
        </w:rPr>
      </w:pPr>
      <w:r>
        <w:rPr>
          <w:rFonts w:hint="eastAsia" w:hAnsi="宋体" w:cs="宋体"/>
          <w:b/>
          <w:color w:val="auto"/>
          <w:sz w:val="24"/>
          <w:szCs w:val="24"/>
          <w:highlight w:val="none"/>
        </w:rPr>
        <w:t>7. 采购文件的获取</w:t>
      </w:r>
    </w:p>
    <w:p w14:paraId="3FFB4BB1">
      <w:pPr>
        <w:spacing w:line="360" w:lineRule="auto"/>
        <w:ind w:firstLine="480" w:firstLineChars="200"/>
        <w:rPr>
          <w:rFonts w:hint="eastAsia"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详见竞争性磋商公告中获取采购文件的时间期限、地点、方式及采购文件售价。</w:t>
      </w:r>
    </w:p>
    <w:p w14:paraId="2693A968">
      <w:pPr>
        <w:pStyle w:val="37"/>
        <w:spacing w:line="360" w:lineRule="auto"/>
        <w:rPr>
          <w:rFonts w:hint="eastAsia" w:hAnsi="宋体" w:cs="宋体"/>
          <w:b/>
          <w:color w:val="auto"/>
          <w:sz w:val="24"/>
          <w:szCs w:val="24"/>
          <w:highlight w:val="none"/>
        </w:rPr>
      </w:pPr>
      <w:r>
        <w:rPr>
          <w:rFonts w:hint="eastAsia" w:hAnsi="宋体" w:cs="宋体"/>
          <w:b/>
          <w:color w:val="auto"/>
          <w:sz w:val="24"/>
          <w:szCs w:val="24"/>
          <w:highlight w:val="none"/>
        </w:rPr>
        <w:t>8.磋商前答疑会或现场考察</w:t>
      </w:r>
    </w:p>
    <w:p w14:paraId="09D6C809">
      <w:pPr>
        <w:pStyle w:val="37"/>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采购人组织潜在供应商现场考察或者召开磋商前答疑会的，潜在供应商按第二部分供应商须知前附表的规定参加现场考察或者磋商前答疑会。</w:t>
      </w:r>
    </w:p>
    <w:p w14:paraId="0FC4BF2A">
      <w:pPr>
        <w:pStyle w:val="37"/>
        <w:spacing w:line="360" w:lineRule="auto"/>
        <w:rPr>
          <w:rFonts w:hint="eastAsia" w:hAnsi="宋体" w:cs="宋体"/>
          <w:b/>
          <w:color w:val="auto"/>
          <w:szCs w:val="24"/>
          <w:highlight w:val="none"/>
        </w:rPr>
      </w:pPr>
      <w:r>
        <w:rPr>
          <w:rFonts w:hint="eastAsia" w:hAnsi="宋体" w:cs="宋体"/>
          <w:b/>
          <w:color w:val="auto"/>
          <w:kern w:val="28"/>
          <w:sz w:val="24"/>
          <w:szCs w:val="24"/>
          <w:highlight w:val="none"/>
        </w:rPr>
        <w:t>9.磋商保证金</w:t>
      </w:r>
    </w:p>
    <w:p w14:paraId="09E66316">
      <w:pPr>
        <w:pStyle w:val="5"/>
        <w:spacing w:line="360" w:lineRule="auto"/>
        <w:ind w:firstLine="470" w:firstLineChars="196"/>
        <w:rPr>
          <w:rFonts w:hint="eastAsia" w:hAnsi="宋体" w:cs="宋体"/>
          <w:color w:val="auto"/>
          <w:sz w:val="24"/>
          <w:highlight w:val="none"/>
        </w:rPr>
      </w:pPr>
      <w:r>
        <w:rPr>
          <w:rFonts w:hint="eastAsia" w:hAnsi="宋体" w:cs="宋体"/>
          <w:color w:val="auto"/>
          <w:sz w:val="24"/>
          <w:highlight w:val="none"/>
        </w:rPr>
        <w:t>本项目不需缴纳磋商保证金。</w:t>
      </w:r>
    </w:p>
    <w:p w14:paraId="6673F8A4">
      <w:pPr>
        <w:pStyle w:val="37"/>
        <w:spacing w:line="360" w:lineRule="auto"/>
        <w:rPr>
          <w:rFonts w:hint="eastAsia" w:hAnsi="宋体" w:cs="宋体"/>
          <w:b/>
          <w:color w:val="auto"/>
          <w:sz w:val="24"/>
          <w:szCs w:val="24"/>
          <w:highlight w:val="none"/>
        </w:rPr>
      </w:pPr>
      <w:r>
        <w:rPr>
          <w:rFonts w:hint="eastAsia" w:hAnsi="宋体" w:cs="宋体"/>
          <w:b/>
          <w:color w:val="auto"/>
          <w:sz w:val="24"/>
          <w:szCs w:val="24"/>
          <w:highlight w:val="none"/>
        </w:rPr>
        <w:t>10. 响应文件的语言</w:t>
      </w:r>
    </w:p>
    <w:p w14:paraId="0A168785">
      <w:pPr>
        <w:autoSpaceDE w:val="0"/>
        <w:autoSpaceDN w:val="0"/>
        <w:spacing w:line="360" w:lineRule="auto"/>
        <w:ind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rPr>
        <w:t>响应文件及供应商与采购有关的来往通知、函件和文件均应使用中文。</w:t>
      </w:r>
    </w:p>
    <w:p w14:paraId="1D59A7ED">
      <w:pPr>
        <w:pStyle w:val="37"/>
        <w:spacing w:line="360" w:lineRule="auto"/>
        <w:rPr>
          <w:rFonts w:hint="eastAsia" w:hAnsi="宋体" w:cs="宋体"/>
          <w:b/>
          <w:color w:val="auto"/>
          <w:sz w:val="24"/>
          <w:szCs w:val="24"/>
          <w:highlight w:val="none"/>
        </w:rPr>
      </w:pPr>
      <w:r>
        <w:rPr>
          <w:rFonts w:hint="eastAsia" w:hAnsi="宋体" w:cs="宋体"/>
          <w:b/>
          <w:color w:val="auto"/>
          <w:sz w:val="24"/>
          <w:szCs w:val="24"/>
          <w:highlight w:val="none"/>
        </w:rPr>
        <w:t>11. 响应文件的组成</w:t>
      </w:r>
    </w:p>
    <w:p w14:paraId="138BE1D4">
      <w:pPr>
        <w:snapToGrid w:val="0"/>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11.1资格文件</w:t>
      </w:r>
    </w:p>
    <w:p w14:paraId="7863345D">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11.1.1符合参加采购活动应当具备的一般条件的承诺函；</w:t>
      </w:r>
    </w:p>
    <w:p w14:paraId="10DCD663">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11.1.2本项目的特定资格要求。</w:t>
      </w:r>
    </w:p>
    <w:p w14:paraId="03195E86">
      <w:pPr>
        <w:snapToGrid w:val="0"/>
        <w:spacing w:line="360" w:lineRule="auto"/>
        <w:ind w:firstLine="482" w:firstLineChars="200"/>
        <w:rPr>
          <w:rFonts w:hint="eastAsia" w:ascii="宋体" w:hAnsi="宋体" w:cs="宋体"/>
          <w:b/>
          <w:bCs/>
          <w:color w:val="auto"/>
          <w:sz w:val="24"/>
          <w:highlight w:val="none"/>
          <w:lang w:val="zh-CN"/>
        </w:rPr>
      </w:pPr>
      <w:r>
        <w:rPr>
          <w:rFonts w:hint="eastAsia" w:ascii="宋体" w:hAnsi="宋体" w:cs="宋体"/>
          <w:b/>
          <w:bCs/>
          <w:color w:val="auto"/>
          <w:sz w:val="24"/>
          <w:highlight w:val="none"/>
          <w:lang w:val="zh-CN"/>
        </w:rPr>
        <w:t>11.</w:t>
      </w:r>
      <w:r>
        <w:rPr>
          <w:rFonts w:hint="eastAsia" w:ascii="宋体" w:hAnsi="宋体" w:cs="宋体"/>
          <w:b/>
          <w:bCs/>
          <w:color w:val="auto"/>
          <w:sz w:val="24"/>
          <w:highlight w:val="none"/>
        </w:rPr>
        <w:t>2商务技术</w:t>
      </w:r>
      <w:r>
        <w:rPr>
          <w:rFonts w:hint="eastAsia" w:ascii="宋体" w:hAnsi="宋体" w:cs="宋体"/>
          <w:b/>
          <w:bCs/>
          <w:color w:val="auto"/>
          <w:sz w:val="24"/>
          <w:highlight w:val="none"/>
          <w:lang w:val="zh-CN"/>
        </w:rPr>
        <w:t>文件</w:t>
      </w:r>
    </w:p>
    <w:p w14:paraId="7F4BE3E3">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11.2.1响应函；</w:t>
      </w:r>
      <w:r>
        <w:rPr>
          <w:rFonts w:hint="eastAsia" w:ascii="宋体" w:hAnsi="宋体" w:cs="宋体"/>
          <w:color w:val="auto"/>
          <w:sz w:val="24"/>
          <w:highlight w:val="none"/>
          <w:lang w:val="zh-CN"/>
        </w:rPr>
        <w:t xml:space="preserve"> </w:t>
      </w:r>
    </w:p>
    <w:p w14:paraId="1D7277ED">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4B6F7E43">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11.2.3分包意向协议（如果有)；</w:t>
      </w:r>
    </w:p>
    <w:p w14:paraId="0F4BAEE7">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11.2.4符合性审查资料；</w:t>
      </w:r>
    </w:p>
    <w:p w14:paraId="6581903C">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11.2.5评审标准相应的商务技术资料；</w:t>
      </w:r>
    </w:p>
    <w:p w14:paraId="3687301B">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11.2.6商务技术偏离表；</w:t>
      </w:r>
    </w:p>
    <w:p w14:paraId="7B4D3B45">
      <w:pPr>
        <w:snapToGrid w:val="0"/>
        <w:spacing w:line="360" w:lineRule="auto"/>
        <w:ind w:firstLine="960" w:firstLineChars="400"/>
        <w:rPr>
          <w:rFonts w:hint="eastAsia"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7</w:t>
      </w:r>
      <w:r>
        <w:rPr>
          <w:rFonts w:hint="eastAsia" w:ascii="宋体" w:hAnsi="宋体" w:cs="宋体"/>
          <w:color w:val="auto"/>
          <w:sz w:val="24"/>
          <w:highlight w:val="none"/>
          <w:lang w:val="zh-CN"/>
        </w:rPr>
        <w:t>采购供应商廉洁自律承诺书；</w:t>
      </w:r>
    </w:p>
    <w:p w14:paraId="5CE7C07F">
      <w:pPr>
        <w:snapToGrid w:val="0"/>
        <w:spacing w:line="360" w:lineRule="auto"/>
        <w:ind w:firstLine="482" w:firstLineChars="200"/>
        <w:rPr>
          <w:rFonts w:hint="eastAsia" w:ascii="宋体" w:hAnsi="宋体" w:cs="宋体"/>
          <w:b/>
          <w:bCs/>
          <w:color w:val="auto"/>
          <w:sz w:val="24"/>
          <w:highlight w:val="none"/>
          <w:u w:val="single"/>
          <w:lang w:val="zh-CN"/>
        </w:rPr>
      </w:pPr>
      <w:r>
        <w:rPr>
          <w:rFonts w:hint="eastAsia" w:ascii="宋体" w:hAnsi="宋体" w:cs="宋体"/>
          <w:b/>
          <w:bCs/>
          <w:color w:val="auto"/>
          <w:kern w:val="0"/>
          <w:sz w:val="24"/>
          <w:highlight w:val="none"/>
          <w:lang w:val="zh-CN"/>
        </w:rPr>
        <w:t>11.</w:t>
      </w:r>
      <w:r>
        <w:rPr>
          <w:rFonts w:hint="eastAsia" w:ascii="宋体" w:hAnsi="宋体" w:cs="宋体"/>
          <w:b/>
          <w:bCs/>
          <w:color w:val="auto"/>
          <w:kern w:val="0"/>
          <w:sz w:val="24"/>
          <w:highlight w:val="none"/>
        </w:rPr>
        <w:t>3</w:t>
      </w:r>
      <w:r>
        <w:rPr>
          <w:rFonts w:hint="eastAsia" w:ascii="宋体" w:hAnsi="宋体" w:cs="宋体"/>
          <w:b/>
          <w:bCs/>
          <w:color w:val="auto"/>
          <w:sz w:val="24"/>
          <w:highlight w:val="none"/>
        </w:rPr>
        <w:t>报价文件</w:t>
      </w:r>
    </w:p>
    <w:p w14:paraId="41D0C0D9">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11.3.1报价一览表；</w:t>
      </w:r>
    </w:p>
    <w:p w14:paraId="00831037">
      <w:pPr>
        <w:snapToGrid w:val="0"/>
        <w:spacing w:line="360" w:lineRule="auto"/>
        <w:ind w:firstLine="960" w:firstLineChars="400"/>
        <w:rPr>
          <w:rFonts w:hint="eastAsia" w:ascii="宋体" w:hAnsi="宋体" w:cs="宋体"/>
          <w:b/>
          <w:color w:val="auto"/>
          <w:sz w:val="24"/>
          <w:highlight w:val="none"/>
        </w:rPr>
      </w:pPr>
      <w:r>
        <w:rPr>
          <w:rFonts w:hint="eastAsia" w:ascii="宋体" w:hAnsi="宋体" w:cs="宋体"/>
          <w:color w:val="auto"/>
          <w:sz w:val="24"/>
          <w:highlight w:val="none"/>
        </w:rPr>
        <w:t>11.3.2 报价情况说明（如供应商报价明显低于项目预算的，应当提交本文档，详细阐述不影响服务质量或者诚信履约的具体原因）。</w:t>
      </w:r>
    </w:p>
    <w:p w14:paraId="3F11B71E">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响应文件含有采购人不能接受的附加条件的，响应文件无效；</w:t>
      </w:r>
    </w:p>
    <w:p w14:paraId="25AAC907">
      <w:pPr>
        <w:spacing w:line="360" w:lineRule="auto"/>
        <w:ind w:firstLine="723" w:firstLineChars="300"/>
        <w:rPr>
          <w:rFonts w:hint="eastAsia" w:ascii="宋体" w:hAnsi="宋体" w:cs="宋体"/>
          <w:b/>
          <w:color w:val="auto"/>
          <w:sz w:val="24"/>
          <w:szCs w:val="21"/>
          <w:highlight w:val="none"/>
        </w:rPr>
      </w:pPr>
      <w:r>
        <w:rPr>
          <w:rFonts w:hint="eastAsia" w:ascii="宋体" w:hAnsi="宋体" w:cs="宋体"/>
          <w:b/>
          <w:color w:val="auto"/>
          <w:sz w:val="24"/>
          <w:highlight w:val="none"/>
        </w:rPr>
        <w:t>供应商提供虚假材料的，响应文件无效。</w:t>
      </w:r>
    </w:p>
    <w:p w14:paraId="23EEC94B">
      <w:pPr>
        <w:spacing w:line="360" w:lineRule="auto"/>
        <w:ind w:firstLine="723" w:firstLineChars="300"/>
        <w:rPr>
          <w:rFonts w:hint="eastAsia" w:ascii="宋体" w:hAnsi="宋体" w:cs="宋体"/>
          <w:b/>
          <w:color w:val="auto"/>
          <w:sz w:val="24"/>
          <w:szCs w:val="21"/>
          <w:highlight w:val="none"/>
        </w:rPr>
      </w:pPr>
      <w:r>
        <w:rPr>
          <w:rFonts w:hint="eastAsia" w:ascii="宋体" w:hAnsi="宋体" w:cs="宋体"/>
          <w:b/>
          <w:color w:val="auto"/>
          <w:sz w:val="24"/>
          <w:highlight w:val="none"/>
        </w:rPr>
        <w:t>投标人应对投标文件中材料的真实性、合法性负责。</w:t>
      </w:r>
    </w:p>
    <w:p w14:paraId="1AACFB1F">
      <w:pPr>
        <w:pStyle w:val="137"/>
        <w:snapToGrid w:val="0"/>
        <w:spacing w:before="0"/>
        <w:ind w:firstLine="0" w:firstLineChars="0"/>
        <w:outlineLvl w:val="0"/>
        <w:rPr>
          <w:rFonts w:hint="eastAsia" w:ascii="宋体" w:hAnsi="宋体" w:cs="宋体"/>
          <w:b/>
          <w:color w:val="auto"/>
          <w:szCs w:val="24"/>
          <w:highlight w:val="none"/>
        </w:rPr>
      </w:pPr>
      <w:bookmarkStart w:id="21" w:name="_Toc7927"/>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响应文件的编制</w:t>
      </w:r>
      <w:bookmarkEnd w:id="21"/>
    </w:p>
    <w:p w14:paraId="792A8290">
      <w:pPr>
        <w:spacing w:line="360" w:lineRule="auto"/>
        <w:ind w:firstLine="480" w:firstLineChars="200"/>
        <w:rPr>
          <w:rFonts w:hint="eastAsia" w:ascii="宋体" w:hAnsi="宋体" w:cs="宋体"/>
          <w:b/>
          <w:color w:val="auto"/>
          <w:sz w:val="24"/>
          <w:highlight w:val="none"/>
        </w:rPr>
      </w:pPr>
      <w:r>
        <w:rPr>
          <w:rFonts w:hint="eastAsia" w:ascii="宋体" w:hAnsi="宋体" w:cs="宋体"/>
          <w:color w:val="auto"/>
          <w:kern w:val="0"/>
          <w:sz w:val="24"/>
          <w:highlight w:val="none"/>
          <w:lang w:val="zh-CN"/>
        </w:rPr>
        <w:t>12.1响应文件分为资格文件、商务技术文件、报价文件三部分。各供应商在编制响应文件时请按照采购文件第六部分规定的格式进行，混乱的编排导致响应文件被误读或磋商小组查找不到有效文件是供应商的风险。</w:t>
      </w:r>
    </w:p>
    <w:p w14:paraId="6EDFD841">
      <w:pPr>
        <w:spacing w:line="360" w:lineRule="auto"/>
        <w:ind w:firstLine="480" w:firstLineChars="2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12.2供应商进行电子投标应安装客户端软件—“乐采云电子交易客户端”，并按照采购文件和电子交易平台的要求编制并加密响应文件。供应商未按规定加密的响应文件，电子交易平台将拒收并提示。</w:t>
      </w:r>
    </w:p>
    <w:p w14:paraId="1C781EE4">
      <w:pPr>
        <w:snapToGrid w:val="0"/>
        <w:spacing w:line="360" w:lineRule="auto"/>
        <w:ind w:firstLine="480" w:firstLineChars="2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12.3使用“乐采云电子交易客户端”需要提前申领CA数字证书，申领流程请自行前往“浙江政府采购网-下载专区-电子交易客户端-CA驱动和申领流程”进行查阅。</w:t>
      </w:r>
    </w:p>
    <w:p w14:paraId="4745CC3F">
      <w:pPr>
        <w:snapToGrid w:val="0"/>
        <w:spacing w:line="360" w:lineRule="auto"/>
        <w:rPr>
          <w:rFonts w:hint="eastAsia" w:ascii="宋体" w:hAnsi="宋体" w:cs="宋体"/>
          <w:b/>
          <w:color w:val="auto"/>
          <w:sz w:val="24"/>
          <w:highlight w:val="none"/>
        </w:rPr>
      </w:pPr>
      <w:r>
        <w:rPr>
          <w:rFonts w:hint="eastAsia" w:ascii="宋体" w:hAnsi="宋体" w:cs="宋体"/>
          <w:b/>
          <w:color w:val="auto"/>
          <w:sz w:val="24"/>
          <w:highlight w:val="none"/>
        </w:rPr>
        <w:t>13.响应文件的签署、盖章</w:t>
      </w:r>
    </w:p>
    <w:p w14:paraId="5BB9684C">
      <w:pPr>
        <w:pStyle w:val="137"/>
        <w:snapToGrid w:val="0"/>
        <w:spacing w:before="0"/>
        <w:ind w:firstLine="480"/>
        <w:rPr>
          <w:rFonts w:hint="eastAsia" w:ascii="宋体" w:hAnsi="宋体" w:cs="宋体"/>
          <w:b/>
          <w:color w:val="auto"/>
          <w:highlight w:val="none"/>
        </w:rPr>
      </w:pPr>
      <w:r>
        <w:rPr>
          <w:rFonts w:hint="eastAsia" w:ascii="宋体" w:hAnsi="宋体" w:cs="宋体"/>
          <w:color w:val="auto"/>
          <w:szCs w:val="24"/>
          <w:highlight w:val="none"/>
        </w:rPr>
        <w:t>13.1响应文件按照采购文件第六部分格式要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▲供应商的响应文件未按照采购文件要求签署、盖章的，其响应文件无效</w:t>
      </w:r>
      <w:r>
        <w:rPr>
          <w:rFonts w:hint="eastAsia" w:ascii="宋体" w:hAnsi="宋体" w:cs="宋体"/>
          <w:color w:val="auto"/>
          <w:szCs w:val="24"/>
          <w:highlight w:val="none"/>
        </w:rPr>
        <w:t>。</w:t>
      </w:r>
    </w:p>
    <w:p w14:paraId="72E31C86">
      <w:pPr>
        <w:pStyle w:val="137"/>
        <w:snapToGrid w:val="0"/>
        <w:spacing w:before="0"/>
        <w:ind w:firstLine="480"/>
        <w:rPr>
          <w:rFonts w:hint="eastAsia" w:ascii="宋体" w:hAnsi="宋体" w:cs="宋体"/>
          <w:color w:val="auto"/>
          <w:highlight w:val="none"/>
        </w:rPr>
      </w:pPr>
      <w:r>
        <w:rPr>
          <w:rFonts w:hint="eastAsia" w:ascii="宋体" w:hAnsi="宋体" w:cs="宋体"/>
          <w:color w:val="auto"/>
          <w:highlight w:val="none"/>
        </w:rPr>
        <w:t>13.2为确保网上操作合法、有效和安全，供应商应当在响应文件提交（上传）截止时间前完成在“政府采购云平台”的身份认证，确保在电子投标过程中能够对相关数据电文进行加密和使用电子签名。</w:t>
      </w:r>
    </w:p>
    <w:p w14:paraId="0DCA369F">
      <w:pPr>
        <w:pStyle w:val="137"/>
        <w:snapToGrid w:val="0"/>
        <w:spacing w:before="0"/>
        <w:ind w:firstLine="480"/>
        <w:rPr>
          <w:rFonts w:hint="eastAsia" w:ascii="宋体" w:hAnsi="宋体" w:cs="宋体"/>
          <w:color w:val="auto"/>
          <w:szCs w:val="24"/>
          <w:highlight w:val="none"/>
        </w:rPr>
      </w:pPr>
      <w:r>
        <w:rPr>
          <w:rFonts w:hint="eastAsia" w:ascii="宋体" w:hAnsi="宋体" w:cs="宋体"/>
          <w:color w:val="auto"/>
          <w:highlight w:val="none"/>
        </w:rPr>
        <w:t>13.3采购文件对响应文件签署、盖章的要求适用于电子签名。</w:t>
      </w:r>
    </w:p>
    <w:p w14:paraId="219E21A5">
      <w:pPr>
        <w:pStyle w:val="137"/>
        <w:snapToGrid w:val="0"/>
        <w:spacing w:before="0"/>
        <w:ind w:firstLine="0" w:firstLineChars="0"/>
        <w:rPr>
          <w:rFonts w:hint="eastAsia" w:ascii="宋体" w:hAnsi="宋体" w:cs="宋体"/>
          <w:b/>
          <w:color w:val="auto"/>
          <w:szCs w:val="24"/>
          <w:highlight w:val="none"/>
        </w:rPr>
      </w:pPr>
      <w:r>
        <w:rPr>
          <w:rFonts w:hint="eastAsia" w:ascii="宋体" w:hAnsi="宋体" w:cs="宋体"/>
          <w:b/>
          <w:color w:val="auto"/>
          <w:szCs w:val="24"/>
          <w:highlight w:val="none"/>
        </w:rPr>
        <w:t>14. 响应文件的提交、补充、修改、撤回</w:t>
      </w:r>
    </w:p>
    <w:p w14:paraId="4A7D6D0A">
      <w:pPr>
        <w:pStyle w:val="137"/>
        <w:snapToGrid w:val="0"/>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14.1 供应商应当在响应文件提交（上传）截止时间前完成响应文件的传输递交，并可以补充、修改或者撤回响应文件。补充或者修改响应文件的，应当先行撤回原文件，补充、修改后重新传输递交。响应文件提交（上传）截止时间前未完成传输的，视为撤回响应文件。响应文件提交（上传）截止时间后递交的响应文件，电子交易平台将拒收。</w:t>
      </w:r>
    </w:p>
    <w:p w14:paraId="48CCF804">
      <w:pPr>
        <w:pStyle w:val="137"/>
        <w:snapToGrid w:val="0"/>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14.2电子交易平台收到响应文件，将妥善保存并即时向供应商发出确认回执通知。在响应文件提交（上传）截止时间前，除供应商补充、修改或者撤回响应文件外，任何单位和个人不得解密或提取响应文件。</w:t>
      </w:r>
    </w:p>
    <w:p w14:paraId="7A53940E">
      <w:pPr>
        <w:pStyle w:val="137"/>
        <w:snapToGrid w:val="0"/>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14.3采购人、采购代理机构可以视情况延长响应文件提交的截止时间。在上述情况下，采购代理机构与供应商以前在响应文件提交截止时间方面的全部权利、责任和义务，将适用于延长至新的响应文件提交截止时间。</w:t>
      </w:r>
    </w:p>
    <w:p w14:paraId="7363DEC9">
      <w:pPr>
        <w:pStyle w:val="37"/>
        <w:snapToGrid w:val="0"/>
        <w:spacing w:line="360" w:lineRule="auto"/>
        <w:rPr>
          <w:rFonts w:hint="eastAsia" w:hAnsi="宋体" w:cs="宋体"/>
          <w:b/>
          <w:color w:val="auto"/>
          <w:sz w:val="24"/>
          <w:szCs w:val="24"/>
          <w:highlight w:val="none"/>
        </w:rPr>
      </w:pPr>
      <w:r>
        <w:rPr>
          <w:rFonts w:hint="eastAsia" w:hAnsi="宋体" w:cs="宋体"/>
          <w:b/>
          <w:color w:val="auto"/>
          <w:sz w:val="24"/>
          <w:szCs w:val="24"/>
          <w:highlight w:val="none"/>
        </w:rPr>
        <w:t>15.备份响应文件</w:t>
      </w:r>
    </w:p>
    <w:p w14:paraId="5966AF0B">
      <w:pPr>
        <w:pStyle w:val="37"/>
        <w:snapToGrid w:val="0"/>
        <w:spacing w:line="360" w:lineRule="auto"/>
        <w:ind w:firstLine="360" w:firstLineChars="150"/>
        <w:rPr>
          <w:rFonts w:hint="eastAsia" w:hAnsi="宋体" w:cs="宋体"/>
          <w:b/>
          <w:color w:val="auto"/>
          <w:sz w:val="24"/>
          <w:szCs w:val="24"/>
          <w:highlight w:val="none"/>
        </w:rPr>
      </w:pPr>
      <w:r>
        <w:rPr>
          <w:rFonts w:hint="eastAsia" w:hAnsi="宋体" w:cs="宋体"/>
          <w:color w:val="auto"/>
          <w:sz w:val="24"/>
          <w:szCs w:val="24"/>
          <w:highlight w:val="none"/>
        </w:rPr>
        <w:t xml:space="preserve"> 15.1供应商在电子交易平台传输递交响应文件后，还可以在响应文件提交（上传）截止时间前直接提交或者以邮政快递方式递交备份响应文件1份，</w:t>
      </w:r>
      <w:r>
        <w:rPr>
          <w:rFonts w:hint="eastAsia" w:hAnsi="宋体" w:cs="宋体"/>
          <w:b/>
          <w:color w:val="auto"/>
          <w:sz w:val="24"/>
          <w:szCs w:val="24"/>
          <w:highlight w:val="none"/>
        </w:rPr>
        <w:t>但采购人、采购代理机构不强制或变相强制供应商提交备份响应文件。</w:t>
      </w:r>
    </w:p>
    <w:p w14:paraId="535613BC">
      <w:pPr>
        <w:pStyle w:val="37"/>
        <w:snapToGrid w:val="0"/>
        <w:spacing w:line="360" w:lineRule="auto"/>
        <w:ind w:firstLine="480" w:firstLineChars="200"/>
        <w:rPr>
          <w:rFonts w:hint="eastAsia" w:hAnsi="宋体" w:cs="宋体"/>
          <w:b/>
          <w:color w:val="auto"/>
          <w:sz w:val="24"/>
          <w:szCs w:val="24"/>
          <w:highlight w:val="none"/>
        </w:rPr>
      </w:pPr>
      <w:r>
        <w:rPr>
          <w:rFonts w:hint="eastAsia" w:hAnsi="宋体" w:cs="宋体"/>
          <w:color w:val="auto"/>
          <w:sz w:val="24"/>
          <w:szCs w:val="24"/>
          <w:highlight w:val="none"/>
        </w:rPr>
        <w:t>15.2备份响应文件须在“乐采云投标客户端”制作生成，并储存在</w:t>
      </w:r>
      <w:r>
        <w:rPr>
          <w:rFonts w:hint="eastAsia" w:hAnsi="宋体" w:cs="宋体"/>
          <w:color w:val="auto"/>
          <w:sz w:val="24"/>
          <w:highlight w:val="none"/>
        </w:rPr>
        <w:t>DVD光盘</w:t>
      </w:r>
      <w:r>
        <w:rPr>
          <w:rFonts w:hint="eastAsia" w:hAnsi="宋体" w:cs="宋体"/>
          <w:color w:val="auto"/>
          <w:sz w:val="24"/>
          <w:szCs w:val="24"/>
          <w:highlight w:val="none"/>
        </w:rPr>
        <w:t>中。备份响应文件应当密封包装并在包装上加盖公章并注明采购项目名称，供应商名称(联合体参与的，包装物封面需注明联合体，并注明联合体成员各方的名称和联合协议中约定的牵头人的名称)。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存储、密封规定的备份响应文件将被视为无效或者被拒绝接收。</w:t>
      </w:r>
    </w:p>
    <w:p w14:paraId="283FEBDD">
      <w:pPr>
        <w:pStyle w:val="37"/>
        <w:snapToGrid w:val="0"/>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15.3直接提交备份响应文件的，供应商应于响应文件提交（上传）截止时间前在竞争性磋商公告中载明的响应文件开启地点将备份响应文件提交给采购代理机构，采购代理机构将拒绝接受逾期送达的备份响应文件。</w:t>
      </w:r>
    </w:p>
    <w:p w14:paraId="37484B96">
      <w:pPr>
        <w:pStyle w:val="37"/>
        <w:snapToGrid w:val="0"/>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15.4以邮政快递方式递交备份响应文件的，供应商应先将备份响应文件按要求密封和标记，再进行邮政快递包装后邮寄。备份响应文件须在响应文件提交（上传）截止时间之前送达</w:t>
      </w:r>
      <w:r>
        <w:rPr>
          <w:rFonts w:hint="eastAsia" w:hAnsi="宋体" w:cs="宋体"/>
          <w:snapToGrid/>
          <w:color w:val="auto"/>
          <w:sz w:val="24"/>
          <w:szCs w:val="24"/>
          <w:highlight w:val="none"/>
        </w:rPr>
        <w:t>采购文件第二部分供应商须知前附表规定的备份响应文件送达地点；</w:t>
      </w:r>
      <w:r>
        <w:rPr>
          <w:rFonts w:hint="eastAsia" w:hAnsi="宋体" w:cs="宋体"/>
          <w:color w:val="auto"/>
          <w:sz w:val="24"/>
          <w:szCs w:val="24"/>
          <w:highlight w:val="none"/>
        </w:rPr>
        <w:t>送达时间以签收人签收时间为准。采购代理机构将拒绝接受逾期送达的备份响应文件。邮寄过程中，电子备份响应文件发生泄露、遗失、损坏或延期送达等情况的，由供应商自行负责。</w:t>
      </w:r>
    </w:p>
    <w:p w14:paraId="6B888C36">
      <w:pPr>
        <w:pStyle w:val="37"/>
        <w:snapToGrid w:val="0"/>
        <w:spacing w:line="360" w:lineRule="auto"/>
        <w:ind w:firstLine="479" w:firstLineChars="199"/>
        <w:rPr>
          <w:rFonts w:hint="eastAsia" w:hAnsi="宋体" w:cs="宋体"/>
          <w:b/>
          <w:color w:val="auto"/>
          <w:sz w:val="24"/>
          <w:szCs w:val="24"/>
          <w:highlight w:val="none"/>
        </w:rPr>
      </w:pPr>
      <w:r>
        <w:rPr>
          <w:rFonts w:hint="eastAsia" w:hAnsi="宋体" w:cs="宋体"/>
          <w:b/>
          <w:color w:val="auto"/>
          <w:sz w:val="24"/>
          <w:szCs w:val="24"/>
          <w:highlight w:val="none"/>
        </w:rPr>
        <w:t>15.5供应商仅提交备份响应文件，未在电子交易平台传输递交响应文件的，响应文件无效。</w:t>
      </w:r>
    </w:p>
    <w:p w14:paraId="7077E1D6">
      <w:pPr>
        <w:pStyle w:val="137"/>
        <w:spacing w:before="0"/>
        <w:ind w:firstLine="0" w:firstLineChars="0"/>
        <w:rPr>
          <w:rFonts w:hint="eastAsia" w:ascii="宋体" w:hAnsi="宋体" w:cs="宋体"/>
          <w:b/>
          <w:color w:val="auto"/>
          <w:szCs w:val="24"/>
          <w:highlight w:val="none"/>
        </w:rPr>
      </w:pPr>
      <w:r>
        <w:rPr>
          <w:rFonts w:hint="eastAsia" w:ascii="宋体" w:hAnsi="宋体" w:cs="宋体"/>
          <w:b/>
          <w:color w:val="auto"/>
          <w:szCs w:val="24"/>
          <w:highlight w:val="none"/>
        </w:rPr>
        <w:t>16.响应文件的无效处理</w:t>
      </w:r>
    </w:p>
    <w:p w14:paraId="421FB013">
      <w:pPr>
        <w:pStyle w:val="30"/>
        <w:spacing w:line="360" w:lineRule="auto"/>
        <w:ind w:firstLine="360" w:firstLineChars="150"/>
        <w:rPr>
          <w:rFonts w:hint="eastAsia" w:cs="宋体"/>
          <w:color w:val="auto"/>
          <w:szCs w:val="21"/>
          <w:highlight w:val="none"/>
        </w:rPr>
      </w:pPr>
      <w:r>
        <w:rPr>
          <w:rFonts w:hint="eastAsia" w:cs="宋体"/>
          <w:color w:val="auto"/>
          <w:szCs w:val="21"/>
          <w:highlight w:val="none"/>
        </w:rPr>
        <w:t>有采购文件第四部分</w:t>
      </w:r>
      <w:r>
        <w:rPr>
          <w:rFonts w:hint="eastAsia" w:cs="宋体"/>
          <w:color w:val="auto"/>
          <w:highlight w:val="none"/>
        </w:rPr>
        <w:t>4.2规定</w:t>
      </w:r>
      <w:r>
        <w:rPr>
          <w:rFonts w:hint="eastAsia" w:cs="宋体"/>
          <w:color w:val="auto"/>
          <w:szCs w:val="21"/>
          <w:highlight w:val="none"/>
        </w:rPr>
        <w:t>的情形之一的，响应文件无效：</w:t>
      </w:r>
    </w:p>
    <w:p w14:paraId="54B2A0F1">
      <w:pPr>
        <w:pStyle w:val="137"/>
        <w:spacing w:before="0"/>
        <w:ind w:firstLine="0" w:firstLineChars="0"/>
        <w:rPr>
          <w:rFonts w:hint="eastAsia" w:ascii="宋体" w:hAnsi="宋体" w:cs="宋体"/>
          <w:b/>
          <w:color w:val="auto"/>
          <w:szCs w:val="24"/>
          <w:highlight w:val="none"/>
        </w:rPr>
      </w:pPr>
      <w:r>
        <w:rPr>
          <w:rFonts w:hint="eastAsia" w:ascii="宋体" w:hAnsi="宋体" w:cs="宋体"/>
          <w:b/>
          <w:color w:val="auto"/>
          <w:szCs w:val="24"/>
          <w:highlight w:val="none"/>
        </w:rPr>
        <w:t>17.响应文件有效期</w:t>
      </w:r>
    </w:p>
    <w:p w14:paraId="63D527CC">
      <w:pPr>
        <w:spacing w:line="360" w:lineRule="auto"/>
        <w:ind w:firstLine="480" w:firstLineChars="200"/>
        <w:rPr>
          <w:rFonts w:hint="eastAsia" w:ascii="宋体" w:hAnsi="宋体" w:cs="宋体"/>
          <w:b/>
          <w:color w:val="auto"/>
          <w:sz w:val="24"/>
          <w:szCs w:val="21"/>
          <w:highlight w:val="none"/>
        </w:rPr>
      </w:pPr>
      <w:r>
        <w:rPr>
          <w:rFonts w:hint="eastAsia" w:ascii="宋体" w:hAnsi="宋体" w:cs="宋体"/>
          <w:color w:val="auto"/>
          <w:sz w:val="24"/>
          <w:szCs w:val="20"/>
          <w:highlight w:val="none"/>
        </w:rPr>
        <w:t>17.1响应文件有效期为从提交响应文件的截止之日起90天。▲</w:t>
      </w:r>
      <w:r>
        <w:rPr>
          <w:rFonts w:hint="eastAsia" w:ascii="宋体" w:hAnsi="宋体" w:cs="宋体"/>
          <w:b/>
          <w:color w:val="auto"/>
          <w:sz w:val="24"/>
          <w:szCs w:val="20"/>
          <w:highlight w:val="none"/>
        </w:rPr>
        <w:t>供应商的响应文件中承</w:t>
      </w:r>
      <w:r>
        <w:rPr>
          <w:rFonts w:hint="eastAsia" w:ascii="宋体" w:hAnsi="宋体" w:cs="宋体"/>
          <w:b/>
          <w:color w:val="auto"/>
          <w:sz w:val="24"/>
          <w:szCs w:val="21"/>
          <w:highlight w:val="none"/>
        </w:rPr>
        <w:t>诺的响应文件有效期少于采购文件中载明的响应文件有效期的，响应文件无效。</w:t>
      </w:r>
    </w:p>
    <w:p w14:paraId="0364ACAE">
      <w:pPr>
        <w:pStyle w:val="137"/>
        <w:spacing w:before="0"/>
        <w:ind w:firstLine="480"/>
        <w:rPr>
          <w:rFonts w:hint="eastAsia" w:ascii="宋体" w:hAnsi="宋体" w:cs="宋体"/>
          <w:color w:val="auto"/>
          <w:highlight w:val="none"/>
        </w:rPr>
      </w:pPr>
      <w:r>
        <w:rPr>
          <w:rFonts w:hint="eastAsia" w:ascii="宋体" w:hAnsi="宋体" w:cs="宋体"/>
          <w:color w:val="auto"/>
          <w:highlight w:val="none"/>
        </w:rPr>
        <w:t>17.2响应文件合格投递后，自响应文件提交截止时间起，在响应文件有效期内有效。</w:t>
      </w:r>
    </w:p>
    <w:p w14:paraId="48415472">
      <w:pPr>
        <w:pStyle w:val="137"/>
        <w:spacing w:before="0"/>
        <w:ind w:firstLine="480"/>
        <w:rPr>
          <w:rFonts w:hint="eastAsia" w:ascii="宋体" w:hAnsi="宋体" w:cs="宋体"/>
          <w:b/>
          <w:color w:val="auto"/>
          <w:sz w:val="32"/>
          <w:highlight w:val="none"/>
        </w:rPr>
      </w:pPr>
      <w:r>
        <w:rPr>
          <w:rFonts w:hint="eastAsia" w:ascii="宋体" w:hAnsi="宋体" w:cs="宋体"/>
          <w:color w:val="auto"/>
          <w:highlight w:val="none"/>
        </w:rPr>
        <w:t>17.3在原定响应文件有效期满之前，如果出现特殊情况，采购代理机构可以以书面形式通知供应商延长响应文件有效期。供应商同意延长的，不得要求或被允许修改其响应文件，供应商拒绝延长的，其响应文件无效。</w:t>
      </w:r>
    </w:p>
    <w:p w14:paraId="0D516CF6">
      <w:pPr>
        <w:snapToGrid w:val="0"/>
        <w:spacing w:line="360" w:lineRule="auto"/>
        <w:jc w:val="center"/>
        <w:outlineLvl w:val="0"/>
        <w:rPr>
          <w:rFonts w:hint="eastAsia" w:ascii="宋体" w:hAnsi="宋体" w:cs="宋体"/>
          <w:b/>
          <w:color w:val="auto"/>
          <w:sz w:val="32"/>
          <w:szCs w:val="20"/>
          <w:highlight w:val="none"/>
        </w:rPr>
      </w:pPr>
      <w:bookmarkStart w:id="22" w:name="_Toc27432"/>
      <w:r>
        <w:rPr>
          <w:rFonts w:hint="eastAsia" w:ascii="宋体" w:hAnsi="宋体" w:cs="宋体"/>
          <w:b/>
          <w:color w:val="auto"/>
          <w:sz w:val="32"/>
          <w:szCs w:val="20"/>
          <w:highlight w:val="none"/>
        </w:rPr>
        <w:t>四、响应文件开启、资格审查与信用信息查询</w:t>
      </w:r>
      <w:bookmarkEnd w:id="22"/>
    </w:p>
    <w:p w14:paraId="07CDE127">
      <w:pPr>
        <w:pStyle w:val="562"/>
        <w:spacing w:before="0" w:line="360" w:lineRule="auto"/>
        <w:ind w:left="0" w:firstLine="0"/>
        <w:contextualSpacing/>
        <w:rPr>
          <w:rFonts w:hint="eastAsia" w:ascii="宋体" w:hAnsi="宋体" w:cs="宋体"/>
          <w:color w:val="auto"/>
          <w:sz w:val="24"/>
          <w:highlight w:val="none"/>
        </w:rPr>
      </w:pPr>
      <w:r>
        <w:rPr>
          <w:rFonts w:hint="eastAsia" w:ascii="宋体" w:hAnsi="宋体" w:cs="宋体"/>
          <w:b/>
          <w:color w:val="auto"/>
          <w:sz w:val="24"/>
          <w:szCs w:val="24"/>
          <w:highlight w:val="none"/>
        </w:rPr>
        <w:t>18.响应文件开启</w:t>
      </w:r>
      <w:r>
        <w:rPr>
          <w:rFonts w:hint="eastAsia" w:ascii="宋体" w:hAnsi="宋体" w:cs="宋体"/>
          <w:color w:val="auto"/>
          <w:sz w:val="24"/>
          <w:highlight w:val="none"/>
        </w:rPr>
        <w:t xml:space="preserve"> </w:t>
      </w:r>
    </w:p>
    <w:p w14:paraId="00434919">
      <w:pPr>
        <w:pStyle w:val="562"/>
        <w:snapToGrid w:val="0"/>
        <w:spacing w:before="0" w:line="360" w:lineRule="auto"/>
        <w:ind w:left="0"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18.1采购代理机构按照采购文件规定的时间通过电子交易平台组织响应文件开启，所有供应商均应当准时在线参加。供应商不足3家的，不得开启。</w:t>
      </w:r>
    </w:p>
    <w:p w14:paraId="3057F2D7">
      <w:pPr>
        <w:pStyle w:val="562"/>
        <w:snapToGrid w:val="0"/>
        <w:spacing w:before="0" w:line="360" w:lineRule="auto"/>
        <w:ind w:left="0"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18.2响应文件开启时，电子交易平台按响应文件开启时间自动提取所有响应文件。采购代理机构依托电子交易平台发起开始解密指令，供应商按照平台提示和采购文件的规定在半小时内完成在线解密。</w:t>
      </w:r>
    </w:p>
    <w:p w14:paraId="390BE2C5">
      <w:pPr>
        <w:pStyle w:val="562"/>
        <w:snapToGrid w:val="0"/>
        <w:spacing w:before="0" w:line="360" w:lineRule="auto"/>
        <w:ind w:left="0"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18.3</w:t>
      </w:r>
      <w:r>
        <w:rPr>
          <w:rFonts w:hint="eastAsia" w:ascii="宋体" w:hAnsi="宋体" w:cs="宋体"/>
          <w:b/>
          <w:bCs/>
          <w:color w:val="auto"/>
          <w:sz w:val="24"/>
          <w:highlight w:val="none"/>
        </w:rPr>
        <w:t>响应文件未按时解密，供应商提供了备份响应文件的，以备份响应文件作为依据，否则视为响应文件撤回。响应文件已按时解密的，备份响应文件自动失效。</w:t>
      </w:r>
    </w:p>
    <w:p w14:paraId="18077E6E">
      <w:pPr>
        <w:pStyle w:val="562"/>
        <w:spacing w:before="0" w:line="360" w:lineRule="auto"/>
        <w:ind w:left="0" w:firstLine="0"/>
        <w:contextualSpacing/>
        <w:rPr>
          <w:rFonts w:hint="eastAsia" w:ascii="宋体" w:hAnsi="宋体" w:cs="宋体"/>
          <w:b/>
          <w:color w:val="auto"/>
          <w:sz w:val="24"/>
          <w:szCs w:val="24"/>
          <w:highlight w:val="none"/>
        </w:rPr>
      </w:pPr>
      <w:r>
        <w:rPr>
          <w:rFonts w:hint="eastAsia" w:ascii="宋体" w:hAnsi="宋体" w:cs="宋体"/>
          <w:b/>
          <w:color w:val="auto"/>
          <w:sz w:val="24"/>
          <w:szCs w:val="24"/>
          <w:highlight w:val="none"/>
        </w:rPr>
        <w:t>19、资格审查</w:t>
      </w:r>
    </w:p>
    <w:p w14:paraId="7289F3C9">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kern w:val="0"/>
          <w:sz w:val="24"/>
          <w:highlight w:val="none"/>
        </w:rPr>
        <w:t>19.1</w:t>
      </w:r>
      <w:r>
        <w:rPr>
          <w:rFonts w:hint="eastAsia" w:ascii="宋体" w:hAnsi="宋体" w:cs="宋体"/>
          <w:color w:val="auto"/>
          <w:sz w:val="24"/>
          <w:highlight w:val="none"/>
        </w:rPr>
        <w:t>采购人、采购代理机构或磋商小组依据法律法规和采购文件的规定，对供应商的资格进行审查。</w:t>
      </w:r>
    </w:p>
    <w:p w14:paraId="315A5E35">
      <w:pPr>
        <w:pStyle w:val="137"/>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19.2供应商未按照采购文件要求提供与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供应商不具备采购文件中规定的资格要求，其响应文件无效。</w:t>
      </w:r>
    </w:p>
    <w:p w14:paraId="72DCD837">
      <w:pPr>
        <w:pStyle w:val="137"/>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3对未通过资格审查的供应商，采购人或采购代理机构告知其未通过的原因。</w:t>
      </w:r>
    </w:p>
    <w:p w14:paraId="1D5FA254">
      <w:pPr>
        <w:pStyle w:val="137"/>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4合格供应商不足3家的，不再评审。</w:t>
      </w:r>
    </w:p>
    <w:p w14:paraId="78E33D2A">
      <w:pPr>
        <w:pStyle w:val="137"/>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采购活动。</w:t>
      </w:r>
    </w:p>
    <w:p w14:paraId="40AE6D7E">
      <w:pPr>
        <w:pStyle w:val="137"/>
        <w:spacing w:before="0"/>
        <w:ind w:firstLine="0" w:firstLineChars="0"/>
        <w:rPr>
          <w:rFonts w:hint="eastAsia" w:ascii="宋体" w:hAnsi="宋体" w:cs="宋体"/>
          <w:b/>
          <w:color w:val="auto"/>
          <w:szCs w:val="24"/>
          <w:highlight w:val="none"/>
        </w:rPr>
      </w:pPr>
      <w:r>
        <w:rPr>
          <w:rFonts w:hint="eastAsia" w:ascii="宋体" w:hAnsi="宋体" w:cs="宋体"/>
          <w:b/>
          <w:color w:val="auto"/>
          <w:szCs w:val="24"/>
          <w:highlight w:val="none"/>
        </w:rPr>
        <w:t>20、信用信息查询</w:t>
      </w:r>
    </w:p>
    <w:p w14:paraId="7EAB50B6">
      <w:pPr>
        <w:pStyle w:val="137"/>
        <w:spacing w:before="0"/>
        <w:ind w:firstLine="495" w:firstLineChars="0"/>
        <w:rPr>
          <w:rFonts w:hint="eastAsia"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20.1信用信息查询渠道及截止时间：采购代理机构将在资格审查时通过“信用中国”网站(www.creditchina.gov.cn)、中国政府采购网(www.ccgp.gov.cn)渠道查询供应商接受资格审查时的信用记录。</w:t>
      </w:r>
    </w:p>
    <w:p w14:paraId="0D44636F">
      <w:pPr>
        <w:pStyle w:val="137"/>
        <w:spacing w:before="0"/>
        <w:ind w:firstLine="495" w:firstLineChars="0"/>
        <w:rPr>
          <w:rFonts w:hint="eastAsia"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20.2信用信息查询记录和证据留存的具体方式：现场查询的供应商的信用记录、查询结果经确认后将与采购文件一起存档。</w:t>
      </w:r>
    </w:p>
    <w:p w14:paraId="13A762FB">
      <w:pPr>
        <w:pStyle w:val="137"/>
        <w:spacing w:before="0"/>
        <w:ind w:firstLine="495" w:firstLineChars="0"/>
        <w:rPr>
          <w:rFonts w:hint="eastAsia"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20.3信用信息的使用规则：经查询列入失信被执行人名单、重大税收违法案件当事人名单、政府采购严重违法失信行为记录名单的供应商将被拒绝参与采购活动。</w:t>
      </w:r>
    </w:p>
    <w:p w14:paraId="178CFFDE">
      <w:pPr>
        <w:pStyle w:val="137"/>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1740A278">
      <w:pPr>
        <w:pStyle w:val="137"/>
        <w:spacing w:before="0"/>
        <w:ind w:firstLine="0" w:firstLineChars="0"/>
        <w:rPr>
          <w:rFonts w:hint="eastAsia" w:ascii="宋体" w:hAnsi="宋体" w:cs="宋体"/>
          <w:color w:val="auto"/>
          <w:kern w:val="0"/>
          <w:szCs w:val="24"/>
          <w:highlight w:val="none"/>
        </w:rPr>
      </w:pPr>
    </w:p>
    <w:p w14:paraId="25A59FA0">
      <w:pPr>
        <w:snapToGrid w:val="0"/>
        <w:spacing w:line="360" w:lineRule="auto"/>
        <w:jc w:val="center"/>
        <w:outlineLvl w:val="0"/>
        <w:rPr>
          <w:rFonts w:hint="eastAsia" w:ascii="宋体" w:hAnsi="宋体" w:cs="宋体"/>
          <w:b/>
          <w:color w:val="auto"/>
          <w:sz w:val="32"/>
          <w:szCs w:val="20"/>
          <w:highlight w:val="none"/>
        </w:rPr>
      </w:pPr>
      <w:bookmarkStart w:id="23" w:name="_Toc14251"/>
      <w:r>
        <w:rPr>
          <w:rFonts w:hint="eastAsia" w:ascii="宋体" w:hAnsi="宋体" w:cs="宋体"/>
          <w:b/>
          <w:color w:val="auto"/>
          <w:sz w:val="32"/>
          <w:szCs w:val="20"/>
          <w:highlight w:val="none"/>
        </w:rPr>
        <w:t>五、评审</w:t>
      </w:r>
      <w:bookmarkEnd w:id="23"/>
    </w:p>
    <w:p w14:paraId="5DE98248">
      <w:pPr>
        <w:spacing w:line="360" w:lineRule="auto"/>
        <w:rPr>
          <w:rFonts w:hint="eastAsia" w:ascii="宋体" w:hAnsi="宋体" w:cs="宋体"/>
          <w:b/>
          <w:color w:val="auto"/>
          <w:sz w:val="24"/>
          <w:highlight w:val="none"/>
        </w:rPr>
      </w:pPr>
      <w:bookmarkStart w:id="24"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磋商小组将根据采购文件和有关规定，履行评审工作职责，并按照评审方法及评分标准，全面衡量各供应商对采购文件的响应情况。对实质上响应采购文件的供应商，按照评审因素的量化指标排出推荐成交的供应商的先后顺序，并按顺序提出授标建议。</w:t>
      </w:r>
      <w:r>
        <w:rPr>
          <w:rFonts w:hint="eastAsia" w:ascii="宋体" w:hAnsi="宋体" w:cs="宋体"/>
          <w:b/>
          <w:color w:val="auto"/>
          <w:sz w:val="24"/>
          <w:highlight w:val="none"/>
        </w:rPr>
        <w:t>详见采购文件第四部分评审办法。</w:t>
      </w:r>
    </w:p>
    <w:p w14:paraId="6237F718">
      <w:pPr>
        <w:snapToGrid w:val="0"/>
        <w:spacing w:line="360" w:lineRule="auto"/>
        <w:jc w:val="center"/>
        <w:outlineLvl w:val="0"/>
        <w:rPr>
          <w:rFonts w:hint="eastAsia" w:ascii="宋体" w:hAnsi="宋体" w:cs="宋体"/>
          <w:b/>
          <w:color w:val="auto"/>
          <w:sz w:val="32"/>
          <w:szCs w:val="20"/>
          <w:highlight w:val="none"/>
        </w:rPr>
      </w:pPr>
      <w:bookmarkStart w:id="25" w:name="_Toc24591"/>
      <w:r>
        <w:rPr>
          <w:rFonts w:hint="eastAsia" w:ascii="宋体" w:hAnsi="宋体" w:cs="宋体"/>
          <w:b/>
          <w:color w:val="auto"/>
          <w:sz w:val="32"/>
          <w:szCs w:val="20"/>
          <w:highlight w:val="none"/>
        </w:rPr>
        <w:t>六、成交供应商确定</w:t>
      </w:r>
      <w:bookmarkEnd w:id="25"/>
    </w:p>
    <w:p w14:paraId="180F45FD">
      <w:pPr>
        <w:pStyle w:val="30"/>
        <w:spacing w:line="360" w:lineRule="auto"/>
        <w:ind w:left="479" w:hanging="479" w:hangingChars="199"/>
        <w:rPr>
          <w:rFonts w:hint="eastAsia" w:cs="宋体"/>
          <w:b/>
          <w:color w:val="auto"/>
          <w:highlight w:val="none"/>
        </w:rPr>
      </w:pPr>
      <w:r>
        <w:rPr>
          <w:rFonts w:hint="eastAsia" w:cs="宋体"/>
          <w:b/>
          <w:color w:val="auto"/>
          <w:highlight w:val="none"/>
        </w:rPr>
        <w:t>22. 确定成交供应商</w:t>
      </w:r>
    </w:p>
    <w:p w14:paraId="1CFCAE77">
      <w:pPr>
        <w:pStyle w:val="137"/>
        <w:snapToGrid w:val="0"/>
        <w:spacing w:before="0"/>
        <w:ind w:firstLine="480"/>
        <w:rPr>
          <w:rFonts w:hint="eastAsia" w:ascii="宋体" w:hAnsi="宋体" w:cs="宋体"/>
          <w:b/>
          <w:color w:val="auto"/>
          <w:szCs w:val="24"/>
          <w:highlight w:val="none"/>
        </w:rPr>
      </w:pPr>
      <w:r>
        <w:rPr>
          <w:rFonts w:hint="eastAsia" w:ascii="宋体" w:hAnsi="宋体" w:cs="宋体"/>
          <w:color w:val="auto"/>
          <w:szCs w:val="24"/>
          <w:highlight w:val="none"/>
        </w:rPr>
        <w:t>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采购效率，一般在收到评审报告当天确定中标或者成交供应商。中标、成交通知书和中标、成交结果公告应当在规定时间内同时发出。</w:t>
      </w:r>
    </w:p>
    <w:p w14:paraId="24BDBD82">
      <w:pPr>
        <w:pStyle w:val="137"/>
        <w:snapToGrid w:val="0"/>
        <w:spacing w:before="0"/>
        <w:ind w:firstLine="0" w:firstLineChars="0"/>
        <w:rPr>
          <w:rFonts w:hint="eastAsia" w:ascii="宋体" w:hAnsi="宋体" w:cs="宋体"/>
          <w:b/>
          <w:color w:val="auto"/>
          <w:szCs w:val="24"/>
          <w:highlight w:val="none"/>
        </w:rPr>
      </w:pPr>
      <w:r>
        <w:rPr>
          <w:rFonts w:hint="eastAsia" w:ascii="宋体" w:hAnsi="宋体" w:cs="宋体"/>
          <w:b/>
          <w:color w:val="auto"/>
          <w:szCs w:val="24"/>
          <w:highlight w:val="none"/>
        </w:rPr>
        <w:t>23. 成交通知与成交结果公告</w:t>
      </w:r>
    </w:p>
    <w:p w14:paraId="1E1BF97F">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23.1自成交供应商确定之日起1个工作日内，采购代理机构通过电子交易平台向成交供应商发出成交通知书，同时编制发布采购结果公告。采购代理机构也可以以纸质形式进行成交通知。</w:t>
      </w:r>
    </w:p>
    <w:p w14:paraId="323F4BBD">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23.2成交结果公告内容包括采购人及其委托的采购代理机构的名称、地址、联系方式，项目名称和项目编号，成交供应商名称、地址和成交金额，主要成交标的的名称、规格型号、数量、单价、服务要求，开标记录、资格审查情况、评审专家抽取规则、符合性审查情况、未成交情况说明、成交结果公告期限以及评审专家名单、评分汇总及明细。</w:t>
      </w:r>
    </w:p>
    <w:p w14:paraId="414959E4">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23.3公告期限为1个工作日。</w:t>
      </w:r>
    </w:p>
    <w:p w14:paraId="360A5D90">
      <w:pPr>
        <w:widowControl/>
        <w:shd w:val="clear" w:color="auto" w:fill="FFFFFF"/>
        <w:spacing w:line="360" w:lineRule="auto"/>
        <w:ind w:firstLine="480"/>
        <w:rPr>
          <w:rFonts w:hint="eastAsia" w:ascii="宋体" w:hAnsi="宋体" w:cs="宋体"/>
          <w:color w:val="auto"/>
          <w:sz w:val="24"/>
          <w:highlight w:val="none"/>
        </w:rPr>
      </w:pPr>
      <w:r>
        <w:rPr>
          <w:rFonts w:ascii="宋体" w:hAnsi="宋体" w:cs="宋体"/>
          <w:bCs/>
          <w:color w:val="auto"/>
          <w:sz w:val="24"/>
          <w:highlight w:val="none"/>
        </w:rPr>
        <w:t>23.4</w:t>
      </w:r>
      <w:r>
        <w:rPr>
          <w:rFonts w:hint="eastAsia" w:ascii="宋体" w:hAnsi="宋体" w:cs="宋体"/>
          <w:bCs/>
          <w:color w:val="auto"/>
          <w:sz w:val="24"/>
          <w:highlight w:val="none"/>
        </w:rPr>
        <w:t>由于成交供应商原因导致重新采购的，应当承担支付代理费和专家评审费等费用在内的赔偿责任。</w:t>
      </w:r>
    </w:p>
    <w:p w14:paraId="46B44011">
      <w:pPr>
        <w:snapToGrid w:val="0"/>
        <w:spacing w:line="360" w:lineRule="auto"/>
        <w:jc w:val="center"/>
        <w:outlineLvl w:val="0"/>
        <w:rPr>
          <w:rFonts w:hint="eastAsia" w:ascii="宋体" w:hAnsi="宋体" w:cs="宋体"/>
          <w:b/>
          <w:color w:val="auto"/>
          <w:sz w:val="32"/>
          <w:szCs w:val="20"/>
          <w:highlight w:val="none"/>
        </w:rPr>
      </w:pPr>
      <w:bookmarkStart w:id="26" w:name="_Toc6540"/>
      <w:r>
        <w:rPr>
          <w:rFonts w:hint="eastAsia" w:ascii="宋体" w:hAnsi="宋体" w:cs="宋体"/>
          <w:b/>
          <w:color w:val="auto"/>
          <w:sz w:val="32"/>
          <w:szCs w:val="20"/>
          <w:highlight w:val="none"/>
        </w:rPr>
        <w:t>七、合同授予</w:t>
      </w:r>
      <w:bookmarkEnd w:id="26"/>
    </w:p>
    <w:p w14:paraId="0C0AB574">
      <w:pPr>
        <w:pStyle w:val="30"/>
        <w:snapToGrid w:val="0"/>
        <w:spacing w:line="360" w:lineRule="auto"/>
        <w:ind w:left="479" w:hanging="479" w:hangingChars="199"/>
        <w:rPr>
          <w:rFonts w:hint="eastAsia"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11DFDE7D">
      <w:pPr>
        <w:pStyle w:val="30"/>
        <w:snapToGrid w:val="0"/>
        <w:spacing w:line="360" w:lineRule="auto"/>
        <w:ind w:left="479" w:hanging="479" w:hangingChars="199"/>
        <w:rPr>
          <w:rFonts w:hint="eastAsia" w:cs="宋体"/>
          <w:b/>
          <w:color w:val="auto"/>
          <w:highlight w:val="none"/>
        </w:rPr>
      </w:pPr>
      <w:r>
        <w:rPr>
          <w:rFonts w:hint="eastAsia" w:cs="宋体"/>
          <w:b/>
          <w:color w:val="auto"/>
          <w:highlight w:val="none"/>
        </w:rPr>
        <w:t>25. 合同的签订</w:t>
      </w:r>
    </w:p>
    <w:p w14:paraId="54670F7D">
      <w:pPr>
        <w:widowControl/>
        <w:shd w:val="clear" w:color="auto" w:fill="FFFFFF"/>
        <w:snapToGrid w:val="0"/>
        <w:spacing w:line="360" w:lineRule="auto"/>
        <w:ind w:firstLine="480"/>
        <w:jc w:val="left"/>
        <w:rPr>
          <w:rFonts w:hint="eastAsia"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成交供应商应当通过电子交易平台在成交通知书发出之日起三十日内，鼓励有条件的采购人视情缩减采购合同签订时限，提高采购效率，杜绝“冷、硬、横、推”等不当行为。除不可抗力等特殊情况外，原则上应当在成交通知书发出之日起10个工作日内，与成交供应商按照采购文件确定的事项签订采购合同。</w:t>
      </w:r>
    </w:p>
    <w:p w14:paraId="10CA2374">
      <w:pPr>
        <w:pStyle w:val="137"/>
        <w:snapToGrid w:val="0"/>
        <w:spacing w:before="0"/>
        <w:ind w:firstLine="480"/>
        <w:rPr>
          <w:rFonts w:hint="eastAsia" w:ascii="宋体" w:hAnsi="宋体" w:cs="宋体"/>
          <w:color w:val="auto"/>
          <w:kern w:val="0"/>
          <w:highlight w:val="none"/>
        </w:rPr>
      </w:pPr>
      <w:r>
        <w:rPr>
          <w:rFonts w:hint="eastAsia" w:ascii="宋体" w:hAnsi="宋体" w:cs="宋体"/>
          <w:color w:val="auto"/>
          <w:kern w:val="0"/>
          <w:highlight w:val="none"/>
          <w:lang w:val="zh-CN"/>
        </w:rPr>
        <w:t>25.2成交供应商按规定的日期、时间、地点，由法定代表人或其授权代表与采购人代表签订合同。如成交供应商为联合体的，由联合体成员各方法定代表人或其授权代表与采购人代表签订合同。</w:t>
      </w:r>
    </w:p>
    <w:p w14:paraId="35BEC1FA">
      <w:pPr>
        <w:pStyle w:val="137"/>
        <w:snapToGrid w:val="0"/>
        <w:spacing w:before="0"/>
        <w:ind w:firstLine="480"/>
        <w:rPr>
          <w:rFonts w:hint="eastAsia"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72246D6F">
      <w:pPr>
        <w:pStyle w:val="137"/>
        <w:snapToGrid w:val="0"/>
        <w:spacing w:before="0"/>
        <w:ind w:firstLine="480"/>
        <w:rPr>
          <w:rFonts w:hint="eastAsia" w:ascii="宋体" w:hAnsi="宋体" w:cs="宋体"/>
          <w:color w:val="auto"/>
          <w:highlight w:val="none"/>
        </w:rPr>
      </w:pPr>
      <w:r>
        <w:rPr>
          <w:rFonts w:hint="eastAsia" w:ascii="宋体" w:hAnsi="宋体" w:cs="宋体"/>
          <w:color w:val="auto"/>
          <w:highlight w:val="none"/>
        </w:rPr>
        <w:t>25.4成交供应商拒绝与采购人签订合同的，采购人可以按照评审报告推荐的成交候选人名单排序，确定下一候选人为成交供应商，也可以重新开展采购活动。</w:t>
      </w:r>
    </w:p>
    <w:p w14:paraId="7A871E73">
      <w:pPr>
        <w:pStyle w:val="30"/>
        <w:snapToGrid w:val="0"/>
        <w:spacing w:line="360" w:lineRule="auto"/>
        <w:ind w:left="479" w:hanging="479" w:hangingChars="199"/>
        <w:rPr>
          <w:rFonts w:hint="eastAsia" w:cs="宋体"/>
          <w:b/>
          <w:color w:val="auto"/>
          <w:highlight w:val="none"/>
        </w:rPr>
      </w:pPr>
      <w:r>
        <w:rPr>
          <w:rFonts w:hint="eastAsia" w:cs="宋体"/>
          <w:b/>
          <w:color w:val="auto"/>
          <w:highlight w:val="none"/>
        </w:rPr>
        <w:t>26. 履约保证金</w:t>
      </w:r>
    </w:p>
    <w:p w14:paraId="2CA82DF8">
      <w:pPr>
        <w:tabs>
          <w:tab w:val="left" w:pos="0"/>
        </w:tabs>
        <w:snapToGrid w:val="0"/>
        <w:spacing w:line="360" w:lineRule="auto"/>
        <w:ind w:firstLine="482"/>
        <w:rPr>
          <w:rFonts w:hint="eastAsia" w:ascii="宋体" w:hAnsi="宋体" w:cs="宋体"/>
          <w:color w:val="auto"/>
          <w:sz w:val="24"/>
          <w:highlight w:val="none"/>
        </w:rPr>
      </w:pPr>
      <w:r>
        <w:rPr>
          <w:rFonts w:hint="eastAsia" w:ascii="宋体" w:hAnsi="宋体" w:cs="宋体"/>
          <w:color w:val="auto"/>
          <w:sz w:val="24"/>
          <w:highlight w:val="none"/>
        </w:rPr>
        <w:t>拟签订的合同文本要求成交供应商提交履约保证金的，供应商应当以支票、汇票、本票或者金融机构、担保机构出具的保函等非现金形式提交。确需收取履约保证金的，履约保证金缴纳最高比例由不超过合同金额的1%。采购单位鼓励供应商采取履约保函形式提供信用保证；供应商提供保函的，采购单位不得拒收。项目验收结束后应及时退还，延迟退还的，应当按照合同约定和法律规定承担相应的赔偿责任。</w:t>
      </w:r>
    </w:p>
    <w:p w14:paraId="4AF8573D">
      <w:pPr>
        <w:tabs>
          <w:tab w:val="left" w:pos="0"/>
        </w:tabs>
        <w:snapToGrid w:val="0"/>
        <w:spacing w:line="360" w:lineRule="auto"/>
        <w:ind w:firstLine="482"/>
        <w:rPr>
          <w:rFonts w:hint="eastAsia" w:ascii="宋体" w:hAnsi="宋体" w:cs="宋体"/>
          <w:color w:val="auto"/>
          <w:highlight w:val="none"/>
        </w:rPr>
      </w:pPr>
      <w:r>
        <w:rPr>
          <w:rFonts w:hint="eastAsia" w:ascii="宋体" w:hAnsi="宋体" w:cs="宋体"/>
          <w:snapToGrid w:val="0"/>
          <w:color w:val="auto"/>
          <w:kern w:val="28"/>
          <w:sz w:val="24"/>
          <w:highlight w:val="none"/>
        </w:rPr>
        <w:t>供应商可登录乐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34379853">
      <w:pPr>
        <w:pStyle w:val="3"/>
        <w:rPr>
          <w:rFonts w:hint="eastAsia"/>
          <w:color w:val="auto"/>
          <w:highlight w:val="none"/>
        </w:rPr>
      </w:pPr>
      <w:r>
        <w:rPr>
          <w:rFonts w:ascii="宋体" w:hAnsi="宋体" w:eastAsia="宋体"/>
          <w:color w:val="auto"/>
          <w:sz w:val="24"/>
          <w:highlight w:val="none"/>
          <w:lang w:val="en-US"/>
        </w:rPr>
        <w:t>27.预付款</w:t>
      </w:r>
    </w:p>
    <w:p w14:paraId="21B3F295">
      <w:pPr>
        <w:tabs>
          <w:tab w:val="left" w:pos="0"/>
        </w:tabs>
        <w:spacing w:line="360" w:lineRule="auto"/>
        <w:ind w:firstLine="480"/>
        <w:rPr>
          <w:rFonts w:hint="eastAsia" w:ascii="宋体" w:hAnsi="宋体" w:cs="宋体"/>
          <w:color w:val="auto"/>
          <w:kern w:val="0"/>
          <w:sz w:val="24"/>
          <w:highlight w:val="none"/>
        </w:rPr>
      </w:pPr>
      <w:r>
        <w:rPr>
          <w:rFonts w:ascii="宋体" w:hAnsi="宋体"/>
          <w:color w:val="auto"/>
          <w:sz w:val="24"/>
          <w:highlight w:val="none"/>
        </w:rPr>
        <w:t>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w:t>
      </w:r>
      <w:r>
        <w:rPr>
          <w:rFonts w:hint="eastAsia" w:ascii="宋体" w:hAnsi="宋体"/>
          <w:color w:val="auto"/>
          <w:sz w:val="24"/>
          <w:highlight w:val="none"/>
        </w:rPr>
        <w:t>采购</w:t>
      </w:r>
      <w:r>
        <w:rPr>
          <w:rFonts w:ascii="宋体" w:hAnsi="宋体"/>
          <w:color w:val="auto"/>
          <w:sz w:val="24"/>
          <w:highlight w:val="none"/>
        </w:rPr>
        <w:t>预付款应在合同生效以及具备实施条件后5个工作日内支付。</w:t>
      </w:r>
      <w:r>
        <w:rPr>
          <w:rFonts w:hint="eastAsia" w:ascii="宋体" w:hAnsi="宋体"/>
          <w:color w:val="auto"/>
          <w:sz w:val="24"/>
          <w:highlight w:val="none"/>
        </w:rPr>
        <w:t>采购工程以及与工程建设有关的货物、服务，采用招标方式采购的，预付款从其相关规定。供应商可登录乐采云前台大厅选择金融服务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w:t>
      </w:r>
      <w:bookmarkEnd w:id="15"/>
      <w:bookmarkEnd w:id="16"/>
      <w:bookmarkEnd w:id="24"/>
      <w:bookmarkStart w:id="27" w:name="第四部分"/>
    </w:p>
    <w:p w14:paraId="0F6DF8A7">
      <w:pPr>
        <w:pStyle w:val="3"/>
        <w:rPr>
          <w:rFonts w:hint="eastAsia"/>
          <w:strike/>
          <w:color w:val="auto"/>
          <w:highlight w:val="none"/>
          <w:lang w:val="en-US"/>
        </w:rPr>
        <w:sectPr>
          <w:pgSz w:w="11906" w:h="16838"/>
          <w:pgMar w:top="1440" w:right="1191" w:bottom="1440" w:left="1191" w:header="851" w:footer="992" w:gutter="0"/>
          <w:cols w:space="720" w:num="1"/>
          <w:titlePg/>
          <w:docGrid w:linePitch="312" w:charSpace="0"/>
        </w:sectPr>
      </w:pPr>
    </w:p>
    <w:p w14:paraId="08E8CCD4">
      <w:pPr>
        <w:pStyle w:val="37"/>
        <w:spacing w:line="360" w:lineRule="auto"/>
        <w:jc w:val="center"/>
        <w:outlineLvl w:val="0"/>
        <w:rPr>
          <w:rFonts w:hint="eastAsia" w:hAnsi="宋体" w:cs="宋体"/>
          <w:b/>
          <w:snapToGrid/>
          <w:color w:val="auto"/>
          <w:sz w:val="36"/>
          <w:szCs w:val="20"/>
          <w:highlight w:val="none"/>
        </w:rPr>
      </w:pPr>
      <w:bookmarkStart w:id="28" w:name="_Toc15854"/>
      <w:r>
        <w:rPr>
          <w:rFonts w:hint="eastAsia" w:hAnsi="宋体" w:cs="宋体"/>
          <w:b/>
          <w:snapToGrid/>
          <w:color w:val="auto"/>
          <w:sz w:val="36"/>
          <w:szCs w:val="20"/>
          <w:highlight w:val="none"/>
        </w:rPr>
        <w:t>第三部分 采购需求</w:t>
      </w:r>
      <w:bookmarkEnd w:id="28"/>
    </w:p>
    <w:p w14:paraId="6606904B">
      <w:pPr>
        <w:adjustRightInd/>
        <w:spacing w:line="360" w:lineRule="auto"/>
        <w:ind w:left="420"/>
        <w:rPr>
          <w:rFonts w:hint="eastAsia" w:ascii="宋体" w:hAnsi="宋体" w:cs="仿宋_GB2312"/>
          <w:color w:val="auto"/>
          <w:sz w:val="24"/>
          <w:highlight w:val="none"/>
        </w:rPr>
      </w:pPr>
      <w:r>
        <w:rPr>
          <w:rFonts w:hint="eastAsia" w:ascii="宋体" w:hAnsi="宋体" w:cs="仿宋_GB2312"/>
          <w:color w:val="auto"/>
          <w:sz w:val="24"/>
          <w:highlight w:val="none"/>
        </w:rPr>
        <w:t>一、项目背景</w:t>
      </w:r>
    </w:p>
    <w:p w14:paraId="24DA7EB1">
      <w:pPr>
        <w:adjustRightInd/>
        <w:spacing w:line="360" w:lineRule="auto"/>
        <w:ind w:firstLine="480" w:firstLineChars="200"/>
        <w:rPr>
          <w:rFonts w:hint="eastAsia" w:ascii="宋体" w:hAnsi="宋体" w:cs="仿宋_GB2312"/>
          <w:color w:val="auto"/>
          <w:sz w:val="24"/>
          <w:highlight w:val="none"/>
        </w:rPr>
      </w:pPr>
      <w:r>
        <w:rPr>
          <w:rFonts w:hint="eastAsia" w:ascii="宋体" w:hAnsi="宋体" w:cs="仿宋_GB2312"/>
          <w:color w:val="auto"/>
          <w:sz w:val="24"/>
          <w:highlight w:val="none"/>
        </w:rPr>
        <w:t>为保障2025杭州马拉松赛事顺利举办，现通过竞争性磋商方式选取运营服务供应商，要求供应商具备丰富的A类马拉松赛事运营经验，能够承担竞赛执行、选手服务、赛事保障等全流程工作。</w:t>
      </w:r>
    </w:p>
    <w:p w14:paraId="6D3AFFED">
      <w:pPr>
        <w:adjustRightInd/>
        <w:spacing w:line="360" w:lineRule="auto"/>
        <w:ind w:left="420"/>
        <w:rPr>
          <w:rFonts w:hint="eastAsia" w:ascii="宋体" w:hAnsi="宋体" w:cs="仿宋_GB2312"/>
          <w:color w:val="auto"/>
          <w:sz w:val="24"/>
          <w:highlight w:val="none"/>
        </w:rPr>
      </w:pPr>
      <w:r>
        <w:rPr>
          <w:rFonts w:hint="eastAsia" w:ascii="宋体" w:hAnsi="宋体" w:cs="仿宋_GB2312"/>
          <w:color w:val="auto"/>
          <w:sz w:val="24"/>
          <w:highlight w:val="none"/>
        </w:rPr>
        <w:t>二、服务内容及范围</w:t>
      </w:r>
    </w:p>
    <w:p w14:paraId="3D031EE7">
      <w:pPr>
        <w:adjustRightInd/>
        <w:spacing w:line="360" w:lineRule="auto"/>
        <w:ind w:firstLine="480" w:firstLineChars="200"/>
        <w:rPr>
          <w:rFonts w:hint="eastAsia" w:ascii="宋体" w:hAnsi="宋体" w:cs="仿宋_GB2312"/>
          <w:color w:val="auto"/>
          <w:sz w:val="24"/>
          <w:highlight w:val="none"/>
        </w:rPr>
      </w:pPr>
      <w:r>
        <w:rPr>
          <w:rFonts w:hint="eastAsia" w:ascii="宋体" w:hAnsi="宋体" w:cs="仿宋_GB2312"/>
          <w:color w:val="auto"/>
          <w:sz w:val="24"/>
          <w:highlight w:val="none"/>
        </w:rPr>
        <w:t>1.赛事策划咨询及申报：</w:t>
      </w:r>
    </w:p>
    <w:p w14:paraId="3BC552E5">
      <w:pPr>
        <w:adjustRightInd/>
        <w:spacing w:line="360" w:lineRule="auto"/>
        <w:ind w:firstLine="480" w:firstLineChars="200"/>
        <w:rPr>
          <w:rFonts w:hint="eastAsia" w:ascii="宋体" w:hAnsi="宋体" w:cs="仿宋_GB2312"/>
          <w:color w:val="auto"/>
          <w:sz w:val="24"/>
          <w:highlight w:val="none"/>
        </w:rPr>
      </w:pPr>
      <w:bookmarkStart w:id="29" w:name="OLE_LINK2"/>
      <w:r>
        <w:rPr>
          <w:rFonts w:hint="eastAsia" w:ascii="宋体" w:hAnsi="宋体" w:cs="仿宋_GB2312"/>
          <w:color w:val="auto"/>
          <w:sz w:val="24"/>
          <w:highlight w:val="none"/>
        </w:rPr>
        <w:t>(1)赛事策划：为赛事制定整体策划方案（含杭州马拉松运营提升建议）,并根据我方需求提供赛事其他服务咨询。</w:t>
      </w:r>
    </w:p>
    <w:bookmarkEnd w:id="29"/>
    <w:p w14:paraId="41DF6A0C">
      <w:pPr>
        <w:adjustRightInd/>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(2)赛事申报：协助完成赛事申报方案（1赛4案）、风险评估；协助制定精英运动员邀请方案；制定中田协赛事陈述方案；完成中田协赛事陈述；赛后协助中田协赛事评估材料汇总上传。</w:t>
      </w:r>
    </w:p>
    <w:p w14:paraId="6AAF02E1">
      <w:pPr>
        <w:adjustRightInd/>
        <w:spacing w:line="360" w:lineRule="auto"/>
        <w:ind w:firstLine="480" w:firstLineChars="200"/>
        <w:rPr>
          <w:rFonts w:hint="eastAsia" w:ascii="宋体" w:hAnsi="宋体" w:cs="仿宋_GB2312"/>
          <w:color w:val="auto"/>
          <w:sz w:val="24"/>
          <w:highlight w:val="none"/>
        </w:rPr>
      </w:pPr>
      <w:r>
        <w:rPr>
          <w:rFonts w:hint="eastAsia" w:ascii="宋体" w:hAnsi="宋体" w:cs="仿宋_GB2312"/>
          <w:color w:val="auto"/>
          <w:sz w:val="24"/>
          <w:highlight w:val="none"/>
        </w:rPr>
        <w:t>2.负责竞赛组织工作：起终点规划、赛道管理（提供备选赛道路线规划）、裁判管理、报名管理、计时</w:t>
      </w:r>
      <w:r>
        <w:rPr>
          <w:rFonts w:hint="eastAsia" w:ascii="宋体" w:hAnsi="宋体" w:cs="仿宋_GB2312"/>
          <w:color w:val="auto"/>
          <w:sz w:val="24"/>
          <w:highlight w:val="none"/>
          <w:lang w:val="en-US" w:eastAsia="zh-CN"/>
        </w:rPr>
        <w:t>记分</w:t>
      </w:r>
      <w:r>
        <w:rPr>
          <w:rFonts w:hint="eastAsia" w:ascii="宋体" w:hAnsi="宋体" w:cs="仿宋_GB2312"/>
          <w:color w:val="auto"/>
          <w:sz w:val="24"/>
          <w:highlight w:val="none"/>
        </w:rPr>
        <w:t>、官方配速员招募、反兴奋剂检测、精英运动员招募、博览会方案、体育展示与颁奖仪式策划等。</w:t>
      </w:r>
    </w:p>
    <w:p w14:paraId="7C8926EC">
      <w:pPr>
        <w:adjustRightInd/>
        <w:spacing w:line="360" w:lineRule="auto"/>
        <w:ind w:firstLine="480" w:firstLineChars="200"/>
        <w:rPr>
          <w:rFonts w:hint="eastAsia" w:ascii="宋体" w:hAnsi="宋体" w:cs="仿宋_GB2312"/>
          <w:color w:val="auto"/>
          <w:sz w:val="24"/>
          <w:highlight w:val="none"/>
        </w:rPr>
      </w:pPr>
      <w:r>
        <w:rPr>
          <w:rFonts w:hint="eastAsia" w:ascii="宋体" w:hAnsi="宋体" w:cs="仿宋_GB2312"/>
          <w:color w:val="auto"/>
          <w:sz w:val="24"/>
          <w:highlight w:val="none"/>
        </w:rPr>
        <w:t>3.赛事统筹指导：</w:t>
      </w:r>
    </w:p>
    <w:p w14:paraId="32F432FD">
      <w:pPr>
        <w:adjustRightInd/>
        <w:spacing w:line="360" w:lineRule="auto"/>
        <w:ind w:firstLine="480" w:firstLineChars="200"/>
        <w:rPr>
          <w:rFonts w:hint="eastAsia" w:ascii="宋体" w:hAnsi="宋体" w:cs="仿宋_GB2312"/>
          <w:color w:val="auto"/>
          <w:sz w:val="24"/>
          <w:highlight w:val="none"/>
        </w:rPr>
      </w:pPr>
      <w:r>
        <w:rPr>
          <w:rFonts w:hint="eastAsia" w:ascii="宋体" w:hAnsi="宋体" w:cs="仿宋_GB2312"/>
          <w:color w:val="auto"/>
          <w:sz w:val="24"/>
          <w:highlight w:val="none"/>
        </w:rPr>
        <w:t>（1）综合协调：协助组委会会议组织、运行机制建立、通联表制定等，参与全过程工作；</w:t>
      </w:r>
    </w:p>
    <w:p w14:paraId="5D54EB93">
      <w:pPr>
        <w:adjustRightInd/>
        <w:spacing w:line="360" w:lineRule="auto"/>
        <w:ind w:firstLine="480" w:firstLineChars="200"/>
        <w:rPr>
          <w:rFonts w:hint="eastAsia" w:ascii="宋体" w:hAnsi="宋体" w:cs="仿宋_GB2312"/>
          <w:color w:val="auto"/>
          <w:sz w:val="24"/>
          <w:highlight w:val="none"/>
        </w:rPr>
      </w:pPr>
      <w:r>
        <w:rPr>
          <w:rFonts w:hint="eastAsia" w:ascii="宋体" w:hAnsi="宋体" w:cs="仿宋_GB2312"/>
          <w:color w:val="auto"/>
          <w:sz w:val="24"/>
          <w:highlight w:val="none"/>
        </w:rPr>
        <w:t>（2）媒体宣传与直播：媒体宣传、赛事直播、摄影摄像等；</w:t>
      </w:r>
    </w:p>
    <w:p w14:paraId="754FF9CB">
      <w:pPr>
        <w:adjustRightInd/>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（3）安保与医疗保障：安保方案、交通管制、医疗点配置等；</w:t>
      </w:r>
    </w:p>
    <w:p w14:paraId="182ECA79">
      <w:pPr>
        <w:adjustRightInd/>
        <w:spacing w:line="360" w:lineRule="auto"/>
        <w:ind w:firstLine="480" w:firstLineChars="200"/>
        <w:rPr>
          <w:rFonts w:hint="eastAsia" w:ascii="宋体" w:hAnsi="宋体" w:cs="仿宋_GB2312"/>
          <w:color w:val="auto"/>
          <w:sz w:val="24"/>
          <w:highlight w:val="none"/>
        </w:rPr>
      </w:pPr>
      <w:r>
        <w:rPr>
          <w:rFonts w:hint="eastAsia" w:ascii="宋体" w:hAnsi="宋体" w:cs="仿宋_GB2312"/>
          <w:color w:val="auto"/>
          <w:sz w:val="24"/>
          <w:highlight w:val="none"/>
        </w:rPr>
        <w:t>（4）志愿者与后勤服务：志愿者招募培训、车辆调度、仓储管理、物资投送、移动厕所配置、场地搭建与保洁等。</w:t>
      </w:r>
    </w:p>
    <w:p w14:paraId="48825B57">
      <w:pPr>
        <w:adjustRightInd/>
        <w:spacing w:line="360" w:lineRule="auto"/>
        <w:ind w:firstLine="480" w:firstLineChars="200"/>
        <w:rPr>
          <w:rFonts w:hint="eastAsia" w:ascii="宋体" w:hAnsi="宋体" w:cs="仿宋_GB2312"/>
          <w:color w:val="auto"/>
          <w:sz w:val="24"/>
          <w:highlight w:val="none"/>
        </w:rPr>
      </w:pPr>
      <w:r>
        <w:rPr>
          <w:rFonts w:hint="eastAsia" w:ascii="宋体" w:hAnsi="宋体" w:cs="仿宋_GB2312"/>
          <w:color w:val="auto"/>
          <w:sz w:val="24"/>
          <w:highlight w:val="none"/>
        </w:rPr>
        <w:t>▲4</w:t>
      </w:r>
      <w:r>
        <w:rPr>
          <w:rFonts w:ascii="宋体" w:hAnsi="宋体" w:cs="仿宋_GB2312"/>
          <w:color w:val="auto"/>
          <w:sz w:val="24"/>
          <w:highlight w:val="none"/>
        </w:rPr>
        <w:t>.</w:t>
      </w:r>
      <w:r>
        <w:rPr>
          <w:rFonts w:hint="eastAsia" w:ascii="宋体" w:hAnsi="宋体" w:cs="仿宋_GB2312"/>
          <w:color w:val="auto"/>
          <w:sz w:val="24"/>
          <w:highlight w:val="none"/>
        </w:rPr>
        <w:t>人员要求：</w:t>
      </w:r>
    </w:p>
    <w:p w14:paraId="4BF6E568">
      <w:pPr>
        <w:adjustRightInd/>
        <w:spacing w:line="360" w:lineRule="auto"/>
        <w:ind w:firstLine="480" w:firstLineChars="200"/>
        <w:rPr>
          <w:rFonts w:hint="eastAsia" w:ascii="宋体" w:hAnsi="宋体" w:cs="仿宋_GB2312"/>
          <w:color w:val="auto"/>
          <w:sz w:val="24"/>
          <w:highlight w:val="none"/>
        </w:rPr>
      </w:pPr>
      <w:r>
        <w:rPr>
          <w:rFonts w:hint="eastAsia" w:ascii="宋体" w:hAnsi="宋体" w:cs="仿宋_GB2312"/>
          <w:color w:val="auto"/>
          <w:sz w:val="24"/>
          <w:highlight w:val="none"/>
        </w:rPr>
        <w:t>（1）驻会办公要求：前期（</w:t>
      </w:r>
      <w:r>
        <w:rPr>
          <w:rFonts w:hint="eastAsia" w:ascii="宋体" w:hAnsi="宋体" w:cs="仿宋_GB2312"/>
          <w:color w:val="auto"/>
          <w:sz w:val="24"/>
          <w:highlight w:val="none"/>
          <w:lang w:val="en-US" w:eastAsia="zh-CN"/>
        </w:rPr>
        <w:t>合同签署后至</w:t>
      </w:r>
      <w:r>
        <w:rPr>
          <w:rFonts w:hint="eastAsia" w:ascii="宋体" w:hAnsi="宋体" w:cs="仿宋_GB2312"/>
          <w:color w:val="auto"/>
          <w:sz w:val="24"/>
          <w:highlight w:val="none"/>
        </w:rPr>
        <w:t>8月底）驻场人数不少于5人，中期（</w:t>
      </w:r>
      <w:r>
        <w:rPr>
          <w:rFonts w:hint="eastAsia" w:ascii="宋体" w:hAnsi="宋体" w:cs="仿宋_GB2312"/>
          <w:color w:val="auto"/>
          <w:sz w:val="24"/>
          <w:highlight w:val="none"/>
          <w:lang w:val="en-US" w:eastAsia="zh-CN"/>
        </w:rPr>
        <w:t>9月至</w:t>
      </w:r>
      <w:r>
        <w:rPr>
          <w:rFonts w:hint="eastAsia" w:ascii="宋体" w:hAnsi="宋体" w:cs="仿宋_GB2312"/>
          <w:color w:val="auto"/>
          <w:sz w:val="24"/>
          <w:highlight w:val="none"/>
        </w:rPr>
        <w:t>赛前一周）驻场人数不少于10人，赛前一周开始驻场人数不少于20人，且有过相关赛事经验之类的。</w:t>
      </w:r>
    </w:p>
    <w:p w14:paraId="59CBA796">
      <w:pPr>
        <w:adjustRightInd/>
        <w:spacing w:line="360" w:lineRule="auto"/>
        <w:ind w:firstLine="480" w:firstLineChars="200"/>
        <w:rPr>
          <w:rFonts w:hint="eastAsia" w:ascii="宋体" w:hAnsi="宋体" w:cs="仿宋_GB2312"/>
          <w:color w:val="auto"/>
          <w:sz w:val="24"/>
          <w:highlight w:val="none"/>
        </w:rPr>
      </w:pPr>
      <w:r>
        <w:rPr>
          <w:rFonts w:hint="eastAsia" w:ascii="宋体" w:hAnsi="宋体" w:cs="仿宋_GB2312"/>
          <w:color w:val="auto"/>
          <w:sz w:val="24"/>
          <w:highlight w:val="none"/>
        </w:rPr>
        <w:t>（2）团队要求：配备赛事总监、竞赛负责人等核心岗位，成员需具备中田协</w:t>
      </w:r>
      <w:r>
        <w:rPr>
          <w:rFonts w:hint="default" w:ascii="宋体" w:hAnsi="宋体" w:cs="仿宋_GB2312"/>
          <w:color w:val="auto"/>
          <w:sz w:val="24"/>
          <w:highlight w:val="none"/>
          <w:woUserID w:val="1"/>
        </w:rPr>
        <w:t>认证的证书</w:t>
      </w:r>
      <w:r>
        <w:rPr>
          <w:rFonts w:hint="eastAsia" w:ascii="宋体" w:hAnsi="宋体" w:cs="仿宋_GB2312"/>
          <w:color w:val="auto"/>
          <w:sz w:val="24"/>
          <w:highlight w:val="none"/>
        </w:rPr>
        <w:t>；若拟更换项目总监、竞赛负责人或重要岗位人员，须提前15日书面报告。</w:t>
      </w:r>
    </w:p>
    <w:p w14:paraId="74E91967">
      <w:pPr>
        <w:adjustRightInd/>
        <w:spacing w:line="360" w:lineRule="auto"/>
        <w:ind w:firstLine="480" w:firstLineChars="200"/>
        <w:rPr>
          <w:rFonts w:hint="eastAsia" w:ascii="宋体" w:hAnsi="宋体" w:cs="仿宋_GB2312"/>
          <w:color w:val="auto"/>
          <w:sz w:val="24"/>
          <w:highlight w:val="none"/>
        </w:rPr>
      </w:pPr>
      <w:r>
        <w:rPr>
          <w:rFonts w:hint="eastAsia" w:ascii="宋体" w:hAnsi="宋体" w:cs="仿宋_GB2312"/>
          <w:color w:val="auto"/>
          <w:sz w:val="24"/>
          <w:highlight w:val="none"/>
        </w:rPr>
        <w:t>（3）项目团队需包含竞赛、宣传、医疗、安保等专业人员。</w:t>
      </w:r>
    </w:p>
    <w:p w14:paraId="6BA05483">
      <w:pPr>
        <w:adjustRightInd/>
        <w:spacing w:line="360" w:lineRule="auto"/>
        <w:ind w:firstLine="480" w:firstLineChars="200"/>
        <w:rPr>
          <w:rFonts w:hint="eastAsia" w:ascii="宋体" w:hAnsi="宋体" w:cs="仿宋_GB2312"/>
          <w:color w:val="auto"/>
          <w:sz w:val="24"/>
          <w:highlight w:val="none"/>
        </w:rPr>
      </w:pPr>
      <w:r>
        <w:rPr>
          <w:rFonts w:hint="eastAsia" w:ascii="宋体" w:hAnsi="宋体" w:cs="仿宋_GB2312"/>
          <w:color w:val="auto"/>
          <w:sz w:val="24"/>
          <w:highlight w:val="none"/>
        </w:rPr>
        <w:t>▲注：在采购人未取得本项目运营权前，采购人有权取消本项目的实施，且不承担任何赔偿以及法律风险。本项目的需求仅为采购人为项目实施提供的初步要求，具体要求将在磋商环节进一步明确。</w:t>
      </w:r>
    </w:p>
    <w:p w14:paraId="57A22011">
      <w:pPr>
        <w:adjustRightInd/>
        <w:spacing w:line="360" w:lineRule="auto"/>
        <w:ind w:firstLine="480" w:firstLineChars="200"/>
        <w:rPr>
          <w:rFonts w:hint="eastAsia" w:ascii="宋体" w:hAnsi="宋体" w:cs="仿宋_GB2312"/>
          <w:color w:val="auto"/>
          <w:sz w:val="24"/>
          <w:highlight w:val="none"/>
        </w:rPr>
      </w:pPr>
      <w:r>
        <w:rPr>
          <w:rFonts w:hint="eastAsia" w:ascii="宋体" w:hAnsi="宋体" w:cs="仿宋_GB2312"/>
          <w:color w:val="auto"/>
          <w:sz w:val="24"/>
          <w:highlight w:val="none"/>
        </w:rPr>
        <w:t>注：</w:t>
      </w:r>
      <w:r>
        <w:rPr>
          <w:rFonts w:hint="eastAsia" w:ascii="宋体" w:hAnsi="宋体" w:cs="仿宋_GB2312"/>
          <w:color w:val="auto"/>
          <w:sz w:val="24"/>
          <w:highlight w:val="none"/>
          <w:lang w:eastAsia="zh-CN"/>
        </w:rPr>
        <w:t>赛事策划方案、执行流程设计、应急预案等所有因履行本合同产生的智力成果，除另有约定外，知识产权均归属采购人所有</w:t>
      </w:r>
      <w:r>
        <w:rPr>
          <w:rFonts w:hint="eastAsia" w:ascii="宋体" w:hAnsi="宋体" w:cs="仿宋_GB2312"/>
          <w:color w:val="auto"/>
          <w:sz w:val="24"/>
          <w:highlight w:val="none"/>
        </w:rPr>
        <w:t>。</w:t>
      </w:r>
    </w:p>
    <w:p w14:paraId="17C8E3BC">
      <w:pPr>
        <w:adjustRightInd/>
        <w:spacing w:line="360" w:lineRule="auto"/>
        <w:rPr>
          <w:rFonts w:hint="eastAsia" w:ascii="宋体" w:hAnsi="宋体" w:cs="仿宋_GB2312"/>
          <w:color w:val="auto"/>
          <w:sz w:val="24"/>
          <w:highlight w:val="none"/>
        </w:rPr>
      </w:pPr>
    </w:p>
    <w:p w14:paraId="10D54EFC">
      <w:pPr>
        <w:rPr>
          <w:rFonts w:hint="eastAsia" w:ascii="宋体" w:hAnsi="宋体" w:cs="宋体"/>
          <w:b/>
          <w:color w:val="auto"/>
          <w:sz w:val="36"/>
          <w:szCs w:val="20"/>
          <w:highlight w:val="none"/>
        </w:rPr>
      </w:pPr>
      <w:r>
        <w:rPr>
          <w:rFonts w:hint="eastAsia" w:ascii="宋体" w:hAnsi="宋体" w:cs="宋体"/>
          <w:b/>
          <w:color w:val="auto"/>
          <w:sz w:val="36"/>
          <w:szCs w:val="20"/>
          <w:highlight w:val="none"/>
        </w:rPr>
        <w:br w:type="page"/>
      </w:r>
    </w:p>
    <w:p w14:paraId="6243E00D">
      <w:pPr>
        <w:snapToGrid w:val="0"/>
        <w:spacing w:line="360" w:lineRule="auto"/>
        <w:jc w:val="center"/>
        <w:outlineLvl w:val="0"/>
        <w:rPr>
          <w:rFonts w:hint="eastAsia" w:ascii="宋体" w:hAnsi="宋体" w:cs="宋体"/>
          <w:b/>
          <w:color w:val="auto"/>
          <w:sz w:val="36"/>
          <w:szCs w:val="20"/>
          <w:highlight w:val="none"/>
        </w:rPr>
      </w:pPr>
      <w:bookmarkStart w:id="30" w:name="_Toc2272"/>
      <w:r>
        <w:rPr>
          <w:rFonts w:hint="eastAsia" w:ascii="宋体" w:hAnsi="宋体" w:cs="宋体"/>
          <w:b/>
          <w:color w:val="auto"/>
          <w:sz w:val="36"/>
          <w:szCs w:val="20"/>
          <w:highlight w:val="none"/>
        </w:rPr>
        <w:t>第四部分</w:t>
      </w:r>
      <w:bookmarkStart w:id="31" w:name="_Toc184313253"/>
      <w:bookmarkEnd w:id="31"/>
      <w:bookmarkStart w:id="32" w:name="_Toc184312118"/>
      <w:bookmarkEnd w:id="32"/>
      <w:bookmarkStart w:id="33" w:name="_Toc184312137"/>
      <w:bookmarkEnd w:id="33"/>
      <w:bookmarkStart w:id="34" w:name="_Toc184313306"/>
      <w:bookmarkEnd w:id="34"/>
      <w:bookmarkStart w:id="35" w:name="_Toc184313273"/>
      <w:bookmarkEnd w:id="35"/>
      <w:bookmarkStart w:id="36" w:name="_Toc184313296"/>
      <w:bookmarkEnd w:id="36"/>
      <w:bookmarkStart w:id="37" w:name="_Toc184312113"/>
      <w:bookmarkEnd w:id="37"/>
      <w:bookmarkStart w:id="38" w:name="_Toc184313303"/>
      <w:bookmarkEnd w:id="38"/>
      <w:bookmarkStart w:id="39" w:name="_Toc184310327"/>
      <w:bookmarkEnd w:id="39"/>
      <w:bookmarkStart w:id="40" w:name="_Toc184312089"/>
      <w:bookmarkEnd w:id="40"/>
      <w:bookmarkStart w:id="41" w:name="_Toc184310286"/>
      <w:bookmarkEnd w:id="41"/>
      <w:bookmarkStart w:id="42" w:name="_Toc184308105"/>
      <w:bookmarkEnd w:id="42"/>
      <w:bookmarkStart w:id="43" w:name="_Toc184308076"/>
      <w:bookmarkEnd w:id="43"/>
      <w:bookmarkStart w:id="44" w:name="_Toc184312098"/>
      <w:bookmarkEnd w:id="44"/>
      <w:bookmarkStart w:id="45" w:name="_Toc184314418"/>
      <w:bookmarkEnd w:id="45"/>
      <w:bookmarkStart w:id="46" w:name="_Toc184308062"/>
      <w:bookmarkEnd w:id="46"/>
      <w:bookmarkStart w:id="47" w:name="_Toc184308077"/>
      <w:bookmarkEnd w:id="47"/>
      <w:bookmarkStart w:id="48" w:name="_Toc184310283"/>
      <w:bookmarkEnd w:id="48"/>
      <w:bookmarkStart w:id="49" w:name="_Toc184312106"/>
      <w:bookmarkEnd w:id="49"/>
      <w:bookmarkStart w:id="50" w:name="_Toc184312091"/>
      <w:bookmarkEnd w:id="50"/>
      <w:bookmarkStart w:id="51" w:name="_Toc184308045"/>
      <w:bookmarkEnd w:id="51"/>
      <w:bookmarkStart w:id="52" w:name="_Toc184314456"/>
      <w:bookmarkEnd w:id="52"/>
      <w:bookmarkStart w:id="53" w:name="_Toc184310332"/>
      <w:bookmarkEnd w:id="53"/>
      <w:bookmarkStart w:id="54" w:name="_Toc184308090"/>
      <w:bookmarkEnd w:id="54"/>
      <w:bookmarkStart w:id="55" w:name="_Toc184312131"/>
      <w:bookmarkEnd w:id="55"/>
      <w:bookmarkStart w:id="56" w:name="_Toc184312099"/>
      <w:bookmarkEnd w:id="56"/>
      <w:bookmarkStart w:id="57" w:name="_Toc184314453"/>
      <w:bookmarkEnd w:id="57"/>
      <w:bookmarkStart w:id="58" w:name="_Toc184310326"/>
      <w:bookmarkEnd w:id="58"/>
      <w:bookmarkStart w:id="59" w:name="_Toc184308044"/>
      <w:bookmarkEnd w:id="59"/>
      <w:bookmarkStart w:id="60" w:name="_Toc184314477"/>
      <w:bookmarkEnd w:id="60"/>
      <w:bookmarkStart w:id="61" w:name="_Toc184308036"/>
      <w:bookmarkEnd w:id="61"/>
      <w:bookmarkStart w:id="62" w:name="_Toc184308106"/>
      <w:bookmarkEnd w:id="62"/>
      <w:bookmarkStart w:id="63" w:name="_Toc184312119"/>
      <w:bookmarkEnd w:id="63"/>
      <w:bookmarkStart w:id="64" w:name="_Toc184312133"/>
      <w:bookmarkEnd w:id="64"/>
      <w:bookmarkStart w:id="65" w:name="_Toc184312114"/>
      <w:bookmarkEnd w:id="65"/>
      <w:bookmarkStart w:id="66" w:name="_Toc184310290"/>
      <w:bookmarkEnd w:id="66"/>
      <w:bookmarkStart w:id="67" w:name="_Toc184312102"/>
      <w:bookmarkEnd w:id="67"/>
      <w:bookmarkStart w:id="68" w:name="_Toc184312073"/>
      <w:bookmarkEnd w:id="68"/>
      <w:bookmarkStart w:id="69" w:name="_Toc184313247"/>
      <w:bookmarkEnd w:id="69"/>
      <w:bookmarkStart w:id="70" w:name="_Toc184313244"/>
      <w:bookmarkEnd w:id="70"/>
      <w:bookmarkStart w:id="71" w:name="_Toc184312092"/>
      <w:bookmarkEnd w:id="71"/>
      <w:bookmarkStart w:id="72" w:name="_Toc184310294"/>
      <w:bookmarkEnd w:id="72"/>
      <w:bookmarkStart w:id="73" w:name="_Toc184310309"/>
      <w:bookmarkEnd w:id="73"/>
      <w:bookmarkStart w:id="74" w:name="_Toc184314429"/>
      <w:bookmarkEnd w:id="74"/>
      <w:bookmarkStart w:id="75" w:name="_Toc184308052"/>
      <w:bookmarkEnd w:id="75"/>
      <w:bookmarkStart w:id="76" w:name="_Toc184314432"/>
      <w:bookmarkEnd w:id="76"/>
      <w:bookmarkStart w:id="77" w:name="_Toc184312083"/>
      <w:bookmarkEnd w:id="77"/>
      <w:bookmarkStart w:id="78" w:name="_Toc184308095"/>
      <w:bookmarkEnd w:id="78"/>
      <w:bookmarkStart w:id="79" w:name="_Toc184314443"/>
      <w:bookmarkEnd w:id="79"/>
      <w:bookmarkStart w:id="80" w:name="_Toc184313305"/>
      <w:bookmarkEnd w:id="80"/>
      <w:bookmarkStart w:id="81" w:name="_Toc184310292"/>
      <w:bookmarkEnd w:id="81"/>
      <w:bookmarkStart w:id="82" w:name="_Toc184312111"/>
      <w:bookmarkEnd w:id="82"/>
      <w:bookmarkStart w:id="83" w:name="_Toc184308104"/>
      <w:bookmarkEnd w:id="83"/>
      <w:bookmarkStart w:id="84" w:name="_Toc184312095"/>
      <w:bookmarkEnd w:id="84"/>
      <w:bookmarkStart w:id="85" w:name="_Toc184312116"/>
      <w:bookmarkEnd w:id="85"/>
      <w:bookmarkStart w:id="86" w:name="_Toc184308086"/>
      <w:bookmarkEnd w:id="86"/>
      <w:bookmarkStart w:id="87" w:name="_Toc184310279"/>
      <w:bookmarkEnd w:id="87"/>
      <w:bookmarkStart w:id="88" w:name="_Toc184314440"/>
      <w:bookmarkEnd w:id="88"/>
      <w:bookmarkStart w:id="89" w:name="_Toc184314416"/>
      <w:bookmarkEnd w:id="89"/>
      <w:bookmarkStart w:id="90" w:name="_Toc184313262"/>
      <w:bookmarkEnd w:id="90"/>
      <w:bookmarkStart w:id="91" w:name="_Toc184312136"/>
      <w:bookmarkEnd w:id="91"/>
      <w:bookmarkStart w:id="92" w:name="_Toc184314436"/>
      <w:bookmarkEnd w:id="92"/>
      <w:bookmarkStart w:id="93" w:name="_Toc184308039"/>
      <w:bookmarkEnd w:id="93"/>
      <w:bookmarkStart w:id="94" w:name="_Toc184314463"/>
      <w:bookmarkEnd w:id="94"/>
      <w:bookmarkStart w:id="95" w:name="_Toc184313287"/>
      <w:bookmarkEnd w:id="95"/>
      <w:bookmarkStart w:id="96" w:name="_Toc184310328"/>
      <w:bookmarkEnd w:id="96"/>
      <w:bookmarkStart w:id="97" w:name="_Toc184314438"/>
      <w:bookmarkEnd w:id="97"/>
      <w:bookmarkStart w:id="98" w:name="_Toc184308072"/>
      <w:bookmarkEnd w:id="98"/>
      <w:bookmarkStart w:id="99" w:name="_Toc184313275"/>
      <w:bookmarkEnd w:id="99"/>
      <w:bookmarkStart w:id="100" w:name="_Toc184308085"/>
      <w:bookmarkEnd w:id="100"/>
      <w:bookmarkStart w:id="101" w:name="_Toc184312094"/>
      <w:bookmarkEnd w:id="101"/>
      <w:bookmarkStart w:id="102" w:name="_Toc184314454"/>
      <w:bookmarkEnd w:id="102"/>
      <w:bookmarkStart w:id="103" w:name="_Toc184308103"/>
      <w:bookmarkEnd w:id="103"/>
      <w:bookmarkStart w:id="104" w:name="_Toc184308084"/>
      <w:bookmarkEnd w:id="104"/>
      <w:bookmarkStart w:id="105" w:name="_Toc184313265"/>
      <w:bookmarkEnd w:id="105"/>
      <w:bookmarkStart w:id="106" w:name="_Toc184310285"/>
      <w:bookmarkEnd w:id="106"/>
      <w:bookmarkStart w:id="107" w:name="_Toc184312112"/>
      <w:bookmarkEnd w:id="107"/>
      <w:bookmarkStart w:id="108" w:name="_Toc184312079"/>
      <w:bookmarkEnd w:id="108"/>
      <w:bookmarkStart w:id="109" w:name="_Toc184310274"/>
      <w:bookmarkEnd w:id="109"/>
      <w:bookmarkStart w:id="110" w:name="_Toc184308038"/>
      <w:bookmarkEnd w:id="110"/>
      <w:bookmarkStart w:id="111" w:name="_Toc184313300"/>
      <w:bookmarkEnd w:id="111"/>
      <w:bookmarkStart w:id="112" w:name="_Toc184308046"/>
      <w:bookmarkEnd w:id="112"/>
      <w:bookmarkStart w:id="113" w:name="_Toc184310284"/>
      <w:bookmarkEnd w:id="113"/>
      <w:bookmarkStart w:id="114" w:name="_Toc184310321"/>
      <w:bookmarkEnd w:id="114"/>
      <w:bookmarkStart w:id="115" w:name="_Toc184314468"/>
      <w:bookmarkEnd w:id="115"/>
      <w:bookmarkStart w:id="116" w:name="_Toc184313282"/>
      <w:bookmarkEnd w:id="116"/>
      <w:bookmarkStart w:id="117" w:name="_Toc184314430"/>
      <w:bookmarkEnd w:id="117"/>
      <w:bookmarkStart w:id="118" w:name="_Toc184314441"/>
      <w:bookmarkEnd w:id="118"/>
      <w:bookmarkStart w:id="119" w:name="_Toc184308092"/>
      <w:bookmarkEnd w:id="119"/>
      <w:bookmarkStart w:id="120" w:name="_Toc184314421"/>
      <w:bookmarkEnd w:id="120"/>
      <w:bookmarkStart w:id="121" w:name="_Toc184314461"/>
      <w:bookmarkEnd w:id="121"/>
      <w:bookmarkStart w:id="122" w:name="_Toc184308100"/>
      <w:bookmarkEnd w:id="122"/>
      <w:bookmarkStart w:id="123" w:name="_Toc184312067"/>
      <w:bookmarkEnd w:id="123"/>
      <w:bookmarkStart w:id="124" w:name="_Toc184313248"/>
      <w:bookmarkEnd w:id="124"/>
      <w:bookmarkStart w:id="125" w:name="_Toc184313288"/>
      <w:bookmarkEnd w:id="125"/>
      <w:bookmarkStart w:id="126" w:name="_Toc184310340"/>
      <w:bookmarkEnd w:id="126"/>
      <w:bookmarkStart w:id="127" w:name="_Toc184312105"/>
      <w:bookmarkEnd w:id="127"/>
      <w:bookmarkStart w:id="128" w:name="_Toc184308070"/>
      <w:bookmarkEnd w:id="128"/>
      <w:bookmarkStart w:id="129" w:name="_Toc184310312"/>
      <w:bookmarkEnd w:id="129"/>
      <w:bookmarkStart w:id="130" w:name="_Toc184308075"/>
      <w:bookmarkEnd w:id="130"/>
      <w:bookmarkStart w:id="131" w:name="_Toc184314473"/>
      <w:bookmarkEnd w:id="131"/>
      <w:bookmarkStart w:id="132" w:name="_Toc184312097"/>
      <w:bookmarkEnd w:id="132"/>
      <w:bookmarkStart w:id="133" w:name="_Toc184312123"/>
      <w:bookmarkEnd w:id="133"/>
      <w:bookmarkStart w:id="134" w:name="_Toc184308059"/>
      <w:bookmarkEnd w:id="134"/>
      <w:bookmarkStart w:id="135" w:name="_Toc184308097"/>
      <w:bookmarkEnd w:id="135"/>
      <w:bookmarkStart w:id="136" w:name="_Toc184310281"/>
      <w:bookmarkEnd w:id="136"/>
      <w:bookmarkStart w:id="137" w:name="_Toc184310308"/>
      <w:bookmarkEnd w:id="137"/>
      <w:bookmarkStart w:id="138" w:name="_Toc184310282"/>
      <w:bookmarkEnd w:id="138"/>
      <w:bookmarkStart w:id="139" w:name="_Toc184314466"/>
      <w:bookmarkEnd w:id="139"/>
      <w:bookmarkStart w:id="140" w:name="_Toc184313257"/>
      <w:bookmarkEnd w:id="140"/>
      <w:bookmarkStart w:id="141" w:name="_Toc184313238"/>
      <w:bookmarkEnd w:id="141"/>
      <w:bookmarkStart w:id="142" w:name="_Toc184313239"/>
      <w:bookmarkEnd w:id="142"/>
      <w:bookmarkStart w:id="143" w:name="_Toc184312069"/>
      <w:bookmarkEnd w:id="143"/>
      <w:bookmarkStart w:id="144" w:name="_Toc184314423"/>
      <w:bookmarkEnd w:id="144"/>
      <w:bookmarkStart w:id="145" w:name="_Toc184314472"/>
      <w:bookmarkEnd w:id="145"/>
      <w:bookmarkStart w:id="146" w:name="_Toc184314412"/>
      <w:bookmarkEnd w:id="146"/>
      <w:bookmarkStart w:id="147" w:name="_Toc184310289"/>
      <w:bookmarkEnd w:id="147"/>
      <w:bookmarkStart w:id="148" w:name="_Toc184314434"/>
      <w:bookmarkEnd w:id="148"/>
      <w:bookmarkStart w:id="149" w:name="_Toc184313278"/>
      <w:bookmarkEnd w:id="149"/>
      <w:bookmarkStart w:id="150" w:name="_Toc184313295"/>
      <w:bookmarkEnd w:id="150"/>
      <w:bookmarkStart w:id="151" w:name="_Toc184310342"/>
      <w:bookmarkEnd w:id="151"/>
      <w:bookmarkStart w:id="152" w:name="_Toc184312125"/>
      <w:bookmarkEnd w:id="152"/>
      <w:bookmarkStart w:id="153" w:name="_Toc184308041"/>
      <w:bookmarkEnd w:id="153"/>
      <w:bookmarkStart w:id="154" w:name="_Toc184310278"/>
      <w:bookmarkEnd w:id="154"/>
      <w:bookmarkStart w:id="155" w:name="_Toc184308081"/>
      <w:bookmarkEnd w:id="155"/>
      <w:bookmarkStart w:id="156" w:name="_Toc184308078"/>
      <w:bookmarkEnd w:id="156"/>
      <w:bookmarkStart w:id="157" w:name="_Toc184314448"/>
      <w:bookmarkEnd w:id="157"/>
      <w:bookmarkStart w:id="158" w:name="_Toc184314462"/>
      <w:bookmarkEnd w:id="158"/>
      <w:bookmarkStart w:id="159" w:name="_Toc184313267"/>
      <w:bookmarkEnd w:id="159"/>
      <w:bookmarkStart w:id="160" w:name="_Toc184313298"/>
      <w:bookmarkEnd w:id="160"/>
      <w:bookmarkStart w:id="161" w:name="_Toc184312082"/>
      <w:bookmarkEnd w:id="161"/>
      <w:bookmarkStart w:id="162" w:name="_Toc184310325"/>
      <w:bookmarkEnd w:id="162"/>
      <w:bookmarkStart w:id="163" w:name="_Toc184310337"/>
      <w:bookmarkEnd w:id="163"/>
      <w:bookmarkStart w:id="164" w:name="_Toc184313293"/>
      <w:bookmarkEnd w:id="164"/>
      <w:bookmarkStart w:id="165" w:name="_Toc184313299"/>
      <w:bookmarkEnd w:id="165"/>
      <w:bookmarkStart w:id="166" w:name="_Toc184313254"/>
      <w:bookmarkEnd w:id="166"/>
      <w:bookmarkStart w:id="167" w:name="_Toc184314410"/>
      <w:bookmarkEnd w:id="167"/>
      <w:bookmarkStart w:id="168" w:name="_Toc184312121"/>
      <w:bookmarkEnd w:id="168"/>
      <w:bookmarkStart w:id="169" w:name="_Toc184313259"/>
      <w:bookmarkEnd w:id="169"/>
      <w:bookmarkStart w:id="170" w:name="_Toc184312085"/>
      <w:bookmarkEnd w:id="170"/>
      <w:bookmarkStart w:id="171" w:name="_Toc184313285"/>
      <w:bookmarkEnd w:id="171"/>
      <w:bookmarkStart w:id="172" w:name="_Toc184310318"/>
      <w:bookmarkEnd w:id="172"/>
      <w:bookmarkStart w:id="173" w:name="_Toc184313297"/>
      <w:bookmarkEnd w:id="173"/>
      <w:bookmarkStart w:id="174" w:name="_Toc184312078"/>
      <w:bookmarkEnd w:id="174"/>
      <w:bookmarkStart w:id="175" w:name="_Toc184308066"/>
      <w:bookmarkEnd w:id="175"/>
      <w:bookmarkStart w:id="176" w:name="_Toc184312072"/>
      <w:bookmarkEnd w:id="176"/>
      <w:bookmarkStart w:id="177" w:name="_Toc184308061"/>
      <w:bookmarkEnd w:id="177"/>
      <w:bookmarkStart w:id="178" w:name="_Toc184308093"/>
      <w:bookmarkEnd w:id="178"/>
      <w:bookmarkStart w:id="179" w:name="_Toc184313301"/>
      <w:bookmarkEnd w:id="179"/>
      <w:bookmarkStart w:id="180" w:name="_Toc184314451"/>
      <w:bookmarkEnd w:id="180"/>
      <w:bookmarkStart w:id="181" w:name="_Toc184312132"/>
      <w:bookmarkEnd w:id="181"/>
      <w:bookmarkStart w:id="182" w:name="_Toc184310293"/>
      <w:bookmarkEnd w:id="182"/>
      <w:bookmarkStart w:id="183" w:name="_Toc184313281"/>
      <w:bookmarkEnd w:id="183"/>
      <w:bookmarkStart w:id="184" w:name="_Toc184313274"/>
      <w:bookmarkEnd w:id="184"/>
      <w:bookmarkStart w:id="185" w:name="_Toc184314457"/>
      <w:bookmarkEnd w:id="185"/>
      <w:bookmarkStart w:id="186" w:name="_Toc184313294"/>
      <w:bookmarkEnd w:id="186"/>
      <w:bookmarkStart w:id="187" w:name="_Toc184313308"/>
      <w:bookmarkEnd w:id="187"/>
      <w:bookmarkStart w:id="188" w:name="_Toc184314465"/>
      <w:bookmarkEnd w:id="188"/>
      <w:bookmarkStart w:id="189" w:name="_Toc184314455"/>
      <w:bookmarkEnd w:id="189"/>
      <w:bookmarkStart w:id="190" w:name="_Toc184310275"/>
      <w:bookmarkEnd w:id="190"/>
      <w:bookmarkStart w:id="191" w:name="_Toc184312138"/>
      <w:bookmarkEnd w:id="191"/>
      <w:bookmarkStart w:id="192" w:name="_Toc184313292"/>
      <w:bookmarkEnd w:id="192"/>
      <w:bookmarkStart w:id="193" w:name="_Toc184310311"/>
      <w:bookmarkEnd w:id="193"/>
      <w:bookmarkStart w:id="194" w:name="_Toc184313242"/>
      <w:bookmarkEnd w:id="194"/>
      <w:bookmarkStart w:id="195" w:name="_Toc184312110"/>
      <w:bookmarkEnd w:id="195"/>
      <w:bookmarkStart w:id="196" w:name="_Toc184313272"/>
      <w:bookmarkEnd w:id="196"/>
      <w:bookmarkStart w:id="197" w:name="_Toc184312107"/>
      <w:bookmarkEnd w:id="197"/>
      <w:bookmarkStart w:id="198" w:name="_Toc184312139"/>
      <w:bookmarkEnd w:id="198"/>
      <w:bookmarkStart w:id="199" w:name="_Toc184313289"/>
      <w:bookmarkEnd w:id="199"/>
      <w:bookmarkStart w:id="200" w:name="_Toc184310334"/>
      <w:bookmarkEnd w:id="200"/>
      <w:bookmarkStart w:id="201" w:name="_Toc184308088"/>
      <w:bookmarkEnd w:id="201"/>
      <w:bookmarkStart w:id="202" w:name="_Toc184314471"/>
      <w:bookmarkEnd w:id="202"/>
      <w:bookmarkStart w:id="203" w:name="_Toc184313255"/>
      <w:bookmarkEnd w:id="203"/>
      <w:bookmarkStart w:id="204" w:name="_Toc184314460"/>
      <w:bookmarkEnd w:id="204"/>
      <w:bookmarkStart w:id="205" w:name="_Toc184310313"/>
      <w:bookmarkEnd w:id="205"/>
      <w:bookmarkStart w:id="206" w:name="_Toc184313251"/>
      <w:bookmarkEnd w:id="206"/>
      <w:bookmarkStart w:id="207" w:name="_Toc184310295"/>
      <w:bookmarkEnd w:id="207"/>
      <w:bookmarkStart w:id="208" w:name="_Toc184308057"/>
      <w:bookmarkEnd w:id="208"/>
      <w:bookmarkStart w:id="209" w:name="_Toc184313271"/>
      <w:bookmarkEnd w:id="209"/>
      <w:bookmarkStart w:id="210" w:name="_Toc184308099"/>
      <w:bookmarkEnd w:id="210"/>
      <w:bookmarkStart w:id="211" w:name="_Toc184313277"/>
      <w:bookmarkEnd w:id="211"/>
      <w:bookmarkStart w:id="212" w:name="_Toc184310299"/>
      <w:bookmarkEnd w:id="212"/>
      <w:bookmarkStart w:id="213" w:name="_Toc184312077"/>
      <w:bookmarkEnd w:id="213"/>
      <w:bookmarkStart w:id="214" w:name="_Toc184312084"/>
      <w:bookmarkEnd w:id="214"/>
      <w:bookmarkStart w:id="215" w:name="_Toc184312104"/>
      <w:bookmarkEnd w:id="215"/>
      <w:bookmarkStart w:id="216" w:name="_Toc184314427"/>
      <w:bookmarkEnd w:id="216"/>
      <w:bookmarkStart w:id="217" w:name="_Toc184308083"/>
      <w:bookmarkEnd w:id="217"/>
      <w:bookmarkStart w:id="218" w:name="_Toc184314417"/>
      <w:bookmarkEnd w:id="218"/>
      <w:bookmarkStart w:id="219" w:name="_Toc184308060"/>
      <w:bookmarkEnd w:id="219"/>
      <w:bookmarkStart w:id="220" w:name="_Toc184314478"/>
      <w:bookmarkEnd w:id="220"/>
      <w:bookmarkStart w:id="221" w:name="_Toc184308040"/>
      <w:bookmarkEnd w:id="221"/>
      <w:bookmarkStart w:id="222" w:name="_Toc184312075"/>
      <w:bookmarkEnd w:id="222"/>
      <w:bookmarkStart w:id="223" w:name="_Toc184314446"/>
      <w:bookmarkEnd w:id="223"/>
      <w:bookmarkStart w:id="224" w:name="_Toc184310297"/>
      <w:bookmarkEnd w:id="224"/>
      <w:bookmarkStart w:id="225" w:name="_Toc184313291"/>
      <w:bookmarkEnd w:id="225"/>
      <w:bookmarkStart w:id="226" w:name="_Toc184313286"/>
      <w:bookmarkEnd w:id="226"/>
      <w:bookmarkStart w:id="227" w:name="_Toc184312071"/>
      <w:bookmarkEnd w:id="227"/>
      <w:bookmarkStart w:id="228" w:name="_Toc184308073"/>
      <w:bookmarkEnd w:id="228"/>
      <w:bookmarkStart w:id="229" w:name="_Toc184312087"/>
      <w:bookmarkEnd w:id="229"/>
      <w:bookmarkStart w:id="230" w:name="_Toc184308049"/>
      <w:bookmarkEnd w:id="230"/>
      <w:bookmarkStart w:id="231" w:name="_Toc184314474"/>
      <w:bookmarkEnd w:id="231"/>
      <w:bookmarkStart w:id="232" w:name="_Toc184314414"/>
      <w:bookmarkEnd w:id="232"/>
      <w:bookmarkStart w:id="233" w:name="_Toc184314442"/>
      <w:bookmarkEnd w:id="233"/>
      <w:bookmarkStart w:id="234" w:name="_Toc184308054"/>
      <w:bookmarkEnd w:id="234"/>
      <w:bookmarkStart w:id="235" w:name="_Toc184308098"/>
      <w:bookmarkEnd w:id="235"/>
      <w:bookmarkStart w:id="236" w:name="_Toc184308056"/>
      <w:bookmarkEnd w:id="236"/>
      <w:bookmarkStart w:id="237" w:name="_Toc184310307"/>
      <w:bookmarkEnd w:id="237"/>
      <w:bookmarkStart w:id="238" w:name="_Toc184312108"/>
      <w:bookmarkEnd w:id="238"/>
      <w:bookmarkStart w:id="239" w:name="_Toc184312126"/>
      <w:bookmarkEnd w:id="239"/>
      <w:bookmarkStart w:id="240" w:name="_Toc184312093"/>
      <w:bookmarkEnd w:id="240"/>
      <w:bookmarkStart w:id="241" w:name="_Toc184314413"/>
      <w:bookmarkEnd w:id="241"/>
      <w:bookmarkStart w:id="242" w:name="_Toc184312129"/>
      <w:bookmarkEnd w:id="242"/>
      <w:bookmarkStart w:id="243" w:name="_Toc184310335"/>
      <w:bookmarkEnd w:id="243"/>
      <w:bookmarkStart w:id="244" w:name="_Toc184308043"/>
      <w:bookmarkEnd w:id="244"/>
      <w:bookmarkStart w:id="245" w:name="_Toc184314444"/>
      <w:bookmarkEnd w:id="245"/>
      <w:bookmarkStart w:id="246" w:name="_Toc184308067"/>
      <w:bookmarkEnd w:id="246"/>
      <w:bookmarkStart w:id="247" w:name="_Toc184310333"/>
      <w:bookmarkEnd w:id="247"/>
      <w:bookmarkStart w:id="248" w:name="_Toc184308087"/>
      <w:bookmarkEnd w:id="248"/>
      <w:bookmarkStart w:id="249" w:name="_Toc184310330"/>
      <w:bookmarkEnd w:id="249"/>
      <w:bookmarkStart w:id="250" w:name="_Toc184314420"/>
      <w:bookmarkEnd w:id="250"/>
      <w:bookmarkStart w:id="251" w:name="_Toc184310305"/>
      <w:bookmarkEnd w:id="251"/>
      <w:bookmarkStart w:id="252" w:name="_Toc184313249"/>
      <w:bookmarkEnd w:id="252"/>
      <w:bookmarkStart w:id="253" w:name="_Toc184313264"/>
      <w:bookmarkEnd w:id="253"/>
      <w:bookmarkStart w:id="254" w:name="_Toc184314428"/>
      <w:bookmarkEnd w:id="254"/>
      <w:bookmarkStart w:id="255" w:name="_Toc184310343"/>
      <w:bookmarkEnd w:id="255"/>
      <w:bookmarkStart w:id="256" w:name="_Toc184313261"/>
      <w:bookmarkEnd w:id="256"/>
      <w:bookmarkStart w:id="257" w:name="_Toc184312117"/>
      <w:bookmarkEnd w:id="257"/>
      <w:bookmarkStart w:id="258" w:name="_Toc184310280"/>
      <w:bookmarkEnd w:id="258"/>
      <w:bookmarkStart w:id="259" w:name="_Toc184308063"/>
      <w:bookmarkEnd w:id="259"/>
      <w:bookmarkStart w:id="260" w:name="_Toc184314411"/>
      <w:bookmarkEnd w:id="260"/>
      <w:bookmarkStart w:id="261" w:name="_Toc184314479"/>
      <w:bookmarkEnd w:id="261"/>
      <w:bookmarkStart w:id="262" w:name="_Toc184314476"/>
      <w:bookmarkEnd w:id="262"/>
      <w:bookmarkStart w:id="263" w:name="_Toc184308079"/>
      <w:bookmarkEnd w:id="263"/>
      <w:bookmarkStart w:id="264" w:name="_Toc184308047"/>
      <w:bookmarkEnd w:id="264"/>
      <w:bookmarkStart w:id="265" w:name="_Toc184308048"/>
      <w:bookmarkEnd w:id="265"/>
      <w:bookmarkStart w:id="266" w:name="_Toc184310272"/>
      <w:bookmarkEnd w:id="266"/>
      <w:bookmarkStart w:id="267" w:name="_Toc184312115"/>
      <w:bookmarkEnd w:id="267"/>
      <w:bookmarkStart w:id="268" w:name="_Toc184308042"/>
      <w:bookmarkEnd w:id="268"/>
      <w:bookmarkStart w:id="269" w:name="_Toc184313240"/>
      <w:bookmarkEnd w:id="269"/>
      <w:bookmarkStart w:id="270" w:name="_Toc184313243"/>
      <w:bookmarkEnd w:id="270"/>
      <w:bookmarkStart w:id="271" w:name="_Toc184313266"/>
      <w:bookmarkEnd w:id="271"/>
      <w:bookmarkStart w:id="272" w:name="_Toc184310323"/>
      <w:bookmarkEnd w:id="272"/>
      <w:bookmarkStart w:id="273" w:name="_Toc184308074"/>
      <w:bookmarkEnd w:id="273"/>
      <w:bookmarkStart w:id="274" w:name="_Toc184313246"/>
      <w:bookmarkEnd w:id="274"/>
      <w:bookmarkStart w:id="275" w:name="_Toc184314425"/>
      <w:bookmarkEnd w:id="275"/>
      <w:bookmarkStart w:id="276" w:name="_Toc184310329"/>
      <w:bookmarkEnd w:id="276"/>
      <w:bookmarkStart w:id="277" w:name="_Toc184310304"/>
      <w:bookmarkEnd w:id="277"/>
      <w:bookmarkStart w:id="278" w:name="_Toc184308102"/>
      <w:bookmarkEnd w:id="278"/>
      <w:bookmarkStart w:id="279" w:name="_Toc184312134"/>
      <w:bookmarkEnd w:id="279"/>
      <w:bookmarkStart w:id="280" w:name="_Toc184314449"/>
      <w:bookmarkEnd w:id="280"/>
      <w:bookmarkStart w:id="281" w:name="_Toc184312124"/>
      <w:bookmarkEnd w:id="281"/>
      <w:bookmarkStart w:id="282" w:name="_Toc184308069"/>
      <w:bookmarkEnd w:id="282"/>
      <w:bookmarkStart w:id="283" w:name="_Toc184310341"/>
      <w:bookmarkEnd w:id="283"/>
      <w:bookmarkStart w:id="284" w:name="_Toc184308096"/>
      <w:bookmarkEnd w:id="284"/>
      <w:bookmarkStart w:id="285" w:name="_Toc184313263"/>
      <w:bookmarkEnd w:id="285"/>
      <w:bookmarkStart w:id="286" w:name="_Toc184310324"/>
      <w:bookmarkEnd w:id="286"/>
      <w:bookmarkStart w:id="287" w:name="_Toc184313256"/>
      <w:bookmarkEnd w:id="287"/>
      <w:bookmarkStart w:id="288" w:name="_Toc184312100"/>
      <w:bookmarkEnd w:id="288"/>
      <w:bookmarkStart w:id="289" w:name="_Toc184310331"/>
      <w:bookmarkEnd w:id="289"/>
      <w:bookmarkStart w:id="290" w:name="_Toc184308058"/>
      <w:bookmarkEnd w:id="290"/>
      <w:bookmarkStart w:id="291" w:name="_Toc184310287"/>
      <w:bookmarkEnd w:id="291"/>
      <w:bookmarkStart w:id="292" w:name="_Toc184313284"/>
      <w:bookmarkEnd w:id="292"/>
      <w:bookmarkStart w:id="293" w:name="_Toc184313280"/>
      <w:bookmarkEnd w:id="293"/>
      <w:bookmarkStart w:id="294" w:name="_Toc184312096"/>
      <w:bookmarkEnd w:id="294"/>
      <w:bookmarkStart w:id="295" w:name="_Toc184308101"/>
      <w:bookmarkEnd w:id="295"/>
      <w:bookmarkStart w:id="296" w:name="_Toc184312074"/>
      <w:bookmarkEnd w:id="296"/>
      <w:bookmarkStart w:id="297" w:name="_Toc184312080"/>
      <w:bookmarkEnd w:id="297"/>
      <w:bookmarkStart w:id="298" w:name="_Toc184308094"/>
      <w:bookmarkEnd w:id="298"/>
      <w:bookmarkStart w:id="299" w:name="_Toc184314452"/>
      <w:bookmarkEnd w:id="299"/>
      <w:bookmarkStart w:id="300" w:name="_Toc184314419"/>
      <w:bookmarkEnd w:id="300"/>
      <w:bookmarkStart w:id="301" w:name="_Toc184310338"/>
      <w:bookmarkEnd w:id="301"/>
      <w:bookmarkStart w:id="302" w:name="_Toc184314482"/>
      <w:bookmarkEnd w:id="302"/>
      <w:bookmarkStart w:id="303" w:name="_Toc184312109"/>
      <w:bookmarkEnd w:id="303"/>
      <w:bookmarkStart w:id="304" w:name="_Toc184314458"/>
      <w:bookmarkEnd w:id="304"/>
      <w:bookmarkStart w:id="305" w:name="_Toc184308071"/>
      <w:bookmarkEnd w:id="305"/>
      <w:bookmarkStart w:id="306" w:name="_Toc184312130"/>
      <w:bookmarkEnd w:id="306"/>
      <w:bookmarkStart w:id="307" w:name="_Toc184313304"/>
      <w:bookmarkEnd w:id="307"/>
      <w:bookmarkStart w:id="308" w:name="_Toc184314435"/>
      <w:bookmarkEnd w:id="308"/>
      <w:bookmarkStart w:id="309" w:name="_Toc184314415"/>
      <w:bookmarkEnd w:id="309"/>
      <w:bookmarkStart w:id="310" w:name="_Toc184312120"/>
      <w:bookmarkEnd w:id="310"/>
      <w:bookmarkStart w:id="311" w:name="_Toc184310277"/>
      <w:bookmarkEnd w:id="311"/>
      <w:bookmarkStart w:id="312" w:name="_Toc184310301"/>
      <w:bookmarkEnd w:id="312"/>
      <w:bookmarkStart w:id="313" w:name="_Toc184313241"/>
      <w:bookmarkEnd w:id="313"/>
      <w:bookmarkStart w:id="314" w:name="_Toc184310296"/>
      <w:bookmarkEnd w:id="314"/>
      <w:bookmarkStart w:id="315" w:name="_Toc184312090"/>
      <w:bookmarkEnd w:id="315"/>
      <w:bookmarkStart w:id="316" w:name="_Toc184308107"/>
      <w:bookmarkEnd w:id="316"/>
      <w:bookmarkStart w:id="317" w:name="_Toc184310320"/>
      <w:bookmarkEnd w:id="317"/>
      <w:bookmarkStart w:id="318" w:name="_Toc184310322"/>
      <w:bookmarkEnd w:id="318"/>
      <w:bookmarkStart w:id="319" w:name="_Toc184312088"/>
      <w:bookmarkEnd w:id="319"/>
      <w:bookmarkStart w:id="320" w:name="_Toc184312127"/>
      <w:bookmarkEnd w:id="320"/>
      <w:bookmarkStart w:id="321" w:name="_Toc184310298"/>
      <w:bookmarkEnd w:id="321"/>
      <w:bookmarkStart w:id="322" w:name="_Toc184313269"/>
      <w:bookmarkEnd w:id="322"/>
      <w:bookmarkStart w:id="323" w:name="_Toc184314450"/>
      <w:bookmarkEnd w:id="323"/>
      <w:bookmarkStart w:id="324" w:name="_Toc184313279"/>
      <w:bookmarkEnd w:id="324"/>
      <w:bookmarkStart w:id="325" w:name="_Toc184310316"/>
      <w:bookmarkEnd w:id="325"/>
      <w:bookmarkStart w:id="326" w:name="_Toc184314422"/>
      <w:bookmarkEnd w:id="326"/>
      <w:bookmarkStart w:id="327" w:name="_Toc184312122"/>
      <w:bookmarkEnd w:id="327"/>
      <w:bookmarkStart w:id="328" w:name="_Toc184314439"/>
      <w:bookmarkEnd w:id="328"/>
      <w:bookmarkStart w:id="329" w:name="_Toc184308091"/>
      <w:bookmarkEnd w:id="329"/>
      <w:bookmarkStart w:id="330" w:name="_Toc184314480"/>
      <w:bookmarkEnd w:id="330"/>
      <w:bookmarkStart w:id="331" w:name="_Toc184314470"/>
      <w:bookmarkEnd w:id="331"/>
      <w:bookmarkStart w:id="332" w:name="_Toc184313252"/>
      <w:bookmarkEnd w:id="332"/>
      <w:bookmarkStart w:id="333" w:name="_Toc184310344"/>
      <w:bookmarkEnd w:id="333"/>
      <w:bookmarkStart w:id="334" w:name="_Toc184312101"/>
      <w:bookmarkEnd w:id="334"/>
      <w:bookmarkStart w:id="335" w:name="_Toc184312128"/>
      <w:bookmarkEnd w:id="335"/>
      <w:bookmarkStart w:id="336" w:name="_Toc184308068"/>
      <w:bookmarkEnd w:id="336"/>
      <w:bookmarkStart w:id="337" w:name="_Toc184308064"/>
      <w:bookmarkEnd w:id="337"/>
      <w:bookmarkStart w:id="338" w:name="_Toc184314459"/>
      <w:bookmarkEnd w:id="338"/>
      <w:bookmarkStart w:id="339" w:name="_Toc184314437"/>
      <w:bookmarkEnd w:id="339"/>
      <w:bookmarkStart w:id="340" w:name="_Toc184312076"/>
      <w:bookmarkEnd w:id="340"/>
      <w:bookmarkStart w:id="341" w:name="_Toc184312103"/>
      <w:bookmarkEnd w:id="341"/>
      <w:bookmarkStart w:id="342" w:name="_Toc184313258"/>
      <w:bookmarkEnd w:id="342"/>
      <w:bookmarkStart w:id="343" w:name="_Toc184308089"/>
      <w:bookmarkEnd w:id="343"/>
      <w:bookmarkStart w:id="344" w:name="_Toc184312135"/>
      <w:bookmarkEnd w:id="344"/>
      <w:bookmarkStart w:id="345" w:name="_Toc184313290"/>
      <w:bookmarkEnd w:id="345"/>
      <w:bookmarkStart w:id="346" w:name="_Toc184314469"/>
      <w:bookmarkEnd w:id="346"/>
      <w:bookmarkStart w:id="347" w:name="_Toc184310273"/>
      <w:bookmarkEnd w:id="347"/>
      <w:bookmarkStart w:id="348" w:name="_Toc184312081"/>
      <w:bookmarkEnd w:id="348"/>
      <w:bookmarkStart w:id="349" w:name="_Toc184308050"/>
      <w:bookmarkEnd w:id="349"/>
      <w:bookmarkStart w:id="350" w:name="_Toc184314426"/>
      <w:bookmarkEnd w:id="350"/>
      <w:bookmarkStart w:id="351" w:name="_Toc184313250"/>
      <w:bookmarkEnd w:id="351"/>
      <w:bookmarkStart w:id="352" w:name="_Toc184308108"/>
      <w:bookmarkEnd w:id="352"/>
      <w:bookmarkStart w:id="353" w:name="_Toc184313245"/>
      <w:bookmarkEnd w:id="353"/>
      <w:bookmarkStart w:id="354" w:name="_Toc184313268"/>
      <w:bookmarkEnd w:id="354"/>
      <w:bookmarkStart w:id="355" w:name="_Toc184313307"/>
      <w:bookmarkEnd w:id="355"/>
      <w:bookmarkStart w:id="356" w:name="_Toc184310339"/>
      <w:bookmarkEnd w:id="356"/>
      <w:bookmarkStart w:id="357" w:name="_Toc184310315"/>
      <w:bookmarkEnd w:id="357"/>
      <w:bookmarkStart w:id="358" w:name="_Toc184313283"/>
      <w:bookmarkEnd w:id="358"/>
      <w:bookmarkStart w:id="359" w:name="_Toc184313260"/>
      <w:bookmarkEnd w:id="359"/>
      <w:bookmarkStart w:id="360" w:name="_Toc184310310"/>
      <w:bookmarkEnd w:id="360"/>
      <w:bookmarkStart w:id="361" w:name="_Toc184312068"/>
      <w:bookmarkEnd w:id="361"/>
      <w:bookmarkStart w:id="362" w:name="_Toc184310288"/>
      <w:bookmarkEnd w:id="362"/>
      <w:bookmarkStart w:id="363" w:name="_Toc184313309"/>
      <w:bookmarkEnd w:id="363"/>
      <w:bookmarkStart w:id="364" w:name="_Toc184314424"/>
      <w:bookmarkEnd w:id="364"/>
      <w:bookmarkStart w:id="365" w:name="_Toc184312086"/>
      <w:bookmarkEnd w:id="365"/>
      <w:bookmarkStart w:id="366" w:name="_Toc184310276"/>
      <w:bookmarkEnd w:id="366"/>
      <w:bookmarkStart w:id="367" w:name="_Toc184310302"/>
      <w:bookmarkEnd w:id="367"/>
      <w:bookmarkStart w:id="368" w:name="_Toc184314481"/>
      <w:bookmarkEnd w:id="368"/>
      <w:bookmarkStart w:id="369" w:name="_Toc184314431"/>
      <w:bookmarkEnd w:id="369"/>
      <w:bookmarkStart w:id="370" w:name="_Toc184314464"/>
      <w:bookmarkEnd w:id="370"/>
      <w:bookmarkStart w:id="371" w:name="_Toc184310314"/>
      <w:bookmarkEnd w:id="371"/>
      <w:bookmarkStart w:id="372" w:name="_Toc184310300"/>
      <w:bookmarkEnd w:id="372"/>
      <w:bookmarkStart w:id="373" w:name="_Toc184314475"/>
      <w:bookmarkEnd w:id="373"/>
      <w:bookmarkStart w:id="374" w:name="_Toc184312070"/>
      <w:bookmarkEnd w:id="374"/>
      <w:bookmarkStart w:id="375" w:name="_Toc184310306"/>
      <w:bookmarkEnd w:id="375"/>
      <w:bookmarkStart w:id="376" w:name="_Toc184310317"/>
      <w:bookmarkEnd w:id="376"/>
      <w:bookmarkStart w:id="377" w:name="_Toc184310303"/>
      <w:bookmarkEnd w:id="377"/>
      <w:bookmarkStart w:id="378" w:name="_Toc184313276"/>
      <w:bookmarkEnd w:id="378"/>
      <w:bookmarkStart w:id="379" w:name="_Toc184308082"/>
      <w:bookmarkEnd w:id="379"/>
      <w:bookmarkStart w:id="380" w:name="_Toc184308065"/>
      <w:bookmarkEnd w:id="380"/>
      <w:bookmarkStart w:id="381" w:name="_Toc184313302"/>
      <w:bookmarkEnd w:id="381"/>
      <w:bookmarkStart w:id="382" w:name="_Toc184313270"/>
      <w:bookmarkEnd w:id="382"/>
      <w:bookmarkStart w:id="383" w:name="_Toc184313310"/>
      <w:bookmarkEnd w:id="383"/>
      <w:bookmarkStart w:id="384" w:name="_Toc184308080"/>
      <w:bookmarkEnd w:id="384"/>
      <w:bookmarkStart w:id="385" w:name="_Toc184314445"/>
      <w:bookmarkEnd w:id="385"/>
      <w:bookmarkStart w:id="386" w:name="_Toc184308055"/>
      <w:bookmarkEnd w:id="386"/>
      <w:bookmarkStart w:id="387" w:name="_Toc184310319"/>
      <w:bookmarkEnd w:id="387"/>
      <w:bookmarkStart w:id="388" w:name="_Toc184314447"/>
      <w:bookmarkEnd w:id="388"/>
      <w:bookmarkStart w:id="389" w:name="_Toc184308053"/>
      <w:bookmarkEnd w:id="389"/>
      <w:bookmarkStart w:id="390" w:name="_Toc184308037"/>
      <w:bookmarkEnd w:id="390"/>
      <w:bookmarkStart w:id="391" w:name="_Toc184310291"/>
      <w:bookmarkEnd w:id="391"/>
      <w:bookmarkStart w:id="392" w:name="_Toc184314467"/>
      <w:bookmarkEnd w:id="392"/>
      <w:bookmarkStart w:id="393" w:name="_Toc184314433"/>
      <w:bookmarkEnd w:id="393"/>
      <w:bookmarkStart w:id="394" w:name="_Toc184308051"/>
      <w:bookmarkEnd w:id="394"/>
      <w:bookmarkStart w:id="395" w:name="_Toc184310336"/>
      <w:bookmarkEnd w:id="395"/>
      <w:r>
        <w:rPr>
          <w:rFonts w:hint="eastAsia" w:ascii="宋体" w:hAnsi="宋体" w:cs="宋体"/>
          <w:b/>
          <w:color w:val="auto"/>
          <w:sz w:val="36"/>
          <w:szCs w:val="20"/>
          <w:highlight w:val="none"/>
        </w:rPr>
        <w:t xml:space="preserve"> 评审办法</w:t>
      </w:r>
      <w:bookmarkEnd w:id="30"/>
    </w:p>
    <w:p w14:paraId="60F75000">
      <w:pPr>
        <w:snapToGrid w:val="0"/>
        <w:spacing w:line="360" w:lineRule="auto"/>
        <w:jc w:val="center"/>
        <w:rPr>
          <w:rFonts w:hint="eastAsia" w:ascii="宋体" w:hAnsi="宋体" w:cs="宋体"/>
          <w:b/>
          <w:color w:val="auto"/>
          <w:sz w:val="32"/>
          <w:szCs w:val="20"/>
          <w:highlight w:val="none"/>
        </w:rPr>
      </w:pPr>
      <w:r>
        <w:rPr>
          <w:rFonts w:hint="eastAsia" w:ascii="宋体" w:hAnsi="宋体" w:cs="宋体"/>
          <w:b/>
          <w:color w:val="auto"/>
          <w:sz w:val="32"/>
          <w:szCs w:val="20"/>
          <w:highlight w:val="none"/>
        </w:rPr>
        <w:t>评审办法前附表</w:t>
      </w:r>
    </w:p>
    <w:tbl>
      <w:tblPr>
        <w:tblStyle w:val="67"/>
        <w:tblW w:w="5000" w:type="pct"/>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1"/>
        <w:gridCol w:w="1276"/>
        <w:gridCol w:w="1276"/>
        <w:gridCol w:w="5467"/>
        <w:gridCol w:w="1001"/>
      </w:tblGrid>
      <w:tr w14:paraId="1CEDC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370" w:type="pct"/>
            <w:tcBorders>
              <w:top w:val="single" w:color="auto" w:sz="4" w:space="0"/>
              <w:left w:val="single" w:color="auto" w:sz="4" w:space="0"/>
              <w:bottom w:val="single" w:color="auto" w:sz="4" w:space="0"/>
              <w:right w:val="single" w:color="auto" w:sz="4" w:space="0"/>
            </w:tcBorders>
            <w:shd w:val="clear" w:color="auto" w:fill="auto"/>
            <w:vAlign w:val="center"/>
          </w:tcPr>
          <w:p w14:paraId="0AC504D1">
            <w:pPr>
              <w:pStyle w:val="137"/>
              <w:spacing w:before="0"/>
              <w:ind w:firstLine="0" w:firstLineChars="0"/>
              <w:jc w:val="center"/>
              <w:rPr>
                <w:rFonts w:hint="eastAsia" w:ascii="宋体" w:hAnsi="宋体" w:cs="Arial"/>
                <w:color w:val="auto"/>
                <w:kern w:val="0"/>
                <w:szCs w:val="24"/>
                <w:highlight w:val="none"/>
              </w:rPr>
            </w:pPr>
            <w:r>
              <w:rPr>
                <w:rFonts w:hint="eastAsia" w:ascii="宋体" w:hAnsi="宋体" w:cs="Arial"/>
                <w:color w:val="auto"/>
                <w:kern w:val="0"/>
                <w:szCs w:val="24"/>
                <w:highlight w:val="none"/>
              </w:rPr>
              <w:t>序号</w:t>
            </w:r>
          </w:p>
        </w:tc>
        <w:tc>
          <w:tcPr>
            <w:tcW w:w="655" w:type="pct"/>
            <w:tcBorders>
              <w:top w:val="single" w:color="auto" w:sz="4" w:space="0"/>
              <w:left w:val="single" w:color="auto" w:sz="4" w:space="0"/>
              <w:bottom w:val="single" w:color="auto" w:sz="4" w:space="0"/>
              <w:right w:val="single" w:color="auto" w:sz="4" w:space="0"/>
            </w:tcBorders>
            <w:shd w:val="clear" w:color="auto" w:fill="auto"/>
            <w:vAlign w:val="center"/>
          </w:tcPr>
          <w:p w14:paraId="43568038">
            <w:pPr>
              <w:pStyle w:val="137"/>
              <w:spacing w:before="0"/>
              <w:ind w:firstLine="0" w:firstLineChars="0"/>
              <w:jc w:val="center"/>
              <w:rPr>
                <w:rFonts w:hint="eastAsia" w:ascii="宋体" w:hAnsi="宋体" w:cs="Arial"/>
                <w:color w:val="auto"/>
                <w:kern w:val="0"/>
                <w:szCs w:val="24"/>
                <w:highlight w:val="none"/>
              </w:rPr>
            </w:pPr>
            <w:r>
              <w:rPr>
                <w:rFonts w:hint="eastAsia" w:ascii="宋体" w:hAnsi="宋体" w:cs="Arial"/>
                <w:color w:val="auto"/>
                <w:kern w:val="0"/>
                <w:szCs w:val="24"/>
                <w:highlight w:val="none"/>
              </w:rPr>
              <w:t>评审</w:t>
            </w:r>
          </w:p>
          <w:p w14:paraId="6881CA52">
            <w:pPr>
              <w:pStyle w:val="137"/>
              <w:spacing w:before="0"/>
              <w:ind w:firstLine="0" w:firstLineChars="0"/>
              <w:jc w:val="center"/>
              <w:rPr>
                <w:rFonts w:hint="eastAsia" w:ascii="宋体" w:hAnsi="宋体" w:cs="Arial"/>
                <w:color w:val="auto"/>
                <w:kern w:val="0"/>
                <w:szCs w:val="24"/>
                <w:highlight w:val="none"/>
              </w:rPr>
            </w:pPr>
            <w:r>
              <w:rPr>
                <w:rFonts w:hint="eastAsia" w:ascii="宋体" w:hAnsi="宋体" w:cs="Arial"/>
                <w:color w:val="auto"/>
                <w:kern w:val="0"/>
                <w:szCs w:val="24"/>
                <w:highlight w:val="none"/>
              </w:rPr>
              <w:t>类别</w:t>
            </w:r>
          </w:p>
        </w:tc>
        <w:tc>
          <w:tcPr>
            <w:tcW w:w="655" w:type="pct"/>
            <w:tcBorders>
              <w:top w:val="single" w:color="auto" w:sz="4" w:space="0"/>
              <w:left w:val="single" w:color="auto" w:sz="4" w:space="0"/>
              <w:bottom w:val="single" w:color="auto" w:sz="4" w:space="0"/>
              <w:right w:val="single" w:color="auto" w:sz="4" w:space="0"/>
            </w:tcBorders>
            <w:shd w:val="clear" w:color="auto" w:fill="auto"/>
            <w:vAlign w:val="center"/>
          </w:tcPr>
          <w:p w14:paraId="563B8DCB">
            <w:pPr>
              <w:pStyle w:val="137"/>
              <w:spacing w:before="0"/>
              <w:ind w:firstLine="0" w:firstLineChars="0"/>
              <w:jc w:val="center"/>
              <w:rPr>
                <w:rFonts w:hint="eastAsia" w:ascii="宋体" w:hAnsi="宋体" w:cs="Arial"/>
                <w:color w:val="auto"/>
                <w:kern w:val="0"/>
                <w:szCs w:val="24"/>
                <w:highlight w:val="none"/>
              </w:rPr>
            </w:pPr>
            <w:r>
              <w:rPr>
                <w:rFonts w:hint="eastAsia" w:ascii="宋体" w:hAnsi="宋体" w:cs="Arial"/>
                <w:color w:val="auto"/>
                <w:kern w:val="0"/>
                <w:szCs w:val="24"/>
                <w:highlight w:val="none"/>
              </w:rPr>
              <w:t>评审项目</w:t>
            </w:r>
          </w:p>
        </w:tc>
        <w:tc>
          <w:tcPr>
            <w:tcW w:w="2806" w:type="pct"/>
            <w:tcBorders>
              <w:top w:val="single" w:color="auto" w:sz="4" w:space="0"/>
              <w:left w:val="single" w:color="auto" w:sz="4" w:space="0"/>
              <w:bottom w:val="single" w:color="auto" w:sz="4" w:space="0"/>
              <w:right w:val="single" w:color="auto" w:sz="4" w:space="0"/>
            </w:tcBorders>
            <w:shd w:val="clear" w:color="auto" w:fill="auto"/>
            <w:vAlign w:val="center"/>
          </w:tcPr>
          <w:p w14:paraId="45BB9510">
            <w:pPr>
              <w:pStyle w:val="137"/>
              <w:spacing w:before="0"/>
              <w:ind w:firstLine="0" w:firstLineChars="0"/>
              <w:jc w:val="center"/>
              <w:rPr>
                <w:rFonts w:hint="eastAsia" w:ascii="宋体" w:hAnsi="宋体" w:cs="Arial"/>
                <w:color w:val="auto"/>
                <w:kern w:val="0"/>
                <w:szCs w:val="24"/>
                <w:highlight w:val="none"/>
              </w:rPr>
            </w:pPr>
            <w:r>
              <w:rPr>
                <w:rFonts w:hint="eastAsia" w:ascii="宋体" w:hAnsi="宋体" w:cs="Arial"/>
                <w:color w:val="auto"/>
                <w:kern w:val="0"/>
                <w:szCs w:val="24"/>
                <w:highlight w:val="none"/>
              </w:rPr>
              <w:t>评审细则</w:t>
            </w:r>
          </w:p>
        </w:tc>
        <w:tc>
          <w:tcPr>
            <w:tcW w:w="514" w:type="pct"/>
            <w:tcBorders>
              <w:top w:val="single" w:color="auto" w:sz="4" w:space="0"/>
              <w:left w:val="single" w:color="auto" w:sz="4" w:space="0"/>
              <w:bottom w:val="single" w:color="auto" w:sz="4" w:space="0"/>
              <w:right w:val="single" w:color="auto" w:sz="4" w:space="0"/>
            </w:tcBorders>
            <w:shd w:val="clear" w:color="auto" w:fill="auto"/>
            <w:vAlign w:val="center"/>
          </w:tcPr>
          <w:p w14:paraId="48526B5E">
            <w:pPr>
              <w:pStyle w:val="137"/>
              <w:spacing w:before="0"/>
              <w:ind w:firstLine="0" w:firstLineChars="0"/>
              <w:jc w:val="center"/>
              <w:rPr>
                <w:rFonts w:hint="eastAsia" w:ascii="宋体" w:hAnsi="宋体" w:cs="Arial"/>
                <w:color w:val="auto"/>
                <w:kern w:val="0"/>
                <w:szCs w:val="24"/>
                <w:highlight w:val="none"/>
              </w:rPr>
            </w:pPr>
            <w:r>
              <w:rPr>
                <w:rFonts w:hint="eastAsia" w:ascii="宋体" w:hAnsi="宋体" w:cs="Arial"/>
                <w:color w:val="auto"/>
                <w:kern w:val="0"/>
                <w:szCs w:val="24"/>
                <w:highlight w:val="none"/>
              </w:rPr>
              <w:t>评审分值</w:t>
            </w:r>
          </w:p>
        </w:tc>
      </w:tr>
      <w:tr w14:paraId="50309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trPr>
        <w:tc>
          <w:tcPr>
            <w:tcW w:w="370" w:type="pct"/>
            <w:tcBorders>
              <w:top w:val="single" w:color="auto" w:sz="4" w:space="0"/>
              <w:left w:val="single" w:color="auto" w:sz="4" w:space="0"/>
              <w:right w:val="single" w:color="auto" w:sz="4" w:space="0"/>
            </w:tcBorders>
            <w:shd w:val="clear" w:color="auto" w:fill="auto"/>
            <w:vAlign w:val="center"/>
          </w:tcPr>
          <w:p w14:paraId="68CBE15C">
            <w:pPr>
              <w:pStyle w:val="137"/>
              <w:spacing w:before="0"/>
              <w:ind w:firstLine="0" w:firstLineChars="0"/>
              <w:jc w:val="center"/>
              <w:rPr>
                <w:rFonts w:hint="eastAsia" w:ascii="宋体" w:hAnsi="宋体" w:cs="Arial"/>
                <w:color w:val="auto"/>
                <w:kern w:val="0"/>
                <w:szCs w:val="24"/>
                <w:highlight w:val="none"/>
              </w:rPr>
            </w:pPr>
            <w:r>
              <w:rPr>
                <w:rFonts w:hint="eastAsia" w:ascii="宋体" w:hAnsi="宋体" w:cs="Arial"/>
                <w:color w:val="auto"/>
                <w:kern w:val="0"/>
                <w:szCs w:val="24"/>
                <w:highlight w:val="none"/>
              </w:rPr>
              <w:t>1</w:t>
            </w:r>
          </w:p>
        </w:tc>
        <w:tc>
          <w:tcPr>
            <w:tcW w:w="655" w:type="pct"/>
            <w:tcBorders>
              <w:top w:val="single" w:color="auto" w:sz="4" w:space="0"/>
              <w:left w:val="single" w:color="auto" w:sz="4" w:space="0"/>
              <w:right w:val="single" w:color="auto" w:sz="4" w:space="0"/>
            </w:tcBorders>
            <w:shd w:val="clear" w:color="auto" w:fill="auto"/>
            <w:vAlign w:val="center"/>
          </w:tcPr>
          <w:p w14:paraId="709163DB">
            <w:pPr>
              <w:pStyle w:val="137"/>
              <w:spacing w:before="0"/>
              <w:ind w:firstLine="0" w:firstLineChars="0"/>
              <w:rPr>
                <w:rFonts w:hint="eastAsia" w:ascii="宋体" w:hAnsi="宋体" w:cs="Arial"/>
                <w:color w:val="auto"/>
                <w:kern w:val="0"/>
                <w:szCs w:val="24"/>
                <w:highlight w:val="none"/>
              </w:rPr>
            </w:pPr>
            <w:r>
              <w:rPr>
                <w:rFonts w:hint="eastAsia" w:ascii="宋体" w:hAnsi="宋体" w:cs="Arial"/>
                <w:color w:val="auto"/>
                <w:kern w:val="0"/>
                <w:szCs w:val="24"/>
                <w:highlight w:val="none"/>
              </w:rPr>
              <w:t>商务、资信部分（3</w:t>
            </w:r>
            <w:r>
              <w:rPr>
                <w:rFonts w:ascii="宋体" w:hAnsi="宋体" w:cs="Arial"/>
                <w:color w:val="auto"/>
                <w:kern w:val="0"/>
                <w:szCs w:val="24"/>
                <w:highlight w:val="none"/>
              </w:rPr>
              <w:t>0</w:t>
            </w:r>
            <w:r>
              <w:rPr>
                <w:rFonts w:hint="eastAsia" w:ascii="宋体" w:hAnsi="宋体" w:cs="Arial"/>
                <w:color w:val="auto"/>
                <w:kern w:val="0"/>
                <w:szCs w:val="24"/>
                <w:highlight w:val="none"/>
              </w:rPr>
              <w:t>分）</w:t>
            </w:r>
          </w:p>
        </w:tc>
        <w:tc>
          <w:tcPr>
            <w:tcW w:w="655" w:type="pct"/>
            <w:tcBorders>
              <w:top w:val="single" w:color="auto" w:sz="4" w:space="0"/>
              <w:left w:val="single" w:color="auto" w:sz="4" w:space="0"/>
              <w:right w:val="single" w:color="auto" w:sz="4" w:space="0"/>
            </w:tcBorders>
            <w:shd w:val="clear" w:color="auto" w:fill="auto"/>
            <w:vAlign w:val="center"/>
          </w:tcPr>
          <w:p w14:paraId="14B0B5CF">
            <w:pPr>
              <w:pStyle w:val="137"/>
              <w:spacing w:before="0"/>
              <w:ind w:firstLine="0" w:firstLineChars="0"/>
              <w:jc w:val="center"/>
              <w:rPr>
                <w:rFonts w:hint="eastAsia" w:ascii="宋体" w:hAnsi="宋体" w:cs="Arial"/>
                <w:color w:val="auto"/>
                <w:kern w:val="0"/>
                <w:szCs w:val="24"/>
                <w:highlight w:val="none"/>
              </w:rPr>
            </w:pPr>
            <w:r>
              <w:rPr>
                <w:rFonts w:hint="eastAsia" w:ascii="宋体" w:hAnsi="宋体" w:cs="Arial"/>
                <w:color w:val="auto"/>
                <w:kern w:val="0"/>
                <w:szCs w:val="24"/>
                <w:highlight w:val="none"/>
              </w:rPr>
              <w:t>项目业绩</w:t>
            </w:r>
          </w:p>
        </w:tc>
        <w:tc>
          <w:tcPr>
            <w:tcW w:w="2806" w:type="pct"/>
            <w:tcBorders>
              <w:top w:val="single" w:color="auto" w:sz="4" w:space="0"/>
              <w:left w:val="single" w:color="auto" w:sz="4" w:space="0"/>
              <w:bottom w:val="single" w:color="auto" w:sz="4" w:space="0"/>
              <w:right w:val="single" w:color="auto" w:sz="4" w:space="0"/>
            </w:tcBorders>
            <w:shd w:val="clear" w:color="auto" w:fill="auto"/>
            <w:vAlign w:val="center"/>
          </w:tcPr>
          <w:p w14:paraId="5A3B7361">
            <w:pPr>
              <w:spacing w:line="360" w:lineRule="auto"/>
              <w:rPr>
                <w:color w:val="auto"/>
                <w:sz w:val="24"/>
                <w:highlight w:val="none"/>
              </w:rPr>
            </w:pPr>
            <w:r>
              <w:rPr>
                <w:rFonts w:hint="eastAsia"/>
                <w:color w:val="auto"/>
                <w:sz w:val="24"/>
                <w:highlight w:val="none"/>
              </w:rPr>
              <w:t>供应商2022年1月1日至今（以合同签订时间或认证文件落款时间为准）运营过中国田径协会认证的A1类赛事运营的，每提供一个业绩得10分，最高得30分。</w:t>
            </w:r>
          </w:p>
          <w:p w14:paraId="35C63E62">
            <w:pPr>
              <w:spacing w:line="360" w:lineRule="auto"/>
              <w:rPr>
                <w:color w:val="auto"/>
                <w:sz w:val="24"/>
                <w:highlight w:val="none"/>
              </w:rPr>
            </w:pPr>
            <w:r>
              <w:rPr>
                <w:rFonts w:hint="eastAsia"/>
                <w:color w:val="auto"/>
                <w:sz w:val="24"/>
                <w:highlight w:val="none"/>
              </w:rPr>
              <w:t>证明材料：提供合同复印件或认证文件加盖公章。</w:t>
            </w:r>
          </w:p>
          <w:p w14:paraId="11540FE5">
            <w:pPr>
              <w:spacing w:line="360" w:lineRule="auto"/>
              <w:rPr>
                <w:rFonts w:hint="eastAsia" w:ascii="宋体" w:hAnsi="宋体" w:cs="Arial"/>
                <w:color w:val="auto"/>
                <w:kern w:val="0"/>
                <w:highlight w:val="none"/>
              </w:rPr>
            </w:pPr>
            <w:r>
              <w:rPr>
                <w:rFonts w:hint="eastAsia"/>
                <w:color w:val="auto"/>
                <w:sz w:val="24"/>
                <w:highlight w:val="none"/>
              </w:rPr>
              <w:t>备注：资格业绩可作为加分项。</w:t>
            </w:r>
          </w:p>
        </w:tc>
        <w:tc>
          <w:tcPr>
            <w:tcW w:w="514" w:type="pct"/>
            <w:tcBorders>
              <w:top w:val="single" w:color="auto" w:sz="4" w:space="0"/>
              <w:left w:val="single" w:color="auto" w:sz="4" w:space="0"/>
              <w:bottom w:val="single" w:color="auto" w:sz="4" w:space="0"/>
              <w:right w:val="single" w:color="auto" w:sz="4" w:space="0"/>
            </w:tcBorders>
            <w:shd w:val="clear" w:color="auto" w:fill="auto"/>
            <w:vAlign w:val="center"/>
          </w:tcPr>
          <w:p w14:paraId="60F272F2">
            <w:pPr>
              <w:pStyle w:val="137"/>
              <w:spacing w:before="0"/>
              <w:ind w:firstLine="0" w:firstLineChars="0"/>
              <w:jc w:val="center"/>
              <w:rPr>
                <w:rFonts w:hint="eastAsia" w:ascii="宋体" w:hAnsi="宋体" w:cs="Arial"/>
                <w:color w:val="auto"/>
                <w:kern w:val="0"/>
                <w:szCs w:val="24"/>
                <w:highlight w:val="none"/>
              </w:rPr>
            </w:pPr>
            <w:r>
              <w:rPr>
                <w:rFonts w:hint="eastAsia" w:ascii="宋体" w:hAnsi="宋体" w:cs="Arial"/>
                <w:color w:val="auto"/>
                <w:kern w:val="0"/>
                <w:szCs w:val="24"/>
                <w:highlight w:val="none"/>
              </w:rPr>
              <w:t>30分</w:t>
            </w:r>
          </w:p>
        </w:tc>
      </w:tr>
      <w:tr w14:paraId="33541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6" w:hRule="atLeast"/>
        </w:trPr>
        <w:tc>
          <w:tcPr>
            <w:tcW w:w="370" w:type="pct"/>
            <w:vMerge w:val="restart"/>
            <w:tcBorders>
              <w:top w:val="single" w:color="auto" w:sz="4" w:space="0"/>
              <w:left w:val="single" w:color="auto" w:sz="4" w:space="0"/>
              <w:right w:val="single" w:color="auto" w:sz="4" w:space="0"/>
            </w:tcBorders>
            <w:shd w:val="clear" w:color="auto" w:fill="auto"/>
            <w:vAlign w:val="center"/>
          </w:tcPr>
          <w:p w14:paraId="5603E946">
            <w:pPr>
              <w:pStyle w:val="137"/>
              <w:spacing w:before="0"/>
              <w:ind w:firstLine="0" w:firstLineChars="0"/>
              <w:jc w:val="center"/>
              <w:rPr>
                <w:rFonts w:hint="eastAsia" w:ascii="宋体" w:hAnsi="宋体" w:cs="Arial"/>
                <w:color w:val="auto"/>
                <w:kern w:val="0"/>
                <w:szCs w:val="24"/>
                <w:highlight w:val="none"/>
              </w:rPr>
            </w:pPr>
            <w:r>
              <w:rPr>
                <w:rFonts w:hint="eastAsia" w:ascii="宋体" w:hAnsi="宋体" w:cs="Arial"/>
                <w:color w:val="auto"/>
                <w:kern w:val="0"/>
                <w:szCs w:val="24"/>
                <w:highlight w:val="none"/>
              </w:rPr>
              <w:t>2</w:t>
            </w:r>
          </w:p>
        </w:tc>
        <w:tc>
          <w:tcPr>
            <w:tcW w:w="655" w:type="pct"/>
            <w:vMerge w:val="restart"/>
            <w:tcBorders>
              <w:top w:val="single" w:color="auto" w:sz="4" w:space="0"/>
              <w:left w:val="single" w:color="auto" w:sz="4" w:space="0"/>
              <w:right w:val="single" w:color="auto" w:sz="4" w:space="0"/>
            </w:tcBorders>
            <w:shd w:val="clear" w:color="auto" w:fill="auto"/>
            <w:vAlign w:val="center"/>
          </w:tcPr>
          <w:p w14:paraId="6F19137E">
            <w:pPr>
              <w:pStyle w:val="137"/>
              <w:spacing w:before="0"/>
              <w:ind w:firstLine="0" w:firstLineChars="0"/>
              <w:rPr>
                <w:rFonts w:hint="eastAsia" w:ascii="宋体" w:hAnsi="宋体" w:cs="Arial"/>
                <w:color w:val="auto"/>
                <w:kern w:val="0"/>
                <w:szCs w:val="24"/>
                <w:highlight w:val="none"/>
              </w:rPr>
            </w:pPr>
            <w:r>
              <w:rPr>
                <w:rFonts w:hint="eastAsia" w:ascii="宋体" w:hAnsi="宋体" w:cs="Arial"/>
                <w:color w:val="auto"/>
                <w:kern w:val="0"/>
                <w:szCs w:val="24"/>
                <w:highlight w:val="none"/>
              </w:rPr>
              <w:t>技术部分（60分）</w:t>
            </w:r>
          </w:p>
        </w:tc>
        <w:tc>
          <w:tcPr>
            <w:tcW w:w="655" w:type="pct"/>
            <w:tcBorders>
              <w:top w:val="single" w:color="auto" w:sz="4" w:space="0"/>
              <w:left w:val="single" w:color="auto" w:sz="4" w:space="0"/>
              <w:right w:val="single" w:color="auto" w:sz="4" w:space="0"/>
            </w:tcBorders>
            <w:shd w:val="clear" w:color="auto" w:fill="auto"/>
            <w:vAlign w:val="center"/>
          </w:tcPr>
          <w:p w14:paraId="300DCCA6">
            <w:pPr>
              <w:pStyle w:val="137"/>
              <w:spacing w:before="0"/>
              <w:ind w:firstLine="0" w:firstLineChars="0"/>
              <w:jc w:val="center"/>
              <w:rPr>
                <w:rFonts w:hint="eastAsia" w:ascii="宋体" w:hAnsi="宋体" w:cs="Arial"/>
                <w:color w:val="auto"/>
                <w:kern w:val="0"/>
                <w:szCs w:val="24"/>
                <w:highlight w:val="none"/>
              </w:rPr>
            </w:pPr>
            <w:r>
              <w:rPr>
                <w:rFonts w:hint="eastAsia" w:ascii="宋体" w:hAnsi="宋体" w:cs="宋体"/>
                <w:color w:val="auto"/>
                <w:kern w:val="0"/>
                <w:szCs w:val="24"/>
                <w:highlight w:val="none"/>
                <w:lang w:val="zh-CN"/>
              </w:rPr>
              <w:t>赛事总体思路策划</w:t>
            </w:r>
            <w:r>
              <w:rPr>
                <w:rFonts w:hint="eastAsia" w:ascii="宋体" w:hAnsi="宋体" w:cs="宋体"/>
                <w:color w:val="auto"/>
                <w:kern w:val="0"/>
                <w:szCs w:val="24"/>
                <w:highlight w:val="none"/>
              </w:rPr>
              <w:t>方案</w:t>
            </w:r>
          </w:p>
        </w:tc>
        <w:tc>
          <w:tcPr>
            <w:tcW w:w="2806" w:type="pct"/>
            <w:tcBorders>
              <w:top w:val="single" w:color="auto" w:sz="4" w:space="0"/>
              <w:left w:val="single" w:color="auto" w:sz="4" w:space="0"/>
              <w:bottom w:val="single" w:color="auto" w:sz="4" w:space="0"/>
              <w:right w:val="single" w:color="auto" w:sz="4" w:space="0"/>
            </w:tcBorders>
            <w:shd w:val="clear" w:color="auto" w:fill="auto"/>
            <w:vAlign w:val="center"/>
          </w:tcPr>
          <w:p w14:paraId="1C70CA28">
            <w:pPr>
              <w:pStyle w:val="137"/>
              <w:ind w:firstLine="0" w:firstLineChars="0"/>
              <w:rPr>
                <w:rFonts w:hint="eastAsia" w:ascii="宋体" w:hAnsi="宋体" w:cs="宋体"/>
                <w:bCs/>
                <w:snapToGrid w:val="0"/>
                <w:color w:val="auto"/>
                <w:kern w:val="0"/>
                <w:highlight w:val="none"/>
                <w:lang w:val="zh-TW"/>
              </w:rPr>
            </w:pPr>
            <w:r>
              <w:rPr>
                <w:rFonts w:hint="eastAsia" w:ascii="宋体" w:hAnsi="宋体" w:cs="宋体"/>
                <w:bCs/>
                <w:snapToGrid w:val="0"/>
                <w:color w:val="auto"/>
                <w:kern w:val="0"/>
                <w:highlight w:val="none"/>
                <w:lang w:val="zh-TW"/>
              </w:rPr>
              <w:t>根据供应商赛事总体思路策划方案满足采购项目需求并结合</w:t>
            </w:r>
            <w:r>
              <w:rPr>
                <w:rFonts w:hint="eastAsia" w:ascii="宋体" w:hAnsi="宋体" w:cs="宋体"/>
                <w:bCs/>
                <w:snapToGrid w:val="0"/>
                <w:color w:val="auto"/>
                <w:kern w:val="0"/>
                <w:highlight w:val="none"/>
              </w:rPr>
              <w:t>拟派项目负责人对赛事总体思路、策划方案、进度计划、项目团队配置、赛事规划亮点和创新等方面进行阐述，对供应商</w:t>
            </w:r>
            <w:r>
              <w:rPr>
                <w:rFonts w:hint="eastAsia" w:ascii="宋体" w:hAnsi="宋体" w:cs="宋体"/>
                <w:bCs/>
                <w:snapToGrid w:val="0"/>
                <w:color w:val="auto"/>
                <w:kern w:val="0"/>
                <w:highlight w:val="none"/>
                <w:lang w:val="zh-TW"/>
              </w:rPr>
              <w:t>提供的项目开展思路、策划</w:t>
            </w:r>
            <w:r>
              <w:rPr>
                <w:rFonts w:hint="eastAsia" w:ascii="宋体" w:hAnsi="宋体" w:cs="宋体"/>
                <w:bCs/>
                <w:snapToGrid w:val="0"/>
                <w:color w:val="auto"/>
                <w:kern w:val="0"/>
                <w:highlight w:val="none"/>
              </w:rPr>
              <w:t>方</w:t>
            </w:r>
            <w:r>
              <w:rPr>
                <w:rFonts w:hint="eastAsia" w:ascii="宋体" w:hAnsi="宋体" w:cs="宋体"/>
                <w:bCs/>
                <w:snapToGrid w:val="0"/>
                <w:color w:val="auto"/>
                <w:kern w:val="0"/>
                <w:highlight w:val="none"/>
                <w:lang w:val="zh-TW"/>
              </w:rPr>
              <w:t>案进行评审包括但不限于：</w:t>
            </w:r>
          </w:p>
          <w:p w14:paraId="0CDBBB9C">
            <w:pPr>
              <w:pStyle w:val="137"/>
              <w:numPr>
                <w:ilvl w:val="0"/>
                <w:numId w:val="1"/>
              </w:numPr>
              <w:ind w:left="425" w:hanging="425" w:firstLineChars="0"/>
              <w:rPr>
                <w:rFonts w:hint="eastAsia" w:ascii="宋体" w:hAnsi="宋体" w:cs="宋体"/>
                <w:bCs/>
                <w:snapToGrid w:val="0"/>
                <w:color w:val="auto"/>
                <w:kern w:val="0"/>
                <w:szCs w:val="20"/>
                <w:highlight w:val="none"/>
                <w:lang w:val="zh-TW"/>
              </w:rPr>
            </w:pPr>
            <w:r>
              <w:rPr>
                <w:rFonts w:hint="eastAsia" w:ascii="宋体" w:hAnsi="宋体" w:cs="宋体"/>
                <w:bCs/>
                <w:snapToGrid w:val="0"/>
                <w:color w:val="auto"/>
                <w:kern w:val="0"/>
                <w:szCs w:val="20"/>
                <w:highlight w:val="none"/>
                <w:lang w:val="zh-TW" w:eastAsia="zh-CN"/>
              </w:rPr>
              <w:t>策划</w:t>
            </w:r>
            <w:r>
              <w:rPr>
                <w:rFonts w:hint="eastAsia" w:ascii="宋体" w:hAnsi="宋体" w:cs="宋体"/>
                <w:bCs/>
                <w:snapToGrid w:val="0"/>
                <w:color w:val="auto"/>
                <w:kern w:val="0"/>
                <w:szCs w:val="20"/>
                <w:highlight w:val="none"/>
                <w:lang w:val="zh-TW"/>
              </w:rPr>
              <w:t>运营方案：制定2025杭州马拉松策划运营方案；（15分）</w:t>
            </w:r>
          </w:p>
          <w:p w14:paraId="64B8F97B">
            <w:pPr>
              <w:pStyle w:val="137"/>
              <w:numPr>
                <w:ilvl w:val="0"/>
                <w:numId w:val="1"/>
              </w:numPr>
              <w:ind w:left="425" w:hanging="425" w:firstLineChars="0"/>
              <w:rPr>
                <w:rFonts w:hint="eastAsia" w:ascii="宋体" w:hAnsi="宋体" w:cs="宋体"/>
                <w:bCs/>
                <w:snapToGrid w:val="0"/>
                <w:color w:val="auto"/>
                <w:kern w:val="0"/>
                <w:szCs w:val="20"/>
                <w:highlight w:val="none"/>
                <w:lang w:val="zh-TW"/>
              </w:rPr>
            </w:pPr>
            <w:r>
              <w:rPr>
                <w:rFonts w:hint="eastAsia" w:ascii="宋体" w:hAnsi="宋体" w:cs="宋体"/>
                <w:bCs/>
                <w:snapToGrid w:val="0"/>
                <w:color w:val="auto"/>
                <w:kern w:val="0"/>
                <w:szCs w:val="20"/>
                <w:highlight w:val="none"/>
                <w:lang w:val="zh-TW"/>
              </w:rPr>
              <w:t>制</w:t>
            </w:r>
            <w:r>
              <w:rPr>
                <w:rFonts w:hint="eastAsia" w:ascii="宋体" w:hAnsi="宋体" w:cs="宋体"/>
                <w:bCs/>
                <w:snapToGrid w:val="0"/>
                <w:color w:val="auto"/>
                <w:kern w:val="0"/>
                <w:szCs w:val="20"/>
                <w:highlight w:val="none"/>
                <w:lang w:val="en-US" w:eastAsia="zh-CN"/>
              </w:rPr>
              <w:t>定</w:t>
            </w:r>
            <w:r>
              <w:rPr>
                <w:rFonts w:hint="eastAsia" w:ascii="宋体" w:hAnsi="宋体" w:cs="宋体"/>
                <w:bCs/>
                <w:snapToGrid w:val="0"/>
                <w:color w:val="auto"/>
                <w:kern w:val="0"/>
                <w:szCs w:val="20"/>
                <w:highlight w:val="none"/>
                <w:lang w:val="zh-TW"/>
              </w:rPr>
              <w:t>精英运动员邀请方案及奖金方案。（5分）</w:t>
            </w:r>
          </w:p>
          <w:p w14:paraId="2747CB29">
            <w:pPr>
              <w:pStyle w:val="137"/>
              <w:numPr>
                <w:ilvl w:val="0"/>
                <w:numId w:val="1"/>
              </w:numPr>
              <w:ind w:left="425" w:hanging="425" w:firstLineChars="0"/>
              <w:rPr>
                <w:rFonts w:hint="eastAsia" w:ascii="宋体" w:hAnsi="宋体" w:cs="宋体"/>
                <w:bCs/>
                <w:snapToGrid w:val="0"/>
                <w:color w:val="auto"/>
                <w:kern w:val="0"/>
                <w:szCs w:val="20"/>
                <w:highlight w:val="none"/>
                <w:lang w:val="zh-TW"/>
              </w:rPr>
            </w:pPr>
            <w:r>
              <w:rPr>
                <w:rFonts w:hint="eastAsia" w:ascii="宋体" w:hAnsi="宋体" w:cs="宋体"/>
                <w:bCs/>
                <w:snapToGrid w:val="0"/>
                <w:color w:val="auto"/>
                <w:kern w:val="0"/>
                <w:szCs w:val="20"/>
                <w:highlight w:val="none"/>
                <w:lang w:val="zh-TW"/>
              </w:rPr>
              <w:t>综合事务：组织架构及分工、运行指挥体系搭建方案；（5分）</w:t>
            </w:r>
          </w:p>
          <w:p w14:paraId="0849B7D1">
            <w:pPr>
              <w:pStyle w:val="137"/>
              <w:numPr>
                <w:ilvl w:val="0"/>
                <w:numId w:val="1"/>
              </w:numPr>
              <w:ind w:left="425" w:hanging="425" w:firstLineChars="0"/>
              <w:rPr>
                <w:rFonts w:hint="eastAsia" w:ascii="宋体" w:hAnsi="宋体" w:cs="宋体"/>
                <w:bCs/>
                <w:snapToGrid w:val="0"/>
                <w:color w:val="auto"/>
                <w:kern w:val="0"/>
                <w:szCs w:val="20"/>
                <w:highlight w:val="none"/>
                <w:lang w:val="zh-TW"/>
              </w:rPr>
            </w:pPr>
            <w:r>
              <w:rPr>
                <w:rFonts w:hint="eastAsia" w:ascii="宋体" w:hAnsi="宋体" w:cs="宋体"/>
                <w:bCs/>
                <w:snapToGrid w:val="0"/>
                <w:color w:val="auto"/>
                <w:kern w:val="0"/>
                <w:szCs w:val="20"/>
                <w:highlight w:val="none"/>
                <w:lang w:val="zh-TW"/>
              </w:rPr>
              <w:t>媒体宣传：基于本项目的理解，制定媒体宣传方案；（5分）</w:t>
            </w:r>
          </w:p>
          <w:p w14:paraId="16FB15BF">
            <w:pPr>
              <w:pStyle w:val="137"/>
              <w:numPr>
                <w:ilvl w:val="0"/>
                <w:numId w:val="1"/>
              </w:numPr>
              <w:ind w:left="425" w:hanging="425" w:firstLineChars="0"/>
              <w:rPr>
                <w:rFonts w:hint="eastAsia" w:ascii="宋体" w:hAnsi="宋体" w:cs="宋体"/>
                <w:bCs/>
                <w:snapToGrid w:val="0"/>
                <w:color w:val="auto"/>
                <w:kern w:val="0"/>
                <w:szCs w:val="24"/>
                <w:highlight w:val="none"/>
                <w:lang w:val="zh-TW"/>
              </w:rPr>
            </w:pPr>
            <w:r>
              <w:rPr>
                <w:rFonts w:hint="eastAsia" w:ascii="宋体" w:hAnsi="宋体" w:cs="宋体"/>
                <w:bCs/>
                <w:snapToGrid w:val="0"/>
                <w:color w:val="auto"/>
                <w:kern w:val="0"/>
                <w:szCs w:val="20"/>
                <w:highlight w:val="none"/>
                <w:lang w:val="zh-TW" w:eastAsia="zh-TW"/>
              </w:rPr>
              <w:t>倒排时间表：</w:t>
            </w:r>
            <w:r>
              <w:rPr>
                <w:rFonts w:hint="eastAsia" w:ascii="宋体" w:hAnsi="宋体" w:cs="宋体"/>
                <w:bCs/>
                <w:snapToGrid w:val="0"/>
                <w:color w:val="auto"/>
                <w:kern w:val="0"/>
                <w:szCs w:val="20"/>
                <w:highlight w:val="none"/>
                <w:lang w:val="zh-TW"/>
              </w:rPr>
              <w:t>基于本项目的理解，制定合理、详实的倒排时间表。（5分）</w:t>
            </w:r>
          </w:p>
        </w:tc>
        <w:tc>
          <w:tcPr>
            <w:tcW w:w="514" w:type="pct"/>
            <w:tcBorders>
              <w:top w:val="single" w:color="auto" w:sz="4" w:space="0"/>
              <w:left w:val="single" w:color="auto" w:sz="4" w:space="0"/>
              <w:right w:val="single" w:color="auto" w:sz="4" w:space="0"/>
            </w:tcBorders>
            <w:shd w:val="clear" w:color="auto" w:fill="auto"/>
            <w:vAlign w:val="center"/>
          </w:tcPr>
          <w:p w14:paraId="397E0A0B">
            <w:pPr>
              <w:pStyle w:val="137"/>
              <w:spacing w:before="0"/>
              <w:ind w:firstLine="0" w:firstLineChars="0"/>
              <w:jc w:val="center"/>
              <w:rPr>
                <w:rFonts w:hint="eastAsia" w:ascii="宋体" w:hAnsi="宋体" w:cs="Arial"/>
                <w:color w:val="auto"/>
                <w:kern w:val="0"/>
                <w:szCs w:val="24"/>
                <w:highlight w:val="none"/>
              </w:rPr>
            </w:pPr>
            <w:r>
              <w:rPr>
                <w:rFonts w:hint="eastAsia" w:ascii="宋体" w:hAnsi="宋体" w:cs="Arial"/>
                <w:color w:val="auto"/>
                <w:kern w:val="0"/>
                <w:szCs w:val="24"/>
                <w:highlight w:val="none"/>
              </w:rPr>
              <w:t>35分</w:t>
            </w:r>
          </w:p>
        </w:tc>
      </w:tr>
      <w:tr w14:paraId="0D265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370" w:type="pct"/>
            <w:vMerge w:val="continue"/>
            <w:tcBorders>
              <w:left w:val="single" w:color="auto" w:sz="4" w:space="0"/>
              <w:right w:val="single" w:color="auto" w:sz="4" w:space="0"/>
            </w:tcBorders>
            <w:shd w:val="clear" w:color="auto" w:fill="auto"/>
            <w:vAlign w:val="center"/>
          </w:tcPr>
          <w:p w14:paraId="3B109E08">
            <w:pPr>
              <w:pStyle w:val="137"/>
              <w:spacing w:before="0"/>
              <w:ind w:firstLine="0" w:firstLineChars="0"/>
              <w:jc w:val="center"/>
              <w:rPr>
                <w:rFonts w:hint="eastAsia" w:ascii="宋体" w:hAnsi="宋体" w:cs="Arial"/>
                <w:color w:val="auto"/>
                <w:kern w:val="0"/>
                <w:szCs w:val="24"/>
                <w:highlight w:val="none"/>
              </w:rPr>
            </w:pPr>
          </w:p>
        </w:tc>
        <w:tc>
          <w:tcPr>
            <w:tcW w:w="655" w:type="pct"/>
            <w:vMerge w:val="continue"/>
            <w:tcBorders>
              <w:left w:val="single" w:color="auto" w:sz="4" w:space="0"/>
              <w:right w:val="single" w:color="auto" w:sz="4" w:space="0"/>
            </w:tcBorders>
            <w:shd w:val="clear" w:color="auto" w:fill="auto"/>
            <w:vAlign w:val="center"/>
          </w:tcPr>
          <w:p w14:paraId="078B62F0">
            <w:pPr>
              <w:pStyle w:val="137"/>
              <w:spacing w:before="0"/>
              <w:ind w:firstLine="0" w:firstLineChars="0"/>
              <w:rPr>
                <w:rFonts w:hint="eastAsia" w:ascii="宋体" w:hAnsi="宋体" w:cs="Arial"/>
                <w:color w:val="auto"/>
                <w:kern w:val="0"/>
                <w:szCs w:val="24"/>
                <w:highlight w:val="none"/>
              </w:rPr>
            </w:pPr>
          </w:p>
        </w:tc>
        <w:tc>
          <w:tcPr>
            <w:tcW w:w="655" w:type="pct"/>
            <w:tcBorders>
              <w:top w:val="single" w:color="auto" w:sz="4" w:space="0"/>
              <w:left w:val="single" w:color="auto" w:sz="4" w:space="0"/>
              <w:right w:val="single" w:color="auto" w:sz="4" w:space="0"/>
            </w:tcBorders>
            <w:shd w:val="clear" w:color="auto" w:fill="auto"/>
            <w:vAlign w:val="center"/>
          </w:tcPr>
          <w:p w14:paraId="095F565A">
            <w:pPr>
              <w:pStyle w:val="137"/>
              <w:spacing w:before="0"/>
              <w:ind w:firstLine="0" w:firstLineChars="0"/>
              <w:jc w:val="center"/>
              <w:rPr>
                <w:rFonts w:hint="eastAsia" w:ascii="宋体" w:hAnsi="宋体" w:cs="宋体"/>
                <w:color w:val="auto"/>
                <w:kern w:val="0"/>
                <w:szCs w:val="24"/>
                <w:highlight w:val="none"/>
              </w:rPr>
            </w:pPr>
            <w:r>
              <w:rPr>
                <w:rFonts w:hint="eastAsia" w:ascii="宋体" w:hAnsi="宋体" w:cs="Arial"/>
                <w:color w:val="auto"/>
                <w:kern w:val="0"/>
                <w:szCs w:val="24"/>
                <w:highlight w:val="none"/>
              </w:rPr>
              <w:t>方案讲解</w:t>
            </w:r>
          </w:p>
        </w:tc>
        <w:tc>
          <w:tcPr>
            <w:tcW w:w="2806" w:type="pct"/>
            <w:tcBorders>
              <w:top w:val="single" w:color="auto" w:sz="4" w:space="0"/>
              <w:left w:val="single" w:color="auto" w:sz="4" w:space="0"/>
              <w:bottom w:val="single" w:color="auto" w:sz="4" w:space="0"/>
              <w:right w:val="single" w:color="auto" w:sz="4" w:space="0"/>
            </w:tcBorders>
            <w:shd w:val="clear" w:color="auto" w:fill="auto"/>
            <w:vAlign w:val="center"/>
          </w:tcPr>
          <w:p w14:paraId="298060E9">
            <w:pPr>
              <w:pStyle w:val="137"/>
              <w:ind w:firstLine="0" w:firstLineChars="0"/>
              <w:rPr>
                <w:rFonts w:hint="eastAsia" w:ascii="宋体" w:hAnsi="宋体" w:cs="宋体"/>
                <w:bCs/>
                <w:snapToGrid w:val="0"/>
                <w:color w:val="auto"/>
                <w:kern w:val="0"/>
                <w:highlight w:val="none"/>
              </w:rPr>
            </w:pPr>
            <w:r>
              <w:rPr>
                <w:rFonts w:hint="eastAsia" w:ascii="宋体" w:hAnsi="宋体" w:cs="宋体"/>
                <w:color w:val="auto"/>
                <w:kern w:val="0"/>
                <w:szCs w:val="24"/>
                <w:highlight w:val="none"/>
              </w:rPr>
              <w:t>结合</w:t>
            </w:r>
            <w:r>
              <w:rPr>
                <w:rFonts w:hint="eastAsia" w:ascii="宋体" w:hAnsi="宋体" w:cs="宋体"/>
                <w:color w:val="auto"/>
                <w:kern w:val="0"/>
                <w:szCs w:val="24"/>
                <w:highlight w:val="none"/>
                <w:lang w:val="zh-CN"/>
              </w:rPr>
              <w:t>赛事总体思路策划</w:t>
            </w:r>
            <w:r>
              <w:rPr>
                <w:rFonts w:hint="eastAsia" w:ascii="宋体" w:hAnsi="宋体" w:cs="宋体"/>
                <w:color w:val="auto"/>
                <w:kern w:val="0"/>
                <w:szCs w:val="24"/>
                <w:highlight w:val="none"/>
              </w:rPr>
              <w:t>方案，重点针对杭马的理解、难点分析、创新点进行阐述。</w:t>
            </w:r>
          </w:p>
        </w:tc>
        <w:tc>
          <w:tcPr>
            <w:tcW w:w="514" w:type="pct"/>
            <w:tcBorders>
              <w:top w:val="single" w:color="auto" w:sz="4" w:space="0"/>
              <w:left w:val="single" w:color="auto" w:sz="4" w:space="0"/>
              <w:right w:val="single" w:color="auto" w:sz="4" w:space="0"/>
            </w:tcBorders>
            <w:shd w:val="clear" w:color="auto" w:fill="auto"/>
            <w:vAlign w:val="center"/>
          </w:tcPr>
          <w:p w14:paraId="3D12968C">
            <w:pPr>
              <w:pStyle w:val="137"/>
              <w:spacing w:before="0"/>
              <w:ind w:firstLine="0" w:firstLineChars="0"/>
              <w:jc w:val="center"/>
              <w:rPr>
                <w:rFonts w:hint="eastAsia" w:ascii="宋体" w:hAnsi="宋体" w:cs="Arial"/>
                <w:color w:val="auto"/>
                <w:kern w:val="0"/>
                <w:szCs w:val="24"/>
                <w:highlight w:val="none"/>
              </w:rPr>
            </w:pPr>
            <w:r>
              <w:rPr>
                <w:rFonts w:hint="eastAsia" w:ascii="宋体" w:hAnsi="宋体" w:cs="Arial"/>
                <w:color w:val="auto"/>
                <w:kern w:val="0"/>
                <w:szCs w:val="24"/>
                <w:highlight w:val="none"/>
              </w:rPr>
              <w:t>25分</w:t>
            </w:r>
          </w:p>
        </w:tc>
      </w:tr>
      <w:tr w14:paraId="2DD64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370" w:type="pct"/>
            <w:tcBorders>
              <w:top w:val="single" w:color="auto" w:sz="4" w:space="0"/>
              <w:left w:val="single" w:color="auto" w:sz="4" w:space="0"/>
              <w:bottom w:val="single" w:color="auto" w:sz="4" w:space="0"/>
              <w:right w:val="single" w:color="auto" w:sz="4" w:space="0"/>
            </w:tcBorders>
            <w:shd w:val="clear" w:color="auto" w:fill="auto"/>
            <w:vAlign w:val="center"/>
          </w:tcPr>
          <w:p w14:paraId="12424E93">
            <w:pPr>
              <w:pStyle w:val="137"/>
              <w:spacing w:before="0"/>
              <w:ind w:firstLine="0" w:firstLineChars="0"/>
              <w:jc w:val="center"/>
              <w:rPr>
                <w:rFonts w:hint="eastAsia" w:ascii="宋体" w:hAnsi="宋体" w:cs="Arial"/>
                <w:color w:val="auto"/>
                <w:kern w:val="0"/>
                <w:szCs w:val="24"/>
                <w:highlight w:val="none"/>
              </w:rPr>
            </w:pPr>
            <w:r>
              <w:rPr>
                <w:rFonts w:hint="eastAsia" w:ascii="宋体" w:hAnsi="宋体" w:cs="Arial"/>
                <w:color w:val="auto"/>
                <w:kern w:val="0"/>
                <w:szCs w:val="24"/>
                <w:highlight w:val="none"/>
              </w:rPr>
              <w:t>3</w:t>
            </w:r>
          </w:p>
        </w:tc>
        <w:tc>
          <w:tcPr>
            <w:tcW w:w="655" w:type="pct"/>
            <w:tcBorders>
              <w:top w:val="single" w:color="auto" w:sz="4" w:space="0"/>
              <w:left w:val="single" w:color="auto" w:sz="4" w:space="0"/>
              <w:bottom w:val="single" w:color="auto" w:sz="4" w:space="0"/>
              <w:right w:val="single" w:color="auto" w:sz="4" w:space="0"/>
            </w:tcBorders>
            <w:shd w:val="clear" w:color="auto" w:fill="auto"/>
            <w:vAlign w:val="center"/>
          </w:tcPr>
          <w:p w14:paraId="14CD0C4F">
            <w:pPr>
              <w:pStyle w:val="137"/>
              <w:spacing w:before="0"/>
              <w:ind w:firstLine="0" w:firstLineChars="0"/>
              <w:rPr>
                <w:rFonts w:hint="eastAsia" w:ascii="宋体" w:hAnsi="宋体" w:cs="Arial"/>
                <w:color w:val="auto"/>
                <w:kern w:val="0"/>
                <w:szCs w:val="24"/>
                <w:highlight w:val="none"/>
              </w:rPr>
            </w:pPr>
            <w:r>
              <w:rPr>
                <w:rFonts w:hint="eastAsia" w:ascii="宋体" w:hAnsi="宋体" w:cs="Arial"/>
                <w:color w:val="auto"/>
                <w:kern w:val="0"/>
                <w:szCs w:val="24"/>
                <w:highlight w:val="none"/>
              </w:rPr>
              <w:t>价格部分共</w:t>
            </w:r>
            <w:r>
              <w:rPr>
                <w:rFonts w:ascii="宋体" w:hAnsi="宋体" w:cs="Arial"/>
                <w:color w:val="auto"/>
                <w:kern w:val="0"/>
                <w:szCs w:val="24"/>
                <w:highlight w:val="none"/>
              </w:rPr>
              <w:t>10</w:t>
            </w:r>
            <w:r>
              <w:rPr>
                <w:rFonts w:hint="eastAsia" w:ascii="宋体" w:hAnsi="宋体" w:cs="Arial"/>
                <w:color w:val="auto"/>
                <w:kern w:val="0"/>
                <w:szCs w:val="24"/>
                <w:highlight w:val="none"/>
              </w:rPr>
              <w:t>分</w:t>
            </w:r>
          </w:p>
        </w:tc>
        <w:tc>
          <w:tcPr>
            <w:tcW w:w="655" w:type="pct"/>
            <w:tcBorders>
              <w:top w:val="single" w:color="auto" w:sz="4" w:space="0"/>
              <w:left w:val="single" w:color="auto" w:sz="4" w:space="0"/>
              <w:bottom w:val="single" w:color="auto" w:sz="4" w:space="0"/>
              <w:right w:val="single" w:color="auto" w:sz="4" w:space="0"/>
            </w:tcBorders>
            <w:shd w:val="clear" w:color="auto" w:fill="auto"/>
            <w:vAlign w:val="center"/>
          </w:tcPr>
          <w:p w14:paraId="195E014D">
            <w:pPr>
              <w:pStyle w:val="137"/>
              <w:spacing w:before="0"/>
              <w:ind w:firstLine="0" w:firstLineChars="0"/>
              <w:jc w:val="center"/>
              <w:rPr>
                <w:rFonts w:hint="eastAsia" w:ascii="宋体" w:hAnsi="宋体" w:cs="Arial"/>
                <w:color w:val="auto"/>
                <w:kern w:val="0"/>
                <w:szCs w:val="24"/>
                <w:highlight w:val="none"/>
              </w:rPr>
            </w:pPr>
            <w:r>
              <w:rPr>
                <w:rFonts w:hint="eastAsia" w:ascii="宋体" w:hAnsi="宋体" w:cs="Arial"/>
                <w:color w:val="auto"/>
                <w:kern w:val="0"/>
                <w:szCs w:val="24"/>
                <w:highlight w:val="none"/>
              </w:rPr>
              <w:t>报价</w:t>
            </w:r>
          </w:p>
        </w:tc>
        <w:tc>
          <w:tcPr>
            <w:tcW w:w="2806" w:type="pct"/>
            <w:tcBorders>
              <w:top w:val="single" w:color="auto" w:sz="4" w:space="0"/>
              <w:left w:val="single" w:color="auto" w:sz="4" w:space="0"/>
              <w:bottom w:val="single" w:color="auto" w:sz="4" w:space="0"/>
              <w:right w:val="single" w:color="auto" w:sz="4" w:space="0"/>
            </w:tcBorders>
            <w:shd w:val="clear" w:color="auto" w:fill="auto"/>
            <w:vAlign w:val="center"/>
          </w:tcPr>
          <w:p w14:paraId="4664AF34">
            <w:pPr>
              <w:pStyle w:val="137"/>
              <w:spacing w:before="0"/>
              <w:ind w:firstLine="0" w:firstLineChars="0"/>
              <w:rPr>
                <w:rFonts w:hint="eastAsia" w:ascii="宋体" w:hAnsi="宋体" w:cs="Arial"/>
                <w:color w:val="auto"/>
                <w:kern w:val="0"/>
                <w:szCs w:val="24"/>
                <w:highlight w:val="none"/>
              </w:rPr>
            </w:pPr>
            <w:r>
              <w:rPr>
                <w:rFonts w:hint="eastAsia" w:ascii="宋体" w:hAnsi="宋体" w:cs="Arial"/>
                <w:color w:val="auto"/>
                <w:kern w:val="0"/>
                <w:szCs w:val="24"/>
                <w:highlight w:val="none"/>
              </w:rPr>
              <w:t>各有效投标人的评标价中，取最低者作为基准价，其评分统一按下列公示计算：价格评分 =（基准价÷投标价）×10。评分计算精确到小数点后2位（四舍五入)。</w:t>
            </w:r>
          </w:p>
        </w:tc>
        <w:tc>
          <w:tcPr>
            <w:tcW w:w="514" w:type="pct"/>
            <w:tcBorders>
              <w:top w:val="single" w:color="auto" w:sz="4" w:space="0"/>
              <w:left w:val="single" w:color="auto" w:sz="4" w:space="0"/>
              <w:bottom w:val="single" w:color="auto" w:sz="4" w:space="0"/>
              <w:right w:val="single" w:color="auto" w:sz="4" w:space="0"/>
            </w:tcBorders>
            <w:shd w:val="clear" w:color="auto" w:fill="auto"/>
            <w:vAlign w:val="center"/>
          </w:tcPr>
          <w:p w14:paraId="1FA23BA1">
            <w:pPr>
              <w:pStyle w:val="137"/>
              <w:spacing w:before="0"/>
              <w:ind w:firstLine="0" w:firstLineChars="0"/>
              <w:rPr>
                <w:rFonts w:hint="eastAsia" w:ascii="宋体" w:hAnsi="宋体" w:cs="Arial"/>
                <w:color w:val="auto"/>
                <w:kern w:val="0"/>
                <w:szCs w:val="24"/>
                <w:highlight w:val="none"/>
              </w:rPr>
            </w:pPr>
            <w:r>
              <w:rPr>
                <w:rFonts w:hint="eastAsia" w:ascii="宋体" w:hAnsi="宋体" w:cs="Arial"/>
                <w:color w:val="auto"/>
                <w:kern w:val="0"/>
                <w:szCs w:val="24"/>
                <w:highlight w:val="none"/>
              </w:rPr>
              <w:t>10分</w:t>
            </w:r>
          </w:p>
        </w:tc>
      </w:tr>
    </w:tbl>
    <w:p w14:paraId="1129E004">
      <w:pPr>
        <w:snapToGrid w:val="0"/>
        <w:spacing w:line="360" w:lineRule="auto"/>
        <w:rPr>
          <w:rFonts w:hint="eastAsia"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color w:val="auto"/>
          <w:sz w:val="24"/>
          <w:highlight w:val="none"/>
          <w:shd w:val="clear" w:color="auto" w:fill="FFFFFF"/>
        </w:rPr>
        <w:t>*</w:t>
      </w:r>
      <w:r>
        <w:rPr>
          <w:rFonts w:hint="eastAsia" w:ascii="宋体" w:hAnsi="宋体" w:cs="宋体"/>
          <w:b/>
          <w:color w:val="auto"/>
          <w:sz w:val="24"/>
          <w:highlight w:val="none"/>
        </w:rPr>
        <w:t>备注：</w:t>
      </w:r>
      <w:r>
        <w:rPr>
          <w:rFonts w:hint="eastAsia" w:ascii="宋体" w:hAnsi="宋体" w:cs="宋体"/>
          <w:color w:val="auto"/>
          <w:sz w:val="24"/>
          <w:highlight w:val="none"/>
        </w:rPr>
        <w:t>供应商编制响应文件（商务技术文件部分）时，建议按此目录（序号和内容）提供评审标准相应的商务技术资料。 </w:t>
      </w:r>
    </w:p>
    <w:p w14:paraId="0E83B4CD">
      <w:pPr>
        <w:spacing w:line="360" w:lineRule="auto"/>
        <w:jc w:val="left"/>
        <w:rPr>
          <w:rFonts w:hint="eastAsia" w:ascii="宋体" w:hAnsi="宋体" w:cs="宋体"/>
          <w:b/>
          <w:color w:val="auto"/>
          <w:sz w:val="24"/>
          <w:highlight w:val="none"/>
        </w:rPr>
      </w:pPr>
      <w:r>
        <w:rPr>
          <w:rFonts w:hint="eastAsia" w:ascii="宋体" w:hAnsi="宋体" w:cs="宋体"/>
          <w:b/>
          <w:color w:val="auto"/>
          <w:sz w:val="24"/>
          <w:highlight w:val="none"/>
        </w:rPr>
        <w:t>一、评审方法</w:t>
      </w:r>
    </w:p>
    <w:p w14:paraId="6DBBCA8D">
      <w:pPr>
        <w:adjustRightInd/>
        <w:spacing w:line="360" w:lineRule="auto"/>
        <w:ind w:firstLine="472" w:firstLineChars="196"/>
        <w:rPr>
          <w:rFonts w:hint="eastAsia"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综合评分法，是指响应文件满足磋商文件全部实质性要求且按评审因素的量化指标评审得分最高的供应商为成交候选供应商的评审方法。</w:t>
      </w:r>
    </w:p>
    <w:p w14:paraId="58567842">
      <w:pPr>
        <w:snapToGrid w:val="0"/>
        <w:spacing w:line="360" w:lineRule="auto"/>
        <w:rPr>
          <w:rFonts w:hint="eastAsia" w:ascii="宋体" w:hAnsi="宋体" w:cs="宋体"/>
          <w:b/>
          <w:color w:val="auto"/>
          <w:sz w:val="24"/>
          <w:highlight w:val="none"/>
        </w:rPr>
      </w:pPr>
      <w:r>
        <w:rPr>
          <w:rFonts w:hint="eastAsia" w:ascii="宋体" w:hAnsi="宋体" w:cs="宋体"/>
          <w:b/>
          <w:color w:val="auto"/>
          <w:sz w:val="24"/>
          <w:highlight w:val="none"/>
        </w:rPr>
        <w:t>二、评审标准</w:t>
      </w:r>
    </w:p>
    <w:p w14:paraId="085071B1">
      <w:pPr>
        <w:spacing w:line="360" w:lineRule="auto"/>
        <w:ind w:firstLine="472" w:firstLineChars="196"/>
        <w:rPr>
          <w:rFonts w:hint="eastAsia"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sz w:val="24"/>
          <w:highlight w:val="none"/>
        </w:rPr>
        <w:t xml:space="preserve"> </w:t>
      </w:r>
      <w:r>
        <w:rPr>
          <w:rFonts w:hint="eastAsia" w:ascii="宋体" w:hAnsi="宋体" w:cs="宋体"/>
          <w:b/>
          <w:color w:val="auto"/>
          <w:sz w:val="24"/>
          <w:highlight w:val="none"/>
        </w:rPr>
        <w:t>评审标准：</w:t>
      </w:r>
      <w:r>
        <w:rPr>
          <w:rFonts w:hint="eastAsia" w:ascii="宋体" w:hAnsi="宋体" w:cs="宋体"/>
          <w:color w:val="auto"/>
          <w:kern w:val="0"/>
          <w:sz w:val="24"/>
          <w:highlight w:val="none"/>
        </w:rPr>
        <w:t>见评审办法前附表。</w:t>
      </w:r>
    </w:p>
    <w:p w14:paraId="1126547E">
      <w:pPr>
        <w:snapToGrid w:val="0"/>
        <w:spacing w:line="360" w:lineRule="auto"/>
        <w:rPr>
          <w:rFonts w:hint="eastAsia" w:ascii="宋体" w:hAnsi="宋体" w:cs="宋体"/>
          <w:b/>
          <w:color w:val="auto"/>
          <w:sz w:val="24"/>
          <w:highlight w:val="none"/>
        </w:rPr>
      </w:pPr>
      <w:r>
        <w:rPr>
          <w:rFonts w:hint="eastAsia" w:ascii="宋体" w:hAnsi="宋体" w:cs="宋体"/>
          <w:b/>
          <w:color w:val="auto"/>
          <w:sz w:val="24"/>
          <w:highlight w:val="none"/>
        </w:rPr>
        <w:t>三、评审程序</w:t>
      </w:r>
    </w:p>
    <w:p w14:paraId="06841A4D">
      <w:pPr>
        <w:spacing w:line="360" w:lineRule="auto"/>
        <w:ind w:firstLine="472" w:firstLineChars="196"/>
        <w:rPr>
          <w:rFonts w:hint="eastAsia"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磋商小组应当对符合资格的供应商的响应文件进行符合性审查，以确定其是否满足采购文件的实质性要求。不满足采购文件的实质性要求的，响应文件无效。</w:t>
      </w:r>
    </w:p>
    <w:p w14:paraId="14F1BC1D">
      <w:pPr>
        <w:spacing w:line="360" w:lineRule="auto"/>
        <w:ind w:firstLine="472" w:firstLineChars="196"/>
        <w:rPr>
          <w:rFonts w:hint="eastAsia" w:ascii="宋体" w:hAnsi="宋体" w:cs="宋体"/>
          <w:color w:val="auto"/>
          <w:sz w:val="24"/>
          <w:highlight w:val="none"/>
        </w:rPr>
      </w:pPr>
      <w:r>
        <w:rPr>
          <w:rFonts w:hint="eastAsia" w:ascii="宋体" w:hAnsi="宋体" w:cs="宋体"/>
          <w:b/>
          <w:color w:val="auto"/>
          <w:kern w:val="0"/>
          <w:sz w:val="24"/>
          <w:highlight w:val="none"/>
        </w:rPr>
        <w:t>3.2 磋商。</w:t>
      </w:r>
      <w:r>
        <w:rPr>
          <w:rFonts w:hint="eastAsia" w:ascii="宋体" w:hAnsi="宋体" w:cs="宋体"/>
          <w:color w:val="auto"/>
          <w:sz w:val="24"/>
          <w:highlight w:val="none"/>
        </w:rPr>
        <w:t>磋商小组将对确定为实质性响应本采购文件的响应文件进行详细评价和比较，主要就资信、服务方案内容、服务承诺等磋商小组认为与本次采购有关的因素与</w:t>
      </w:r>
      <w:r>
        <w:rPr>
          <w:rFonts w:hint="eastAsia" w:ascii="宋体" w:hAnsi="宋体" w:cs="宋体"/>
          <w:color w:val="auto"/>
          <w:kern w:val="0"/>
          <w:sz w:val="24"/>
          <w:highlight w:val="none"/>
        </w:rPr>
        <w:t>符合性审查合格的</w:t>
      </w:r>
      <w:r>
        <w:rPr>
          <w:rFonts w:hint="eastAsia" w:ascii="宋体" w:hAnsi="宋体" w:cs="宋体"/>
          <w:color w:val="auto"/>
          <w:sz w:val="24"/>
          <w:highlight w:val="none"/>
        </w:rPr>
        <w:t>供应商逐一进行磋商。</w:t>
      </w:r>
    </w:p>
    <w:p w14:paraId="18CA6A99">
      <w:pPr>
        <w:spacing w:line="360" w:lineRule="auto"/>
        <w:ind w:firstLine="470" w:firstLineChars="196"/>
        <w:rPr>
          <w:rFonts w:hint="eastAsia" w:ascii="宋体" w:hAnsi="宋体" w:cs="宋体"/>
          <w:b/>
          <w:color w:val="auto"/>
          <w:sz w:val="24"/>
          <w:highlight w:val="none"/>
        </w:rPr>
      </w:pPr>
      <w:r>
        <w:rPr>
          <w:rFonts w:hint="eastAsia" w:ascii="宋体" w:hAnsi="宋体" w:cs="宋体"/>
          <w:bCs/>
          <w:color w:val="auto"/>
          <w:sz w:val="24"/>
          <w:highlight w:val="none"/>
        </w:rPr>
        <w:t xml:space="preserve">3.2.1 </w:t>
      </w:r>
      <w:r>
        <w:rPr>
          <w:rFonts w:hint="eastAsia" w:ascii="宋体" w:hAnsi="宋体" w:cs="宋体"/>
          <w:color w:val="auto"/>
          <w:sz w:val="24"/>
          <w:highlight w:val="none"/>
        </w:rPr>
        <w:t>供应商逐家回答磋商小组的提问；</w:t>
      </w:r>
      <w:r>
        <w:rPr>
          <w:rFonts w:hint="eastAsia" w:ascii="宋体" w:hAnsi="宋体" w:cs="宋体"/>
          <w:b/>
          <w:color w:val="auto"/>
          <w:sz w:val="24"/>
          <w:highlight w:val="none"/>
        </w:rPr>
        <w:t>逐家磋商一次为一个轮次，磋商轮次根据实际情况进行。</w:t>
      </w:r>
    </w:p>
    <w:p w14:paraId="28681CB1">
      <w:pPr>
        <w:spacing w:line="360" w:lineRule="auto"/>
        <w:ind w:firstLine="470" w:firstLineChars="196"/>
        <w:rPr>
          <w:rFonts w:hint="eastAsia" w:ascii="宋体" w:hAnsi="宋体" w:cs="宋体"/>
          <w:color w:val="auto"/>
          <w:sz w:val="24"/>
          <w:highlight w:val="none"/>
        </w:rPr>
      </w:pPr>
      <w:r>
        <w:rPr>
          <w:rFonts w:hint="eastAsia" w:ascii="宋体" w:hAnsi="宋体" w:cs="宋体"/>
          <w:bCs/>
          <w:color w:val="auto"/>
          <w:sz w:val="24"/>
          <w:highlight w:val="none"/>
        </w:rPr>
        <w:t xml:space="preserve">3.2.2 </w:t>
      </w:r>
      <w:r>
        <w:rPr>
          <w:rFonts w:hint="eastAsia" w:ascii="宋体" w:hAnsi="宋体" w:cs="宋体"/>
          <w:color w:val="auto"/>
          <w:sz w:val="24"/>
          <w:highlight w:val="none"/>
        </w:rPr>
        <w:t>供应商应按磋商小组通知的时间在线或以邮件回复做出承诺或回复，承诺或回复的内容须由供应商法定代表人或授权代表签署，并作为响应文件的补充部分。</w:t>
      </w:r>
    </w:p>
    <w:p w14:paraId="3D21731D">
      <w:pPr>
        <w:spacing w:line="360" w:lineRule="auto"/>
        <w:ind w:firstLine="470" w:firstLineChars="196"/>
        <w:rPr>
          <w:rFonts w:hint="eastAsia" w:ascii="宋体" w:hAnsi="宋体" w:cs="宋体"/>
          <w:bCs/>
          <w:color w:val="auto"/>
          <w:kern w:val="0"/>
          <w:sz w:val="24"/>
          <w:highlight w:val="none"/>
        </w:rPr>
      </w:pPr>
      <w:r>
        <w:rPr>
          <w:rFonts w:hint="eastAsia" w:ascii="宋体" w:hAnsi="宋体" w:cs="宋体"/>
          <w:color w:val="auto"/>
          <w:sz w:val="24"/>
          <w:highlight w:val="none"/>
        </w:rPr>
        <w:t>3.2.3 在磋商过程中，磋商小组可以根据磋商文件和磋商情况实质性变动采购需求中的“※”号技术、服务要求以及合同草案中的“※”号条款，但不得变动磋商文件中的其他内容。实质性变动的内容，须经采购人代表确认。磋商文件有实质性变动的，磋商小组将以书面形式通知所有</w:t>
      </w:r>
      <w:r>
        <w:rPr>
          <w:rFonts w:hint="eastAsia" w:ascii="宋体" w:hAnsi="宋体" w:cs="宋体"/>
          <w:color w:val="auto"/>
          <w:kern w:val="0"/>
          <w:sz w:val="24"/>
          <w:highlight w:val="none"/>
        </w:rPr>
        <w:t>符合性审查合格的</w:t>
      </w:r>
      <w:r>
        <w:rPr>
          <w:rFonts w:hint="eastAsia" w:ascii="宋体" w:hAnsi="宋体" w:cs="宋体"/>
          <w:color w:val="auto"/>
          <w:sz w:val="24"/>
          <w:highlight w:val="none"/>
        </w:rPr>
        <w:t xml:space="preserve">供应商。 </w:t>
      </w:r>
    </w:p>
    <w:p w14:paraId="4749FDF2">
      <w:pPr>
        <w:spacing w:line="360" w:lineRule="auto"/>
        <w:ind w:firstLine="472" w:firstLineChars="196"/>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3.3最后报价</w:t>
      </w:r>
    </w:p>
    <w:p w14:paraId="7CA001A8">
      <w:pPr>
        <w:spacing w:line="360" w:lineRule="auto"/>
        <w:ind w:firstLine="470" w:firstLineChars="196"/>
        <w:rPr>
          <w:rFonts w:hint="eastAsia" w:ascii="宋体" w:hAnsi="宋体" w:cs="宋体"/>
          <w:color w:val="auto"/>
          <w:kern w:val="0"/>
          <w:sz w:val="24"/>
          <w:highlight w:val="none"/>
        </w:rPr>
      </w:pPr>
      <w:r>
        <w:rPr>
          <w:rFonts w:hint="eastAsia" w:ascii="宋体" w:hAnsi="宋体" w:cs="宋体"/>
          <w:color w:val="auto"/>
          <w:kern w:val="0"/>
          <w:sz w:val="24"/>
          <w:highlight w:val="none"/>
        </w:rPr>
        <w:t>3.3.1 磋商文件能够详细列明采购标的的技术、服务要求的，磋商结束后，磋商小组应当要求所有符合性审查合格的供应商在规定时间内提交最后报价，提交最后报价的供应商不得少于3家。</w:t>
      </w:r>
    </w:p>
    <w:p w14:paraId="216C7495">
      <w:pPr>
        <w:spacing w:line="360" w:lineRule="auto"/>
        <w:ind w:firstLine="470" w:firstLineChars="196"/>
        <w:rPr>
          <w:rFonts w:hint="eastAsia" w:ascii="宋体" w:hAnsi="宋体" w:cs="宋体"/>
          <w:color w:val="auto"/>
          <w:kern w:val="0"/>
          <w:sz w:val="24"/>
          <w:highlight w:val="none"/>
        </w:rPr>
      </w:pPr>
      <w:r>
        <w:rPr>
          <w:rFonts w:hint="eastAsia" w:ascii="宋体" w:hAnsi="宋体" w:cs="宋体"/>
          <w:color w:val="auto"/>
          <w:kern w:val="0"/>
          <w:sz w:val="24"/>
          <w:highlight w:val="none"/>
        </w:rPr>
        <w:t>3.3.2 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58C136FE">
      <w:pPr>
        <w:spacing w:line="360" w:lineRule="auto"/>
        <w:ind w:firstLine="470" w:firstLineChars="196"/>
        <w:rPr>
          <w:rFonts w:hint="eastAsia" w:ascii="宋体" w:hAnsi="宋体" w:cs="宋体"/>
          <w:color w:val="auto"/>
          <w:kern w:val="0"/>
          <w:sz w:val="24"/>
          <w:highlight w:val="none"/>
        </w:rPr>
      </w:pPr>
      <w:r>
        <w:rPr>
          <w:rFonts w:hint="eastAsia" w:ascii="宋体" w:hAnsi="宋体" w:cs="宋体"/>
          <w:color w:val="auto"/>
          <w:kern w:val="0"/>
          <w:sz w:val="24"/>
          <w:highlight w:val="none"/>
        </w:rPr>
        <w:t>3.3.3 已提交响应文件的供应商，在提交最后报价之前，可以根据磋商情况退出磋商</w:t>
      </w:r>
    </w:p>
    <w:p w14:paraId="07679754">
      <w:pPr>
        <w:spacing w:line="360" w:lineRule="auto"/>
        <w:ind w:firstLine="472" w:firstLineChars="196"/>
        <w:rPr>
          <w:rFonts w:hint="eastAsia" w:ascii="宋体" w:hAnsi="宋体" w:cs="宋体"/>
          <w:color w:val="auto"/>
          <w:kern w:val="0"/>
          <w:sz w:val="24"/>
          <w:highlight w:val="none"/>
        </w:rPr>
      </w:pPr>
      <w:r>
        <w:rPr>
          <w:rFonts w:hint="eastAsia" w:ascii="宋体" w:hAnsi="宋体" w:cs="宋体"/>
          <w:b/>
          <w:color w:val="auto"/>
          <w:kern w:val="0"/>
          <w:sz w:val="24"/>
          <w:highlight w:val="none"/>
        </w:rPr>
        <w:t>3.4 综合评分。</w:t>
      </w:r>
      <w:r>
        <w:rPr>
          <w:rFonts w:hint="eastAsia" w:ascii="宋体" w:hAnsi="宋体" w:cs="宋体"/>
          <w:bCs/>
          <w:color w:val="auto"/>
          <w:kern w:val="0"/>
          <w:sz w:val="24"/>
          <w:highlight w:val="none"/>
        </w:rPr>
        <w:t>经磋商确定最终采购需求和提交最后报价的供应商后，</w:t>
      </w:r>
      <w:r>
        <w:rPr>
          <w:rFonts w:hint="eastAsia" w:ascii="宋体" w:hAnsi="宋体" w:cs="宋体"/>
          <w:color w:val="auto"/>
          <w:kern w:val="0"/>
          <w:sz w:val="24"/>
          <w:highlight w:val="none"/>
        </w:rPr>
        <w:t>磋商小组应当按照采购文件中规定的评审标准，对符合性审查合格的响应文件进行综合评分。磋商文件中没有规定的评审标准不得作为评审依据。</w:t>
      </w:r>
    </w:p>
    <w:p w14:paraId="2C2517F5">
      <w:pPr>
        <w:spacing w:line="360" w:lineRule="auto"/>
        <w:ind w:firstLine="472" w:firstLineChars="196"/>
        <w:rPr>
          <w:rFonts w:hint="eastAsia" w:ascii="宋体" w:hAnsi="宋体" w:cs="宋体"/>
          <w:color w:val="auto"/>
          <w:kern w:val="0"/>
          <w:sz w:val="24"/>
          <w:highlight w:val="none"/>
        </w:rPr>
      </w:pPr>
      <w:r>
        <w:rPr>
          <w:rFonts w:hint="eastAsia" w:ascii="宋体" w:hAnsi="宋体" w:cs="宋体"/>
          <w:b/>
          <w:color w:val="auto"/>
          <w:kern w:val="0"/>
          <w:sz w:val="24"/>
          <w:highlight w:val="none"/>
        </w:rPr>
        <w:t>3.5汇总商务技术得分。</w:t>
      </w:r>
      <w:r>
        <w:rPr>
          <w:rFonts w:hint="eastAsia" w:ascii="宋体" w:hAnsi="宋体" w:cs="宋体"/>
          <w:color w:val="auto"/>
          <w:kern w:val="0"/>
          <w:sz w:val="24"/>
          <w:highlight w:val="none"/>
        </w:rPr>
        <w:t>磋商小组各成员应当独立对每个供应商的商务和技术文件进行评价，并汇总商务技术得分情况。磋商小组成员总评分偏离平均分30%以上的，以及个人主观打分偏离所有磋商小组成员主观打分平均值30%以上的，由磋商小组启动评分畸高、畸低行为认定程序，磋商小组组长应提醒相关评审人员进行复核或书面说明理由，评审人员拒绝说明的，由现场监督员据实记录；评审人员的评审、修改记录应保留原件，随项目其他资料一并存档。</w:t>
      </w:r>
    </w:p>
    <w:p w14:paraId="2614CC73">
      <w:pPr>
        <w:spacing w:line="360" w:lineRule="auto"/>
        <w:ind w:firstLine="472" w:firstLineChars="196"/>
        <w:rPr>
          <w:rFonts w:hint="eastAsia" w:ascii="宋体" w:hAnsi="宋体" w:cs="宋体"/>
          <w:b/>
          <w:color w:val="auto"/>
          <w:kern w:val="0"/>
          <w:sz w:val="24"/>
          <w:highlight w:val="none"/>
        </w:rPr>
      </w:pPr>
      <w:r>
        <w:rPr>
          <w:rFonts w:hint="eastAsia" w:ascii="宋体" w:hAnsi="宋体" w:cs="宋体"/>
          <w:b/>
          <w:color w:val="auto"/>
          <w:kern w:val="0"/>
          <w:sz w:val="24"/>
          <w:highlight w:val="none"/>
        </w:rPr>
        <w:t>3.6报价评审。</w:t>
      </w:r>
    </w:p>
    <w:p w14:paraId="06F42555">
      <w:pPr>
        <w:pStyle w:val="137"/>
        <w:spacing w:before="0"/>
        <w:ind w:firstLine="508" w:firstLineChars="212"/>
        <w:rPr>
          <w:rFonts w:hint="eastAsia" w:ascii="宋体" w:hAnsi="宋体" w:cs="宋体"/>
          <w:color w:val="auto"/>
          <w:kern w:val="0"/>
          <w:szCs w:val="24"/>
          <w:highlight w:val="none"/>
        </w:rPr>
      </w:pPr>
      <w:r>
        <w:rPr>
          <w:rFonts w:hint="eastAsia" w:ascii="宋体" w:hAnsi="宋体" w:cs="宋体"/>
          <w:color w:val="auto"/>
          <w:kern w:val="0"/>
          <w:szCs w:val="24"/>
          <w:highlight w:val="none"/>
        </w:rPr>
        <w:t>3.6.1响应文件报价出现前后不一致的，按照下列规定修正：</w:t>
      </w:r>
    </w:p>
    <w:p w14:paraId="5F48E147">
      <w:pPr>
        <w:pStyle w:val="137"/>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3.6.1.1响应文件中已标价工程量清单内容与响应文件中相应内容不一致的，以已标价工程量清单为准；</w:t>
      </w:r>
    </w:p>
    <w:p w14:paraId="09F751DD">
      <w:pPr>
        <w:pStyle w:val="137"/>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3.6.1.2大写金额和小写金额不一致的，以大写金额为准；</w:t>
      </w:r>
    </w:p>
    <w:p w14:paraId="700C426E">
      <w:pPr>
        <w:pStyle w:val="137"/>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3.6.1.3单价金额小数点或者百分比有明显错位的，以已标价工程量清单的总价为准，并修改单价；</w:t>
      </w:r>
    </w:p>
    <w:p w14:paraId="215D6A2D">
      <w:pPr>
        <w:pStyle w:val="137"/>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3.6.1.4总价金额与按单价汇总金额不一致的，以单价金额计算结果为准。</w:t>
      </w:r>
    </w:p>
    <w:p w14:paraId="17BF0FB3">
      <w:pPr>
        <w:pStyle w:val="137"/>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3.6.1.5同时出现两种以上不一致的，按照3.6.1规定的顺序修正。修正后的报价经供应商确认后产生约束力。</w:t>
      </w:r>
    </w:p>
    <w:p w14:paraId="17CA0738">
      <w:pPr>
        <w:snapToGri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3.6.2响应文件出现不是唯一的、有选择性最后报价的，响应文件无效。</w:t>
      </w:r>
    </w:p>
    <w:p w14:paraId="3C83A3DE">
      <w:pPr>
        <w:snapToGri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3.6.3最后报价超过采购文件中规定的预算金额或者最高限价的，响应文件无效。</w:t>
      </w:r>
    </w:p>
    <w:p w14:paraId="21326227">
      <w:pPr>
        <w:spacing w:line="360" w:lineRule="auto"/>
        <w:ind w:firstLine="482" w:firstLineChars="200"/>
        <w:rPr>
          <w:rFonts w:hint="eastAsia" w:ascii="宋体" w:hAnsi="宋体" w:cs="宋体"/>
          <w:b/>
          <w:color w:val="auto"/>
          <w:kern w:val="0"/>
          <w:sz w:val="24"/>
          <w:highlight w:val="none"/>
        </w:rPr>
      </w:pPr>
      <w:r>
        <w:rPr>
          <w:rFonts w:hint="eastAsia" w:ascii="宋体" w:hAnsi="宋体" w:cs="宋体"/>
          <w:b/>
          <w:color w:val="auto"/>
          <w:kern w:val="0"/>
          <w:sz w:val="24"/>
          <w:highlight w:val="none"/>
        </w:rPr>
        <w:t>3.7排序与推荐。</w:t>
      </w:r>
      <w:r>
        <w:rPr>
          <w:rFonts w:hint="eastAsia" w:ascii="宋体" w:hAnsi="宋体" w:cs="宋体"/>
          <w:color w:val="auto"/>
          <w:kern w:val="0"/>
          <w:sz w:val="24"/>
          <w:highlight w:val="none"/>
        </w:rPr>
        <w:t>评审结果按评审后得分由高到低顺序排列。得分相同的，按最后报价由低到高顺序排列。得分且最后报价相同的并列。响应文件满足采购文件全部实质性要求，且按照评审因素的量化指标评审得分由高到低顺序推荐3名及以上成交候选供应商</w:t>
      </w:r>
    </w:p>
    <w:p w14:paraId="24EC383A">
      <w:pPr>
        <w:spacing w:line="360" w:lineRule="auto"/>
        <w:ind w:firstLine="472" w:firstLineChars="196"/>
        <w:rPr>
          <w:rFonts w:hint="eastAsia" w:ascii="宋体" w:hAnsi="宋体" w:cs="宋体"/>
          <w:color w:val="auto"/>
          <w:kern w:val="0"/>
          <w:sz w:val="24"/>
          <w:highlight w:val="none"/>
        </w:rPr>
      </w:pPr>
      <w:r>
        <w:rPr>
          <w:rFonts w:hint="eastAsia" w:ascii="宋体" w:hAnsi="宋体" w:cs="宋体"/>
          <w:b/>
          <w:color w:val="auto"/>
          <w:kern w:val="0"/>
          <w:sz w:val="24"/>
          <w:highlight w:val="none"/>
        </w:rPr>
        <w:t>3.8编写评审报告。</w:t>
      </w:r>
      <w:r>
        <w:rPr>
          <w:rFonts w:hint="eastAsia" w:ascii="宋体" w:hAnsi="宋体" w:cs="宋体"/>
          <w:color w:val="auto"/>
          <w:kern w:val="0"/>
          <w:sz w:val="24"/>
          <w:highlight w:val="none"/>
        </w:rPr>
        <w:t>磋商小组根据全体评审成员签字的原始评审记录和评审结果编写评审报告。磋商小组成员对需要共同认定的事项存在争议的，应当按照少数服从多数的原则作出结论。持不同意见的磋商小组成员应当在评审报告上签署不同意见及理由，否则视为同意评审报告。</w:t>
      </w:r>
    </w:p>
    <w:p w14:paraId="1535DC8B">
      <w:pPr>
        <w:snapToGrid w:val="0"/>
        <w:spacing w:line="360" w:lineRule="auto"/>
        <w:rPr>
          <w:rFonts w:hint="eastAsia" w:ascii="宋体" w:hAnsi="宋体" w:cs="宋体"/>
          <w:b/>
          <w:color w:val="auto"/>
          <w:sz w:val="24"/>
          <w:highlight w:val="none"/>
        </w:rPr>
      </w:pPr>
      <w:r>
        <w:rPr>
          <w:rFonts w:hint="eastAsia" w:ascii="宋体" w:hAnsi="宋体" w:cs="宋体"/>
          <w:b/>
          <w:color w:val="auto"/>
          <w:sz w:val="24"/>
          <w:highlight w:val="none"/>
        </w:rPr>
        <w:t>四、评审中的其他事项</w:t>
      </w:r>
    </w:p>
    <w:p w14:paraId="4E5A814F">
      <w:pPr>
        <w:pStyle w:val="137"/>
        <w:spacing w:before="0"/>
        <w:ind w:firstLine="472" w:firstLineChars="196"/>
        <w:rPr>
          <w:rFonts w:hint="eastAsia" w:ascii="宋体" w:hAnsi="宋体" w:cs="宋体"/>
          <w:color w:val="auto"/>
          <w:kern w:val="0"/>
          <w:szCs w:val="24"/>
          <w:highlight w:val="none"/>
        </w:rPr>
      </w:pPr>
      <w:r>
        <w:rPr>
          <w:rFonts w:hint="eastAsia" w:ascii="宋体" w:hAnsi="宋体" w:cs="宋体"/>
          <w:b/>
          <w:color w:val="auto"/>
          <w:kern w:val="0"/>
          <w:szCs w:val="24"/>
          <w:highlight w:val="none"/>
        </w:rPr>
        <w:t>4.1供应商澄清、说明或者补正。</w:t>
      </w:r>
      <w:r>
        <w:rPr>
          <w:rFonts w:hint="eastAsia" w:ascii="宋体" w:hAnsi="宋体" w:cs="宋体"/>
          <w:color w:val="auto"/>
          <w:kern w:val="0"/>
          <w:szCs w:val="24"/>
          <w:highlight w:val="none"/>
        </w:rPr>
        <w:t>对于响应文件中含义不明确、同类问题表述不一致或者有明显文字和计算错误的内容需要供应商作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011F921D">
      <w:pPr>
        <w:pStyle w:val="30"/>
        <w:spacing w:line="360" w:lineRule="auto"/>
        <w:ind w:left="954" w:leftChars="226" w:hanging="479" w:firstLineChars="0"/>
        <w:rPr>
          <w:rFonts w:hint="eastAsia" w:cs="宋体"/>
          <w:color w:val="auto"/>
          <w:highlight w:val="none"/>
        </w:rPr>
      </w:pPr>
      <w:r>
        <w:rPr>
          <w:rFonts w:hint="eastAsia" w:cs="宋体"/>
          <w:b/>
          <w:color w:val="auto"/>
          <w:kern w:val="0"/>
          <w:highlight w:val="none"/>
        </w:rPr>
        <w:t>4.2响应文件无效。</w:t>
      </w:r>
      <w:r>
        <w:rPr>
          <w:rFonts w:hint="eastAsia" w:cs="宋体"/>
          <w:color w:val="auto"/>
          <w:highlight w:val="none"/>
        </w:rPr>
        <w:t>有下列情形之一的，响应文件无效：</w:t>
      </w:r>
    </w:p>
    <w:p w14:paraId="333510EB">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4.2.1供应商不具备采购文件中规定的资格要求的（供应商未提供有效的资格文件的，视为供应商不具备采购文件中规定的资格要求）；</w:t>
      </w:r>
    </w:p>
    <w:p w14:paraId="15D6CB8F">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4.2.2响应文件未按照采购文件要求签署、盖章的；</w:t>
      </w:r>
    </w:p>
    <w:p w14:paraId="6C4BF72A">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4.2.3采购人拟采购的产品属于政府强制采购的节能产品品目清单范围的，供应商未按采购文件要求提供国家确定的认证机构出具的、处于有效期之内的节能产品认证证书的；</w:t>
      </w:r>
    </w:p>
    <w:p w14:paraId="3955F005">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4.2.4响应文件含有采购人不能接受的附加条件的；</w:t>
      </w:r>
    </w:p>
    <w:p w14:paraId="30E5C550">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4.2.5响应文件中承诺的响应文件有效期少于采购文件中载明的响应文件有效期的；</w:t>
      </w:r>
    </w:p>
    <w:p w14:paraId="79CF4B33">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4.2.6响应文件出现不是唯一的、有选择性最后报价的；</w:t>
      </w:r>
    </w:p>
    <w:p w14:paraId="2084EC20">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4.2.7最后报价超过采购文件中规定的预算金额或者最高限价的；</w:t>
      </w:r>
    </w:p>
    <w:p w14:paraId="26634033">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4.2.8报价明显低于其他通过符合性审查供应商的报价，有可能影响产品质量或者不能诚信履约的，未能按要求提供书面说明或者提交相关证明材料，不能证明其报价合理性的；</w:t>
      </w:r>
    </w:p>
    <w:p w14:paraId="48A29D53">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4.2.9供应商对根据修正原则修正后的报价不确认的；</w:t>
      </w:r>
    </w:p>
    <w:p w14:paraId="217A46DB">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4.2.10供应商提供虚假材料响应的；</w:t>
      </w:r>
    </w:p>
    <w:p w14:paraId="6AFD00E5">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4.2.11供应商有恶意串通、妨碍其他供应商的竞争行为、损害采购人或者其他供应商的合法权益情形的；</w:t>
      </w:r>
    </w:p>
    <w:p w14:paraId="07183A05">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4.2.12供应商仅提交备份响应文件，未在电子交易平台传输递交响应文件的，响应文件无效；</w:t>
      </w:r>
    </w:p>
    <w:p w14:paraId="477689CA">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4.2.13 响应文件不满足采购文件的其它实质性要求的；</w:t>
      </w:r>
    </w:p>
    <w:p w14:paraId="2990D829">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4.2.14法律、法规、规章（适用本市的）及省级以上规范性文件（适用本市的）规定的其他无效情形。</w:t>
      </w:r>
    </w:p>
    <w:p w14:paraId="34C16534">
      <w:pPr>
        <w:pStyle w:val="30"/>
        <w:snapToGrid w:val="0"/>
        <w:spacing w:line="360" w:lineRule="auto"/>
        <w:ind w:firstLine="472" w:firstLineChars="196"/>
        <w:rPr>
          <w:rFonts w:hint="eastAsia" w:cs="宋体"/>
          <w:color w:val="auto"/>
          <w:highlight w:val="none"/>
        </w:rPr>
      </w:pPr>
      <w:r>
        <w:rPr>
          <w:rFonts w:hint="eastAsia" w:cs="宋体"/>
          <w:b/>
          <w:color w:val="auto"/>
          <w:highlight w:val="none"/>
        </w:rPr>
        <w:t>5.终止竞争性磋商采购活动。</w:t>
      </w:r>
      <w:r>
        <w:rPr>
          <w:rFonts w:hint="eastAsia" w:cs="宋体"/>
          <w:color w:val="auto"/>
          <w:highlight w:val="none"/>
        </w:rPr>
        <w:t>出现下列情形之一的，采购人或者采购代理机构应当终止竞争性磋商采购活动，发布项目终止公告并说明原因，重新开展采购活动：</w:t>
      </w:r>
    </w:p>
    <w:p w14:paraId="7A543A3A">
      <w:pPr>
        <w:pStyle w:val="30"/>
        <w:snapToGrid w:val="0"/>
        <w:spacing w:line="360" w:lineRule="auto"/>
        <w:rPr>
          <w:rFonts w:hint="eastAsia" w:cs="宋体"/>
          <w:color w:val="auto"/>
          <w:highlight w:val="none"/>
        </w:rPr>
      </w:pPr>
      <w:r>
        <w:rPr>
          <w:rFonts w:hint="eastAsia" w:cs="宋体"/>
          <w:color w:val="auto"/>
          <w:highlight w:val="none"/>
        </w:rPr>
        <w:t>5.1因情况变化，不再符合规定的竞争性磋商采购方式适用情形的；</w:t>
      </w:r>
    </w:p>
    <w:p w14:paraId="0C4AC812">
      <w:pPr>
        <w:pStyle w:val="30"/>
        <w:snapToGrid w:val="0"/>
        <w:spacing w:line="360" w:lineRule="auto"/>
        <w:rPr>
          <w:rFonts w:hint="eastAsia" w:cs="宋体"/>
          <w:color w:val="auto"/>
          <w:highlight w:val="none"/>
        </w:rPr>
      </w:pPr>
      <w:r>
        <w:rPr>
          <w:rFonts w:hint="eastAsia" w:cs="宋体"/>
          <w:color w:val="auto"/>
          <w:highlight w:val="none"/>
        </w:rPr>
        <w:t>5.2出现影响采购公正的违法、违规行为的；</w:t>
      </w:r>
    </w:p>
    <w:p w14:paraId="2BEA1DE7">
      <w:pPr>
        <w:pStyle w:val="30"/>
        <w:snapToGrid w:val="0"/>
        <w:spacing w:line="360" w:lineRule="auto"/>
        <w:rPr>
          <w:rFonts w:hint="eastAsia" w:cs="宋体"/>
          <w:color w:val="auto"/>
          <w:highlight w:val="none"/>
        </w:rPr>
      </w:pPr>
      <w:r>
        <w:rPr>
          <w:rFonts w:hint="eastAsia" w:cs="宋体"/>
          <w:color w:val="auto"/>
          <w:highlight w:val="none"/>
        </w:rPr>
        <w:t>5.3除本办法第二十一条第三款规定的情形外，在采购过程中符合要求的供应商或者报价未超过采购预算的供应商不足3家的。</w:t>
      </w:r>
    </w:p>
    <w:p w14:paraId="4F89E5B5">
      <w:pPr>
        <w:pStyle w:val="30"/>
        <w:snapToGrid w:val="0"/>
        <w:spacing w:line="360" w:lineRule="auto"/>
        <w:rPr>
          <w:rFonts w:hint="eastAsia" w:cs="宋体"/>
          <w:color w:val="auto"/>
          <w:highlight w:val="none"/>
        </w:rPr>
      </w:pPr>
      <w:r>
        <w:rPr>
          <w:rFonts w:hint="eastAsia" w:cs="宋体"/>
          <w:color w:val="auto"/>
          <w:highlight w:val="none"/>
        </w:rPr>
        <w:t>5.4在采购活动中因重大变故，采购任务取消的，采购人或者采购代理机构应当终止采购活动，通知所有参加采购活动的供应商，并将项目实施情况和采购任务取消原因报送本级财政部门。</w:t>
      </w:r>
    </w:p>
    <w:p w14:paraId="783E32D5">
      <w:pPr>
        <w:pStyle w:val="30"/>
        <w:snapToGrid w:val="0"/>
        <w:spacing w:line="360" w:lineRule="auto"/>
        <w:ind w:firstLine="482"/>
        <w:rPr>
          <w:rFonts w:hint="eastAsia" w:cs="宋体"/>
          <w:color w:val="auto"/>
          <w:highlight w:val="none"/>
        </w:rPr>
      </w:pPr>
      <w:r>
        <w:rPr>
          <w:rFonts w:hint="eastAsia" w:cs="宋体"/>
          <w:b/>
          <w:color w:val="auto"/>
          <w:kern w:val="0"/>
          <w:highlight w:val="none"/>
        </w:rPr>
        <w:t>6.重新开展采购。</w:t>
      </w:r>
      <w:r>
        <w:rPr>
          <w:rFonts w:hint="eastAsia" w:cs="宋体"/>
          <w:color w:val="auto"/>
          <w:highlight w:val="none"/>
        </w:rPr>
        <w:t>有以下违法行为之一，影响或者可能影响成交结果的，依照下列规定处理：</w:t>
      </w:r>
    </w:p>
    <w:p w14:paraId="05310CAB">
      <w:pPr>
        <w:pStyle w:val="30"/>
        <w:snapToGrid w:val="0"/>
        <w:spacing w:line="360" w:lineRule="auto"/>
        <w:rPr>
          <w:rFonts w:hint="eastAsia" w:cs="宋体"/>
          <w:color w:val="auto"/>
          <w:highlight w:val="none"/>
        </w:rPr>
      </w:pPr>
      <w:r>
        <w:rPr>
          <w:rFonts w:hint="eastAsia" w:cs="宋体"/>
          <w:color w:val="auto"/>
          <w:highlight w:val="none"/>
        </w:rPr>
        <w:t>6.1未确定成交供应商的，终止本次采购活动，重新开展采购活动。</w:t>
      </w:r>
    </w:p>
    <w:p w14:paraId="45BFB631">
      <w:pPr>
        <w:pStyle w:val="30"/>
        <w:snapToGrid w:val="0"/>
        <w:spacing w:line="360" w:lineRule="auto"/>
        <w:rPr>
          <w:rFonts w:hint="eastAsia" w:cs="宋体"/>
          <w:color w:val="auto"/>
          <w:highlight w:val="none"/>
        </w:rPr>
      </w:pPr>
      <w:r>
        <w:rPr>
          <w:rFonts w:hint="eastAsia" w:cs="宋体"/>
          <w:color w:val="auto"/>
          <w:highlight w:val="none"/>
        </w:rPr>
        <w:t>6.2已确定成交供应商但尚未签订采购合同的，成交结果无效，从合格的成交候选供应商中另行确定成交供应商；没有合格的成交候选供应商的，重新开展采购活动。</w:t>
      </w:r>
    </w:p>
    <w:p w14:paraId="66BD46DF">
      <w:pPr>
        <w:pStyle w:val="30"/>
        <w:snapToGrid w:val="0"/>
        <w:spacing w:line="360" w:lineRule="auto"/>
        <w:rPr>
          <w:rFonts w:hint="eastAsia" w:cs="宋体"/>
          <w:color w:val="auto"/>
          <w:highlight w:val="none"/>
        </w:rPr>
      </w:pPr>
      <w:r>
        <w:rPr>
          <w:rFonts w:hint="eastAsia" w:cs="宋体"/>
          <w:color w:val="auto"/>
          <w:highlight w:val="none"/>
        </w:rPr>
        <w:t>6.3采购合同已签订但尚未履行的，撤销合同，从合格的成交候选供应商中另行确定成交供应商；没有合格的成交候选供应商的，重新开展采购活动。</w:t>
      </w:r>
    </w:p>
    <w:p w14:paraId="0654C763">
      <w:pPr>
        <w:pStyle w:val="30"/>
        <w:snapToGrid w:val="0"/>
        <w:spacing w:line="360" w:lineRule="auto"/>
        <w:rPr>
          <w:rFonts w:hint="eastAsia" w:cs="宋体"/>
          <w:color w:val="auto"/>
          <w:highlight w:val="none"/>
        </w:rPr>
      </w:pPr>
      <w:r>
        <w:rPr>
          <w:rFonts w:hint="eastAsia" w:cs="宋体"/>
          <w:color w:val="auto"/>
          <w:highlight w:val="none"/>
        </w:rPr>
        <w:t>6.4采购合同已经履行，给采购人、供应商造成损失的，由责任人承担赔偿责任。</w:t>
      </w:r>
    </w:p>
    <w:p w14:paraId="7D71C36E">
      <w:pPr>
        <w:pStyle w:val="30"/>
        <w:snapToGrid w:val="0"/>
        <w:spacing w:line="360" w:lineRule="auto"/>
        <w:rPr>
          <w:rFonts w:hint="eastAsia" w:cs="宋体"/>
          <w:color w:val="auto"/>
          <w:highlight w:val="none"/>
        </w:rPr>
      </w:pPr>
      <w:r>
        <w:rPr>
          <w:rFonts w:hint="eastAsia" w:cs="宋体"/>
          <w:color w:val="auto"/>
          <w:highlight w:val="none"/>
        </w:rPr>
        <w:t>6.5采购当事人有其他违反政府采购法或者政府采购法实施条例等法律法规规定的行为，经改正后仍然影响或者可能影响成交结果或者依法被认定为成交无效的，依照6.1-6.4规定处理。</w:t>
      </w:r>
    </w:p>
    <w:p w14:paraId="10634215">
      <w:pPr>
        <w:pStyle w:val="30"/>
        <w:snapToGrid w:val="0"/>
        <w:spacing w:line="360" w:lineRule="auto"/>
        <w:ind w:firstLine="0" w:firstLineChars="0"/>
        <w:rPr>
          <w:rFonts w:hint="eastAsia" w:cs="宋体"/>
          <w:color w:val="auto"/>
          <w:highlight w:val="none"/>
        </w:rPr>
        <w:sectPr>
          <w:pgSz w:w="11907" w:h="16840"/>
          <w:pgMar w:top="1440" w:right="1191" w:bottom="1440" w:left="1191" w:header="851" w:footer="850" w:gutter="0"/>
          <w:cols w:space="0" w:num="1"/>
        </w:sectPr>
      </w:pPr>
    </w:p>
    <w:bookmarkEnd w:id="27"/>
    <w:p w14:paraId="4AEAE17E">
      <w:pPr>
        <w:spacing w:line="360" w:lineRule="auto"/>
        <w:jc w:val="center"/>
        <w:outlineLvl w:val="0"/>
        <w:rPr>
          <w:rFonts w:hint="eastAsia" w:ascii="宋体" w:hAnsi="宋体" w:cs="宋体"/>
          <w:b/>
          <w:color w:val="auto"/>
          <w:sz w:val="36"/>
          <w:szCs w:val="36"/>
          <w:highlight w:val="none"/>
        </w:rPr>
      </w:pPr>
      <w:bookmarkStart w:id="396" w:name="_Toc6204"/>
      <w:bookmarkStart w:id="397" w:name="第五部分"/>
      <w:bookmarkStart w:id="398" w:name="_Toc86217003"/>
      <w:r>
        <w:rPr>
          <w:rFonts w:hint="eastAsia" w:ascii="宋体" w:hAnsi="宋体" w:cs="宋体"/>
          <w:b/>
          <w:color w:val="auto"/>
          <w:sz w:val="36"/>
          <w:szCs w:val="36"/>
          <w:highlight w:val="none"/>
        </w:rPr>
        <w:t>第五部分 拟签订的合同文本</w:t>
      </w:r>
      <w:bookmarkEnd w:id="396"/>
    </w:p>
    <w:p w14:paraId="2FD96BA7">
      <w:pPr>
        <w:widowControl/>
        <w:spacing w:line="360" w:lineRule="auto"/>
        <w:ind w:firstLine="480"/>
        <w:jc w:val="left"/>
        <w:rPr>
          <w:rFonts w:hint="eastAsia" w:ascii="宋体" w:hAnsi="宋体" w:cs="宋体"/>
          <w:b/>
          <w:bCs/>
          <w:color w:val="auto"/>
          <w:sz w:val="24"/>
          <w:highlight w:val="none"/>
        </w:rPr>
      </w:pPr>
      <w:r>
        <w:rPr>
          <w:rFonts w:hint="eastAsia" w:asciiTheme="minorEastAsia" w:hAnsiTheme="minorEastAsia" w:eastAsiaTheme="minorEastAsia"/>
          <w:b/>
          <w:bCs/>
          <w:color w:val="auto"/>
          <w:sz w:val="24"/>
          <w:highlight w:val="none"/>
          <w:lang w:val="zh-CN"/>
        </w:rPr>
        <w:t>特别提醒：本合同条款仅供参考，中标人与采购人在签订合同时，应在不违背本项目招标文件原则性条款的基础上，视具体情况进行补充与增减。</w:t>
      </w:r>
    </w:p>
    <w:p w14:paraId="4303A715">
      <w:pPr>
        <w:spacing w:line="360" w:lineRule="auto"/>
        <w:ind w:firstLine="480" w:firstLineChars="200"/>
        <w:rPr>
          <w:rFonts w:hint="eastAsia" w:ascii="宋体" w:hAnsi="宋体" w:cs="宋体"/>
          <w:color w:val="auto"/>
          <w:sz w:val="24"/>
          <w:highlight w:val="none"/>
        </w:rPr>
      </w:pPr>
      <w:bookmarkStart w:id="399" w:name="_Toc114831364"/>
      <w:bookmarkStart w:id="400" w:name="_Toc149032544"/>
      <w:bookmarkStart w:id="401" w:name="_Toc120279829"/>
      <w:bookmarkStart w:id="402" w:name="_Hlk95998692"/>
      <w:r>
        <w:rPr>
          <w:rFonts w:hint="eastAsia" w:ascii="宋体" w:hAnsi="宋体" w:cs="宋体"/>
          <w:color w:val="auto"/>
          <w:sz w:val="24"/>
          <w:highlight w:val="none"/>
        </w:rPr>
        <w:t>甲方：</w:t>
      </w:r>
    </w:p>
    <w:p w14:paraId="7E2D9A0E">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法定代表人：</w:t>
      </w:r>
    </w:p>
    <w:p w14:paraId="367C0B97">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地址：</w:t>
      </w:r>
    </w:p>
    <w:p w14:paraId="4FD5671D">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乙方： </w:t>
      </w:r>
    </w:p>
    <w:p w14:paraId="48E19369">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法定代表人：</w:t>
      </w:r>
    </w:p>
    <w:p w14:paraId="10E0EEC0">
      <w:pPr>
        <w:spacing w:line="360" w:lineRule="auto"/>
        <w:ind w:firstLine="480" w:firstLineChars="200"/>
        <w:rPr>
          <w:rFonts w:hint="eastAsia" w:ascii="宋体" w:hAnsi="宋体" w:cs="宋体"/>
          <w:strike/>
          <w:color w:val="auto"/>
          <w:sz w:val="24"/>
          <w:highlight w:val="none"/>
        </w:rPr>
      </w:pPr>
      <w:r>
        <w:rPr>
          <w:rFonts w:hint="eastAsia" w:ascii="宋体" w:hAnsi="宋体" w:cs="宋体"/>
          <w:color w:val="auto"/>
          <w:sz w:val="24"/>
          <w:highlight w:val="none"/>
        </w:rPr>
        <w:t xml:space="preserve">地址： </w:t>
      </w:r>
    </w:p>
    <w:p w14:paraId="73948E58">
      <w:pPr>
        <w:spacing w:line="360" w:lineRule="auto"/>
        <w:ind w:firstLine="480" w:firstLineChars="200"/>
        <w:rPr>
          <w:rFonts w:hint="eastAsia" w:ascii="宋体" w:hAnsi="宋体" w:cs="宋体"/>
          <w:color w:val="auto"/>
          <w:sz w:val="24"/>
          <w:highlight w:val="none"/>
        </w:rPr>
      </w:pPr>
    </w:p>
    <w:p w14:paraId="2033F9C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甲方为</w:t>
      </w:r>
      <w:r>
        <w:rPr>
          <w:rFonts w:hint="eastAsia" w:ascii="宋体" w:hAnsi="宋体" w:cs="宋体"/>
          <w:color w:val="auto"/>
          <w:sz w:val="24"/>
          <w:highlight w:val="none"/>
        </w:rPr>
        <w:t>2025杭州马拉松运营服务项目</w:t>
      </w:r>
      <w:r>
        <w:rPr>
          <w:rFonts w:hint="eastAsia" w:ascii="宋体" w:hAnsi="宋体" w:cs="宋体"/>
          <w:color w:val="auto"/>
          <w:sz w:val="24"/>
          <w:highlight w:val="none"/>
          <w:lang w:val="en-US" w:eastAsia="zh-CN"/>
        </w:rPr>
        <w:t>采购方</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现采购乙方</w:t>
      </w:r>
      <w:r>
        <w:rPr>
          <w:rFonts w:hint="eastAsia" w:ascii="宋体" w:hAnsi="宋体" w:cs="宋体"/>
          <w:color w:val="auto"/>
          <w:sz w:val="24"/>
          <w:highlight w:val="none"/>
        </w:rPr>
        <w:t>作为</w:t>
      </w:r>
      <w:r>
        <w:rPr>
          <w:rFonts w:hint="eastAsia" w:ascii="宋体" w:hAnsi="宋体" w:cs="宋体"/>
          <w:color w:val="auto"/>
          <w:sz w:val="24"/>
          <w:highlight w:val="none"/>
          <w:lang w:val="en-US" w:eastAsia="zh-CN"/>
        </w:rPr>
        <w:t>2025杭州马拉松</w:t>
      </w:r>
      <w:r>
        <w:rPr>
          <w:rFonts w:hint="eastAsia" w:ascii="宋体" w:hAnsi="宋体" w:cs="宋体"/>
          <w:color w:val="auto"/>
          <w:sz w:val="24"/>
          <w:highlight w:val="none"/>
        </w:rPr>
        <w:t>运营单位之一</w:t>
      </w:r>
      <w:r>
        <w:rPr>
          <w:rFonts w:hint="eastAsia" w:ascii="宋体" w:hAnsi="宋体" w:cs="宋体"/>
          <w:color w:val="auto"/>
          <w:sz w:val="24"/>
          <w:highlight w:val="none"/>
          <w:lang w:eastAsia="zh-CN"/>
        </w:rPr>
        <w:t>，</w:t>
      </w:r>
      <w:r>
        <w:rPr>
          <w:rFonts w:hint="eastAsia" w:ascii="宋体" w:hAnsi="宋体" w:cs="宋体"/>
          <w:color w:val="auto"/>
          <w:sz w:val="24"/>
          <w:highlight w:val="none"/>
        </w:rPr>
        <w:t>在中国田协赛事认证系统进行申报</w:t>
      </w:r>
      <w:r>
        <w:rPr>
          <w:rFonts w:hint="eastAsia" w:ascii="宋体" w:hAnsi="宋体" w:cs="宋体"/>
          <w:color w:val="auto"/>
          <w:sz w:val="24"/>
          <w:highlight w:val="none"/>
          <w:lang w:eastAsia="zh-CN"/>
        </w:rPr>
        <w:t>，</w:t>
      </w:r>
      <w:r>
        <w:rPr>
          <w:rFonts w:hint="eastAsia" w:ascii="宋体" w:hAnsi="宋体" w:cs="宋体"/>
          <w:color w:val="auto"/>
          <w:sz w:val="24"/>
          <w:highlight w:val="none"/>
        </w:rPr>
        <w:t>做好全流程赛事组织、保障及博览会等工作，协助做好赛事申报、媒体宣传与直播等工作</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就相关事宜，</w:t>
      </w:r>
      <w:r>
        <w:rPr>
          <w:rFonts w:hint="eastAsia" w:ascii="宋体" w:hAnsi="宋体" w:cs="宋体"/>
          <w:color w:val="auto"/>
          <w:sz w:val="24"/>
          <w:highlight w:val="none"/>
        </w:rPr>
        <w:t>甲、乙双方经友好协商本着平等互利的原则就以下条款达成一致。</w:t>
      </w:r>
    </w:p>
    <w:p w14:paraId="0502A38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一、赛事概况 </w:t>
      </w:r>
    </w:p>
    <w:p w14:paraId="514785FF">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（一）赛事名称：2025杭州马拉松</w:t>
      </w:r>
    </w:p>
    <w:p w14:paraId="3FEC645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（二）比赛时间：</w:t>
      </w:r>
    </w:p>
    <w:p w14:paraId="6AD19213">
      <w:pPr>
        <w:spacing w:line="360"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（三）项目设置：</w:t>
      </w:r>
    </w:p>
    <w:p w14:paraId="04DDDF8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（四）赛事规模： </w:t>
      </w:r>
    </w:p>
    <w:p w14:paraId="4ED45AC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（五）比赛地点： </w:t>
      </w:r>
    </w:p>
    <w:p w14:paraId="43AAD131">
      <w:pPr>
        <w:spacing w:line="360"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（六）整体要求：比赛时间、地点、规模和路线以甲方批准的方案为准。</w:t>
      </w:r>
    </w:p>
    <w:p w14:paraId="0B28234A">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二、合同期限</w:t>
      </w:r>
    </w:p>
    <w:p w14:paraId="1DDE833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自合同签订至2025 年11月30日。</w:t>
      </w:r>
    </w:p>
    <w:p w14:paraId="7C5D54D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三、合同约定的赛事</w:t>
      </w:r>
      <w:r>
        <w:rPr>
          <w:rFonts w:hint="eastAsia" w:ascii="宋体" w:cs="宋体"/>
          <w:color w:val="auto"/>
          <w:sz w:val="24"/>
          <w:highlight w:val="none"/>
          <w:lang w:eastAsia="zh-Hans"/>
        </w:rPr>
        <w:t>执行</w:t>
      </w:r>
      <w:r>
        <w:rPr>
          <w:rFonts w:hint="eastAsia" w:ascii="宋体" w:hAnsi="宋体" w:cs="宋体"/>
          <w:color w:val="auto"/>
          <w:sz w:val="24"/>
          <w:highlight w:val="none"/>
        </w:rPr>
        <w:t>内容及范围</w:t>
      </w:r>
    </w:p>
    <w:p w14:paraId="5DC7BC30">
      <w:pPr>
        <w:adjustRightInd/>
        <w:spacing w:line="360" w:lineRule="auto"/>
        <w:ind w:firstLine="480" w:firstLineChars="200"/>
        <w:rPr>
          <w:rFonts w:hint="eastAsia" w:ascii="宋体" w:hAnsi="宋体" w:cs="仿宋_GB2312"/>
          <w:color w:val="auto"/>
          <w:sz w:val="24"/>
          <w:highlight w:val="none"/>
        </w:rPr>
      </w:pPr>
      <w:r>
        <w:rPr>
          <w:rFonts w:hint="eastAsia" w:ascii="宋体" w:hAnsi="宋体" w:cs="仿宋_GB2312"/>
          <w:color w:val="auto"/>
          <w:sz w:val="24"/>
          <w:highlight w:val="none"/>
        </w:rPr>
        <w:t>1.赛事策划咨询及申报：</w:t>
      </w:r>
    </w:p>
    <w:p w14:paraId="4F342057">
      <w:pPr>
        <w:adjustRightInd/>
        <w:spacing w:line="360" w:lineRule="auto"/>
        <w:ind w:firstLine="480" w:firstLineChars="200"/>
        <w:rPr>
          <w:rFonts w:hint="eastAsia" w:ascii="宋体" w:hAnsi="宋体" w:cs="仿宋_GB2312"/>
          <w:color w:val="auto"/>
          <w:sz w:val="24"/>
          <w:highlight w:val="none"/>
        </w:rPr>
      </w:pPr>
      <w:r>
        <w:rPr>
          <w:rFonts w:hint="eastAsia" w:ascii="宋体" w:hAnsi="宋体" w:cs="仿宋_GB2312"/>
          <w:color w:val="auto"/>
          <w:sz w:val="24"/>
          <w:highlight w:val="none"/>
        </w:rPr>
        <w:t>(1)赛事策划：为赛事制定整体策划方案（含杭州马拉松运营提升建议）,并根据我方需求提供赛事其他服务咨询。</w:t>
      </w:r>
    </w:p>
    <w:p w14:paraId="5D0B28DD">
      <w:pPr>
        <w:adjustRightInd/>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(2)赛事申报：协助完成赛事申报方案（1赛4案）、风险评估；协助制定精英运动员邀请方案；制定中田协赛事陈述方案；完成中田协赛事陈述；赛后协助中田协赛事评估材料汇总上传。</w:t>
      </w:r>
    </w:p>
    <w:p w14:paraId="43FF7ED3">
      <w:pPr>
        <w:adjustRightInd/>
        <w:spacing w:line="360" w:lineRule="auto"/>
        <w:ind w:firstLine="480" w:firstLineChars="200"/>
        <w:rPr>
          <w:rFonts w:hint="eastAsia" w:ascii="宋体" w:hAnsi="宋体" w:cs="仿宋_GB2312"/>
          <w:color w:val="auto"/>
          <w:sz w:val="24"/>
          <w:highlight w:val="none"/>
        </w:rPr>
      </w:pPr>
      <w:r>
        <w:rPr>
          <w:rFonts w:hint="eastAsia" w:ascii="宋体" w:hAnsi="宋体" w:cs="仿宋_GB2312"/>
          <w:color w:val="auto"/>
          <w:sz w:val="24"/>
          <w:highlight w:val="none"/>
        </w:rPr>
        <w:t>2.负责竞赛组织工作：起终点规划、赛道管理（提供备选赛道路线规划）、裁判管理、报名管理、计时</w:t>
      </w:r>
      <w:r>
        <w:rPr>
          <w:rFonts w:hint="eastAsia" w:ascii="宋体" w:hAnsi="宋体" w:cs="仿宋_GB2312"/>
          <w:color w:val="auto"/>
          <w:sz w:val="24"/>
          <w:highlight w:val="none"/>
          <w:lang w:val="en-US" w:eastAsia="zh-CN"/>
        </w:rPr>
        <w:t>记分</w:t>
      </w:r>
      <w:r>
        <w:rPr>
          <w:rFonts w:hint="eastAsia" w:ascii="宋体" w:hAnsi="宋体" w:cs="仿宋_GB2312"/>
          <w:color w:val="auto"/>
          <w:sz w:val="24"/>
          <w:highlight w:val="none"/>
        </w:rPr>
        <w:t>、官方配速员招募、反兴奋剂检测、精英运动员招募、博览会方案、体育展示与颁奖仪式策划等。</w:t>
      </w:r>
    </w:p>
    <w:p w14:paraId="09DAB5FE">
      <w:pPr>
        <w:adjustRightInd/>
        <w:spacing w:line="360" w:lineRule="auto"/>
        <w:ind w:firstLine="480" w:firstLineChars="200"/>
        <w:rPr>
          <w:rFonts w:hint="eastAsia" w:ascii="宋体" w:hAnsi="宋体" w:cs="仿宋_GB2312"/>
          <w:color w:val="auto"/>
          <w:sz w:val="24"/>
          <w:highlight w:val="none"/>
        </w:rPr>
      </w:pPr>
      <w:r>
        <w:rPr>
          <w:rFonts w:hint="eastAsia" w:ascii="宋体" w:hAnsi="宋体" w:cs="仿宋_GB2312"/>
          <w:color w:val="auto"/>
          <w:sz w:val="24"/>
          <w:highlight w:val="none"/>
        </w:rPr>
        <w:t>3.赛事统筹指导：</w:t>
      </w:r>
    </w:p>
    <w:p w14:paraId="5E007F61">
      <w:pPr>
        <w:adjustRightInd/>
        <w:spacing w:line="360" w:lineRule="auto"/>
        <w:ind w:firstLine="480" w:firstLineChars="200"/>
        <w:rPr>
          <w:rFonts w:hint="eastAsia" w:ascii="宋体" w:hAnsi="宋体" w:cs="仿宋_GB2312"/>
          <w:color w:val="auto"/>
          <w:sz w:val="24"/>
          <w:highlight w:val="none"/>
        </w:rPr>
      </w:pPr>
      <w:r>
        <w:rPr>
          <w:rFonts w:hint="eastAsia" w:ascii="宋体" w:hAnsi="宋体" w:cs="仿宋_GB2312"/>
          <w:color w:val="auto"/>
          <w:sz w:val="24"/>
          <w:highlight w:val="none"/>
        </w:rPr>
        <w:t>（1）综合协调：协助组委会会议组织、运行机制建立、通联表制定等，参与全过程工作；</w:t>
      </w:r>
    </w:p>
    <w:p w14:paraId="06F34374">
      <w:pPr>
        <w:adjustRightInd/>
        <w:spacing w:line="360" w:lineRule="auto"/>
        <w:ind w:firstLine="480" w:firstLineChars="200"/>
        <w:rPr>
          <w:rFonts w:hint="eastAsia" w:ascii="宋体" w:hAnsi="宋体" w:cs="仿宋_GB2312"/>
          <w:color w:val="auto"/>
          <w:sz w:val="24"/>
          <w:highlight w:val="none"/>
        </w:rPr>
      </w:pPr>
      <w:r>
        <w:rPr>
          <w:rFonts w:hint="eastAsia" w:ascii="宋体" w:hAnsi="宋体" w:cs="仿宋_GB2312"/>
          <w:color w:val="auto"/>
          <w:sz w:val="24"/>
          <w:highlight w:val="none"/>
        </w:rPr>
        <w:t>（2）媒体宣传与直播：媒体宣传、赛事直播、摄影摄像等；</w:t>
      </w:r>
    </w:p>
    <w:p w14:paraId="1196E6CA">
      <w:pPr>
        <w:adjustRightInd/>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（3）安保与医疗保障：安保方案、交通管制、医疗点配置等；</w:t>
      </w:r>
    </w:p>
    <w:p w14:paraId="1243661E">
      <w:pPr>
        <w:adjustRightInd/>
        <w:spacing w:line="360" w:lineRule="auto"/>
        <w:ind w:firstLine="480" w:firstLineChars="200"/>
        <w:rPr>
          <w:rFonts w:hint="eastAsia" w:ascii="宋体" w:hAnsi="宋体" w:cs="仿宋_GB2312"/>
          <w:color w:val="auto"/>
          <w:sz w:val="24"/>
          <w:highlight w:val="none"/>
        </w:rPr>
      </w:pPr>
      <w:r>
        <w:rPr>
          <w:rFonts w:hint="eastAsia" w:ascii="宋体" w:hAnsi="宋体" w:cs="仿宋_GB2312"/>
          <w:color w:val="auto"/>
          <w:sz w:val="24"/>
          <w:highlight w:val="none"/>
        </w:rPr>
        <w:t>（4）志愿者与后勤服务：志愿者招募培训、车辆调度、仓储管理、物资投送、移动厕所配置、场地搭建与保洁等。</w:t>
      </w:r>
    </w:p>
    <w:p w14:paraId="60FBFF22">
      <w:pPr>
        <w:adjustRightInd/>
        <w:spacing w:line="360" w:lineRule="auto"/>
        <w:ind w:firstLine="480" w:firstLineChars="200"/>
        <w:rPr>
          <w:rFonts w:hint="eastAsia" w:ascii="宋体" w:hAnsi="宋体" w:cs="仿宋_GB2312"/>
          <w:color w:val="auto"/>
          <w:sz w:val="24"/>
          <w:highlight w:val="none"/>
        </w:rPr>
      </w:pPr>
      <w:r>
        <w:rPr>
          <w:rFonts w:hint="eastAsia" w:ascii="宋体" w:hAnsi="宋体" w:cs="仿宋_GB2312"/>
          <w:color w:val="auto"/>
          <w:sz w:val="24"/>
          <w:highlight w:val="none"/>
        </w:rPr>
        <w:t>▲4</w:t>
      </w:r>
      <w:r>
        <w:rPr>
          <w:rFonts w:ascii="宋体" w:hAnsi="宋体" w:cs="仿宋_GB2312"/>
          <w:color w:val="auto"/>
          <w:sz w:val="24"/>
          <w:highlight w:val="none"/>
        </w:rPr>
        <w:t>.</w:t>
      </w:r>
      <w:r>
        <w:rPr>
          <w:rFonts w:hint="eastAsia" w:ascii="宋体" w:hAnsi="宋体" w:cs="仿宋_GB2312"/>
          <w:color w:val="auto"/>
          <w:sz w:val="24"/>
          <w:highlight w:val="none"/>
        </w:rPr>
        <w:t>人员要求：</w:t>
      </w:r>
    </w:p>
    <w:p w14:paraId="22480317">
      <w:pPr>
        <w:adjustRightInd/>
        <w:spacing w:line="360" w:lineRule="auto"/>
        <w:ind w:firstLine="480" w:firstLineChars="200"/>
        <w:rPr>
          <w:rFonts w:hint="eastAsia" w:ascii="宋体" w:hAnsi="宋体" w:cs="仿宋_GB2312"/>
          <w:color w:val="auto"/>
          <w:sz w:val="24"/>
          <w:highlight w:val="none"/>
        </w:rPr>
      </w:pPr>
      <w:r>
        <w:rPr>
          <w:rFonts w:hint="eastAsia" w:ascii="宋体" w:hAnsi="宋体" w:cs="仿宋_GB2312"/>
          <w:color w:val="auto"/>
          <w:sz w:val="24"/>
          <w:highlight w:val="none"/>
        </w:rPr>
        <w:t>（1）驻会办公要求：前期（</w:t>
      </w:r>
      <w:r>
        <w:rPr>
          <w:rFonts w:hint="eastAsia" w:ascii="宋体" w:hAnsi="宋体" w:cs="仿宋_GB2312"/>
          <w:color w:val="auto"/>
          <w:sz w:val="24"/>
          <w:highlight w:val="none"/>
          <w:lang w:val="en-US" w:eastAsia="zh-CN"/>
        </w:rPr>
        <w:t>合同签署后至</w:t>
      </w:r>
      <w:r>
        <w:rPr>
          <w:rFonts w:hint="eastAsia" w:ascii="宋体" w:hAnsi="宋体" w:cs="仿宋_GB2312"/>
          <w:color w:val="auto"/>
          <w:sz w:val="24"/>
          <w:highlight w:val="none"/>
        </w:rPr>
        <w:t>8月底）驻场人数不少于5人，中期（</w:t>
      </w:r>
      <w:r>
        <w:rPr>
          <w:rFonts w:hint="eastAsia" w:ascii="宋体" w:hAnsi="宋体" w:cs="仿宋_GB2312"/>
          <w:color w:val="auto"/>
          <w:sz w:val="24"/>
          <w:highlight w:val="none"/>
          <w:lang w:val="en-US" w:eastAsia="zh-CN"/>
        </w:rPr>
        <w:t>9月至</w:t>
      </w:r>
      <w:r>
        <w:rPr>
          <w:rFonts w:hint="eastAsia" w:ascii="宋体" w:hAnsi="宋体" w:cs="仿宋_GB2312"/>
          <w:color w:val="auto"/>
          <w:sz w:val="24"/>
          <w:highlight w:val="none"/>
        </w:rPr>
        <w:t>赛前一周）驻场人数不少于10人，赛前一周开始驻场人数不少于20人，且有过相关赛事经验之类的。</w:t>
      </w:r>
    </w:p>
    <w:p w14:paraId="2DEB5276">
      <w:pPr>
        <w:adjustRightInd/>
        <w:spacing w:line="360" w:lineRule="auto"/>
        <w:ind w:firstLine="480" w:firstLineChars="200"/>
        <w:rPr>
          <w:rFonts w:hint="eastAsia" w:ascii="宋体" w:hAnsi="宋体" w:cs="仿宋_GB2312"/>
          <w:color w:val="auto"/>
          <w:sz w:val="24"/>
          <w:highlight w:val="none"/>
        </w:rPr>
      </w:pPr>
      <w:r>
        <w:rPr>
          <w:rFonts w:hint="eastAsia" w:ascii="宋体" w:hAnsi="宋体" w:cs="仿宋_GB2312"/>
          <w:color w:val="auto"/>
          <w:sz w:val="24"/>
          <w:highlight w:val="none"/>
        </w:rPr>
        <w:t>（2）团队要求：配备赛事总监、竞赛负责人等核心岗位，成员需具备</w:t>
      </w:r>
      <w:r>
        <w:rPr>
          <w:rFonts w:hint="eastAsia" w:ascii="宋体" w:hAnsi="宋体" w:cs="仿宋_GB2312"/>
          <w:color w:val="auto"/>
          <w:sz w:val="24"/>
          <w:highlight w:val="none"/>
          <w:lang w:val="en-US" w:eastAsia="zh-CN"/>
        </w:rPr>
        <w:t>中国田径协会相关证书</w:t>
      </w:r>
      <w:r>
        <w:rPr>
          <w:rFonts w:hint="eastAsia" w:ascii="宋体" w:hAnsi="宋体" w:cs="仿宋_GB2312"/>
          <w:color w:val="auto"/>
          <w:sz w:val="24"/>
          <w:highlight w:val="none"/>
        </w:rPr>
        <w:t>；若拟更换项目总监、竞赛负责人或重要岗位人员，须提前15日书面报告。</w:t>
      </w:r>
    </w:p>
    <w:p w14:paraId="277A6DD4">
      <w:pPr>
        <w:adjustRightInd/>
        <w:spacing w:line="360" w:lineRule="auto"/>
        <w:ind w:firstLine="480" w:firstLineChars="200"/>
        <w:rPr>
          <w:rFonts w:hint="eastAsia" w:ascii="宋体" w:hAnsi="宋体" w:cs="仿宋_GB2312"/>
          <w:color w:val="auto"/>
          <w:sz w:val="24"/>
          <w:highlight w:val="none"/>
        </w:rPr>
      </w:pPr>
      <w:r>
        <w:rPr>
          <w:rFonts w:hint="eastAsia" w:ascii="宋体" w:hAnsi="宋体" w:cs="仿宋_GB2312"/>
          <w:color w:val="auto"/>
          <w:sz w:val="24"/>
          <w:highlight w:val="none"/>
        </w:rPr>
        <w:t>（3）项目团队需包含竞赛、宣传、医疗、安保等专业人员。</w:t>
      </w:r>
    </w:p>
    <w:p w14:paraId="7DA55921">
      <w:pPr>
        <w:adjustRightInd/>
        <w:spacing w:line="360" w:lineRule="auto"/>
        <w:ind w:firstLine="480" w:firstLineChars="200"/>
        <w:rPr>
          <w:rFonts w:hint="eastAsia" w:ascii="宋体" w:hAnsi="宋体" w:cs="仿宋_GB2312"/>
          <w:color w:val="auto"/>
          <w:sz w:val="24"/>
          <w:highlight w:val="none"/>
        </w:rPr>
      </w:pPr>
      <w:r>
        <w:rPr>
          <w:rFonts w:hint="eastAsia" w:ascii="宋体" w:hAnsi="宋体" w:cs="仿宋_GB2312"/>
          <w:color w:val="auto"/>
          <w:sz w:val="24"/>
          <w:highlight w:val="none"/>
        </w:rPr>
        <w:t>注：</w:t>
      </w:r>
      <w:r>
        <w:rPr>
          <w:rFonts w:hint="eastAsia" w:ascii="宋体" w:hAnsi="宋体" w:cs="仿宋_GB2312"/>
          <w:color w:val="auto"/>
          <w:sz w:val="24"/>
          <w:highlight w:val="none"/>
          <w:lang w:eastAsia="zh-CN"/>
        </w:rPr>
        <w:t>赛事策划方案、执行流程设计、应急预案等所有因履行本合同产生的智力成果，除另有约定外，知识产权均归属采购人所有</w:t>
      </w:r>
      <w:r>
        <w:rPr>
          <w:rFonts w:hint="eastAsia" w:ascii="宋体" w:hAnsi="宋体" w:cs="仿宋_GB2312"/>
          <w:color w:val="auto"/>
          <w:sz w:val="24"/>
          <w:highlight w:val="none"/>
        </w:rPr>
        <w:t>。</w:t>
      </w:r>
    </w:p>
    <w:p w14:paraId="15BE2BE1">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四、权利和义务 </w:t>
      </w:r>
    </w:p>
    <w:p w14:paraId="3BA614EE">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（一）甲方权利与义务 </w:t>
      </w:r>
    </w:p>
    <w:p w14:paraId="6D7DBF28">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1.对乙方提交的所有赛事方案，在赛事进行之前具有最终确定权并享有知识产权，如开赛前</w:t>
      </w:r>
      <w:r>
        <w:rPr>
          <w:rFonts w:hint="eastAsia" w:ascii="宋体" w:cs="宋体"/>
          <w:color w:val="auto"/>
          <w:sz w:val="24"/>
          <w:highlight w:val="none"/>
        </w:rPr>
        <w:t>15</w:t>
      </w:r>
      <w:r>
        <w:rPr>
          <w:rFonts w:hint="eastAsia" w:ascii="宋体" w:hAnsi="宋体" w:cs="宋体"/>
          <w:color w:val="auto"/>
          <w:sz w:val="24"/>
          <w:highlight w:val="none"/>
        </w:rPr>
        <w:t>天对附件方案进行调整，但须双方书面确认同意</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乙方提交的赛事方案如三次修改仍未通过甲方审核，甲方有权单方终止合同且不承担违约责任。</w:t>
      </w:r>
    </w:p>
    <w:p w14:paraId="0C1B536D">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2.对乙方的合同履约和实施情况、质量、效果进行全面的检查、管理和监督，对发现的问题及时向乙方提出书面改进意见，并限期予以整改。</w:t>
      </w:r>
    </w:p>
    <w:p w14:paraId="0F5C33A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3.对乙方赛事执行过程中，最终未按照双方约定的赛事方案执行，甲方有权提出终止合同。</w:t>
      </w:r>
    </w:p>
    <w:p w14:paraId="5F37145D">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4.对乙方赛事执行期间进行的所有官方联络活动具有确定权。</w:t>
      </w:r>
    </w:p>
    <w:p w14:paraId="5F152D8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5.向有关主管单位和部门进行赛事立项和报批工作。</w:t>
      </w:r>
    </w:p>
    <w:p w14:paraId="4A810DB4">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6.指导、监督、协调乙方在赛事中的实施工作。</w:t>
      </w:r>
    </w:p>
    <w:p w14:paraId="53F794E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7.按合同规定的时间向乙方支付款项。</w:t>
      </w:r>
    </w:p>
    <w:p w14:paraId="5C18F61A">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（二）乙方权利与义务</w:t>
      </w:r>
    </w:p>
    <w:p w14:paraId="44A63184">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1.按合同内容履行义务。</w:t>
      </w:r>
    </w:p>
    <w:p w14:paraId="36C6684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2.向甲方提交合同约定的所有方案。</w:t>
      </w:r>
    </w:p>
    <w:p w14:paraId="749B1EA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w:t>
      </w:r>
      <w:bookmarkStart w:id="403" w:name="auto_fouce_20"/>
      <w:r>
        <w:rPr>
          <w:rFonts w:hint="eastAsia" w:ascii="宋体" w:hAnsi="宋体" w:cs="宋体"/>
          <w:color w:val="auto"/>
          <w:sz w:val="24"/>
          <w:highlight w:val="none"/>
          <w:lang w:eastAsia="zh-CN"/>
        </w:rPr>
        <w:t>乙方应保证严格按照采购需求及投标承诺的人数、岗位、时间、资质要求派驻现场团队，若乙方实际派驻人数、人员资质不符，甲方有权按比例扣减合同款项，直至解除合同并追索全部损失</w:t>
      </w:r>
      <w:bookmarkEnd w:id="403"/>
      <w:r>
        <w:rPr>
          <w:rFonts w:hint="eastAsia" w:ascii="宋体" w:hAnsi="宋体" w:cs="宋体"/>
          <w:color w:val="auto"/>
          <w:sz w:val="24"/>
          <w:highlight w:val="none"/>
          <w:lang w:eastAsia="zh-CN"/>
        </w:rPr>
        <w:t>。</w:t>
      </w:r>
    </w:p>
    <w:p w14:paraId="7DF46CC5">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4.接受甲方的管理、监督、检查及指导，全面、高效、优质地履行合同约定的各项要求（包括招标文件的要求及履约过程中甲方交办的事项）以及承诺的义务（包括投标文件的承诺）。</w:t>
      </w:r>
    </w:p>
    <w:p w14:paraId="26490AD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5.严格遵守双方书面确认的方案，不得随意更改，如出现特殊事项导致计划、方案变更，应及时向甲方通报，经甲方书面确定后方可实施。</w:t>
      </w:r>
    </w:p>
    <w:p w14:paraId="0B2223B1">
      <w:pPr>
        <w:spacing w:line="360" w:lineRule="auto"/>
        <w:ind w:firstLine="480" w:firstLineChars="200"/>
        <w:rPr>
          <w:rFonts w:hint="eastAsia" w:ascii="宋体" w:hAnsi="宋体" w:cs="宋体"/>
          <w:color w:val="auto"/>
          <w:sz w:val="24"/>
          <w:highlight w:val="none"/>
        </w:rPr>
      </w:pPr>
      <w:r>
        <w:rPr>
          <w:rFonts w:hint="eastAsia" w:ascii="宋体" w:cs="宋体"/>
          <w:color w:val="auto"/>
          <w:sz w:val="24"/>
          <w:highlight w:val="none"/>
          <w:lang w:val="en-US" w:eastAsia="zh-CN"/>
        </w:rPr>
        <w:t>6</w:t>
      </w:r>
      <w:r>
        <w:rPr>
          <w:rFonts w:hint="eastAsia" w:ascii="宋体" w:hAnsi="宋体" w:cs="宋体"/>
          <w:color w:val="auto"/>
          <w:sz w:val="24"/>
          <w:highlight w:val="none"/>
        </w:rPr>
        <w:t>.应根据实际情况向甲方提供赛事报告并接受甲方评定，乙方有权将评定结果做为今后参加包括但不限于本赛事的应标业绩凭证。</w:t>
      </w:r>
    </w:p>
    <w:p w14:paraId="39362DB4">
      <w:pPr>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val="en-US" w:eastAsia="zh-CN"/>
        </w:rPr>
        <w:t>7</w:t>
      </w:r>
      <w:r>
        <w:rPr>
          <w:rFonts w:hint="eastAsia" w:ascii="宋体" w:hAnsi="宋体" w:cs="宋体"/>
          <w:color w:val="auto"/>
          <w:sz w:val="24"/>
          <w:highlight w:val="none"/>
        </w:rPr>
        <w:t>.应尽力避免赛事</w:t>
      </w:r>
      <w:r>
        <w:rPr>
          <w:rFonts w:hint="eastAsia" w:ascii="宋体" w:cs="宋体"/>
          <w:color w:val="auto"/>
          <w:sz w:val="24"/>
          <w:highlight w:val="none"/>
          <w:lang w:eastAsia="zh-Hans"/>
        </w:rPr>
        <w:t>实施过程</w:t>
      </w:r>
      <w:r>
        <w:rPr>
          <w:rFonts w:hint="eastAsia" w:ascii="宋体" w:hAnsi="宋体" w:cs="宋体"/>
          <w:color w:val="auto"/>
          <w:sz w:val="24"/>
          <w:highlight w:val="none"/>
        </w:rPr>
        <w:t>可能产生的一切纠纷，如不可避免，由乙方引起的纠纷并导致的损失</w:t>
      </w:r>
      <w:r>
        <w:rPr>
          <w:rFonts w:hint="eastAsia" w:ascii="宋体" w:hAnsi="宋体" w:cs="宋体"/>
          <w:color w:val="auto"/>
          <w:sz w:val="24"/>
          <w:highlight w:val="none"/>
          <w:lang w:eastAsia="zh-CN"/>
        </w:rPr>
        <w:t>（包括但不限于合作单位、参赛人员、媒体等）</w:t>
      </w:r>
      <w:r>
        <w:rPr>
          <w:rFonts w:hint="eastAsia" w:ascii="宋体" w:hAnsi="宋体" w:cs="宋体"/>
          <w:color w:val="auto"/>
          <w:sz w:val="24"/>
          <w:highlight w:val="none"/>
        </w:rPr>
        <w:t>，乙方应</w:t>
      </w:r>
      <w:bookmarkStart w:id="404" w:name="auto_fouce_22"/>
      <w:r>
        <w:rPr>
          <w:rFonts w:hint="eastAsia" w:ascii="宋体" w:hAnsi="宋体" w:cs="宋体"/>
          <w:color w:val="auto"/>
          <w:sz w:val="24"/>
          <w:highlight w:val="none"/>
          <w:lang w:eastAsia="zh-CN"/>
        </w:rPr>
        <w:t>单独并完全承担全部法律、经济责任，严禁以</w:t>
      </w:r>
      <w:r>
        <w:rPr>
          <w:rFonts w:hint="eastAsia" w:ascii="宋体" w:hAnsi="宋体" w:cs="宋体"/>
          <w:color w:val="auto"/>
          <w:sz w:val="24"/>
          <w:highlight w:val="none"/>
        </w:rPr>
        <w:t>甲方名</w:t>
      </w:r>
      <w:r>
        <w:rPr>
          <w:rFonts w:hint="eastAsia" w:ascii="宋体" w:hAnsi="宋体" w:cs="宋体"/>
          <w:color w:val="auto"/>
          <w:sz w:val="24"/>
          <w:highlight w:val="none"/>
          <w:lang w:eastAsia="zh-CN"/>
        </w:rPr>
        <w:t>义对外承诺、承担任何义务。</w:t>
      </w:r>
      <w:bookmarkEnd w:id="404"/>
    </w:p>
    <w:p w14:paraId="5BA13BA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五、合同价款及支付方式</w:t>
      </w:r>
    </w:p>
    <w:p w14:paraId="537A479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（一）合同金额（含税）：¥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元（人民币：</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w:t>
      </w:r>
    </w:p>
    <w:p w14:paraId="15184D9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（二）付款方式</w:t>
      </w:r>
    </w:p>
    <w:p w14:paraId="60661B88">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1.签订合同前7个工作日内，</w:t>
      </w:r>
      <w:r>
        <w:rPr>
          <w:rFonts w:hint="eastAsia" w:ascii="宋体" w:cs="宋体"/>
          <w:color w:val="auto"/>
          <w:sz w:val="24"/>
          <w:highlight w:val="none"/>
          <w:lang w:eastAsia="zh-Hans"/>
        </w:rPr>
        <w:t>乙方</w:t>
      </w:r>
      <w:r>
        <w:rPr>
          <w:rFonts w:hint="eastAsia" w:ascii="宋体" w:hAnsi="宋体" w:cs="宋体"/>
          <w:color w:val="auto"/>
          <w:sz w:val="24"/>
          <w:highlight w:val="none"/>
        </w:rPr>
        <w:t>支付合同总价1%的履约保证金，赛事结束</w:t>
      </w:r>
      <w:r>
        <w:rPr>
          <w:rFonts w:hint="eastAsia" w:ascii="宋体" w:hAnsi="宋体" w:cs="宋体"/>
          <w:color w:val="auto"/>
          <w:sz w:val="24"/>
          <w:highlight w:val="none"/>
          <w:lang w:val="en-US" w:eastAsia="zh-CN"/>
        </w:rPr>
        <w:t>后甲方对乙方工作进行验收，验收合格</w:t>
      </w:r>
      <w:r>
        <w:rPr>
          <w:rFonts w:hint="eastAsia" w:ascii="宋体" w:hAnsi="宋体" w:cs="宋体"/>
          <w:color w:val="auto"/>
          <w:sz w:val="24"/>
          <w:highlight w:val="none"/>
        </w:rPr>
        <w:t>后10个工作日内无息退换；</w:t>
      </w:r>
    </w:p>
    <w:p w14:paraId="483B23A5">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2.签订合同后30个工作日内，</w:t>
      </w:r>
      <w:r>
        <w:rPr>
          <w:rFonts w:hint="eastAsia" w:ascii="宋体" w:cs="宋体"/>
          <w:color w:val="auto"/>
          <w:sz w:val="24"/>
          <w:highlight w:val="none"/>
          <w:lang w:eastAsia="zh-Hans"/>
        </w:rPr>
        <w:t>甲方</w:t>
      </w:r>
      <w:r>
        <w:rPr>
          <w:rFonts w:hint="eastAsia" w:ascii="宋体" w:hAnsi="宋体" w:cs="宋体"/>
          <w:color w:val="auto"/>
          <w:sz w:val="24"/>
          <w:highlight w:val="none"/>
        </w:rPr>
        <w:t>支付总合同款的30%；</w:t>
      </w:r>
    </w:p>
    <w:p w14:paraId="1FD358B8">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3.赛事开始前15个工作日内，</w:t>
      </w:r>
      <w:r>
        <w:rPr>
          <w:rFonts w:hint="eastAsia" w:ascii="宋体" w:cs="宋体"/>
          <w:color w:val="auto"/>
          <w:sz w:val="24"/>
          <w:highlight w:val="none"/>
          <w:lang w:eastAsia="zh-Hans"/>
        </w:rPr>
        <w:t>乙方</w:t>
      </w:r>
      <w:r>
        <w:rPr>
          <w:rFonts w:hint="eastAsia" w:ascii="宋体" w:hAnsi="宋体" w:cs="宋体"/>
          <w:color w:val="auto"/>
          <w:sz w:val="24"/>
          <w:highlight w:val="none"/>
          <w:lang w:val="en-US" w:eastAsia="zh-CN"/>
        </w:rPr>
        <w:t>完成所有方案后</w:t>
      </w:r>
      <w:r>
        <w:rPr>
          <w:rFonts w:hint="eastAsia" w:ascii="宋体" w:hAnsi="宋体" w:cs="宋体"/>
          <w:color w:val="auto"/>
          <w:sz w:val="24"/>
          <w:highlight w:val="none"/>
        </w:rPr>
        <w:t>，支付总合同款的</w:t>
      </w:r>
      <w:r>
        <w:rPr>
          <w:rFonts w:hint="eastAsia" w:ascii="宋体" w:cs="宋体"/>
          <w:color w:val="auto"/>
          <w:sz w:val="24"/>
          <w:highlight w:val="none"/>
          <w:lang w:val="en-US" w:eastAsia="zh-CN"/>
        </w:rPr>
        <w:t>3</w:t>
      </w:r>
      <w:r>
        <w:rPr>
          <w:rFonts w:hint="eastAsia" w:ascii="宋体" w:hAnsi="宋体" w:cs="宋体"/>
          <w:color w:val="auto"/>
          <w:sz w:val="24"/>
          <w:highlight w:val="none"/>
        </w:rPr>
        <w:t>0%；</w:t>
      </w:r>
    </w:p>
    <w:p w14:paraId="09FF5447">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w:t>
      </w:r>
      <w:r>
        <w:rPr>
          <w:rFonts w:hint="eastAsia" w:ascii="宋体" w:hAnsi="宋体" w:cs="宋体"/>
          <w:color w:val="auto"/>
          <w:sz w:val="24"/>
          <w:highlight w:val="none"/>
          <w:lang w:val="en-US" w:eastAsia="zh-CN"/>
        </w:rPr>
        <w:t>赛事结束且乙方完成合同约定内容后，甲方对乙方工作进行验收，验收合格支付剩余款项。</w:t>
      </w:r>
      <w:r>
        <w:rPr>
          <w:rFonts w:hint="eastAsia" w:ascii="宋体" w:hAnsi="宋体" w:cs="宋体"/>
          <w:color w:val="auto"/>
          <w:sz w:val="24"/>
          <w:highlight w:val="none"/>
        </w:rPr>
        <w:t>（如</w:t>
      </w:r>
      <w:r>
        <w:rPr>
          <w:rFonts w:hint="eastAsia" w:ascii="宋体" w:cs="宋体"/>
          <w:color w:val="auto"/>
          <w:sz w:val="24"/>
          <w:highlight w:val="none"/>
          <w:lang w:eastAsia="zh-Hans"/>
        </w:rPr>
        <w:t>乙方</w:t>
      </w:r>
      <w:r>
        <w:rPr>
          <w:rFonts w:hint="eastAsia" w:ascii="宋体" w:hAnsi="宋体" w:cs="宋体"/>
          <w:color w:val="auto"/>
          <w:sz w:val="24"/>
          <w:highlight w:val="none"/>
        </w:rPr>
        <w:t>在履约期间未能保质保量完成合同约定业务，除承担相关责任外，</w:t>
      </w:r>
      <w:r>
        <w:rPr>
          <w:rFonts w:hint="eastAsia" w:ascii="宋体" w:cs="宋体"/>
          <w:color w:val="auto"/>
          <w:sz w:val="24"/>
          <w:highlight w:val="none"/>
          <w:lang w:eastAsia="zh-Hans"/>
        </w:rPr>
        <w:t>甲方</w:t>
      </w:r>
      <w:r>
        <w:rPr>
          <w:rFonts w:hint="eastAsia" w:ascii="宋体" w:hAnsi="宋体" w:cs="宋体"/>
          <w:color w:val="auto"/>
          <w:sz w:val="24"/>
          <w:highlight w:val="none"/>
        </w:rPr>
        <w:t>可相应扣减合同履约保证金（如履约保证金不足时，将从其剩余合同款中扣除）作为处罚）。</w:t>
      </w:r>
    </w:p>
    <w:p w14:paraId="14EBED9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六、违约责任 </w:t>
      </w:r>
    </w:p>
    <w:p w14:paraId="3A064B9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一）双方需按本合同的各项条款履行义务或提供服务，若其中一方违反本合同约定的内容，应对相关事宜负责，对违约所造成的后果负责，且承担由此而造成的经济损失，包括但不限于诉讼费、律师费、鉴定费用等。 </w:t>
      </w:r>
    </w:p>
    <w:p w14:paraId="1E8FA1C0">
      <w:pPr>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rPr>
        <w:t>（二）</w:t>
      </w:r>
      <w:bookmarkStart w:id="405" w:name="auto_fouce_30"/>
      <w:r>
        <w:rPr>
          <w:rFonts w:hint="eastAsia" w:ascii="宋体" w:hAnsi="宋体" w:cs="宋体"/>
          <w:color w:val="auto"/>
          <w:sz w:val="24"/>
          <w:highlight w:val="none"/>
        </w:rPr>
        <w:t>比赛正式开始前10天，若因甲方单方原因解除合同或终止举办比赛，须向乙方支付合同总金额20%的违约金，乙方有其他损失的，甲方须赔偿损失。</w:t>
      </w:r>
      <w:bookmarkEnd w:id="405"/>
      <w:bookmarkStart w:id="406" w:name="auto_fouce_31"/>
      <w:r>
        <w:rPr>
          <w:rFonts w:hint="eastAsia" w:ascii="宋体" w:hAnsi="宋体" w:cs="宋体"/>
          <w:color w:val="auto"/>
          <w:sz w:val="24"/>
          <w:highlight w:val="none"/>
        </w:rPr>
        <w:t>若乙方最终未按照双方约定的赛事方案运营、执行并给甲方造成损失的</w:t>
      </w:r>
      <w:r>
        <w:rPr>
          <w:rFonts w:hint="eastAsia" w:ascii="宋体" w:hAnsi="宋体" w:cs="宋体"/>
          <w:color w:val="auto"/>
          <w:sz w:val="24"/>
          <w:highlight w:val="none"/>
          <w:lang w:eastAsia="zh-CN"/>
        </w:rPr>
        <w:t>，</w:t>
      </w:r>
      <w:r>
        <w:rPr>
          <w:rFonts w:hint="eastAsia" w:ascii="宋体" w:hAnsi="宋体" w:cs="宋体"/>
          <w:color w:val="auto"/>
          <w:sz w:val="24"/>
          <w:highlight w:val="none"/>
        </w:rPr>
        <w:t>应支付合同总金额20%的违约金，同时赔偿甲方所有损失</w:t>
      </w:r>
      <w:r>
        <w:rPr>
          <w:rFonts w:hint="eastAsia" w:ascii="宋体" w:hAnsi="宋体" w:cs="宋体"/>
          <w:color w:val="auto"/>
          <w:sz w:val="24"/>
          <w:highlight w:val="none"/>
          <w:lang w:eastAsia="zh-CN"/>
        </w:rPr>
        <w:t>（损失范围包括但不限于已支付的前期筹备费用、第三方索赔、政府行政处罚等直接与间接损失）</w:t>
      </w:r>
      <w:r>
        <w:rPr>
          <w:rFonts w:hint="eastAsia" w:ascii="宋体" w:hAnsi="宋体" w:cs="宋体"/>
          <w:color w:val="auto"/>
          <w:sz w:val="24"/>
          <w:highlight w:val="none"/>
        </w:rPr>
        <w:t>。</w:t>
      </w:r>
      <w:r>
        <w:rPr>
          <w:rFonts w:hint="eastAsia" w:ascii="宋体" w:hAnsi="宋体" w:cs="宋体"/>
          <w:color w:val="auto"/>
          <w:sz w:val="24"/>
          <w:highlight w:val="none"/>
          <w:lang w:eastAsia="zh-CN"/>
        </w:rPr>
        <w:t>但因不可抗力或经甲方书面指令调整导致的赛事取消、变更、延期、停止，不适用前述违约责任。</w:t>
      </w:r>
      <w:bookmarkEnd w:id="406"/>
    </w:p>
    <w:p w14:paraId="073D02D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w:t>
      </w:r>
      <w:bookmarkStart w:id="407" w:name="auto_fouce_34"/>
      <w:r>
        <w:rPr>
          <w:rFonts w:hint="eastAsia" w:ascii="宋体" w:hAnsi="宋体" w:cs="宋体"/>
          <w:color w:val="auto"/>
          <w:sz w:val="24"/>
          <w:highlight w:val="none"/>
        </w:rPr>
        <w:t>甲方延迟付款的，须每日支付应付款项的万分之五迟延金，超过10个工作日的，乙方有权解除合同，甲方应支付合同费用20%的违约金并赔偿乙方所有损失。</w:t>
      </w:r>
      <w:bookmarkEnd w:id="407"/>
    </w:p>
    <w:p w14:paraId="498F2E9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（四）</w:t>
      </w:r>
      <w:r>
        <w:rPr>
          <w:rFonts w:ascii="宋体" w:hAnsi="宋体" w:cs="宋体"/>
          <w:color w:val="auto"/>
          <w:sz w:val="24"/>
          <w:highlight w:val="none"/>
          <w:lang w:eastAsia="zh-CN"/>
        </w:rPr>
        <w:t>如乙方</w:t>
      </w:r>
      <w:r>
        <w:rPr>
          <w:rFonts w:hint="eastAsia" w:ascii="宋体" w:hAnsi="宋体" w:cs="宋体"/>
          <w:color w:val="auto"/>
          <w:sz w:val="24"/>
          <w:highlight w:val="none"/>
        </w:rPr>
        <w:t>未按照提交甲方的方案履行合同义务或</w:t>
      </w:r>
      <w:r>
        <w:rPr>
          <w:rFonts w:ascii="宋体" w:hAnsi="宋体" w:cs="宋体"/>
          <w:color w:val="auto"/>
          <w:sz w:val="24"/>
          <w:highlight w:val="none"/>
          <w:lang w:eastAsia="zh-CN"/>
        </w:rPr>
        <w:t>关键岗位人员（赛事总监、医疗负责人、安保负责人）变更超过</w:t>
      </w:r>
      <w:r>
        <w:rPr>
          <w:rFonts w:hint="eastAsia" w:ascii="宋体" w:hAnsi="宋体" w:cs="宋体"/>
          <w:color w:val="auto"/>
          <w:sz w:val="24"/>
          <w:highlight w:val="none"/>
        </w:rPr>
        <w:t>10%</w:t>
      </w:r>
      <w:r>
        <w:rPr>
          <w:rFonts w:ascii="宋体" w:hAnsi="宋体" w:cs="宋体"/>
          <w:color w:val="auto"/>
          <w:sz w:val="24"/>
          <w:highlight w:val="none"/>
          <w:lang w:eastAsia="zh-CN"/>
        </w:rPr>
        <w:t>且未经</w:t>
      </w:r>
      <w:r>
        <w:rPr>
          <w:rFonts w:hint="eastAsia" w:ascii="宋体" w:hAnsi="宋体" w:cs="宋体"/>
          <w:color w:val="auto"/>
          <w:sz w:val="24"/>
          <w:highlight w:val="none"/>
        </w:rPr>
        <w:t>甲方</w:t>
      </w:r>
      <w:r>
        <w:rPr>
          <w:rFonts w:ascii="宋体" w:hAnsi="宋体" w:cs="宋体"/>
          <w:color w:val="auto"/>
          <w:sz w:val="24"/>
          <w:highlight w:val="none"/>
          <w:lang w:eastAsia="zh-CN"/>
        </w:rPr>
        <w:t>书面同意的，</w:t>
      </w:r>
      <w:r>
        <w:rPr>
          <w:rFonts w:hint="eastAsia" w:ascii="宋体" w:hAnsi="宋体" w:cs="宋体"/>
          <w:color w:val="auto"/>
          <w:sz w:val="24"/>
          <w:highlight w:val="none"/>
        </w:rPr>
        <w:t>甲方</w:t>
      </w:r>
      <w:r>
        <w:rPr>
          <w:rFonts w:ascii="宋体" w:hAnsi="宋体" w:cs="宋体"/>
          <w:color w:val="auto"/>
          <w:sz w:val="24"/>
          <w:highlight w:val="none"/>
          <w:lang w:eastAsia="zh-CN"/>
        </w:rPr>
        <w:t>有权单方解除合同</w:t>
      </w:r>
      <w:r>
        <w:rPr>
          <w:rFonts w:hint="eastAsia" w:ascii="宋体" w:hAnsi="宋体" w:cs="宋体"/>
          <w:color w:val="auto"/>
          <w:sz w:val="24"/>
          <w:highlight w:val="none"/>
        </w:rPr>
        <w:t>，并要求乙方支付合同费用20%的违约金并赔偿甲方所有损失。</w:t>
      </w:r>
    </w:p>
    <w:p w14:paraId="4AA1CB0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七、不可抗力 </w:t>
      </w:r>
    </w:p>
    <w:p w14:paraId="3BF6300B">
      <w:pPr>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rPr>
        <w:t>（一）</w:t>
      </w:r>
      <w:bookmarkStart w:id="408" w:name="auto_fouce_35"/>
      <w:r>
        <w:rPr>
          <w:rFonts w:hint="eastAsia" w:ascii="宋体" w:hAnsi="宋体" w:cs="宋体"/>
          <w:color w:val="auto"/>
          <w:sz w:val="24"/>
          <w:highlight w:val="none"/>
        </w:rPr>
        <w:t>不可抗力事件发生后，应立即</w:t>
      </w:r>
      <w:r>
        <w:rPr>
          <w:rFonts w:hint="eastAsia" w:ascii="宋体" w:hAnsi="宋体" w:cs="宋体"/>
          <w:color w:val="auto"/>
          <w:sz w:val="24"/>
          <w:highlight w:val="none"/>
          <w:lang w:eastAsia="zh-CN"/>
        </w:rPr>
        <w:t>在事件发生后</w:t>
      </w:r>
      <w:r>
        <w:rPr>
          <w:rFonts w:hint="eastAsia" w:ascii="宋体" w:hAnsi="宋体" w:cs="宋体"/>
          <w:color w:val="auto"/>
          <w:sz w:val="24"/>
          <w:highlight w:val="none"/>
        </w:rPr>
        <w:t>2</w:t>
      </w:r>
      <w:r>
        <w:rPr>
          <w:rFonts w:ascii="宋体" w:hAnsi="宋体" w:cs="宋体"/>
          <w:color w:val="auto"/>
          <w:sz w:val="24"/>
          <w:highlight w:val="none"/>
          <w:lang w:eastAsia="zh-CN"/>
        </w:rPr>
        <w:t>日内书面</w:t>
      </w:r>
      <w:r>
        <w:rPr>
          <w:rFonts w:hint="eastAsia" w:ascii="宋体" w:hAnsi="宋体" w:cs="宋体"/>
          <w:color w:val="auto"/>
          <w:sz w:val="24"/>
          <w:highlight w:val="none"/>
        </w:rPr>
        <w:t>通知对方，并</w:t>
      </w:r>
      <w:r>
        <w:rPr>
          <w:rFonts w:hint="eastAsia" w:ascii="宋体" w:hAnsi="宋体" w:cs="宋体"/>
          <w:color w:val="auto"/>
          <w:sz w:val="24"/>
          <w:highlight w:val="none"/>
          <w:lang w:eastAsia="zh-CN"/>
        </w:rPr>
        <w:t>于</w:t>
      </w:r>
      <w:r>
        <w:rPr>
          <w:rFonts w:hint="eastAsia" w:ascii="宋体" w:hAnsi="宋体" w:cs="宋体"/>
          <w:color w:val="auto"/>
          <w:sz w:val="24"/>
          <w:highlight w:val="none"/>
        </w:rPr>
        <w:t>3</w:t>
      </w:r>
      <w:r>
        <w:rPr>
          <w:rFonts w:ascii="宋体" w:hAnsi="宋体" w:cs="宋体"/>
          <w:color w:val="auto"/>
          <w:sz w:val="24"/>
          <w:highlight w:val="none"/>
          <w:lang w:eastAsia="zh-CN"/>
        </w:rPr>
        <w:t>日内</w:t>
      </w:r>
      <w:r>
        <w:rPr>
          <w:rFonts w:hint="eastAsia" w:ascii="宋体" w:hAnsi="宋体" w:cs="宋体"/>
          <w:color w:val="auto"/>
          <w:sz w:val="24"/>
          <w:highlight w:val="none"/>
        </w:rPr>
        <w:t>出具</w:t>
      </w:r>
      <w:r>
        <w:rPr>
          <w:rFonts w:hint="eastAsia" w:ascii="宋体" w:hAnsi="宋体" w:cs="宋体"/>
          <w:color w:val="auto"/>
          <w:sz w:val="24"/>
          <w:highlight w:val="none"/>
          <w:lang w:eastAsia="zh-CN"/>
        </w:rPr>
        <w:t>权威机构</w:t>
      </w:r>
      <w:r>
        <w:rPr>
          <w:rFonts w:hint="eastAsia" w:ascii="宋体" w:hAnsi="宋体" w:cs="宋体"/>
          <w:color w:val="auto"/>
          <w:sz w:val="24"/>
          <w:highlight w:val="none"/>
        </w:rPr>
        <w:t>证明材料。</w:t>
      </w:r>
      <w:r>
        <w:rPr>
          <w:rFonts w:hint="eastAsia" w:ascii="宋体" w:hAnsi="宋体" w:cs="宋体"/>
          <w:color w:val="auto"/>
          <w:sz w:val="24"/>
          <w:highlight w:val="none"/>
          <w:lang w:eastAsia="zh-CN"/>
        </w:rPr>
        <w:t>不可抗力事件仅限于不能预见、不能避免且不能克服的自然灾害、重大疫情、战争或法律法规变化，因政府决策、行政干预、政策调整等非甲方自身原因造成的障碍，视为不可抗力，甲方不承担任何违约或赔偿责任。乙方须自行承担因自身管理、资源组织、供应商原因产生的履约风险。</w:t>
      </w:r>
      <w:bookmarkEnd w:id="408"/>
    </w:p>
    <w:p w14:paraId="6E9DFCC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 在合同有效期间发生不可抗力，导致合同不能或不能全部履行，双方互不承担因不可抗力造成合同不能正常履行的责任，但不影响任何一方对不可抗力先前发生的违约行为合法追偿。</w:t>
      </w:r>
    </w:p>
    <w:p w14:paraId="6E26690E">
      <w:pPr>
        <w:spacing w:line="360" w:lineRule="auto"/>
        <w:ind w:firstLine="480" w:firstLineChars="200"/>
        <w:rPr>
          <w:rFonts w:ascii="宋体" w:hAnsi="宋体" w:cs="宋体"/>
          <w:color w:val="auto"/>
          <w:sz w:val="24"/>
          <w:highlight w:val="none"/>
          <w:lang w:eastAsia="zh-CN"/>
        </w:rPr>
      </w:pPr>
      <w:bookmarkStart w:id="409" w:name="auto_fouce_36"/>
      <w:r>
        <w:rPr>
          <w:rFonts w:hint="eastAsia" w:ascii="宋体" w:hAnsi="宋体" w:cs="宋体"/>
          <w:color w:val="auto"/>
          <w:sz w:val="24"/>
          <w:highlight w:val="none"/>
        </w:rPr>
        <w:t>（三）因不可抗力导致合同事项未完成，乙方仅须退还未发生的费用，已发生的费用以及补救工作费用均不予退还。</w:t>
      </w:r>
      <w:r>
        <w:rPr>
          <w:rFonts w:hint="eastAsia" w:ascii="宋体" w:hAnsi="宋体" w:cs="宋体"/>
          <w:color w:val="auto"/>
          <w:sz w:val="24"/>
          <w:highlight w:val="none"/>
          <w:lang w:eastAsia="zh-CN"/>
        </w:rPr>
        <w:t xml:space="preserve">如因不可抗力已产生的不可退还费用，乙方应提供完整的费用明细、支持文件和善后说明，由甲方审核确认。 </w:t>
      </w:r>
      <w:bookmarkStart w:id="410" w:name="auto_fouce_38"/>
    </w:p>
    <w:bookmarkEnd w:id="409"/>
    <w:bookmarkEnd w:id="410"/>
    <w:p w14:paraId="597C2B22">
      <w:pPr>
        <w:spacing w:line="360" w:lineRule="auto"/>
        <w:ind w:firstLine="480" w:firstLineChars="200"/>
        <w:rPr>
          <w:rFonts w:ascii="宋体" w:hAnsi="宋体" w:cs="宋体"/>
          <w:color w:val="auto"/>
          <w:sz w:val="24"/>
          <w:highlight w:val="none"/>
          <w:lang w:eastAsia="zh-CN"/>
        </w:rPr>
      </w:pPr>
      <w:bookmarkStart w:id="411" w:name="auto_fouce_39"/>
      <w:r>
        <w:rPr>
          <w:rFonts w:hint="eastAsia" w:ascii="宋体" w:hAnsi="宋体" w:cs="宋体"/>
          <w:color w:val="auto"/>
          <w:sz w:val="24"/>
          <w:highlight w:val="none"/>
        </w:rPr>
        <w:t>（四）遇政府政策性调整，取消合同期限范围内剩余比赛时，则当年合同自动停止履行。</w:t>
      </w:r>
      <w:bookmarkEnd w:id="411"/>
    </w:p>
    <w:p w14:paraId="0B8FAD24">
      <w:pPr>
        <w:spacing w:line="360" w:lineRule="auto"/>
        <w:ind w:firstLine="480" w:firstLineChars="200"/>
        <w:rPr>
          <w:rFonts w:ascii="宋体" w:hAnsi="宋体" w:cs="宋体"/>
          <w:color w:val="auto"/>
          <w:sz w:val="24"/>
          <w:highlight w:val="none"/>
        </w:rPr>
      </w:pPr>
      <w:bookmarkStart w:id="412" w:name="auto_fouce_40"/>
      <w:r>
        <w:rPr>
          <w:rFonts w:hint="eastAsia" w:ascii="宋体" w:hAnsi="宋体" w:cs="宋体"/>
          <w:color w:val="auto"/>
          <w:sz w:val="24"/>
          <w:highlight w:val="none"/>
        </w:rPr>
        <w:t>八、保密责任</w:t>
      </w:r>
    </w:p>
    <w:p w14:paraId="21F2063C">
      <w:pPr>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rPr>
        <w:t>（一）双方承认及确认有关本合同内容，以及彼此就准备或履行本合同而交换的任何口头或书面资料均被视为保密信息。</w:t>
      </w:r>
      <w:bookmarkEnd w:id="412"/>
    </w:p>
    <w:p w14:paraId="5CE60290">
      <w:pPr>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rPr>
        <w:t>（二）双方应当对所有该等保密信息予以保密，在未得到另一方书面同意前，不得向任何第三方披露任何保密信息，下列信息除外：</w:t>
      </w:r>
      <w:bookmarkStart w:id="413" w:name="auto_fouce_41"/>
    </w:p>
    <w:bookmarkEnd w:id="413"/>
    <w:p w14:paraId="52EE5B5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1.公众人士知悉或将会知悉的任何信息（惟并非由接受保密信息之一方擅自向公众披露）；</w:t>
      </w:r>
    </w:p>
    <w:p w14:paraId="1D32D77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2.根据适用法律法规、股票交易规则或法院的命令而所需披露之任何信息；</w:t>
      </w:r>
    </w:p>
    <w:p w14:paraId="4280FFA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3.由任何一方就协议所述交易而需向其股东、投资者、法律或财务顾问披露之任何信息，上述保密信息接收者亦需遵守与本条款相类似之保密责任。</w:t>
      </w:r>
    </w:p>
    <w:p w14:paraId="153C66F8">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4.如任何一方工作人员或聘请机构的泄密均被视为该方的泄密，需依本合同承担违约责任。</w:t>
      </w:r>
    </w:p>
    <w:p w14:paraId="3FFEC7E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（三）乙方应对其工作人员、分包人采取必要的保密措施管理，</w:t>
      </w:r>
      <w:r>
        <w:rPr>
          <w:rFonts w:hint="eastAsia" w:ascii="宋体" w:hAnsi="宋体" w:cs="宋体"/>
          <w:color w:val="auto"/>
          <w:sz w:val="24"/>
          <w:highlight w:val="none"/>
          <w:lang w:eastAsia="zh-CN"/>
        </w:rPr>
        <w:t>如</w:t>
      </w:r>
      <w:r>
        <w:rPr>
          <w:rFonts w:hint="eastAsia" w:ascii="宋体" w:hAnsi="宋体" w:cs="宋体"/>
          <w:color w:val="auto"/>
          <w:sz w:val="24"/>
          <w:highlight w:val="none"/>
        </w:rPr>
        <w:t>因</w:t>
      </w:r>
      <w:r>
        <w:rPr>
          <w:rFonts w:hint="eastAsia" w:ascii="宋体" w:hAnsi="宋体" w:cs="宋体"/>
          <w:color w:val="auto"/>
          <w:sz w:val="24"/>
          <w:highlight w:val="none"/>
          <w:lang w:eastAsia="zh-CN"/>
        </w:rPr>
        <w:t>乙方或其雇员、分包人等因泄密给甲方造成经济或品牌损失，甲方有权追究乙方违约责任，要求乙方赔偿全部实际损失及合理商业声誉受损损失。</w:t>
      </w:r>
    </w:p>
    <w:p w14:paraId="3E3A3ED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（四）无论本合同以任何理由终止，惟本条款仍然生效。</w:t>
      </w:r>
    </w:p>
    <w:p w14:paraId="2CF72627">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九、争议及未尽事宜 </w:t>
      </w:r>
    </w:p>
    <w:p w14:paraId="207F82A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（一）有关本合同和签署本合同的争议应通过友好协商解决。如果协商不成，可向甲方所在地人民法院起诉。 </w:t>
      </w:r>
    </w:p>
    <w:p w14:paraId="56C339DF">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（二）本协议未尽事宜或与国家有关法律、法规相悖的，均按国家有关法律、规定执行。 </w:t>
      </w:r>
    </w:p>
    <w:p w14:paraId="1A90029F">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（三）任何一方就对方针对本合同项下任何条款的违约行为的自动弃权或重复性弃权，不应被视为是对下一次针对同一条款的违约行为或针对其他条款的违约行为的弃权。</w:t>
      </w:r>
    </w:p>
    <w:p w14:paraId="21C142BD">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十、合同生效及其它 </w:t>
      </w:r>
    </w:p>
    <w:p w14:paraId="0E2A104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（一）本合同正本一式</w:t>
      </w:r>
      <w:r>
        <w:rPr>
          <w:rFonts w:hint="eastAsia" w:ascii="宋体" w:cs="宋体"/>
          <w:color w:val="auto"/>
          <w:sz w:val="24"/>
          <w:highlight w:val="none"/>
        </w:rPr>
        <w:t>陆</w:t>
      </w:r>
      <w:r>
        <w:rPr>
          <w:rFonts w:hint="eastAsia" w:ascii="宋体" w:hAnsi="宋体" w:cs="宋体"/>
          <w:color w:val="auto"/>
          <w:sz w:val="24"/>
          <w:highlight w:val="none"/>
        </w:rPr>
        <w:t>份，每份具有同等法律效力，甲、乙各执</w:t>
      </w:r>
      <w:r>
        <w:rPr>
          <w:rFonts w:hint="eastAsia" w:ascii="宋体" w:cs="宋体"/>
          <w:color w:val="auto"/>
          <w:sz w:val="24"/>
          <w:highlight w:val="none"/>
        </w:rPr>
        <w:t>叁</w:t>
      </w:r>
      <w:r>
        <w:rPr>
          <w:rFonts w:hint="eastAsia" w:ascii="宋体" w:hAnsi="宋体" w:cs="宋体"/>
          <w:color w:val="auto"/>
          <w:sz w:val="24"/>
          <w:highlight w:val="none"/>
        </w:rPr>
        <w:t xml:space="preserve">份，自双方全权人签字并盖章后生效。 </w:t>
      </w:r>
    </w:p>
    <w:p w14:paraId="7EBE1494">
      <w:pPr>
        <w:spacing w:line="360" w:lineRule="auto"/>
        <w:ind w:firstLine="480" w:firstLineChars="200"/>
        <w:rPr>
          <w:rFonts w:hint="eastAsia" w:ascii="宋体" w:hAnsi="宋体" w:cs="宋体"/>
          <w:color w:val="auto"/>
          <w:sz w:val="24"/>
          <w:highlight w:val="none"/>
          <w:vertAlign w:val="subscript"/>
        </w:rPr>
      </w:pPr>
      <w:r>
        <w:rPr>
          <w:rFonts w:hint="eastAsia" w:ascii="宋体" w:hAnsi="宋体" w:cs="宋体"/>
          <w:color w:val="auto"/>
          <w:sz w:val="24"/>
          <w:highlight w:val="none"/>
        </w:rPr>
        <w:t>（二）双方履行完毕合同约定的义务后，本合同即行终止。</w:t>
      </w:r>
    </w:p>
    <w:p w14:paraId="5D286DD8">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（三）双方来往会议纪要等，经双方书面认可签字并加盖公章后均为合同的组成部分，与本合同具有同等法律效力。 </w:t>
      </w:r>
    </w:p>
    <w:p w14:paraId="730AEFE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（四）未尽事宜，经双方协商一致，签订补充协议，补充协议与本合同具有同等效力。</w:t>
      </w:r>
    </w:p>
    <w:p w14:paraId="05A1609C">
      <w:pPr>
        <w:spacing w:line="360" w:lineRule="auto"/>
        <w:ind w:firstLine="480" w:firstLineChars="200"/>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（以下</w:t>
      </w:r>
      <w:r>
        <w:rPr>
          <w:rFonts w:cs="宋体" w:asciiTheme="minorEastAsia" w:hAnsiTheme="minorEastAsia" w:eastAsiaTheme="minorEastAsia"/>
          <w:color w:val="auto"/>
          <w:kern w:val="0"/>
          <w:sz w:val="24"/>
          <w:highlight w:val="none"/>
        </w:rPr>
        <w:t>无正文</w:t>
      </w:r>
      <w:r>
        <w:rPr>
          <w:rFonts w:hint="eastAsia" w:cs="宋体" w:asciiTheme="minorEastAsia" w:hAnsiTheme="minorEastAsia" w:eastAsiaTheme="minorEastAsia"/>
          <w:color w:val="auto"/>
          <w:kern w:val="0"/>
          <w:sz w:val="24"/>
          <w:highlight w:val="none"/>
        </w:rPr>
        <w:t>）</w:t>
      </w:r>
      <w:bookmarkEnd w:id="399"/>
      <w:bookmarkEnd w:id="400"/>
      <w:bookmarkEnd w:id="401"/>
    </w:p>
    <w:tbl>
      <w:tblPr>
        <w:tblStyle w:val="6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1"/>
        <w:gridCol w:w="4190"/>
      </w:tblGrid>
      <w:tr w14:paraId="0CA40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561" w:type="dxa"/>
            <w:tcBorders>
              <w:top w:val="single" w:color="auto" w:sz="4" w:space="0"/>
              <w:left w:val="single" w:color="auto" w:sz="4" w:space="0"/>
              <w:bottom w:val="single" w:color="auto" w:sz="4" w:space="0"/>
              <w:right w:val="single" w:color="auto" w:sz="4" w:space="0"/>
            </w:tcBorders>
            <w:vAlign w:val="center"/>
          </w:tcPr>
          <w:p w14:paraId="1B03FA72">
            <w:pPr>
              <w:snapToGrid w:val="0"/>
              <w:spacing w:line="360" w:lineRule="auto"/>
              <w:rPr>
                <w:rFonts w:hint="eastAsia" w:ascii="宋体" w:hAnsi="宋体"/>
                <w:color w:val="auto"/>
                <w:spacing w:val="-6"/>
                <w:sz w:val="24"/>
                <w:highlight w:val="none"/>
              </w:rPr>
            </w:pPr>
            <w:r>
              <w:rPr>
                <w:rFonts w:ascii="宋体" w:hAnsi="宋体"/>
                <w:color w:val="auto"/>
                <w:sz w:val="24"/>
                <w:highlight w:val="none"/>
                <w:lang w:bidi="en-US"/>
              </w:rPr>
              <w:br w:type="page"/>
            </w:r>
            <w:r>
              <w:rPr>
                <w:rFonts w:ascii="宋体" w:hAnsi="宋体"/>
                <w:color w:val="auto"/>
                <w:spacing w:val="-6"/>
                <w:sz w:val="24"/>
                <w:highlight w:val="none"/>
              </w:rPr>
              <w:t>甲方：（公章或合同专用章）</w:t>
            </w:r>
          </w:p>
        </w:tc>
        <w:tc>
          <w:tcPr>
            <w:tcW w:w="4190" w:type="dxa"/>
            <w:tcBorders>
              <w:top w:val="single" w:color="auto" w:sz="4" w:space="0"/>
              <w:left w:val="single" w:color="auto" w:sz="4" w:space="0"/>
              <w:bottom w:val="single" w:color="auto" w:sz="4" w:space="0"/>
              <w:right w:val="single" w:color="auto" w:sz="4" w:space="0"/>
            </w:tcBorders>
            <w:vAlign w:val="center"/>
          </w:tcPr>
          <w:p w14:paraId="02AB9C9E">
            <w:pPr>
              <w:snapToGrid w:val="0"/>
              <w:spacing w:line="360" w:lineRule="auto"/>
              <w:rPr>
                <w:rFonts w:hint="eastAsia" w:ascii="宋体" w:hAnsi="宋体"/>
                <w:color w:val="auto"/>
                <w:spacing w:val="-6"/>
                <w:sz w:val="24"/>
                <w:highlight w:val="none"/>
              </w:rPr>
            </w:pPr>
            <w:r>
              <w:rPr>
                <w:rFonts w:ascii="宋体" w:hAnsi="宋体"/>
                <w:color w:val="auto"/>
                <w:spacing w:val="-6"/>
                <w:sz w:val="24"/>
                <w:highlight w:val="none"/>
              </w:rPr>
              <w:t>乙方（：（公章）</w:t>
            </w:r>
          </w:p>
        </w:tc>
      </w:tr>
      <w:tr w14:paraId="2424F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561" w:type="dxa"/>
            <w:tcBorders>
              <w:top w:val="single" w:color="auto" w:sz="4" w:space="0"/>
              <w:left w:val="single" w:color="auto" w:sz="4" w:space="0"/>
              <w:bottom w:val="single" w:color="auto" w:sz="4" w:space="0"/>
              <w:right w:val="single" w:color="auto" w:sz="4" w:space="0"/>
            </w:tcBorders>
            <w:vAlign w:val="center"/>
          </w:tcPr>
          <w:p w14:paraId="0C5B0161">
            <w:pPr>
              <w:snapToGrid w:val="0"/>
              <w:spacing w:line="360" w:lineRule="auto"/>
              <w:rPr>
                <w:rFonts w:hint="eastAsia" w:ascii="宋体" w:hAnsi="宋体"/>
                <w:color w:val="auto"/>
                <w:spacing w:val="-6"/>
                <w:sz w:val="24"/>
                <w:highlight w:val="none"/>
              </w:rPr>
            </w:pPr>
            <w:r>
              <w:rPr>
                <w:rFonts w:ascii="宋体" w:hAnsi="宋体"/>
                <w:color w:val="auto"/>
                <w:spacing w:val="-6"/>
                <w:sz w:val="24"/>
                <w:highlight w:val="none"/>
              </w:rPr>
              <w:t xml:space="preserve">地址： </w:t>
            </w:r>
          </w:p>
        </w:tc>
        <w:tc>
          <w:tcPr>
            <w:tcW w:w="4190" w:type="dxa"/>
            <w:tcBorders>
              <w:top w:val="single" w:color="auto" w:sz="4" w:space="0"/>
              <w:left w:val="single" w:color="auto" w:sz="4" w:space="0"/>
              <w:bottom w:val="single" w:color="auto" w:sz="4" w:space="0"/>
              <w:right w:val="single" w:color="auto" w:sz="4" w:space="0"/>
            </w:tcBorders>
            <w:vAlign w:val="center"/>
          </w:tcPr>
          <w:p w14:paraId="1A50ADB7">
            <w:pPr>
              <w:spacing w:line="360" w:lineRule="auto"/>
              <w:rPr>
                <w:rFonts w:hint="eastAsia" w:ascii="宋体" w:hAnsi="宋体"/>
                <w:color w:val="auto"/>
                <w:spacing w:val="-6"/>
                <w:sz w:val="24"/>
                <w:highlight w:val="none"/>
              </w:rPr>
            </w:pPr>
            <w:r>
              <w:rPr>
                <w:rFonts w:hint="eastAsia" w:ascii="宋体" w:hAnsi="宋体"/>
                <w:color w:val="auto"/>
                <w:spacing w:val="-6"/>
                <w:sz w:val="24"/>
                <w:highlight w:val="none"/>
              </w:rPr>
              <w:t xml:space="preserve">地址： </w:t>
            </w:r>
          </w:p>
        </w:tc>
      </w:tr>
      <w:tr w14:paraId="5B0FB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561" w:type="dxa"/>
            <w:tcBorders>
              <w:top w:val="single" w:color="auto" w:sz="4" w:space="0"/>
              <w:left w:val="single" w:color="auto" w:sz="4" w:space="0"/>
              <w:bottom w:val="single" w:color="auto" w:sz="4" w:space="0"/>
              <w:right w:val="single" w:color="auto" w:sz="4" w:space="0"/>
            </w:tcBorders>
            <w:vAlign w:val="center"/>
          </w:tcPr>
          <w:p w14:paraId="38C9FC23">
            <w:pPr>
              <w:snapToGrid w:val="0"/>
              <w:spacing w:line="360" w:lineRule="auto"/>
              <w:rPr>
                <w:rFonts w:hint="eastAsia" w:ascii="宋体" w:hAnsi="宋体"/>
                <w:color w:val="auto"/>
                <w:spacing w:val="-6"/>
                <w:sz w:val="24"/>
                <w:highlight w:val="none"/>
              </w:rPr>
            </w:pPr>
            <w:r>
              <w:rPr>
                <w:rFonts w:ascii="宋体" w:hAnsi="宋体"/>
                <w:color w:val="auto"/>
                <w:spacing w:val="-6"/>
                <w:sz w:val="24"/>
                <w:highlight w:val="none"/>
              </w:rPr>
              <w:t xml:space="preserve">邮编： </w:t>
            </w:r>
          </w:p>
        </w:tc>
        <w:tc>
          <w:tcPr>
            <w:tcW w:w="4190" w:type="dxa"/>
            <w:tcBorders>
              <w:top w:val="single" w:color="auto" w:sz="4" w:space="0"/>
              <w:left w:val="single" w:color="auto" w:sz="4" w:space="0"/>
              <w:bottom w:val="single" w:color="auto" w:sz="4" w:space="0"/>
              <w:right w:val="single" w:color="auto" w:sz="4" w:space="0"/>
            </w:tcBorders>
            <w:vAlign w:val="center"/>
          </w:tcPr>
          <w:p w14:paraId="37DAAC46">
            <w:pPr>
              <w:spacing w:line="360" w:lineRule="auto"/>
              <w:rPr>
                <w:rFonts w:hint="eastAsia" w:ascii="宋体" w:hAnsi="宋体"/>
                <w:color w:val="auto"/>
                <w:spacing w:val="-6"/>
                <w:sz w:val="24"/>
                <w:highlight w:val="none"/>
              </w:rPr>
            </w:pPr>
            <w:r>
              <w:rPr>
                <w:rFonts w:hint="eastAsia" w:ascii="宋体" w:hAnsi="宋体"/>
                <w:color w:val="auto"/>
                <w:spacing w:val="-6"/>
                <w:sz w:val="24"/>
                <w:highlight w:val="none"/>
              </w:rPr>
              <w:t>邮编：</w:t>
            </w:r>
          </w:p>
        </w:tc>
      </w:tr>
      <w:tr w14:paraId="05806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561" w:type="dxa"/>
            <w:tcBorders>
              <w:top w:val="single" w:color="auto" w:sz="4" w:space="0"/>
              <w:left w:val="single" w:color="auto" w:sz="4" w:space="0"/>
              <w:bottom w:val="single" w:color="auto" w:sz="4" w:space="0"/>
              <w:right w:val="single" w:color="auto" w:sz="4" w:space="0"/>
            </w:tcBorders>
            <w:vAlign w:val="center"/>
          </w:tcPr>
          <w:p w14:paraId="0643311C">
            <w:pPr>
              <w:snapToGrid w:val="0"/>
              <w:spacing w:line="360" w:lineRule="auto"/>
              <w:rPr>
                <w:rFonts w:hint="eastAsia" w:ascii="宋体" w:hAnsi="宋体"/>
                <w:color w:val="auto"/>
                <w:spacing w:val="-6"/>
                <w:sz w:val="24"/>
                <w:highlight w:val="none"/>
              </w:rPr>
            </w:pPr>
            <w:r>
              <w:rPr>
                <w:rFonts w:ascii="宋体" w:hAnsi="宋体"/>
                <w:color w:val="auto"/>
                <w:spacing w:val="-6"/>
                <w:sz w:val="24"/>
                <w:highlight w:val="none"/>
              </w:rPr>
              <w:t xml:space="preserve">电话： </w:t>
            </w:r>
          </w:p>
        </w:tc>
        <w:tc>
          <w:tcPr>
            <w:tcW w:w="4190" w:type="dxa"/>
            <w:tcBorders>
              <w:top w:val="single" w:color="auto" w:sz="4" w:space="0"/>
              <w:left w:val="single" w:color="auto" w:sz="4" w:space="0"/>
              <w:bottom w:val="single" w:color="auto" w:sz="4" w:space="0"/>
              <w:right w:val="single" w:color="auto" w:sz="4" w:space="0"/>
            </w:tcBorders>
            <w:vAlign w:val="center"/>
          </w:tcPr>
          <w:p w14:paraId="5ABFA742">
            <w:pPr>
              <w:spacing w:line="360" w:lineRule="auto"/>
              <w:rPr>
                <w:rFonts w:hint="eastAsia" w:ascii="宋体" w:hAnsi="宋体"/>
                <w:color w:val="auto"/>
                <w:spacing w:val="-6"/>
                <w:sz w:val="24"/>
                <w:highlight w:val="none"/>
              </w:rPr>
            </w:pPr>
            <w:r>
              <w:rPr>
                <w:rFonts w:hint="eastAsia" w:ascii="宋体" w:hAnsi="宋体"/>
                <w:color w:val="auto"/>
                <w:spacing w:val="-6"/>
                <w:sz w:val="24"/>
                <w:highlight w:val="none"/>
              </w:rPr>
              <w:t>电话：</w:t>
            </w:r>
          </w:p>
        </w:tc>
      </w:tr>
      <w:tr w14:paraId="1FF61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561" w:type="dxa"/>
            <w:tcBorders>
              <w:top w:val="single" w:color="auto" w:sz="4" w:space="0"/>
              <w:left w:val="single" w:color="auto" w:sz="4" w:space="0"/>
              <w:bottom w:val="single" w:color="auto" w:sz="4" w:space="0"/>
              <w:right w:val="single" w:color="auto" w:sz="4" w:space="0"/>
            </w:tcBorders>
            <w:vAlign w:val="center"/>
          </w:tcPr>
          <w:p w14:paraId="2B477FD5">
            <w:pPr>
              <w:snapToGrid w:val="0"/>
              <w:spacing w:line="360" w:lineRule="auto"/>
              <w:rPr>
                <w:rFonts w:hint="eastAsia" w:ascii="宋体" w:hAnsi="宋体"/>
                <w:color w:val="auto"/>
                <w:spacing w:val="-6"/>
                <w:sz w:val="24"/>
                <w:highlight w:val="none"/>
              </w:rPr>
            </w:pPr>
            <w:r>
              <w:rPr>
                <w:rFonts w:ascii="宋体" w:hAnsi="宋体"/>
                <w:color w:val="auto"/>
                <w:spacing w:val="-6"/>
                <w:sz w:val="24"/>
                <w:highlight w:val="none"/>
              </w:rPr>
              <w:t xml:space="preserve">传真： </w:t>
            </w:r>
          </w:p>
        </w:tc>
        <w:tc>
          <w:tcPr>
            <w:tcW w:w="4190" w:type="dxa"/>
            <w:tcBorders>
              <w:top w:val="single" w:color="auto" w:sz="4" w:space="0"/>
              <w:left w:val="single" w:color="auto" w:sz="4" w:space="0"/>
              <w:bottom w:val="single" w:color="auto" w:sz="4" w:space="0"/>
              <w:right w:val="single" w:color="auto" w:sz="4" w:space="0"/>
            </w:tcBorders>
            <w:vAlign w:val="center"/>
          </w:tcPr>
          <w:p w14:paraId="70FFCA05">
            <w:pPr>
              <w:spacing w:line="360" w:lineRule="auto"/>
              <w:rPr>
                <w:rFonts w:hint="eastAsia" w:ascii="宋体" w:hAnsi="宋体"/>
                <w:color w:val="auto"/>
                <w:spacing w:val="-6"/>
                <w:sz w:val="24"/>
                <w:highlight w:val="none"/>
              </w:rPr>
            </w:pPr>
            <w:r>
              <w:rPr>
                <w:rFonts w:hint="eastAsia" w:ascii="宋体" w:hAnsi="宋体"/>
                <w:color w:val="auto"/>
                <w:spacing w:val="-6"/>
                <w:sz w:val="24"/>
                <w:highlight w:val="none"/>
              </w:rPr>
              <w:t>传真：</w:t>
            </w:r>
          </w:p>
        </w:tc>
      </w:tr>
      <w:tr w14:paraId="39C2C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561" w:type="dxa"/>
            <w:tcBorders>
              <w:top w:val="single" w:color="auto" w:sz="4" w:space="0"/>
              <w:left w:val="single" w:color="auto" w:sz="4" w:space="0"/>
              <w:bottom w:val="single" w:color="auto" w:sz="4" w:space="0"/>
              <w:right w:val="single" w:color="auto" w:sz="4" w:space="0"/>
            </w:tcBorders>
            <w:vAlign w:val="center"/>
          </w:tcPr>
          <w:p w14:paraId="3E2286FB">
            <w:pPr>
              <w:snapToGrid w:val="0"/>
              <w:spacing w:line="360" w:lineRule="auto"/>
              <w:rPr>
                <w:rFonts w:hint="eastAsia" w:ascii="宋体" w:hAnsi="宋体"/>
                <w:color w:val="auto"/>
                <w:spacing w:val="-6"/>
                <w:sz w:val="24"/>
                <w:highlight w:val="none"/>
              </w:rPr>
            </w:pPr>
            <w:r>
              <w:rPr>
                <w:rFonts w:ascii="宋体" w:hAnsi="宋体"/>
                <w:color w:val="auto"/>
                <w:spacing w:val="-6"/>
                <w:sz w:val="24"/>
                <w:highlight w:val="none"/>
              </w:rPr>
              <w:t xml:space="preserve">开户银行： </w:t>
            </w:r>
          </w:p>
        </w:tc>
        <w:tc>
          <w:tcPr>
            <w:tcW w:w="4190" w:type="dxa"/>
            <w:tcBorders>
              <w:top w:val="single" w:color="auto" w:sz="4" w:space="0"/>
              <w:left w:val="single" w:color="auto" w:sz="4" w:space="0"/>
              <w:bottom w:val="single" w:color="auto" w:sz="4" w:space="0"/>
              <w:right w:val="single" w:color="auto" w:sz="4" w:space="0"/>
            </w:tcBorders>
            <w:vAlign w:val="center"/>
          </w:tcPr>
          <w:p w14:paraId="4DA122D9">
            <w:pPr>
              <w:spacing w:line="360" w:lineRule="auto"/>
              <w:rPr>
                <w:rFonts w:hint="eastAsia" w:ascii="宋体" w:hAnsi="宋体"/>
                <w:color w:val="auto"/>
                <w:sz w:val="24"/>
                <w:highlight w:val="none"/>
              </w:rPr>
            </w:pPr>
            <w:r>
              <w:rPr>
                <w:rFonts w:hint="eastAsia" w:ascii="宋体" w:hAnsi="宋体"/>
                <w:color w:val="auto"/>
                <w:spacing w:val="-6"/>
                <w:sz w:val="24"/>
                <w:highlight w:val="none"/>
              </w:rPr>
              <w:t>开户银行：</w:t>
            </w:r>
            <w:r>
              <w:rPr>
                <w:rFonts w:hint="eastAsia" w:ascii="宋体" w:hAnsi="宋体"/>
                <w:color w:val="auto"/>
                <w:sz w:val="24"/>
                <w:highlight w:val="none"/>
              </w:rPr>
              <w:t xml:space="preserve"> </w:t>
            </w:r>
          </w:p>
        </w:tc>
      </w:tr>
      <w:tr w14:paraId="4A508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561" w:type="dxa"/>
            <w:tcBorders>
              <w:top w:val="single" w:color="auto" w:sz="4" w:space="0"/>
              <w:left w:val="single" w:color="auto" w:sz="4" w:space="0"/>
              <w:bottom w:val="single" w:color="auto" w:sz="4" w:space="0"/>
              <w:right w:val="single" w:color="auto" w:sz="4" w:space="0"/>
            </w:tcBorders>
            <w:vAlign w:val="center"/>
          </w:tcPr>
          <w:p w14:paraId="01300DC2">
            <w:pPr>
              <w:snapToGrid w:val="0"/>
              <w:spacing w:line="360" w:lineRule="auto"/>
              <w:rPr>
                <w:rFonts w:hint="eastAsia" w:ascii="宋体" w:hAnsi="宋体"/>
                <w:color w:val="auto"/>
                <w:spacing w:val="-6"/>
                <w:sz w:val="24"/>
                <w:highlight w:val="none"/>
              </w:rPr>
            </w:pPr>
            <w:r>
              <w:rPr>
                <w:rFonts w:ascii="宋体" w:hAnsi="宋体"/>
                <w:color w:val="auto"/>
                <w:spacing w:val="-6"/>
                <w:sz w:val="24"/>
                <w:highlight w:val="none"/>
              </w:rPr>
              <w:t>帐号：</w:t>
            </w:r>
          </w:p>
        </w:tc>
        <w:tc>
          <w:tcPr>
            <w:tcW w:w="4190" w:type="dxa"/>
            <w:tcBorders>
              <w:top w:val="single" w:color="auto" w:sz="4" w:space="0"/>
              <w:left w:val="single" w:color="auto" w:sz="4" w:space="0"/>
              <w:bottom w:val="single" w:color="auto" w:sz="4" w:space="0"/>
              <w:right w:val="single" w:color="auto" w:sz="4" w:space="0"/>
            </w:tcBorders>
            <w:vAlign w:val="center"/>
          </w:tcPr>
          <w:p w14:paraId="2B8C8ED7">
            <w:pPr>
              <w:spacing w:line="360" w:lineRule="auto"/>
              <w:rPr>
                <w:rFonts w:hint="eastAsia" w:ascii="宋体" w:hAnsi="宋体"/>
                <w:color w:val="auto"/>
                <w:sz w:val="24"/>
                <w:highlight w:val="none"/>
              </w:rPr>
            </w:pPr>
            <w:r>
              <w:rPr>
                <w:rFonts w:hint="eastAsia" w:ascii="宋体" w:hAnsi="宋体"/>
                <w:color w:val="auto"/>
                <w:spacing w:val="-6"/>
                <w:sz w:val="24"/>
                <w:highlight w:val="none"/>
              </w:rPr>
              <w:t>帐号：</w:t>
            </w:r>
          </w:p>
        </w:tc>
      </w:tr>
      <w:tr w14:paraId="0A086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561" w:type="dxa"/>
            <w:tcBorders>
              <w:top w:val="single" w:color="auto" w:sz="4" w:space="0"/>
              <w:left w:val="single" w:color="auto" w:sz="4" w:space="0"/>
              <w:bottom w:val="single" w:color="auto" w:sz="4" w:space="0"/>
              <w:right w:val="single" w:color="auto" w:sz="4" w:space="0"/>
            </w:tcBorders>
            <w:vAlign w:val="center"/>
          </w:tcPr>
          <w:p w14:paraId="0F3A1AC7">
            <w:pPr>
              <w:snapToGrid w:val="0"/>
              <w:spacing w:line="360" w:lineRule="auto"/>
              <w:rPr>
                <w:rFonts w:hint="eastAsia" w:ascii="宋体" w:hAnsi="宋体"/>
                <w:color w:val="auto"/>
                <w:spacing w:val="-6"/>
                <w:sz w:val="24"/>
                <w:highlight w:val="none"/>
              </w:rPr>
            </w:pPr>
            <w:r>
              <w:rPr>
                <w:rFonts w:ascii="宋体" w:hAnsi="宋体"/>
                <w:color w:val="auto"/>
                <w:spacing w:val="-6"/>
                <w:sz w:val="24"/>
                <w:highlight w:val="none"/>
              </w:rPr>
              <w:t>签字日期：      年  月  日</w:t>
            </w:r>
          </w:p>
        </w:tc>
        <w:tc>
          <w:tcPr>
            <w:tcW w:w="4190" w:type="dxa"/>
            <w:tcBorders>
              <w:top w:val="single" w:color="auto" w:sz="4" w:space="0"/>
              <w:left w:val="single" w:color="auto" w:sz="4" w:space="0"/>
              <w:bottom w:val="single" w:color="auto" w:sz="4" w:space="0"/>
              <w:right w:val="single" w:color="auto" w:sz="4" w:space="0"/>
            </w:tcBorders>
            <w:vAlign w:val="center"/>
          </w:tcPr>
          <w:p w14:paraId="4321FD8A">
            <w:pPr>
              <w:snapToGrid w:val="0"/>
              <w:spacing w:line="360" w:lineRule="auto"/>
              <w:rPr>
                <w:rFonts w:hint="eastAsia" w:ascii="宋体" w:hAnsi="宋体"/>
                <w:color w:val="auto"/>
                <w:spacing w:val="-6"/>
                <w:sz w:val="24"/>
                <w:highlight w:val="none"/>
              </w:rPr>
            </w:pPr>
            <w:r>
              <w:rPr>
                <w:rFonts w:ascii="宋体" w:hAnsi="宋体"/>
                <w:color w:val="auto"/>
                <w:spacing w:val="-6"/>
                <w:sz w:val="24"/>
                <w:highlight w:val="none"/>
              </w:rPr>
              <w:t>签字日期：   年  月  日</w:t>
            </w:r>
          </w:p>
        </w:tc>
      </w:tr>
      <w:bookmarkEnd w:id="402"/>
    </w:tbl>
    <w:p w14:paraId="7F956121">
      <w:pPr>
        <w:spacing w:line="360" w:lineRule="auto"/>
        <w:ind w:left="-420" w:leftChars="-200" w:right="-420" w:rightChars="-200" w:firstLine="480" w:firstLineChars="200"/>
        <w:jc w:val="center"/>
        <w:outlineLvl w:val="0"/>
        <w:rPr>
          <w:rFonts w:hint="eastAsia" w:ascii="宋体" w:hAnsi="宋体" w:cs="宋体"/>
          <w:color w:val="auto"/>
          <w:sz w:val="24"/>
          <w:highlight w:val="none"/>
        </w:rPr>
      </w:pPr>
    </w:p>
    <w:p w14:paraId="20BC1A10">
      <w:pPr>
        <w:spacing w:line="360" w:lineRule="auto"/>
        <w:ind w:left="-420" w:leftChars="-200" w:right="-420" w:rightChars="-200" w:firstLine="480" w:firstLineChars="200"/>
        <w:jc w:val="center"/>
        <w:outlineLvl w:val="0"/>
        <w:rPr>
          <w:rFonts w:hint="eastAsia" w:ascii="宋体" w:hAnsi="宋体" w:cs="宋体"/>
          <w:color w:val="auto"/>
          <w:sz w:val="24"/>
          <w:highlight w:val="none"/>
        </w:rPr>
        <w:sectPr>
          <w:headerReference r:id="rId9" w:type="first"/>
          <w:footerReference r:id="rId11" w:type="first"/>
          <w:headerReference r:id="rId8" w:type="default"/>
          <w:footerReference r:id="rId10" w:type="default"/>
          <w:pgSz w:w="11906" w:h="16838"/>
          <w:pgMar w:top="1440" w:right="1080" w:bottom="1440" w:left="1080" w:header="851" w:footer="992" w:gutter="0"/>
          <w:cols w:space="720" w:num="1"/>
          <w:titlePg/>
          <w:docGrid w:linePitch="312" w:charSpace="0"/>
        </w:sectPr>
      </w:pPr>
    </w:p>
    <w:p w14:paraId="6B40A104">
      <w:pPr>
        <w:snapToGrid w:val="0"/>
        <w:spacing w:line="360" w:lineRule="auto"/>
        <w:jc w:val="center"/>
        <w:outlineLvl w:val="0"/>
        <w:rPr>
          <w:rFonts w:hint="eastAsia" w:ascii="宋体" w:hAnsi="宋体" w:cs="宋体"/>
          <w:b/>
          <w:color w:val="auto"/>
          <w:sz w:val="36"/>
          <w:szCs w:val="20"/>
          <w:highlight w:val="none"/>
        </w:rPr>
      </w:pPr>
      <w:bookmarkStart w:id="414" w:name="_Toc7358"/>
      <w:r>
        <w:rPr>
          <w:rFonts w:hint="eastAsia" w:ascii="宋体" w:hAnsi="宋体" w:cs="宋体"/>
          <w:b/>
          <w:color w:val="auto"/>
          <w:sz w:val="36"/>
          <w:szCs w:val="20"/>
          <w:highlight w:val="none"/>
        </w:rPr>
        <w:t>第六部分</w:t>
      </w:r>
      <w:bookmarkEnd w:id="397"/>
      <w:r>
        <w:rPr>
          <w:rFonts w:hint="eastAsia" w:ascii="宋体" w:hAnsi="宋体" w:cs="宋体"/>
          <w:b/>
          <w:color w:val="auto"/>
          <w:sz w:val="36"/>
          <w:szCs w:val="20"/>
          <w:highlight w:val="none"/>
        </w:rPr>
        <w:t xml:space="preserve"> </w:t>
      </w:r>
      <w:bookmarkEnd w:id="398"/>
      <w:r>
        <w:rPr>
          <w:rFonts w:hint="eastAsia" w:ascii="宋体" w:hAnsi="宋体" w:cs="宋体"/>
          <w:b/>
          <w:color w:val="auto"/>
          <w:sz w:val="36"/>
          <w:szCs w:val="20"/>
          <w:highlight w:val="none"/>
        </w:rPr>
        <w:t>应提交的有关格式范例</w:t>
      </w:r>
      <w:bookmarkEnd w:id="414"/>
    </w:p>
    <w:p w14:paraId="296E020D">
      <w:pPr>
        <w:spacing w:line="360" w:lineRule="auto"/>
        <w:jc w:val="center"/>
        <w:outlineLvl w:val="0"/>
        <w:rPr>
          <w:rFonts w:hint="eastAsia" w:ascii="宋体" w:hAnsi="宋体" w:cs="宋体"/>
          <w:b/>
          <w:color w:val="auto"/>
          <w:kern w:val="0"/>
          <w:sz w:val="36"/>
          <w:szCs w:val="36"/>
          <w:highlight w:val="none"/>
        </w:rPr>
      </w:pPr>
    </w:p>
    <w:p w14:paraId="7C518044">
      <w:pPr>
        <w:spacing w:line="360" w:lineRule="auto"/>
        <w:jc w:val="center"/>
        <w:outlineLvl w:val="0"/>
        <w:rPr>
          <w:rFonts w:hint="eastAsia" w:ascii="宋体" w:hAnsi="宋体" w:cs="宋体"/>
          <w:b/>
          <w:color w:val="auto"/>
          <w:kern w:val="0"/>
          <w:sz w:val="36"/>
          <w:szCs w:val="36"/>
          <w:highlight w:val="none"/>
        </w:rPr>
      </w:pPr>
      <w:bookmarkStart w:id="415" w:name="_Toc27310"/>
      <w:r>
        <w:rPr>
          <w:rFonts w:hint="eastAsia" w:ascii="宋体" w:hAnsi="宋体" w:cs="宋体"/>
          <w:b/>
          <w:color w:val="auto"/>
          <w:kern w:val="0"/>
          <w:sz w:val="36"/>
          <w:szCs w:val="36"/>
          <w:highlight w:val="none"/>
        </w:rPr>
        <w:t>资格文件部分</w:t>
      </w:r>
      <w:bookmarkEnd w:id="415"/>
    </w:p>
    <w:p w14:paraId="5DB29ED9">
      <w:pPr>
        <w:spacing w:line="360" w:lineRule="auto"/>
        <w:jc w:val="center"/>
        <w:outlineLvl w:val="0"/>
        <w:rPr>
          <w:rFonts w:hint="eastAsia" w:ascii="宋体" w:hAnsi="宋体" w:cs="宋体"/>
          <w:b/>
          <w:color w:val="auto"/>
          <w:kern w:val="0"/>
          <w:sz w:val="36"/>
          <w:szCs w:val="36"/>
          <w:highlight w:val="none"/>
        </w:rPr>
      </w:pPr>
      <w:bookmarkStart w:id="416" w:name="_Toc5974"/>
      <w:r>
        <w:rPr>
          <w:rFonts w:hint="eastAsia" w:ascii="宋体" w:hAnsi="宋体" w:cs="宋体"/>
          <w:b/>
          <w:color w:val="auto"/>
          <w:kern w:val="0"/>
          <w:sz w:val="36"/>
          <w:szCs w:val="36"/>
          <w:highlight w:val="none"/>
        </w:rPr>
        <w:t>目录</w:t>
      </w:r>
      <w:bookmarkEnd w:id="416"/>
    </w:p>
    <w:p w14:paraId="2884C546">
      <w:pPr>
        <w:spacing w:line="360" w:lineRule="auto"/>
        <w:jc w:val="center"/>
        <w:outlineLvl w:val="0"/>
        <w:rPr>
          <w:rFonts w:hint="eastAsia" w:ascii="宋体" w:hAnsi="宋体" w:cs="宋体"/>
          <w:b/>
          <w:color w:val="auto"/>
          <w:kern w:val="0"/>
          <w:sz w:val="36"/>
          <w:szCs w:val="36"/>
          <w:highlight w:val="none"/>
        </w:rPr>
      </w:pPr>
    </w:p>
    <w:p w14:paraId="0890CB20">
      <w:pPr>
        <w:numPr>
          <w:ilvl w:val="0"/>
          <w:numId w:val="2"/>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符合参加采购活动应当具备的一般条件的承诺函……………（页码）</w:t>
      </w:r>
    </w:p>
    <w:p w14:paraId="35CD430C">
      <w:pPr>
        <w:numPr>
          <w:ilvl w:val="0"/>
          <w:numId w:val="2"/>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本项目的特定资格要求…………………………………………（页码）</w:t>
      </w:r>
    </w:p>
    <w:p w14:paraId="1E91F496">
      <w:pPr>
        <w:numPr>
          <w:ilvl w:val="0"/>
          <w:numId w:val="2"/>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政府采购活动现场确认声明书…………………………………（页码）</w:t>
      </w:r>
    </w:p>
    <w:p w14:paraId="6060CE12">
      <w:pPr>
        <w:snapToGrid w:val="0"/>
        <w:spacing w:line="360" w:lineRule="auto"/>
        <w:ind w:firstLine="480" w:firstLineChars="200"/>
        <w:rPr>
          <w:rFonts w:hint="eastAsia" w:ascii="宋体" w:hAnsi="宋体" w:cs="宋体"/>
          <w:color w:val="auto"/>
          <w:sz w:val="24"/>
          <w:highlight w:val="none"/>
        </w:rPr>
      </w:pPr>
    </w:p>
    <w:p w14:paraId="7CCE6F7D">
      <w:pPr>
        <w:spacing w:line="360" w:lineRule="auto"/>
        <w:ind w:firstLine="480" w:firstLineChars="200"/>
        <w:rPr>
          <w:rFonts w:hint="eastAsia" w:ascii="宋体" w:hAnsi="宋体" w:cs="宋体"/>
          <w:color w:val="auto"/>
          <w:sz w:val="24"/>
          <w:highlight w:val="none"/>
        </w:rPr>
      </w:pPr>
    </w:p>
    <w:p w14:paraId="1697FE48">
      <w:pPr>
        <w:snapToGrid w:val="0"/>
        <w:spacing w:line="360" w:lineRule="auto"/>
        <w:ind w:right="480"/>
        <w:jc w:val="center"/>
        <w:rPr>
          <w:rFonts w:hint="eastAsia"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符合参加采购活动应当具备的一般条件的承诺函</w:t>
      </w:r>
    </w:p>
    <w:p w14:paraId="6002CAF9">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浙江黄龙体育发展有限公司、浙江省建设工程设备招标有限公司：</w:t>
      </w:r>
    </w:p>
    <w:p w14:paraId="6631A2D9">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我方参与2025杭州马拉松运营服务项目【项目编号：ZJZBC-25-89</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】采购活动，郑重承诺：</w:t>
      </w:r>
    </w:p>
    <w:p w14:paraId="19414A5B">
      <w:pPr>
        <w:snapToGrid w:val="0"/>
        <w:spacing w:line="360" w:lineRule="auto"/>
        <w:ind w:firstLine="360" w:firstLineChars="150"/>
        <w:rPr>
          <w:rFonts w:hint="eastAsia"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78CE51A2">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1、具有独立承担民事责任的能力；</w:t>
      </w:r>
    </w:p>
    <w:p w14:paraId="1E1EA61F">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18D7A6E4">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242A3213">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01CFD40E">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1D06C5B3">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27DB28BE">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（二）未被“信用中国”（www.creditchina.gov.cn)、中国政府采购网（www.ccgp.gov.cn）列入失信被执行人、重大税收违法失信主体、政府采购严重违法失信行为记录名单。</w:t>
      </w:r>
    </w:p>
    <w:p w14:paraId="1DB6BACC">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（三）不存在以下情况：</w:t>
      </w:r>
    </w:p>
    <w:p w14:paraId="0628D950">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1、单位负责人为同一人或者存在直接控股、管理关系的不同供应商参加同一合同项下的采购活动的；</w:t>
      </w:r>
    </w:p>
    <w:p w14:paraId="68258430">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024D1323">
      <w:pPr>
        <w:snapToGrid w:val="0"/>
        <w:spacing w:line="360" w:lineRule="auto"/>
        <w:ind w:firstLine="5520" w:firstLineChars="2300"/>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供应商名称(电子签名)：</w:t>
      </w:r>
    </w:p>
    <w:p w14:paraId="61E3D631">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7C9D03A5">
      <w:pPr>
        <w:snapToGrid w:val="0"/>
        <w:spacing w:line="360" w:lineRule="auto"/>
        <w:ind w:right="480"/>
        <w:jc w:val="left"/>
        <w:rPr>
          <w:rFonts w:hint="eastAsia" w:ascii="宋体" w:hAnsi="宋体" w:cs="宋体"/>
          <w:b/>
          <w:color w:val="auto"/>
          <w:kern w:val="0"/>
          <w:sz w:val="32"/>
          <w:szCs w:val="32"/>
          <w:highlight w:val="none"/>
        </w:rPr>
      </w:pPr>
    </w:p>
    <w:p w14:paraId="2EA1CCB9">
      <w:pPr>
        <w:snapToGrid w:val="0"/>
        <w:spacing w:line="360" w:lineRule="auto"/>
        <w:ind w:right="480"/>
        <w:jc w:val="left"/>
        <w:rPr>
          <w:rFonts w:hint="eastAsia" w:ascii="宋体" w:hAnsi="宋体" w:cs="宋体"/>
          <w:b/>
          <w:color w:val="auto"/>
          <w:kern w:val="0"/>
          <w:sz w:val="32"/>
          <w:szCs w:val="32"/>
          <w:highlight w:val="none"/>
        </w:rPr>
      </w:pPr>
    </w:p>
    <w:p w14:paraId="1037B1BF">
      <w:pPr>
        <w:snapToGrid w:val="0"/>
        <w:spacing w:line="360" w:lineRule="auto"/>
        <w:ind w:right="480"/>
        <w:jc w:val="left"/>
        <w:rPr>
          <w:rFonts w:hint="eastAsia" w:ascii="宋体" w:hAnsi="宋体" w:cs="宋体"/>
          <w:b/>
          <w:color w:val="auto"/>
          <w:kern w:val="0"/>
          <w:sz w:val="24"/>
          <w:highlight w:val="none"/>
        </w:rPr>
        <w:sectPr>
          <w:pgSz w:w="11906" w:h="16838"/>
          <w:pgMar w:top="1440" w:right="1080" w:bottom="1440" w:left="1080" w:header="851" w:footer="992" w:gutter="0"/>
          <w:cols w:space="720" w:num="1"/>
          <w:titlePg/>
          <w:docGrid w:linePitch="312" w:charSpace="0"/>
        </w:sectPr>
      </w:pPr>
      <w:r>
        <w:rPr>
          <w:rFonts w:hint="eastAsia" w:ascii="宋体" w:hAnsi="宋体" w:cs="宋体"/>
          <w:b/>
          <w:color w:val="auto"/>
          <w:kern w:val="0"/>
          <w:sz w:val="24"/>
          <w:highlight w:val="none"/>
        </w:rPr>
        <w:t>附：营业执照</w:t>
      </w:r>
    </w:p>
    <w:p w14:paraId="43AAAC60">
      <w:pPr>
        <w:widowControl/>
        <w:spacing w:line="360" w:lineRule="auto"/>
        <w:ind w:left="150"/>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二、本项目的特定资格要求</w:t>
      </w:r>
    </w:p>
    <w:p w14:paraId="05A3BD5D">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（根据竞争性磋商公告本项目的特定资格要求提供相应的材料）</w:t>
      </w:r>
    </w:p>
    <w:p w14:paraId="75A44E22">
      <w:pPr>
        <w:rPr>
          <w:rFonts w:hint="eastAsia" w:ascii="宋体" w:hAnsi="宋体" w:cs="宋体"/>
          <w:color w:val="auto"/>
          <w:sz w:val="24"/>
          <w:highlight w:val="none"/>
        </w:rPr>
      </w:pPr>
      <w:r>
        <w:rPr>
          <w:rFonts w:hint="eastAsia" w:ascii="宋体" w:hAnsi="宋体" w:cs="宋体"/>
          <w:color w:val="auto"/>
          <w:sz w:val="24"/>
          <w:highlight w:val="none"/>
        </w:rPr>
        <w:br w:type="page"/>
      </w:r>
    </w:p>
    <w:p w14:paraId="3B5654C7">
      <w:pPr>
        <w:widowControl/>
        <w:spacing w:line="360" w:lineRule="auto"/>
        <w:ind w:left="150"/>
        <w:jc w:val="center"/>
        <w:outlineLvl w:val="1"/>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t>三、政府采购活动现场确认声明书</w:t>
      </w:r>
    </w:p>
    <w:p w14:paraId="79FF3BD1">
      <w:pPr>
        <w:pStyle w:val="62"/>
        <w:spacing w:beforeAutospacing="0" w:afterAutospacing="0"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w:t>
      </w:r>
      <w:r>
        <w:rPr>
          <w:rStyle w:val="975"/>
          <w:rFonts w:hint="eastAsia" w:asciiTheme="minorEastAsia" w:hAnsiTheme="minorEastAsia" w:eastAsiaTheme="minorEastAsia" w:cstheme="minorEastAsia"/>
          <w:color w:val="auto"/>
          <w:highlight w:val="none"/>
        </w:rPr>
        <w:t>浙江省建设工程设备招标有限公司</w:t>
      </w:r>
      <w:r>
        <w:rPr>
          <w:rFonts w:hint="eastAsia" w:asciiTheme="minorEastAsia" w:hAnsiTheme="minorEastAsia" w:eastAsiaTheme="minorEastAsia" w:cstheme="minorEastAsia"/>
          <w:color w:val="auto"/>
          <w:highlight w:val="none"/>
        </w:rPr>
        <w:t>:</w:t>
      </w:r>
    </w:p>
    <w:p w14:paraId="4FA6C5D9">
      <w:pPr>
        <w:pStyle w:val="62"/>
        <w:spacing w:beforeAutospacing="0" w:afterAutospacing="0" w:line="360" w:lineRule="auto"/>
        <w:ind w:firstLine="720" w:firstLineChars="3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本人 ____________（授权代表姓名），经由__________________（单位）____________（法定代表人姓名）合法授权参加</w:t>
      </w:r>
      <w:r>
        <w:rPr>
          <w:rStyle w:val="975"/>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（编号：</w:t>
      </w:r>
      <w:r>
        <w:rPr>
          <w:rStyle w:val="975"/>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）政府采购活动．经与本单位法人代表（负责人）联系确认，现就有关公平竞争事项郑重声明如下:</w:t>
      </w:r>
    </w:p>
    <w:p w14:paraId="4C00F8A9">
      <w:pPr>
        <w:pStyle w:val="62"/>
        <w:spacing w:beforeAutospacing="0" w:afterAutospacing="0" w:line="360" w:lineRule="auto"/>
        <w:ind w:firstLine="420"/>
        <w:outlineLvl w:val="1"/>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一、本单位与采购人之间口不存在利害关系口存在下列利害关系:</w:t>
      </w:r>
    </w:p>
    <w:p w14:paraId="5C505BA3">
      <w:pPr>
        <w:pStyle w:val="62"/>
        <w:spacing w:beforeAutospacing="0" w:afterAutospacing="0" w:line="360" w:lineRule="auto"/>
        <w:ind w:firstLine="42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A．投资关系      B．行政隶属关系      C．业务指导关系</w:t>
      </w:r>
    </w:p>
    <w:p w14:paraId="11D859CE">
      <w:pPr>
        <w:pStyle w:val="62"/>
        <w:spacing w:beforeAutospacing="0" w:afterAutospacing="0" w:line="360" w:lineRule="auto"/>
        <w:ind w:firstLine="42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D．其他可能影响采购公正的利害关系（如有，请如实说明）。</w:t>
      </w:r>
    </w:p>
    <w:p w14:paraId="33F9E24B">
      <w:pPr>
        <w:pStyle w:val="62"/>
        <w:spacing w:beforeAutospacing="0" w:afterAutospacing="0" w:line="360" w:lineRule="auto"/>
        <w:ind w:firstLine="42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二、现己清楚知道参加本项目采购活动的其他所有供应商名称，本单位 口与其他所有供应商之间均不存在利害关系 口与______________（供应商名称）之间存在下列利害关系:</w:t>
      </w:r>
    </w:p>
    <w:p w14:paraId="146B2267">
      <w:pPr>
        <w:pStyle w:val="62"/>
        <w:spacing w:beforeAutospacing="0" w:afterAutospacing="0" w:line="360" w:lineRule="auto"/>
        <w:ind w:left="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A．法定代表人或负责人或实际控制人是同一人</w:t>
      </w:r>
    </w:p>
    <w:p w14:paraId="6D138402">
      <w:pPr>
        <w:pStyle w:val="62"/>
        <w:spacing w:beforeAutospacing="0" w:afterAutospacing="0" w:line="360" w:lineRule="auto"/>
        <w:ind w:left="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B．法定代表人或负责人或实际控制人是夫妻关系</w:t>
      </w:r>
    </w:p>
    <w:p w14:paraId="20BC4294">
      <w:pPr>
        <w:pStyle w:val="62"/>
        <w:spacing w:beforeAutospacing="0" w:afterAutospacing="0" w:line="360" w:lineRule="auto"/>
        <w:ind w:left="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C．法定代表人或负责人或实际控制人是直系血亲关系</w:t>
      </w:r>
    </w:p>
    <w:p w14:paraId="7152F95C">
      <w:pPr>
        <w:pStyle w:val="62"/>
        <w:spacing w:beforeAutospacing="0" w:afterAutospacing="0" w:line="360" w:lineRule="auto"/>
        <w:ind w:left="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D．法定代表人或负责人或实际控制人存在三代以内旁系血亲关系</w:t>
      </w:r>
    </w:p>
    <w:p w14:paraId="17353736">
      <w:pPr>
        <w:pStyle w:val="62"/>
        <w:spacing w:beforeAutospacing="0" w:afterAutospacing="0" w:line="360" w:lineRule="auto"/>
        <w:ind w:left="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E．法定代表人或负责人或实际控制人存在近姻亲关系</w:t>
      </w:r>
    </w:p>
    <w:p w14:paraId="6F93BE99">
      <w:pPr>
        <w:pStyle w:val="62"/>
        <w:spacing w:beforeAutospacing="0" w:afterAutospacing="0" w:line="360" w:lineRule="auto"/>
        <w:ind w:left="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F．法定代表人或负责人或实际控制人存在股份控制或实际控制关系</w:t>
      </w:r>
    </w:p>
    <w:p w14:paraId="1203E554">
      <w:pPr>
        <w:pStyle w:val="62"/>
        <w:spacing w:beforeAutospacing="0" w:afterAutospacing="0" w:line="360" w:lineRule="auto"/>
        <w:ind w:left="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G．存在共同直接或间接投资设立子公司、联营企业和合营企业情况</w:t>
      </w:r>
    </w:p>
    <w:p w14:paraId="3A8170CD">
      <w:pPr>
        <w:pStyle w:val="62"/>
        <w:spacing w:beforeAutospacing="0" w:afterAutospacing="0" w:line="360" w:lineRule="auto"/>
        <w:ind w:left="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H．存在分级代理或代销关系、同一生产制造商关系、管理关系、重要业务（占主营业务收入 50 ％以上）或重要财务往来关系（如融资）等其他实质性控制关系</w:t>
      </w:r>
    </w:p>
    <w:p w14:paraId="12D14589">
      <w:pPr>
        <w:pStyle w:val="62"/>
        <w:spacing w:beforeAutospacing="0" w:afterAutospacing="0" w:line="360" w:lineRule="auto"/>
        <w:ind w:firstLine="42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I．其他利害关系情况 ________________________________________。</w:t>
      </w:r>
    </w:p>
    <w:p w14:paraId="0165632D">
      <w:pPr>
        <w:pStyle w:val="62"/>
        <w:spacing w:beforeAutospacing="0" w:afterAutospacing="0" w:line="360" w:lineRule="auto"/>
        <w:ind w:firstLine="420"/>
        <w:outlineLvl w:val="1"/>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三、现己清楚知道并严格遵守政府采购法律法规和现场纪律。</w:t>
      </w:r>
    </w:p>
    <w:p w14:paraId="299A76FD">
      <w:pPr>
        <w:pStyle w:val="62"/>
        <w:spacing w:beforeAutospacing="0" w:afterAutospacing="0" w:line="360" w:lineRule="auto"/>
        <w:ind w:firstLine="42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四、我发现 _________供应商之间存在或可能存在上述第二条第________项利害关系。</w:t>
      </w:r>
    </w:p>
    <w:p w14:paraId="25D37FE2">
      <w:pPr>
        <w:snapToGrid w:val="0"/>
        <w:spacing w:line="360" w:lineRule="auto"/>
        <w:ind w:firstLine="5520" w:firstLineChars="23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zh-CN"/>
        </w:rPr>
        <w:t>供应商名称(电子签名)：</w:t>
      </w:r>
    </w:p>
    <w:p w14:paraId="3DDDDA61">
      <w:p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zh-CN"/>
        </w:rPr>
        <w:t xml:space="preserve">                        </w:t>
      </w:r>
      <w:r>
        <w:rPr>
          <w:rFonts w:hint="eastAsia" w:asciiTheme="minorEastAsia" w:hAnsiTheme="minorEastAsia" w:eastAsiaTheme="minorEastAsia" w:cstheme="minorEastAsia"/>
          <w:color w:val="auto"/>
          <w:sz w:val="24"/>
          <w:highlight w:val="none"/>
        </w:rPr>
        <w:t xml:space="preserve">                      </w:t>
      </w:r>
      <w:r>
        <w:rPr>
          <w:rFonts w:hint="eastAsia" w:asciiTheme="minorEastAsia" w:hAnsiTheme="minorEastAsia" w:eastAsiaTheme="minorEastAsia" w:cstheme="minorEastAsia"/>
          <w:color w:val="auto"/>
          <w:sz w:val="24"/>
          <w:highlight w:val="none"/>
          <w:lang w:val="zh-CN"/>
        </w:rPr>
        <w:t>日期</w:t>
      </w:r>
      <w:r>
        <w:rPr>
          <w:rFonts w:hint="eastAsia" w:asciiTheme="minorEastAsia" w:hAnsiTheme="minorEastAsia" w:eastAsiaTheme="minorEastAsia" w:cstheme="minorEastAsia"/>
          <w:color w:val="auto"/>
          <w:sz w:val="24"/>
          <w:highlight w:val="none"/>
        </w:rPr>
        <w:t xml:space="preserve">：  年  </w:t>
      </w:r>
      <w:r>
        <w:rPr>
          <w:rFonts w:hint="eastAsia" w:asciiTheme="minorEastAsia" w:hAnsiTheme="minorEastAsia" w:eastAsiaTheme="minorEastAsia" w:cstheme="minorEastAsia"/>
          <w:color w:val="auto"/>
          <w:sz w:val="24"/>
          <w:highlight w:val="none"/>
          <w:lang w:val="zh-CN"/>
        </w:rPr>
        <w:t>月</w:t>
      </w:r>
      <w:r>
        <w:rPr>
          <w:rFonts w:hint="eastAsia" w:asciiTheme="minorEastAsia" w:hAnsiTheme="minorEastAsia" w:eastAsiaTheme="minorEastAsia" w:cstheme="minorEastAsia"/>
          <w:color w:val="auto"/>
          <w:sz w:val="24"/>
          <w:highlight w:val="none"/>
        </w:rPr>
        <w:t xml:space="preserve">   </w:t>
      </w:r>
      <w:r>
        <w:rPr>
          <w:rFonts w:hint="eastAsia" w:asciiTheme="minorEastAsia" w:hAnsiTheme="minorEastAsia" w:eastAsiaTheme="minorEastAsia" w:cstheme="minorEastAsia"/>
          <w:color w:val="auto"/>
          <w:sz w:val="24"/>
          <w:highlight w:val="none"/>
          <w:lang w:val="zh-CN"/>
        </w:rPr>
        <w:t>日</w:t>
      </w:r>
    </w:p>
    <w:p w14:paraId="030F9232">
      <w:pPr>
        <w:spacing w:line="360" w:lineRule="auto"/>
        <w:jc w:val="center"/>
        <w:rPr>
          <w:rFonts w:hint="eastAsia" w:ascii="宋体" w:hAnsi="宋体" w:cs="宋体"/>
          <w:color w:val="auto"/>
          <w:sz w:val="24"/>
          <w:highlight w:val="none"/>
        </w:rPr>
      </w:pPr>
    </w:p>
    <w:p w14:paraId="076846F5">
      <w:pPr>
        <w:rPr>
          <w:rFonts w:hint="eastAsia" w:ascii="宋体" w:hAnsi="宋体" w:cs="宋体"/>
          <w:color w:val="auto"/>
          <w:highlight w:val="none"/>
        </w:rPr>
      </w:pPr>
    </w:p>
    <w:p w14:paraId="4676E0B9">
      <w:pPr>
        <w:snapToGrid w:val="0"/>
        <w:spacing w:line="360" w:lineRule="auto"/>
        <w:ind w:right="480"/>
        <w:jc w:val="center"/>
        <w:rPr>
          <w:rFonts w:hint="eastAsia" w:ascii="宋体" w:hAnsi="宋体" w:cs="宋体"/>
          <w:b/>
          <w:color w:val="auto"/>
          <w:kern w:val="0"/>
          <w:sz w:val="32"/>
          <w:szCs w:val="32"/>
          <w:highlight w:val="none"/>
        </w:rPr>
        <w:sectPr>
          <w:pgSz w:w="11906" w:h="16838"/>
          <w:pgMar w:top="1440" w:right="1080" w:bottom="1440" w:left="1080" w:header="851" w:footer="992" w:gutter="0"/>
          <w:cols w:space="720" w:num="1"/>
          <w:titlePg/>
          <w:docGrid w:linePitch="312" w:charSpace="0"/>
        </w:sectPr>
      </w:pPr>
    </w:p>
    <w:p w14:paraId="5998011F">
      <w:pPr>
        <w:pStyle w:val="3"/>
        <w:rPr>
          <w:rFonts w:hint="eastAsia" w:ascii="宋体" w:hAnsi="宋体" w:eastAsia="宋体" w:cs="宋体"/>
          <w:b w:val="0"/>
          <w:color w:val="auto"/>
          <w:kern w:val="0"/>
          <w:sz w:val="36"/>
          <w:szCs w:val="36"/>
          <w:highlight w:val="none"/>
        </w:rPr>
      </w:pPr>
    </w:p>
    <w:p w14:paraId="376FF0B5">
      <w:pPr>
        <w:spacing w:line="360" w:lineRule="auto"/>
        <w:ind w:right="420" w:firstLine="3614" w:firstLineChars="1000"/>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5C721F8D">
      <w:pPr>
        <w:spacing w:line="360" w:lineRule="auto"/>
        <w:jc w:val="center"/>
        <w:outlineLvl w:val="0"/>
        <w:rPr>
          <w:rFonts w:hint="eastAsia" w:ascii="宋体" w:hAnsi="宋体" w:cs="宋体"/>
          <w:b/>
          <w:color w:val="auto"/>
          <w:kern w:val="0"/>
          <w:sz w:val="28"/>
          <w:szCs w:val="28"/>
          <w:highlight w:val="none"/>
        </w:rPr>
      </w:pPr>
      <w:bookmarkStart w:id="417" w:name="_Toc3048"/>
      <w:r>
        <w:rPr>
          <w:rFonts w:hint="eastAsia" w:ascii="宋体" w:hAnsi="宋体" w:cs="宋体"/>
          <w:b/>
          <w:color w:val="auto"/>
          <w:kern w:val="0"/>
          <w:sz w:val="28"/>
          <w:szCs w:val="28"/>
          <w:highlight w:val="none"/>
        </w:rPr>
        <w:t>目录</w:t>
      </w:r>
      <w:bookmarkEnd w:id="417"/>
    </w:p>
    <w:p w14:paraId="21314F39">
      <w:pPr>
        <w:numPr>
          <w:ilvl w:val="0"/>
          <w:numId w:val="3"/>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响应函………………………………………………………………………………（页码）</w:t>
      </w:r>
    </w:p>
    <w:p w14:paraId="7BB8FFDE">
      <w:pPr>
        <w:numPr>
          <w:ilvl w:val="0"/>
          <w:numId w:val="3"/>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授权委托书或法定代表人（单位负责人、自然人本人）身份证明……………（页码）</w:t>
      </w:r>
    </w:p>
    <w:p w14:paraId="033CD067">
      <w:pPr>
        <w:numPr>
          <w:ilvl w:val="0"/>
          <w:numId w:val="3"/>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分包意向协议………………………………………………………………………（页码）</w:t>
      </w:r>
    </w:p>
    <w:p w14:paraId="4F13B07F">
      <w:pPr>
        <w:numPr>
          <w:ilvl w:val="0"/>
          <w:numId w:val="3"/>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符合性审查资料……………………………………………………………………（页码）</w:t>
      </w:r>
    </w:p>
    <w:p w14:paraId="4166D101">
      <w:pPr>
        <w:numPr>
          <w:ilvl w:val="0"/>
          <w:numId w:val="3"/>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评审标准相应的商务技术资料……………………………………………………（页码）</w:t>
      </w:r>
    </w:p>
    <w:p w14:paraId="206CEE2E">
      <w:pPr>
        <w:numPr>
          <w:ilvl w:val="0"/>
          <w:numId w:val="3"/>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商务技术偏离表……………………………………………………………………（页码）</w:t>
      </w:r>
    </w:p>
    <w:p w14:paraId="0DFA13E2">
      <w:pPr>
        <w:numPr>
          <w:ilvl w:val="0"/>
          <w:numId w:val="3"/>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lang w:val="zh-CN"/>
        </w:rPr>
        <w:t>采购供应商廉洁自律承诺书</w:t>
      </w:r>
      <w:r>
        <w:rPr>
          <w:rFonts w:hint="eastAsia" w:ascii="宋体" w:hAnsi="宋体" w:cs="宋体"/>
          <w:color w:val="auto"/>
          <w:sz w:val="24"/>
          <w:highlight w:val="none"/>
        </w:rPr>
        <w:t>………………………………………………………（页码）</w:t>
      </w:r>
    </w:p>
    <w:p w14:paraId="4DD98F48">
      <w:pPr>
        <w:snapToGrid w:val="0"/>
        <w:spacing w:line="360" w:lineRule="auto"/>
        <w:jc w:val="center"/>
        <w:rPr>
          <w:rFonts w:hint="eastAsia" w:ascii="宋体" w:hAnsi="宋体" w:cs="宋体"/>
          <w:b/>
          <w:color w:val="auto"/>
          <w:kern w:val="0"/>
          <w:sz w:val="24"/>
          <w:szCs w:val="32"/>
          <w:highlight w:val="none"/>
          <w:lang w:val="zh-CN"/>
        </w:rPr>
        <w:sectPr>
          <w:pgSz w:w="11906" w:h="16838"/>
          <w:pgMar w:top="1440" w:right="1080" w:bottom="1440" w:left="1080" w:header="851" w:footer="992" w:gutter="0"/>
          <w:cols w:space="720" w:num="1"/>
          <w:titlePg/>
          <w:docGrid w:linePitch="312" w:charSpace="0"/>
        </w:sectPr>
      </w:pPr>
    </w:p>
    <w:p w14:paraId="2E5A9041">
      <w:pPr>
        <w:snapToGrid w:val="0"/>
        <w:spacing w:line="360" w:lineRule="auto"/>
        <w:jc w:val="center"/>
        <w:rPr>
          <w:rFonts w:hint="eastAsia"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t>一、响应函</w:t>
      </w:r>
    </w:p>
    <w:p w14:paraId="635CD1F2">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浙江黄龙体育发展有限公司、浙江省建设工程设备招标有限公司：</w:t>
      </w:r>
    </w:p>
    <w:p w14:paraId="7AEF23ED">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我方参加你方组织的2025杭州马拉松运营服务项目【项目编号：ZJZBC-25-89</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】采购的有关活动，并对此项目提交响应文件及报价。为此：</w:t>
      </w:r>
    </w:p>
    <w:p w14:paraId="43423455">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1、我方承诺响应文件有效期从提交响应文件的截止之日起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本响应文件在响应文件有效期满之前均具有约束力。</w:t>
      </w:r>
    </w:p>
    <w:p w14:paraId="5DDE76D2">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2、我方的响应文件包括以下内容：</w:t>
      </w:r>
    </w:p>
    <w:p w14:paraId="3A813D3E">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2.1资格文件：</w:t>
      </w:r>
    </w:p>
    <w:p w14:paraId="0B173D08">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2.1.1承诺函；</w:t>
      </w:r>
    </w:p>
    <w:p w14:paraId="158D16A7">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2.1.2本项目的特定资格要求</w:t>
      </w:r>
      <w:r>
        <w:rPr>
          <w:rFonts w:hint="eastAsia" w:ascii="宋体" w:hAnsi="宋体" w:cs="宋体"/>
          <w:snapToGrid w:val="0"/>
          <w:color w:val="auto"/>
          <w:kern w:val="28"/>
          <w:sz w:val="24"/>
          <w:szCs w:val="20"/>
          <w:highlight w:val="none"/>
        </w:rPr>
        <w:t>；</w:t>
      </w:r>
    </w:p>
    <w:p w14:paraId="60AAC7BA">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2.1.3政府采购活动现场确认声明书。</w:t>
      </w:r>
    </w:p>
    <w:p w14:paraId="12BD1A37">
      <w:pPr>
        <w:snapToGrid w:val="0"/>
        <w:spacing w:line="360" w:lineRule="auto"/>
        <w:ind w:left="210" w:leftChars="100"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7BA37C2E">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2.2.1响应函；</w:t>
      </w:r>
      <w:r>
        <w:rPr>
          <w:rFonts w:hint="eastAsia" w:ascii="宋体" w:hAnsi="宋体" w:cs="宋体"/>
          <w:color w:val="auto"/>
          <w:sz w:val="24"/>
          <w:highlight w:val="none"/>
          <w:lang w:val="zh-CN"/>
        </w:rPr>
        <w:t xml:space="preserve"> </w:t>
      </w:r>
    </w:p>
    <w:p w14:paraId="49DFE67F">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2D9A84A8">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2.2.3分包意向协议（如果有）；</w:t>
      </w:r>
    </w:p>
    <w:p w14:paraId="1BDFF7CD">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2.2.4符合性审查资料；</w:t>
      </w:r>
    </w:p>
    <w:p w14:paraId="7A3233FC">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2.2.5评审标准相应的商务技术资料；</w:t>
      </w:r>
    </w:p>
    <w:p w14:paraId="73013372">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2.2.6商务技术偏离表；</w:t>
      </w:r>
    </w:p>
    <w:p w14:paraId="101F81A5">
      <w:pPr>
        <w:snapToGrid w:val="0"/>
        <w:spacing w:line="360" w:lineRule="auto"/>
        <w:ind w:left="420" w:leftChars="200"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7</w:t>
      </w:r>
      <w:r>
        <w:rPr>
          <w:rFonts w:hint="eastAsia" w:ascii="宋体" w:hAnsi="宋体" w:cs="宋体"/>
          <w:color w:val="auto"/>
          <w:sz w:val="24"/>
          <w:highlight w:val="none"/>
          <w:lang w:val="zh-CN"/>
        </w:rPr>
        <w:t>采购供应商廉洁自律承诺书；</w:t>
      </w:r>
    </w:p>
    <w:p w14:paraId="23BD59B4">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32272229">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2.3.1报价单；</w:t>
      </w:r>
    </w:p>
    <w:p w14:paraId="22565B95">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2.3.2</w:t>
      </w:r>
      <w:r>
        <w:rPr>
          <w:rFonts w:hint="eastAsia" w:hAnsi="仿宋_GB2312" w:cs="仿宋_GB2312"/>
          <w:bCs/>
          <w:snapToGrid w:val="0"/>
          <w:color w:val="auto"/>
          <w:sz w:val="24"/>
          <w:highlight w:val="none"/>
        </w:rPr>
        <w:t>报价情况说明（如果有）</w:t>
      </w:r>
      <w:r>
        <w:rPr>
          <w:rFonts w:hint="eastAsia" w:ascii="宋体" w:hAnsi="宋体" w:cs="宋体"/>
          <w:color w:val="auto"/>
          <w:sz w:val="24"/>
          <w:highlight w:val="none"/>
        </w:rPr>
        <w:t>（如供应商报价低于项目预算的，应当提交本文档，详细阐述不影响产品质量或者诚信履约的具体原因）。</w:t>
      </w:r>
    </w:p>
    <w:p w14:paraId="6604310D">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3、我方承诺除商务技术偏离表列出的偏离外，我方响应采购文件的全部要求。对投标文件中材料的真实性、合法性负责。</w:t>
      </w:r>
    </w:p>
    <w:p w14:paraId="49DABC54">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4、如我方成交，我方承诺：</w:t>
      </w:r>
    </w:p>
    <w:p w14:paraId="6777BEFA">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4.1在收到成交通知书后，在成交通知书规定的期限内与你方签订合同； </w:t>
      </w:r>
    </w:p>
    <w:p w14:paraId="77E65C33">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5B6C197F">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4.3按照采购文件要求提交履约保证金； </w:t>
      </w:r>
    </w:p>
    <w:p w14:paraId="5D1AF879">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6EBB23E7">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1C5D4EFB">
      <w:pPr>
        <w:spacing w:line="360" w:lineRule="auto"/>
        <w:ind w:firstLine="3600" w:firstLineChars="1500"/>
        <w:rPr>
          <w:rFonts w:hint="eastAsia" w:ascii="宋体" w:hAnsi="宋体" w:cs="宋体"/>
          <w:color w:val="auto"/>
          <w:sz w:val="24"/>
          <w:highlight w:val="none"/>
        </w:rPr>
      </w:pPr>
      <w:r>
        <w:rPr>
          <w:rFonts w:hint="eastAsia" w:ascii="宋体" w:hAnsi="宋体" w:cs="宋体"/>
          <w:color w:val="auto"/>
          <w:sz w:val="24"/>
          <w:highlight w:val="none"/>
        </w:rPr>
        <w:t xml:space="preserve">供应商名称（电子签名）：                          </w:t>
      </w:r>
    </w:p>
    <w:p w14:paraId="42ABA29D">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 xml:space="preserve">     日期：  年   月   日</w:t>
      </w:r>
    </w:p>
    <w:p w14:paraId="4D8A3A0D">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4AE1D678">
      <w:pPr>
        <w:jc w:val="center"/>
        <w:rPr>
          <w:rFonts w:hint="eastAsia" w:ascii="宋体" w:hAnsi="宋体" w:cs="宋体"/>
          <w:b/>
          <w:color w:val="auto"/>
          <w:kern w:val="0"/>
          <w:sz w:val="32"/>
          <w:szCs w:val="32"/>
          <w:highlight w:val="none"/>
        </w:rPr>
        <w:sectPr>
          <w:pgSz w:w="11906" w:h="16838"/>
          <w:pgMar w:top="1440" w:right="1080" w:bottom="1440" w:left="1080" w:header="851" w:footer="850" w:gutter="0"/>
          <w:cols w:space="720" w:num="1"/>
          <w:titlePg/>
          <w:docGrid w:linePitch="312" w:charSpace="0"/>
        </w:sectPr>
      </w:pPr>
    </w:p>
    <w:p w14:paraId="54ED99F3">
      <w:pPr>
        <w:snapToGrid w:val="0"/>
        <w:jc w:val="center"/>
        <w:rPr>
          <w:rFonts w:hint="eastAsia"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t>二、授权委托书或法定代表人（单位负责人、自然人本人）身份证明</w:t>
      </w:r>
    </w:p>
    <w:p w14:paraId="3A37EFBF">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w:t>
      </w:r>
    </w:p>
    <w:p w14:paraId="0EF53E84">
      <w:pPr>
        <w:snapToGrid w:val="0"/>
        <w:spacing w:line="360" w:lineRule="auto"/>
        <w:jc w:val="center"/>
        <w:rPr>
          <w:rFonts w:hint="eastAsia"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t>授权委托书（适用于非联合体</w:t>
      </w:r>
      <w:r>
        <w:rPr>
          <w:rFonts w:hint="eastAsia" w:ascii="宋体" w:hAnsi="宋体" w:cs="宋体"/>
          <w:b/>
          <w:bCs/>
          <w:color w:val="auto"/>
          <w:sz w:val="32"/>
          <w:szCs w:val="32"/>
          <w:highlight w:val="none"/>
        </w:rPr>
        <w:t>响应</w:t>
      </w:r>
      <w:r>
        <w:rPr>
          <w:rFonts w:hint="eastAsia" w:ascii="宋体" w:hAnsi="宋体" w:cs="宋体"/>
          <w:b/>
          <w:bCs/>
          <w:color w:val="auto"/>
          <w:sz w:val="32"/>
          <w:szCs w:val="32"/>
          <w:highlight w:val="none"/>
          <w:lang w:val="zh-CN"/>
        </w:rPr>
        <w:t>）</w:t>
      </w:r>
    </w:p>
    <w:p w14:paraId="716C1668">
      <w:pPr>
        <w:snapToGrid w:val="0"/>
        <w:spacing w:line="360" w:lineRule="auto"/>
        <w:rPr>
          <w:rFonts w:hint="eastAsia" w:ascii="宋体" w:hAnsi="宋体" w:cs="宋体"/>
          <w:color w:val="auto"/>
          <w:kern w:val="0"/>
          <w:sz w:val="24"/>
          <w:highlight w:val="none"/>
        </w:rPr>
      </w:pPr>
      <w:r>
        <w:rPr>
          <w:rFonts w:hint="eastAsia" w:ascii="宋体" w:hAnsi="宋体" w:cs="宋体"/>
          <w:color w:val="auto"/>
          <w:sz w:val="24"/>
          <w:highlight w:val="none"/>
        </w:rPr>
        <w:t>浙江黄龙体育发展有限公司、浙江省建设工程设备招标有限公司</w:t>
      </w:r>
      <w:r>
        <w:rPr>
          <w:rFonts w:hint="eastAsia" w:ascii="宋体" w:hAnsi="宋体" w:cs="宋体"/>
          <w:color w:val="auto"/>
          <w:kern w:val="0"/>
          <w:sz w:val="24"/>
          <w:highlight w:val="none"/>
          <w:lang w:val="zh-CN"/>
        </w:rPr>
        <w:t>：</w:t>
      </w:r>
    </w:p>
    <w:p w14:paraId="5AA4866C">
      <w:pPr>
        <w:snapToGrid w:val="0"/>
        <w:spacing w:line="360" w:lineRule="auto"/>
        <w:ind w:firstLine="576"/>
        <w:rPr>
          <w:rFonts w:hint="eastAsia"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rPr>
        <w:t>所在单位：</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2025杭州马拉松运营服务项目【项目编号：ZJZBC-25-89</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w:t>
      </w:r>
      <w:r>
        <w:rPr>
          <w:rFonts w:hint="eastAsia" w:ascii="宋体" w:hAnsi="宋体" w:cs="宋体"/>
          <w:color w:val="auto"/>
          <w:kern w:val="0"/>
          <w:sz w:val="24"/>
          <w:highlight w:val="none"/>
          <w:lang w:val="zh-CN"/>
        </w:rPr>
        <w:t>采购</w:t>
      </w:r>
      <w:r>
        <w:rPr>
          <w:rFonts w:hint="eastAsia" w:ascii="宋体" w:hAnsi="宋体" w:cs="宋体"/>
          <w:color w:val="auto"/>
          <w:kern w:val="0"/>
          <w:sz w:val="24"/>
          <w:highlight w:val="none"/>
        </w:rPr>
        <w:t>响应</w:t>
      </w:r>
      <w:r>
        <w:rPr>
          <w:rFonts w:hint="eastAsia" w:ascii="宋体" w:hAnsi="宋体" w:cs="宋体"/>
          <w:color w:val="auto"/>
          <w:kern w:val="0"/>
          <w:sz w:val="24"/>
          <w:highlight w:val="none"/>
          <w:lang w:val="zh-CN"/>
        </w:rPr>
        <w:t>的一切事项，其法律后果由我方承担。</w:t>
      </w:r>
    </w:p>
    <w:p w14:paraId="74C5B3C6">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5F8EAB43">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7F4D1EC0">
      <w:pPr>
        <w:snapToGrid w:val="0"/>
        <w:spacing w:line="360" w:lineRule="auto"/>
        <w:ind w:left="5027" w:leftChars="2394"/>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r>
        <w:rPr>
          <w:rFonts w:hint="eastAsia" w:ascii="宋体" w:hAnsi="宋体" w:cs="宋体"/>
          <w:color w:val="auto"/>
          <w:sz w:val="24"/>
          <w:highlight w:val="none"/>
        </w:rPr>
        <w:t>供应商名称（电子签名）：</w:t>
      </w:r>
    </w:p>
    <w:p w14:paraId="4CA19DCA">
      <w:pPr>
        <w:snapToGrid w:val="0"/>
        <w:spacing w:line="360" w:lineRule="auto"/>
        <w:ind w:firstLine="5760" w:firstLineChars="2400"/>
        <w:rPr>
          <w:rFonts w:hint="eastAsia" w:ascii="宋体" w:hAnsi="宋体" w:cs="宋体"/>
          <w:color w:val="auto"/>
          <w:highlight w:val="none"/>
        </w:rPr>
      </w:pPr>
      <w:r>
        <w:rPr>
          <w:rFonts w:hint="eastAsia" w:ascii="宋体" w:hAnsi="宋体" w:cs="宋体"/>
          <w:color w:val="auto"/>
          <w:kern w:val="0"/>
          <w:sz w:val="24"/>
          <w:highlight w:val="none"/>
          <w:lang w:val="zh-CN"/>
        </w:rPr>
        <w:t>……</w:t>
      </w:r>
    </w:p>
    <w:p w14:paraId="6F2F39E7">
      <w:pPr>
        <w:snapToGrid w:val="0"/>
        <w:spacing w:line="360" w:lineRule="auto"/>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  年  月   日</w:t>
      </w:r>
    </w:p>
    <w:p w14:paraId="01CD45DD">
      <w:pPr>
        <w:snapToGrid w:val="0"/>
        <w:spacing w:line="360" w:lineRule="auto"/>
        <w:rPr>
          <w:rFonts w:hint="eastAsia" w:ascii="宋体" w:hAnsi="宋体" w:cs="宋体"/>
          <w:color w:val="auto"/>
          <w:sz w:val="24"/>
          <w:highlight w:val="none"/>
        </w:rPr>
      </w:pPr>
    </w:p>
    <w:p w14:paraId="3AFDD4FA">
      <w:pPr>
        <w:snapToGrid w:val="0"/>
        <w:spacing w:line="360" w:lineRule="auto"/>
        <w:rPr>
          <w:rFonts w:hint="eastAsia" w:ascii="宋体" w:hAnsi="宋体" w:cs="宋体"/>
          <w:color w:val="auto"/>
          <w:sz w:val="24"/>
          <w:highlight w:val="none"/>
        </w:rPr>
      </w:pPr>
    </w:p>
    <w:p w14:paraId="36E03C50">
      <w:pPr>
        <w:snapToGrid w:val="0"/>
        <w:spacing w:line="360" w:lineRule="auto"/>
        <w:jc w:val="center"/>
        <w:rPr>
          <w:rFonts w:hint="eastAsia"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t>授权委托书（适用于联合体</w:t>
      </w:r>
      <w:r>
        <w:rPr>
          <w:rFonts w:hint="eastAsia" w:ascii="宋体" w:hAnsi="宋体" w:cs="宋体"/>
          <w:b/>
          <w:bCs/>
          <w:color w:val="auto"/>
          <w:sz w:val="32"/>
          <w:szCs w:val="32"/>
          <w:highlight w:val="none"/>
        </w:rPr>
        <w:t>响应</w:t>
      </w:r>
      <w:r>
        <w:rPr>
          <w:rFonts w:hint="eastAsia" w:ascii="宋体" w:hAnsi="宋体" w:cs="宋体"/>
          <w:b/>
          <w:bCs/>
          <w:color w:val="auto"/>
          <w:sz w:val="32"/>
          <w:szCs w:val="32"/>
          <w:highlight w:val="none"/>
          <w:lang w:val="zh-CN"/>
        </w:rPr>
        <w:t>）</w:t>
      </w:r>
    </w:p>
    <w:p w14:paraId="53768A19">
      <w:pPr>
        <w:snapToGrid w:val="0"/>
        <w:spacing w:line="360" w:lineRule="auto"/>
        <w:rPr>
          <w:rFonts w:hint="eastAsia" w:ascii="宋体" w:hAnsi="宋体" w:cs="宋体"/>
          <w:color w:val="auto"/>
          <w:kern w:val="0"/>
          <w:sz w:val="24"/>
          <w:highlight w:val="none"/>
        </w:rPr>
      </w:pPr>
      <w:r>
        <w:rPr>
          <w:rFonts w:hint="eastAsia" w:ascii="宋体" w:hAnsi="宋体" w:cs="宋体"/>
          <w:color w:val="auto"/>
          <w:sz w:val="24"/>
          <w:highlight w:val="none"/>
        </w:rPr>
        <w:t>浙江黄龙体育发展有限公司、浙江省建设工程设备招标有限公司</w:t>
      </w:r>
      <w:r>
        <w:rPr>
          <w:rFonts w:hint="eastAsia" w:ascii="宋体" w:hAnsi="宋体" w:cs="宋体"/>
          <w:color w:val="auto"/>
          <w:kern w:val="0"/>
          <w:sz w:val="24"/>
          <w:highlight w:val="none"/>
          <w:lang w:val="zh-CN"/>
        </w:rPr>
        <w:t>：</w:t>
      </w:r>
    </w:p>
    <w:p w14:paraId="059CD467">
      <w:pPr>
        <w:snapToGrid w:val="0"/>
        <w:spacing w:line="360" w:lineRule="auto"/>
        <w:ind w:firstLine="576"/>
        <w:rPr>
          <w:rFonts w:hint="eastAsia"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rPr>
        <w:t>所在单位：</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（项目名称）【项目编号：（采购编号）】</w:t>
      </w:r>
      <w:r>
        <w:rPr>
          <w:rFonts w:hint="eastAsia" w:ascii="宋体" w:hAnsi="宋体" w:cs="宋体"/>
          <w:color w:val="auto"/>
          <w:kern w:val="0"/>
          <w:sz w:val="24"/>
          <w:highlight w:val="none"/>
          <w:lang w:val="zh-CN"/>
        </w:rPr>
        <w:t>采购</w:t>
      </w:r>
      <w:r>
        <w:rPr>
          <w:rFonts w:hint="eastAsia" w:ascii="宋体" w:hAnsi="宋体" w:cs="宋体"/>
          <w:color w:val="auto"/>
          <w:kern w:val="0"/>
          <w:sz w:val="24"/>
          <w:highlight w:val="none"/>
        </w:rPr>
        <w:t>响应</w:t>
      </w:r>
      <w:r>
        <w:rPr>
          <w:rFonts w:hint="eastAsia" w:ascii="宋体" w:hAnsi="宋体" w:cs="宋体"/>
          <w:color w:val="auto"/>
          <w:kern w:val="0"/>
          <w:sz w:val="24"/>
          <w:highlight w:val="none"/>
          <w:lang w:val="zh-CN"/>
        </w:rPr>
        <w:t>的一切事项，其法律后果由我方承担。</w:t>
      </w:r>
    </w:p>
    <w:p w14:paraId="6C8D156F">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7B7C2EFE">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6623C739">
      <w:pPr>
        <w:rPr>
          <w:rFonts w:hint="eastAsia" w:ascii="宋体" w:hAnsi="宋体" w:cs="宋体"/>
          <w:b/>
          <w:color w:val="auto"/>
          <w:kern w:val="0"/>
          <w:sz w:val="32"/>
          <w:szCs w:val="32"/>
          <w:highlight w:val="none"/>
        </w:rPr>
      </w:pPr>
    </w:p>
    <w:p w14:paraId="059EC6C7">
      <w:pPr>
        <w:rPr>
          <w:rFonts w:hint="eastAsia" w:ascii="宋体" w:hAnsi="宋体" w:cs="宋体"/>
          <w:color w:val="auto"/>
          <w:highlight w:val="none"/>
        </w:rPr>
      </w:pPr>
    </w:p>
    <w:p w14:paraId="373C7771">
      <w:pPr>
        <w:snapToGrid w:val="0"/>
        <w:spacing w:line="360" w:lineRule="auto"/>
        <w:ind w:firstLine="5040" w:firstLineChars="21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25BEF7E7">
      <w:pPr>
        <w:snapToGrid w:val="0"/>
        <w:spacing w:line="360" w:lineRule="auto"/>
        <w:ind w:firstLine="5040" w:firstLineChars="21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2A392832">
      <w:pPr>
        <w:snapToGrid w:val="0"/>
        <w:spacing w:line="360" w:lineRule="auto"/>
        <w:ind w:firstLine="5760" w:firstLineChars="2400"/>
        <w:rPr>
          <w:rFonts w:hint="eastAsia" w:ascii="宋体" w:hAnsi="宋体" w:cs="宋体"/>
          <w:color w:val="auto"/>
          <w:highlight w:val="none"/>
        </w:rPr>
      </w:pPr>
      <w:r>
        <w:rPr>
          <w:rFonts w:hint="eastAsia" w:ascii="宋体" w:hAnsi="宋体" w:cs="宋体"/>
          <w:color w:val="auto"/>
          <w:kern w:val="0"/>
          <w:sz w:val="24"/>
          <w:highlight w:val="none"/>
          <w:lang w:val="zh-CN"/>
        </w:rPr>
        <w:t>……</w:t>
      </w:r>
    </w:p>
    <w:p w14:paraId="6DC7C062">
      <w:pPr>
        <w:snapToGrid w:val="0"/>
        <w:spacing w:line="360" w:lineRule="auto"/>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  年  月   日</w:t>
      </w:r>
    </w:p>
    <w:p w14:paraId="232C4E9D">
      <w:pPr>
        <w:snapToGrid w:val="0"/>
        <w:spacing w:line="360" w:lineRule="auto"/>
        <w:rPr>
          <w:rFonts w:hint="eastAsia" w:ascii="宋体" w:hAnsi="宋体" w:cs="宋体"/>
          <w:color w:val="auto"/>
          <w:sz w:val="24"/>
          <w:highlight w:val="none"/>
        </w:rPr>
      </w:pPr>
    </w:p>
    <w:p w14:paraId="75D09CCC">
      <w:pPr>
        <w:rPr>
          <w:rFonts w:hint="eastAsia"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br w:type="page"/>
      </w:r>
    </w:p>
    <w:p w14:paraId="5F1C2E0D">
      <w:pPr>
        <w:snapToGrid w:val="0"/>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lang w:val="zh-CN"/>
        </w:rPr>
        <w:t>法定代表人、单位负责人或自然人本人</w:t>
      </w:r>
      <w:r>
        <w:rPr>
          <w:rFonts w:hint="eastAsia" w:ascii="宋体" w:hAnsi="宋体" w:cs="宋体"/>
          <w:b/>
          <w:bCs/>
          <w:color w:val="auto"/>
          <w:sz w:val="32"/>
          <w:szCs w:val="32"/>
          <w:highlight w:val="none"/>
        </w:rPr>
        <w:t>的身份证明（适用于法定代表人、单位负责人或者自然人本人代表供应商参加响应）</w:t>
      </w:r>
    </w:p>
    <w:p w14:paraId="571F90F2">
      <w:pPr>
        <w:pStyle w:val="155"/>
        <w:spacing w:line="360" w:lineRule="auto"/>
        <w:rPr>
          <w:rFonts w:hint="eastAsia" w:hAnsi="宋体" w:cs="宋体"/>
          <w:bCs/>
          <w:color w:val="auto"/>
          <w:sz w:val="24"/>
          <w:highlight w:val="none"/>
        </w:rPr>
      </w:pPr>
      <w:r>
        <w:rPr>
          <w:rFonts w:hint="eastAsia" w:hAnsi="宋体" w:cs="宋体"/>
          <w:bCs/>
          <w:color w:val="auto"/>
          <w:sz w:val="24"/>
          <w:highlight w:val="none"/>
        </w:rPr>
        <w:t>身份证件扫描件：</w:t>
      </w:r>
    </w:p>
    <w:tbl>
      <w:tblPr>
        <w:tblStyle w:val="67"/>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DB76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71088727">
            <w:pPr>
              <w:pStyle w:val="155"/>
              <w:adjustRightInd w:val="0"/>
              <w:spacing w:line="360" w:lineRule="auto"/>
              <w:rPr>
                <w:rFonts w:hint="eastAsia" w:hAnsi="宋体" w:cs="宋体"/>
                <w:bCs/>
                <w:color w:val="auto"/>
                <w:sz w:val="24"/>
                <w:highlight w:val="none"/>
              </w:rPr>
            </w:pPr>
            <w:r>
              <w:rPr>
                <w:rFonts w:hint="eastAsia" w:hAnsi="宋体" w:cs="宋体"/>
                <w:bCs/>
                <w:color w:val="auto"/>
                <w:sz w:val="24"/>
                <w:highlight w:val="none"/>
              </w:rPr>
              <w:t>正面：                                 反面：</w:t>
            </w:r>
          </w:p>
          <w:p w14:paraId="6F35CAF1">
            <w:pPr>
              <w:pStyle w:val="155"/>
              <w:adjustRightInd w:val="0"/>
              <w:spacing w:line="360" w:lineRule="auto"/>
              <w:rPr>
                <w:rFonts w:hint="eastAsia" w:hAnsi="宋体" w:cs="宋体"/>
                <w:bCs/>
                <w:color w:val="auto"/>
                <w:sz w:val="24"/>
                <w:highlight w:val="none"/>
              </w:rPr>
            </w:pPr>
          </w:p>
        </w:tc>
      </w:tr>
    </w:tbl>
    <w:p w14:paraId="013A3D0F">
      <w:pPr>
        <w:snapToGrid w:val="0"/>
        <w:spacing w:line="360" w:lineRule="auto"/>
        <w:ind w:firstLine="576"/>
        <w:jc w:val="center"/>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32450C31">
      <w:pPr>
        <w:snapToGrid w:val="0"/>
        <w:spacing w:line="360" w:lineRule="auto"/>
        <w:ind w:firstLine="576"/>
        <w:jc w:val="center"/>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供应商名称(电子签名)：                              </w:t>
      </w:r>
    </w:p>
    <w:p w14:paraId="1DF17FEE">
      <w:pPr>
        <w:spacing w:line="360" w:lineRule="auto"/>
        <w:jc w:val="center"/>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54C5A16B">
      <w:pPr>
        <w:jc w:val="center"/>
        <w:rPr>
          <w:rFonts w:hint="eastAsia" w:ascii="宋体" w:hAnsi="宋体" w:cs="宋体"/>
          <w:b/>
          <w:color w:val="auto"/>
          <w:kern w:val="0"/>
          <w:sz w:val="32"/>
          <w:szCs w:val="32"/>
          <w:highlight w:val="none"/>
        </w:rPr>
      </w:pPr>
    </w:p>
    <w:p w14:paraId="3CCE60CC">
      <w:pPr>
        <w:jc w:val="center"/>
        <w:rPr>
          <w:rFonts w:hint="eastAsia" w:ascii="宋体" w:hAnsi="宋体" w:cs="宋体"/>
          <w:b/>
          <w:color w:val="auto"/>
          <w:kern w:val="0"/>
          <w:sz w:val="32"/>
          <w:szCs w:val="32"/>
          <w:highlight w:val="none"/>
        </w:rPr>
      </w:pPr>
    </w:p>
    <w:p w14:paraId="546448E0">
      <w:pPr>
        <w:jc w:val="center"/>
        <w:rPr>
          <w:rFonts w:hint="eastAsia" w:ascii="宋体" w:hAnsi="宋体" w:cs="宋体"/>
          <w:b/>
          <w:color w:val="auto"/>
          <w:kern w:val="0"/>
          <w:sz w:val="32"/>
          <w:szCs w:val="32"/>
          <w:highlight w:val="none"/>
        </w:rPr>
      </w:pPr>
    </w:p>
    <w:p w14:paraId="264CA041">
      <w:pPr>
        <w:jc w:val="center"/>
        <w:rPr>
          <w:rFonts w:hint="eastAsia" w:ascii="宋体" w:hAnsi="宋体" w:cs="宋体"/>
          <w:b/>
          <w:color w:val="auto"/>
          <w:kern w:val="0"/>
          <w:sz w:val="32"/>
          <w:szCs w:val="32"/>
          <w:highlight w:val="none"/>
        </w:rPr>
      </w:pPr>
    </w:p>
    <w:p w14:paraId="64ACA026">
      <w:pPr>
        <w:jc w:val="center"/>
        <w:rPr>
          <w:rFonts w:hint="eastAsia" w:ascii="宋体" w:hAnsi="宋体" w:cs="宋体"/>
          <w:b/>
          <w:color w:val="auto"/>
          <w:kern w:val="0"/>
          <w:sz w:val="32"/>
          <w:szCs w:val="32"/>
          <w:highlight w:val="none"/>
        </w:rPr>
      </w:pPr>
    </w:p>
    <w:p w14:paraId="4D88B708">
      <w:pPr>
        <w:jc w:val="center"/>
        <w:rPr>
          <w:rFonts w:hint="eastAsia" w:ascii="宋体" w:hAnsi="宋体" w:cs="宋体"/>
          <w:b/>
          <w:color w:val="auto"/>
          <w:kern w:val="0"/>
          <w:sz w:val="32"/>
          <w:szCs w:val="32"/>
          <w:highlight w:val="none"/>
        </w:rPr>
      </w:pPr>
    </w:p>
    <w:p w14:paraId="10E296F5">
      <w:pPr>
        <w:jc w:val="center"/>
        <w:rPr>
          <w:rFonts w:hint="eastAsia" w:ascii="宋体" w:hAnsi="宋体" w:cs="宋体"/>
          <w:b/>
          <w:color w:val="auto"/>
          <w:kern w:val="0"/>
          <w:sz w:val="32"/>
          <w:szCs w:val="32"/>
          <w:highlight w:val="none"/>
        </w:rPr>
      </w:pPr>
    </w:p>
    <w:p w14:paraId="5FC601CE">
      <w:pPr>
        <w:jc w:val="center"/>
        <w:rPr>
          <w:rFonts w:hint="eastAsia" w:ascii="宋体" w:hAnsi="宋体" w:cs="宋体"/>
          <w:b/>
          <w:color w:val="auto"/>
          <w:kern w:val="0"/>
          <w:sz w:val="32"/>
          <w:szCs w:val="32"/>
          <w:highlight w:val="none"/>
        </w:rPr>
      </w:pPr>
    </w:p>
    <w:p w14:paraId="4A401CA5">
      <w:pPr>
        <w:jc w:val="center"/>
        <w:rPr>
          <w:rFonts w:hint="eastAsia" w:ascii="宋体" w:hAnsi="宋体" w:cs="宋体"/>
          <w:b/>
          <w:color w:val="auto"/>
          <w:kern w:val="0"/>
          <w:sz w:val="32"/>
          <w:szCs w:val="32"/>
          <w:highlight w:val="none"/>
        </w:rPr>
      </w:pPr>
    </w:p>
    <w:p w14:paraId="1897B37F">
      <w:pPr>
        <w:jc w:val="center"/>
        <w:rPr>
          <w:rFonts w:hint="eastAsia" w:ascii="宋体" w:hAnsi="宋体" w:cs="宋体"/>
          <w:b/>
          <w:color w:val="auto"/>
          <w:kern w:val="0"/>
          <w:sz w:val="32"/>
          <w:szCs w:val="32"/>
          <w:highlight w:val="none"/>
        </w:rPr>
      </w:pPr>
    </w:p>
    <w:p w14:paraId="0ECDC28A">
      <w:pPr>
        <w:snapToGrid w:val="0"/>
        <w:spacing w:line="360" w:lineRule="auto"/>
        <w:ind w:right="480"/>
        <w:rPr>
          <w:rFonts w:hint="eastAsia" w:ascii="宋体" w:hAnsi="宋体" w:cs="宋体"/>
          <w:b/>
          <w:color w:val="auto"/>
          <w:kern w:val="0"/>
          <w:sz w:val="32"/>
          <w:szCs w:val="32"/>
          <w:highlight w:val="none"/>
        </w:rPr>
        <w:sectPr>
          <w:pgSz w:w="11906" w:h="16838"/>
          <w:pgMar w:top="1440" w:right="1080" w:bottom="1440" w:left="1080" w:header="851" w:footer="992" w:gutter="0"/>
          <w:cols w:space="720" w:num="1"/>
          <w:titlePg/>
          <w:docGrid w:linePitch="312" w:charSpace="0"/>
        </w:sectPr>
      </w:pPr>
    </w:p>
    <w:p w14:paraId="06ACF2D7">
      <w:pPr>
        <w:snapToGrid w:val="0"/>
        <w:spacing w:line="360" w:lineRule="auto"/>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三、分包意向协议</w:t>
      </w:r>
    </w:p>
    <w:p w14:paraId="33ECD941">
      <w:pPr>
        <w:widowControl/>
        <w:spacing w:line="360" w:lineRule="auto"/>
        <w:ind w:firstLine="120" w:firstLineChars="50"/>
        <w:jc w:val="left"/>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20576077">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若成为2025杭州马拉松运营服务项目</w:t>
      </w:r>
      <w:r>
        <w:rPr>
          <w:rFonts w:hint="eastAsia" w:ascii="宋体" w:hAnsi="宋体" w:cs="宋体"/>
          <w:color w:val="auto"/>
          <w:sz w:val="24"/>
          <w:highlight w:val="none"/>
        </w:rPr>
        <w:t>【</w:t>
      </w:r>
      <w:r>
        <w:rPr>
          <w:rFonts w:hint="eastAsia" w:cs="宋体" w:asciiTheme="minorEastAsia" w:hAnsiTheme="minorEastAsia" w:eastAsiaTheme="minorEastAsia"/>
          <w:color w:val="auto"/>
          <w:sz w:val="24"/>
          <w:highlight w:val="none"/>
        </w:rPr>
        <w:t>项目编号：ZJZBC-25-89</w:t>
      </w:r>
      <w:r>
        <w:rPr>
          <w:rFonts w:hint="eastAsia" w:cs="宋体" w:asciiTheme="minorEastAsia" w:hAnsiTheme="minorEastAsia" w:eastAsiaTheme="minorEastAsia"/>
          <w:color w:val="auto"/>
          <w:sz w:val="24"/>
          <w:highlight w:val="none"/>
          <w:lang w:val="en-US" w:eastAsia="zh-CN"/>
        </w:rPr>
        <w:t>7</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531C8481">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08142973">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（分包供应商2名称），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0886D96D">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384FEA5D">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二、分包工作履行期限、地点、方式</w:t>
      </w:r>
    </w:p>
    <w:p w14:paraId="6CDEBB5D">
      <w:pPr>
        <w:snapToGrid w:val="0"/>
        <w:spacing w:line="360" w:lineRule="auto"/>
        <w:ind w:firstLine="576"/>
        <w:rPr>
          <w:rFonts w:hint="eastAsia" w:ascii="宋体" w:hAnsi="宋体" w:cs="宋体"/>
          <w:color w:val="auto"/>
          <w:highlight w:val="none"/>
          <w:u w:val="single"/>
        </w:rPr>
      </w:pPr>
      <w:r>
        <w:rPr>
          <w:rFonts w:hint="eastAsia" w:ascii="宋体" w:hAnsi="宋体" w:cs="宋体"/>
          <w:color w:val="auto"/>
          <w:highlight w:val="none"/>
          <w:u w:val="single"/>
        </w:rPr>
        <w:t xml:space="preserve">                                                                                  </w:t>
      </w:r>
    </w:p>
    <w:p w14:paraId="37C6C6DD">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三、质量</w:t>
      </w:r>
    </w:p>
    <w:p w14:paraId="5FC7CB4C">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ECF1999">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四、价款或者报酬</w:t>
      </w:r>
    </w:p>
    <w:p w14:paraId="3A15C724">
      <w:pPr>
        <w:snapToGrid w:val="0"/>
        <w:spacing w:line="360" w:lineRule="auto"/>
        <w:ind w:left="573" w:leftChars="273"/>
        <w:rPr>
          <w:rFonts w:hint="eastAsia"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708591A2">
      <w:pPr>
        <w:snapToGrid w:val="0"/>
        <w:spacing w:line="360" w:lineRule="auto"/>
        <w:ind w:left="573" w:leftChars="273"/>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五、违约责任</w:t>
      </w:r>
    </w:p>
    <w:p w14:paraId="4F30E0B9">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2129F033">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六、争议解决的办法</w:t>
      </w:r>
    </w:p>
    <w:p w14:paraId="60F0A9F2">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BB48574">
      <w:pPr>
        <w:snapToGrid w:val="0"/>
        <w:spacing w:line="360" w:lineRule="auto"/>
        <w:ind w:left="5758" w:leftChars="342" w:right="960" w:hanging="5040" w:hangingChars="2100"/>
        <w:jc w:val="center"/>
        <w:rPr>
          <w:rFonts w:hint="eastAsia" w:ascii="宋体" w:hAnsi="宋体" w:cs="宋体"/>
          <w:color w:val="auto"/>
          <w:kern w:val="0"/>
          <w:sz w:val="24"/>
          <w:highlight w:val="none"/>
          <w:lang w:val="zh-CN"/>
        </w:rPr>
      </w:pP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投标人名称(公章)：</w:t>
      </w:r>
    </w:p>
    <w:p w14:paraId="27707322">
      <w:pPr>
        <w:snapToGrid w:val="0"/>
        <w:spacing w:line="360" w:lineRule="auto"/>
        <w:jc w:val="center"/>
        <w:rPr>
          <w:rFonts w:hint="eastAsia" w:ascii="宋体" w:hAnsi="宋体" w:cs="宋体"/>
          <w:color w:val="auto"/>
          <w:kern w:val="0"/>
          <w:sz w:val="24"/>
          <w:highlight w:val="none"/>
          <w:lang w:val="zh-CN"/>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分包供应商名称(公章/公章)：</w:t>
      </w:r>
    </w:p>
    <w:p w14:paraId="1FFD977A">
      <w:pPr>
        <w:snapToGrid w:val="0"/>
        <w:spacing w:line="360" w:lineRule="auto"/>
        <w:ind w:firstLine="5760" w:firstLineChars="2400"/>
        <w:rPr>
          <w:rFonts w:hint="eastAsia" w:ascii="宋体" w:hAnsi="宋体" w:cs="宋体"/>
          <w:color w:val="auto"/>
          <w:highlight w:val="none"/>
        </w:rPr>
      </w:pPr>
      <w:r>
        <w:rPr>
          <w:rFonts w:hint="eastAsia" w:ascii="宋体" w:hAnsi="宋体" w:cs="宋体"/>
          <w:color w:val="auto"/>
          <w:kern w:val="0"/>
          <w:sz w:val="24"/>
          <w:highlight w:val="none"/>
          <w:lang w:val="zh-CN"/>
        </w:rPr>
        <w:t>……</w:t>
      </w:r>
    </w:p>
    <w:p w14:paraId="5EA8D8AB">
      <w:pPr>
        <w:snapToGrid w:val="0"/>
        <w:spacing w:line="360" w:lineRule="auto"/>
        <w:ind w:left="5758" w:leftChars="342" w:hanging="5040" w:hangingChars="21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0E8CFE8D">
      <w:pPr>
        <w:spacing w:line="360" w:lineRule="auto"/>
        <w:ind w:right="420"/>
        <w:rPr>
          <w:rFonts w:hint="eastAsia" w:cs="宋体" w:asciiTheme="minorEastAsia" w:hAnsiTheme="minorEastAsia" w:eastAsiaTheme="minorEastAsia"/>
          <w:b/>
          <w:color w:val="auto"/>
          <w:spacing w:val="6"/>
          <w:sz w:val="32"/>
          <w:szCs w:val="32"/>
          <w:highlight w:val="none"/>
        </w:rPr>
      </w:pPr>
      <w:r>
        <w:rPr>
          <w:rFonts w:hint="eastAsia" w:ascii="宋体" w:hAnsi="宋体" w:cs="宋体"/>
          <w:color w:val="auto"/>
          <w:sz w:val="24"/>
          <w:highlight w:val="none"/>
        </w:rPr>
        <w:t>注：按本格式和要求提供。</w:t>
      </w:r>
    </w:p>
    <w:p w14:paraId="520E2650">
      <w:pPr>
        <w:snapToGrid w:val="0"/>
        <w:spacing w:line="360" w:lineRule="auto"/>
        <w:rPr>
          <w:rFonts w:hint="eastAsia" w:ascii="宋体" w:hAnsi="宋体" w:cs="宋体"/>
          <w:color w:val="auto"/>
          <w:kern w:val="0"/>
          <w:sz w:val="24"/>
          <w:highlight w:val="none"/>
        </w:rPr>
      </w:pPr>
    </w:p>
    <w:p w14:paraId="03E0A2A8">
      <w:pPr>
        <w:snapToGrid w:val="0"/>
        <w:jc w:val="center"/>
        <w:rPr>
          <w:rFonts w:hint="eastAsia" w:ascii="宋体" w:hAnsi="宋体" w:cs="宋体"/>
          <w:b/>
          <w:bCs/>
          <w:color w:val="auto"/>
          <w:sz w:val="32"/>
          <w:szCs w:val="32"/>
          <w:highlight w:val="none"/>
        </w:rPr>
      </w:pPr>
    </w:p>
    <w:p w14:paraId="5BCCC778">
      <w:pP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br w:type="page"/>
      </w:r>
    </w:p>
    <w:p w14:paraId="5A0D2886">
      <w:pPr>
        <w:snapToGrid w:val="0"/>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四、符合性审查资料</w:t>
      </w:r>
    </w:p>
    <w:p w14:paraId="45D88607">
      <w:pPr>
        <w:jc w:val="center"/>
        <w:rPr>
          <w:rFonts w:hint="eastAsia" w:ascii="宋体" w:hAnsi="宋体" w:cs="宋体"/>
          <w:b/>
          <w:color w:val="auto"/>
          <w:kern w:val="0"/>
          <w:sz w:val="32"/>
          <w:szCs w:val="32"/>
          <w:highlight w:val="none"/>
        </w:rPr>
      </w:pPr>
    </w:p>
    <w:tbl>
      <w:tblPr>
        <w:tblStyle w:val="67"/>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8"/>
        <w:gridCol w:w="4749"/>
        <w:gridCol w:w="2551"/>
        <w:gridCol w:w="1418"/>
      </w:tblGrid>
      <w:tr w14:paraId="73230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888" w:type="dxa"/>
            <w:vAlign w:val="center"/>
          </w:tcPr>
          <w:p w14:paraId="1E9AA338">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序号</w:t>
            </w:r>
          </w:p>
        </w:tc>
        <w:tc>
          <w:tcPr>
            <w:tcW w:w="4749" w:type="dxa"/>
            <w:vAlign w:val="center"/>
          </w:tcPr>
          <w:p w14:paraId="2D746BAB">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66534E2B">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24EAB9AA">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响应文件中的</w:t>
            </w:r>
          </w:p>
          <w:p w14:paraId="5BE173C4">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页码位置</w:t>
            </w:r>
          </w:p>
        </w:tc>
      </w:tr>
      <w:tr w14:paraId="4F6A7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88" w:type="dxa"/>
            <w:vAlign w:val="center"/>
          </w:tcPr>
          <w:p w14:paraId="2271C467">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4749" w:type="dxa"/>
            <w:vAlign w:val="center"/>
          </w:tcPr>
          <w:p w14:paraId="0188564C">
            <w:pPr>
              <w:spacing w:line="360" w:lineRule="auto"/>
              <w:rPr>
                <w:rFonts w:hint="eastAsia" w:ascii="宋体" w:hAnsi="宋体" w:cs="宋体"/>
                <w:color w:val="auto"/>
                <w:sz w:val="24"/>
                <w:highlight w:val="none"/>
              </w:rPr>
            </w:pPr>
            <w:r>
              <w:rPr>
                <w:rFonts w:hint="eastAsia" w:ascii="宋体" w:hAnsi="宋体" w:cs="宋体"/>
                <w:color w:val="auto"/>
                <w:sz w:val="24"/>
                <w:highlight w:val="none"/>
              </w:rPr>
              <w:t>响应文件按照采购文件要求签署、盖章。</w:t>
            </w:r>
          </w:p>
        </w:tc>
        <w:tc>
          <w:tcPr>
            <w:tcW w:w="2551" w:type="dxa"/>
            <w:vAlign w:val="center"/>
          </w:tcPr>
          <w:p w14:paraId="666361E5">
            <w:pPr>
              <w:spacing w:line="360" w:lineRule="auto"/>
              <w:rPr>
                <w:rFonts w:hint="eastAsia" w:ascii="宋体" w:hAnsi="宋体" w:cs="宋体"/>
                <w:color w:val="auto"/>
                <w:sz w:val="24"/>
                <w:highlight w:val="none"/>
              </w:rPr>
            </w:pPr>
            <w:r>
              <w:rPr>
                <w:rFonts w:hint="eastAsia" w:ascii="宋体" w:hAnsi="宋体" w:cs="宋体"/>
                <w:color w:val="auto"/>
                <w:sz w:val="24"/>
                <w:highlight w:val="none"/>
              </w:rPr>
              <w:t>需要使用电子签名或者签字盖章的响应文件的组成部分</w:t>
            </w:r>
          </w:p>
        </w:tc>
        <w:tc>
          <w:tcPr>
            <w:tcW w:w="1418" w:type="dxa"/>
            <w:vAlign w:val="center"/>
          </w:tcPr>
          <w:p w14:paraId="0DAF888E">
            <w:pPr>
              <w:spacing w:line="360" w:lineRule="auto"/>
              <w:rPr>
                <w:rFonts w:hint="eastAsia" w:ascii="宋体" w:hAnsi="宋体" w:cs="宋体"/>
                <w:color w:val="auto"/>
                <w:sz w:val="24"/>
                <w:highlight w:val="none"/>
              </w:rPr>
            </w:pPr>
            <w:r>
              <w:rPr>
                <w:rFonts w:hint="eastAsia" w:ascii="宋体" w:hAnsi="宋体" w:cs="宋体"/>
                <w:color w:val="auto"/>
                <w:sz w:val="24"/>
                <w:highlight w:val="none"/>
              </w:rPr>
              <w:t>见响应文件</w:t>
            </w:r>
          </w:p>
          <w:p w14:paraId="22165FEB">
            <w:pPr>
              <w:spacing w:line="360" w:lineRule="auto"/>
              <w:rPr>
                <w:rFonts w:hint="eastAsia"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36682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88" w:type="dxa"/>
            <w:vAlign w:val="center"/>
          </w:tcPr>
          <w:p w14:paraId="41EDC507">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4749" w:type="dxa"/>
            <w:vAlign w:val="center"/>
          </w:tcPr>
          <w:p w14:paraId="59AC8265">
            <w:pPr>
              <w:spacing w:line="360" w:lineRule="auto"/>
              <w:rPr>
                <w:rFonts w:hint="eastAsia" w:ascii="宋体" w:hAnsi="宋体" w:cs="宋体"/>
                <w:color w:val="auto"/>
                <w:sz w:val="24"/>
                <w:highlight w:val="none"/>
              </w:rPr>
            </w:pPr>
            <w:r>
              <w:rPr>
                <w:rFonts w:hint="eastAsia" w:ascii="宋体" w:hAnsi="宋体" w:cs="宋体"/>
                <w:color w:val="auto"/>
                <w:sz w:val="24"/>
                <w:highlight w:val="none"/>
              </w:rPr>
              <w:t>响应文件中承诺的响应文件有效期不少于采购文件中载明的响应文件有效期。</w:t>
            </w:r>
          </w:p>
        </w:tc>
        <w:tc>
          <w:tcPr>
            <w:tcW w:w="2551" w:type="dxa"/>
            <w:vAlign w:val="center"/>
          </w:tcPr>
          <w:p w14:paraId="4A134943">
            <w:pPr>
              <w:spacing w:line="360" w:lineRule="auto"/>
              <w:rPr>
                <w:rFonts w:hint="eastAsia" w:ascii="宋体" w:hAnsi="宋体" w:cs="宋体"/>
                <w:color w:val="auto"/>
                <w:sz w:val="24"/>
                <w:highlight w:val="none"/>
              </w:rPr>
            </w:pPr>
            <w:r>
              <w:rPr>
                <w:rFonts w:hint="eastAsia" w:ascii="宋体" w:hAnsi="宋体" w:cs="宋体"/>
                <w:color w:val="auto"/>
                <w:sz w:val="24"/>
                <w:highlight w:val="none"/>
              </w:rPr>
              <w:t>响应函</w:t>
            </w:r>
          </w:p>
        </w:tc>
        <w:tc>
          <w:tcPr>
            <w:tcW w:w="1418" w:type="dxa"/>
            <w:vAlign w:val="center"/>
          </w:tcPr>
          <w:p w14:paraId="60EE70BF">
            <w:pPr>
              <w:spacing w:line="360" w:lineRule="auto"/>
              <w:rPr>
                <w:rFonts w:hint="eastAsia" w:ascii="宋体" w:hAnsi="宋体" w:cs="宋体"/>
                <w:color w:val="auto"/>
                <w:highlight w:val="none"/>
              </w:rPr>
            </w:pPr>
            <w:r>
              <w:rPr>
                <w:rFonts w:hint="eastAsia" w:ascii="宋体" w:hAnsi="宋体" w:cs="宋体"/>
                <w:color w:val="auto"/>
                <w:sz w:val="24"/>
                <w:highlight w:val="none"/>
              </w:rPr>
              <w:t>见响应文件第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34A67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88" w:type="dxa"/>
            <w:vAlign w:val="center"/>
          </w:tcPr>
          <w:p w14:paraId="55C5DEF2">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3</w:t>
            </w:r>
          </w:p>
        </w:tc>
        <w:tc>
          <w:tcPr>
            <w:tcW w:w="4749" w:type="dxa"/>
            <w:vAlign w:val="center"/>
          </w:tcPr>
          <w:p w14:paraId="2306DDFB">
            <w:pPr>
              <w:spacing w:line="360" w:lineRule="auto"/>
              <w:rPr>
                <w:rFonts w:hint="eastAsia" w:ascii="宋体" w:hAnsi="宋体" w:cs="宋体"/>
                <w:color w:val="auto"/>
                <w:sz w:val="24"/>
                <w:highlight w:val="none"/>
              </w:rPr>
            </w:pPr>
            <w:r>
              <w:rPr>
                <w:rFonts w:hint="eastAsia" w:ascii="宋体" w:hAnsi="宋体" w:cs="宋体"/>
                <w:color w:val="auto"/>
                <w:sz w:val="24"/>
                <w:highlight w:val="none"/>
              </w:rPr>
              <w:t>响应文件满足采购文件的其它实质性要求。</w:t>
            </w:r>
          </w:p>
        </w:tc>
        <w:tc>
          <w:tcPr>
            <w:tcW w:w="2551" w:type="dxa"/>
            <w:vAlign w:val="center"/>
          </w:tcPr>
          <w:p w14:paraId="597EA785">
            <w:pPr>
              <w:spacing w:line="360" w:lineRule="auto"/>
              <w:rPr>
                <w:rFonts w:hint="eastAsia" w:ascii="宋体" w:hAnsi="宋体" w:cs="宋体"/>
                <w:color w:val="auto"/>
                <w:sz w:val="24"/>
                <w:highlight w:val="none"/>
              </w:rPr>
            </w:pPr>
            <w:r>
              <w:rPr>
                <w:rFonts w:hint="eastAsia" w:ascii="宋体" w:hAnsi="宋体" w:cs="宋体"/>
                <w:color w:val="auto"/>
                <w:kern w:val="0"/>
                <w:sz w:val="24"/>
                <w:highlight w:val="none"/>
              </w:rPr>
              <w:t>采购文件其它实质性要求相应的材料（“▲” 系指实质性要求条款，采购文件无其它实质性要求的，无需提供）</w:t>
            </w:r>
          </w:p>
        </w:tc>
        <w:tc>
          <w:tcPr>
            <w:tcW w:w="1418" w:type="dxa"/>
            <w:vAlign w:val="center"/>
          </w:tcPr>
          <w:p w14:paraId="6AED8224">
            <w:pPr>
              <w:spacing w:line="360" w:lineRule="auto"/>
              <w:rPr>
                <w:rFonts w:hint="eastAsia" w:ascii="宋体" w:hAnsi="宋体" w:cs="宋体"/>
                <w:color w:val="auto"/>
                <w:highlight w:val="none"/>
              </w:rPr>
            </w:pPr>
            <w:r>
              <w:rPr>
                <w:rFonts w:hint="eastAsia" w:ascii="宋体" w:hAnsi="宋体" w:cs="宋体"/>
                <w:color w:val="auto"/>
                <w:sz w:val="24"/>
                <w:highlight w:val="none"/>
              </w:rPr>
              <w:t>见响应文件第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7223398F">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4C6423AD">
      <w:pP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br w:type="page"/>
      </w:r>
    </w:p>
    <w:p w14:paraId="38B98016">
      <w:pPr>
        <w:snapToGrid w:val="0"/>
        <w:spacing w:line="360" w:lineRule="auto"/>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五、评审标准相应的商务技术资料</w:t>
      </w:r>
    </w:p>
    <w:p w14:paraId="3F739679">
      <w:pPr>
        <w:snapToGrid w:val="0"/>
        <w:spacing w:line="360" w:lineRule="auto"/>
        <w:jc w:val="left"/>
        <w:rPr>
          <w:rFonts w:hint="eastAsia" w:ascii="宋体" w:hAnsi="宋体" w:cs="宋体"/>
          <w:b/>
          <w:color w:val="auto"/>
          <w:sz w:val="24"/>
          <w:highlight w:val="none"/>
        </w:rPr>
      </w:pPr>
      <w:r>
        <w:rPr>
          <w:rFonts w:hint="eastAsia" w:ascii="宋体" w:hAnsi="宋体" w:cs="宋体"/>
          <w:b/>
          <w:color w:val="auto"/>
          <w:sz w:val="24"/>
          <w:highlight w:val="none"/>
        </w:rPr>
        <w:t>（按采购文件第四部分评审办法前附表中“响应文件中评审标准相应的商务技术资料目录”提供资料。）</w:t>
      </w:r>
    </w:p>
    <w:p w14:paraId="50606890">
      <w:pPr>
        <w:jc w:val="left"/>
        <w:rPr>
          <w:rFonts w:hint="eastAsia" w:ascii="宋体" w:hAnsi="宋体" w:cs="仿宋_GB2312"/>
          <w:b/>
          <w:color w:val="auto"/>
          <w:sz w:val="24"/>
          <w:highlight w:val="none"/>
        </w:rPr>
      </w:pPr>
    </w:p>
    <w:p w14:paraId="1D983687">
      <w:pPr>
        <w:jc w:val="left"/>
        <w:rPr>
          <w:rFonts w:hint="eastAsia" w:ascii="宋体" w:hAnsi="宋体" w:cs="仿宋_GB2312"/>
          <w:b/>
          <w:color w:val="auto"/>
          <w:sz w:val="24"/>
          <w:highlight w:val="none"/>
        </w:rPr>
      </w:pPr>
    </w:p>
    <w:p w14:paraId="7370A731">
      <w:pPr>
        <w:jc w:val="center"/>
        <w:rPr>
          <w:rFonts w:hint="eastAsia" w:ascii="宋体" w:hAnsi="宋体" w:cs="宋体"/>
          <w:b/>
          <w:color w:val="auto"/>
          <w:kern w:val="0"/>
          <w:sz w:val="32"/>
          <w:szCs w:val="32"/>
          <w:highlight w:val="none"/>
        </w:rPr>
      </w:pPr>
    </w:p>
    <w:p w14:paraId="43CAEDF3">
      <w:pPr>
        <w:jc w:val="center"/>
        <w:rPr>
          <w:rFonts w:hint="eastAsia" w:ascii="宋体" w:hAnsi="宋体" w:cs="宋体"/>
          <w:b/>
          <w:color w:val="auto"/>
          <w:kern w:val="0"/>
          <w:sz w:val="32"/>
          <w:szCs w:val="32"/>
          <w:highlight w:val="none"/>
        </w:rPr>
      </w:pPr>
    </w:p>
    <w:p w14:paraId="5B175386">
      <w:pPr>
        <w:jc w:val="center"/>
        <w:rPr>
          <w:rFonts w:hint="eastAsia" w:ascii="宋体" w:hAnsi="宋体" w:cs="宋体"/>
          <w:b/>
          <w:color w:val="auto"/>
          <w:kern w:val="0"/>
          <w:sz w:val="32"/>
          <w:szCs w:val="32"/>
          <w:highlight w:val="none"/>
        </w:rPr>
      </w:pPr>
    </w:p>
    <w:p w14:paraId="28EC2A20">
      <w:pPr>
        <w:jc w:val="center"/>
        <w:rPr>
          <w:rFonts w:hint="eastAsia" w:ascii="宋体" w:hAnsi="宋体" w:cs="宋体"/>
          <w:b/>
          <w:color w:val="auto"/>
          <w:kern w:val="0"/>
          <w:sz w:val="32"/>
          <w:szCs w:val="32"/>
          <w:highlight w:val="none"/>
        </w:rPr>
      </w:pPr>
    </w:p>
    <w:p w14:paraId="0718DD6D">
      <w:pPr>
        <w:jc w:val="center"/>
        <w:rPr>
          <w:rFonts w:hint="eastAsia" w:ascii="宋体" w:hAnsi="宋体" w:cs="宋体"/>
          <w:b/>
          <w:color w:val="auto"/>
          <w:kern w:val="0"/>
          <w:sz w:val="32"/>
          <w:szCs w:val="32"/>
          <w:highlight w:val="none"/>
        </w:rPr>
      </w:pPr>
    </w:p>
    <w:p w14:paraId="5FF3633B">
      <w:pP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br w:type="page"/>
      </w:r>
    </w:p>
    <w:p w14:paraId="1732B6F6">
      <w:pPr>
        <w:snapToGrid w:val="0"/>
        <w:spacing w:line="360" w:lineRule="auto"/>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六、商务技术偏离表</w:t>
      </w:r>
    </w:p>
    <w:tbl>
      <w:tblPr>
        <w:tblStyle w:val="68"/>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1EB45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FA1BDC2">
            <w:pPr>
              <w:spacing w:line="360" w:lineRule="auto"/>
              <w:jc w:val="center"/>
              <w:rPr>
                <w:rFonts w:hint="eastAsia"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14:paraId="4AF96C68">
            <w:pPr>
              <w:spacing w:line="360" w:lineRule="auto"/>
              <w:jc w:val="center"/>
              <w:rPr>
                <w:rFonts w:hint="eastAsia" w:ascii="宋体" w:hAnsi="宋体" w:cs="宋体"/>
                <w:b/>
                <w:bCs/>
                <w:color w:val="auto"/>
                <w:sz w:val="24"/>
                <w:highlight w:val="none"/>
              </w:rPr>
            </w:pPr>
            <w:r>
              <w:rPr>
                <w:rFonts w:hint="eastAsia" w:ascii="宋体" w:hAnsi="宋体" w:cs="宋体"/>
                <w:b/>
                <w:bCs/>
                <w:color w:val="auto"/>
                <w:sz w:val="24"/>
                <w:highlight w:val="none"/>
              </w:rPr>
              <w:t>采购文件章节及具体内容</w:t>
            </w:r>
          </w:p>
        </w:tc>
        <w:tc>
          <w:tcPr>
            <w:tcW w:w="3546" w:type="dxa"/>
          </w:tcPr>
          <w:p w14:paraId="5DC09CB5">
            <w:pPr>
              <w:spacing w:line="360" w:lineRule="auto"/>
              <w:jc w:val="center"/>
              <w:rPr>
                <w:rFonts w:hint="eastAsia" w:ascii="宋体" w:hAnsi="宋体" w:cs="宋体"/>
                <w:b/>
                <w:bCs/>
                <w:color w:val="auto"/>
                <w:sz w:val="24"/>
                <w:highlight w:val="none"/>
              </w:rPr>
            </w:pPr>
            <w:r>
              <w:rPr>
                <w:rFonts w:hint="eastAsia" w:ascii="宋体" w:hAnsi="宋体" w:cs="宋体"/>
                <w:b/>
                <w:bCs/>
                <w:color w:val="auto"/>
                <w:sz w:val="24"/>
                <w:highlight w:val="none"/>
              </w:rPr>
              <w:t>响应文件章节及具体内容</w:t>
            </w:r>
          </w:p>
        </w:tc>
        <w:tc>
          <w:tcPr>
            <w:tcW w:w="1276" w:type="dxa"/>
          </w:tcPr>
          <w:p w14:paraId="4148BE2B">
            <w:pPr>
              <w:spacing w:line="360" w:lineRule="auto"/>
              <w:jc w:val="center"/>
              <w:rPr>
                <w:rFonts w:hint="eastAsia" w:ascii="宋体" w:hAnsi="宋体" w:cs="宋体"/>
                <w:b/>
                <w:bCs/>
                <w:color w:val="auto"/>
                <w:sz w:val="24"/>
                <w:highlight w:val="none"/>
              </w:rPr>
            </w:pPr>
            <w:r>
              <w:rPr>
                <w:rFonts w:hint="eastAsia" w:ascii="宋体" w:hAnsi="宋体" w:cs="宋体"/>
                <w:b/>
                <w:bCs/>
                <w:color w:val="auto"/>
                <w:sz w:val="24"/>
                <w:highlight w:val="none"/>
              </w:rPr>
              <w:t>偏离说明</w:t>
            </w:r>
          </w:p>
        </w:tc>
      </w:tr>
      <w:tr w14:paraId="6D04E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8BF755C">
            <w:pPr>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14:paraId="3405FA14">
            <w:pPr>
              <w:spacing w:line="360" w:lineRule="auto"/>
              <w:jc w:val="center"/>
              <w:rPr>
                <w:rFonts w:hint="eastAsia" w:ascii="宋体" w:hAnsi="宋体" w:cs="宋体"/>
                <w:b/>
                <w:color w:val="auto"/>
                <w:kern w:val="0"/>
                <w:sz w:val="32"/>
                <w:szCs w:val="32"/>
                <w:highlight w:val="none"/>
              </w:rPr>
            </w:pPr>
          </w:p>
        </w:tc>
        <w:tc>
          <w:tcPr>
            <w:tcW w:w="3546" w:type="dxa"/>
          </w:tcPr>
          <w:p w14:paraId="645798D2">
            <w:pPr>
              <w:spacing w:line="360" w:lineRule="auto"/>
              <w:jc w:val="center"/>
              <w:rPr>
                <w:rFonts w:hint="eastAsia" w:ascii="宋体" w:hAnsi="宋体" w:cs="宋体"/>
                <w:b/>
                <w:color w:val="auto"/>
                <w:kern w:val="0"/>
                <w:sz w:val="32"/>
                <w:szCs w:val="32"/>
                <w:highlight w:val="none"/>
              </w:rPr>
            </w:pPr>
          </w:p>
        </w:tc>
        <w:tc>
          <w:tcPr>
            <w:tcW w:w="1276" w:type="dxa"/>
          </w:tcPr>
          <w:p w14:paraId="0F8E9C0A">
            <w:pPr>
              <w:spacing w:line="360" w:lineRule="auto"/>
              <w:jc w:val="center"/>
              <w:rPr>
                <w:rFonts w:hint="eastAsia" w:ascii="宋体" w:hAnsi="宋体" w:cs="宋体"/>
                <w:b/>
                <w:color w:val="auto"/>
                <w:kern w:val="0"/>
                <w:sz w:val="32"/>
                <w:szCs w:val="32"/>
                <w:highlight w:val="none"/>
              </w:rPr>
            </w:pPr>
          </w:p>
        </w:tc>
      </w:tr>
      <w:tr w14:paraId="66C70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01539A6">
            <w:pPr>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14:paraId="795196B4">
            <w:pPr>
              <w:spacing w:line="360" w:lineRule="auto"/>
              <w:jc w:val="center"/>
              <w:rPr>
                <w:rFonts w:hint="eastAsia" w:ascii="宋体" w:hAnsi="宋体" w:cs="宋体"/>
                <w:b/>
                <w:color w:val="auto"/>
                <w:kern w:val="0"/>
                <w:sz w:val="32"/>
                <w:szCs w:val="32"/>
                <w:highlight w:val="none"/>
              </w:rPr>
            </w:pPr>
          </w:p>
        </w:tc>
        <w:tc>
          <w:tcPr>
            <w:tcW w:w="3546" w:type="dxa"/>
          </w:tcPr>
          <w:p w14:paraId="4A0F6BE7">
            <w:pPr>
              <w:spacing w:line="360" w:lineRule="auto"/>
              <w:jc w:val="center"/>
              <w:rPr>
                <w:rFonts w:hint="eastAsia" w:ascii="宋体" w:hAnsi="宋体" w:cs="宋体"/>
                <w:b/>
                <w:color w:val="auto"/>
                <w:kern w:val="0"/>
                <w:sz w:val="32"/>
                <w:szCs w:val="32"/>
                <w:highlight w:val="none"/>
              </w:rPr>
            </w:pPr>
          </w:p>
        </w:tc>
        <w:tc>
          <w:tcPr>
            <w:tcW w:w="1276" w:type="dxa"/>
          </w:tcPr>
          <w:p w14:paraId="4CAB6824">
            <w:pPr>
              <w:spacing w:line="360" w:lineRule="auto"/>
              <w:jc w:val="center"/>
              <w:rPr>
                <w:rFonts w:hint="eastAsia" w:ascii="宋体" w:hAnsi="宋体" w:cs="宋体"/>
                <w:b/>
                <w:color w:val="auto"/>
                <w:kern w:val="0"/>
                <w:sz w:val="32"/>
                <w:szCs w:val="32"/>
                <w:highlight w:val="none"/>
              </w:rPr>
            </w:pPr>
          </w:p>
        </w:tc>
      </w:tr>
      <w:tr w14:paraId="14A44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BF6DBD3">
            <w:pPr>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14:paraId="485C2C6E">
            <w:pPr>
              <w:spacing w:line="360" w:lineRule="auto"/>
              <w:jc w:val="center"/>
              <w:rPr>
                <w:rFonts w:hint="eastAsia" w:ascii="宋体" w:hAnsi="宋体" w:cs="宋体"/>
                <w:b/>
                <w:color w:val="auto"/>
                <w:kern w:val="0"/>
                <w:sz w:val="32"/>
                <w:szCs w:val="32"/>
                <w:highlight w:val="none"/>
              </w:rPr>
            </w:pPr>
          </w:p>
        </w:tc>
        <w:tc>
          <w:tcPr>
            <w:tcW w:w="3546" w:type="dxa"/>
          </w:tcPr>
          <w:p w14:paraId="13215EB1">
            <w:pPr>
              <w:spacing w:line="360" w:lineRule="auto"/>
              <w:jc w:val="center"/>
              <w:rPr>
                <w:rFonts w:hint="eastAsia" w:ascii="宋体" w:hAnsi="宋体" w:cs="宋体"/>
                <w:b/>
                <w:color w:val="auto"/>
                <w:kern w:val="0"/>
                <w:sz w:val="32"/>
                <w:szCs w:val="32"/>
                <w:highlight w:val="none"/>
              </w:rPr>
            </w:pPr>
          </w:p>
        </w:tc>
        <w:tc>
          <w:tcPr>
            <w:tcW w:w="1276" w:type="dxa"/>
          </w:tcPr>
          <w:p w14:paraId="023A60E8">
            <w:pPr>
              <w:spacing w:line="360" w:lineRule="auto"/>
              <w:jc w:val="center"/>
              <w:rPr>
                <w:rFonts w:hint="eastAsia" w:ascii="宋体" w:hAnsi="宋体" w:cs="宋体"/>
                <w:b/>
                <w:color w:val="auto"/>
                <w:kern w:val="0"/>
                <w:sz w:val="32"/>
                <w:szCs w:val="32"/>
                <w:highlight w:val="none"/>
              </w:rPr>
            </w:pPr>
          </w:p>
        </w:tc>
      </w:tr>
    </w:tbl>
    <w:p w14:paraId="7CF8DF7B">
      <w:pPr>
        <w:spacing w:line="360" w:lineRule="auto"/>
        <w:jc w:val="left"/>
        <w:rPr>
          <w:rFonts w:hint="eastAsia" w:ascii="宋体" w:hAnsi="宋体" w:cs="宋体"/>
          <w:color w:val="auto"/>
          <w:kern w:val="0"/>
          <w:sz w:val="24"/>
          <w:highlight w:val="none"/>
        </w:rPr>
      </w:pPr>
      <w:r>
        <w:rPr>
          <w:rFonts w:hint="eastAsia" w:ascii="宋体" w:hAnsi="宋体" w:cs="宋体"/>
          <w:color w:val="auto"/>
          <w:kern w:val="0"/>
          <w:sz w:val="24"/>
          <w:highlight w:val="none"/>
        </w:rPr>
        <w:t>供应商保证：除商务技术偏离表列出的偏离外，供应商响应采购文件的全部要求</w:t>
      </w:r>
    </w:p>
    <w:p w14:paraId="72A25C87">
      <w:pPr>
        <w:spacing w:line="360" w:lineRule="auto"/>
        <w:jc w:val="center"/>
        <w:rPr>
          <w:rFonts w:hint="eastAsia" w:ascii="宋体" w:hAnsi="宋体" w:cs="宋体"/>
          <w:b/>
          <w:color w:val="auto"/>
          <w:kern w:val="0"/>
          <w:sz w:val="32"/>
          <w:szCs w:val="32"/>
          <w:highlight w:val="none"/>
        </w:rPr>
      </w:pPr>
    </w:p>
    <w:p w14:paraId="59C4A825">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68736C14">
      <w:pPr>
        <w:spacing w:line="360" w:lineRule="auto"/>
        <w:ind w:firstLine="1911" w:firstLineChars="595"/>
        <w:rPr>
          <w:rFonts w:hint="eastAsia" w:ascii="宋体" w:hAnsi="宋体" w:cs="宋体"/>
          <w:b/>
          <w:bCs/>
          <w:color w:val="auto"/>
          <w:sz w:val="32"/>
          <w:szCs w:val="32"/>
          <w:highlight w:val="none"/>
        </w:rPr>
        <w:sectPr>
          <w:footerReference r:id="rId13" w:type="first"/>
          <w:footerReference r:id="rId12" w:type="default"/>
          <w:pgSz w:w="11906" w:h="16838"/>
          <w:pgMar w:top="1440" w:right="1080" w:bottom="1440" w:left="1080" w:header="851" w:footer="992" w:gutter="0"/>
          <w:cols w:space="720" w:num="1"/>
          <w:titlePg/>
          <w:docGrid w:linePitch="312" w:charSpace="0"/>
        </w:sectPr>
      </w:pPr>
    </w:p>
    <w:p w14:paraId="2F0636E6">
      <w:pPr>
        <w:snapToGrid w:val="0"/>
        <w:jc w:val="center"/>
        <w:rPr>
          <w:rFonts w:hint="eastAsia" w:ascii="宋体" w:hAnsi="宋体" w:cs="宋体"/>
          <w:b/>
          <w:color w:val="auto"/>
          <w:kern w:val="0"/>
          <w:sz w:val="32"/>
          <w:szCs w:val="32"/>
          <w:highlight w:val="none"/>
        </w:rPr>
      </w:pPr>
      <w:r>
        <w:rPr>
          <w:rFonts w:hint="eastAsia" w:ascii="宋体" w:hAnsi="宋体" w:cs="宋体"/>
          <w:b/>
          <w:bCs/>
          <w:color w:val="auto"/>
          <w:sz w:val="32"/>
          <w:szCs w:val="32"/>
          <w:highlight w:val="none"/>
        </w:rPr>
        <w:t>七</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采购供应商廉洁自律承诺书</w:t>
      </w:r>
    </w:p>
    <w:p w14:paraId="1C74E428">
      <w:pPr>
        <w:snapToGrid w:val="0"/>
        <w:spacing w:line="360" w:lineRule="auto"/>
        <w:rPr>
          <w:rFonts w:hint="eastAsia" w:ascii="宋体" w:hAnsi="宋体" w:cs="宋体"/>
          <w:color w:val="auto"/>
          <w:sz w:val="24"/>
          <w:highlight w:val="none"/>
        </w:rPr>
      </w:pPr>
    </w:p>
    <w:p w14:paraId="4B619AC3">
      <w:pPr>
        <w:snapToGrid w:val="0"/>
        <w:spacing w:line="360" w:lineRule="auto"/>
        <w:rPr>
          <w:rFonts w:hint="eastAsia" w:ascii="宋体" w:hAnsi="宋体" w:cs="宋体"/>
          <w:color w:val="auto"/>
          <w:kern w:val="0"/>
          <w:sz w:val="24"/>
          <w:highlight w:val="none"/>
        </w:rPr>
      </w:pPr>
      <w:r>
        <w:rPr>
          <w:rFonts w:hint="eastAsia" w:ascii="宋体" w:hAnsi="宋体" w:cs="宋体"/>
          <w:color w:val="auto"/>
          <w:sz w:val="24"/>
          <w:highlight w:val="none"/>
        </w:rPr>
        <w:t>浙江黄龙体育发展有限公司、浙江省建设工程设备招标有限公司</w:t>
      </w:r>
      <w:r>
        <w:rPr>
          <w:rFonts w:hint="eastAsia" w:ascii="宋体" w:hAnsi="宋体" w:cs="宋体"/>
          <w:color w:val="auto"/>
          <w:kern w:val="0"/>
          <w:sz w:val="24"/>
          <w:highlight w:val="none"/>
          <w:lang w:val="zh-CN"/>
        </w:rPr>
        <w:t>：</w:t>
      </w:r>
    </w:p>
    <w:p w14:paraId="7A7B0892">
      <w:pP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5D04D228">
      <w:pP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1CFF31F5">
      <w:pP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052C4D4A">
      <w:pP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0F9DB5BA">
      <w:pP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305149A2">
      <w:pP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五、不为项目有关人员个人装修住房、婚丧嫁娶、配偶子女工作安排等提供好处；</w:t>
      </w:r>
    </w:p>
    <w:p w14:paraId="39829402">
      <w:pP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六、严格遵守《中华人民共和国政府采购法》、《中华人民共和国招标投标法》、《中华人民共和国民法典》等法律法规，诚实守信，合法经营，坚决抵制各种违法违纪行为。 </w:t>
      </w:r>
    </w:p>
    <w:p w14:paraId="6174E77E">
      <w:pP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如违反上述承诺，你单位有权立即取消我单位投标、中标或在建项目的建设资格，有权拒绝我单位在一定时期内进入你单位进行项目建设或其他经营活动，并通报市财政局。由此引起的相应损失均由我单位承担。</w:t>
      </w:r>
    </w:p>
    <w:p w14:paraId="5CE1B3A6">
      <w:pPr>
        <w:autoSpaceDE w:val="0"/>
        <w:autoSpaceDN w:val="0"/>
        <w:spacing w:line="360" w:lineRule="auto"/>
        <w:ind w:left="2"/>
        <w:jc w:val="left"/>
        <w:rPr>
          <w:rFonts w:hint="eastAsia" w:ascii="宋体" w:hAnsi="宋体" w:cs="宋体"/>
          <w:color w:val="auto"/>
          <w:kern w:val="0"/>
          <w:sz w:val="24"/>
          <w:highlight w:val="none"/>
          <w:lang w:val="zh-CN"/>
        </w:rPr>
      </w:pPr>
    </w:p>
    <w:p w14:paraId="59B5D034">
      <w:pPr>
        <w:autoSpaceDE w:val="0"/>
        <w:autoSpaceDN w:val="0"/>
        <w:spacing w:line="360" w:lineRule="auto"/>
        <w:ind w:left="2"/>
        <w:jc w:val="left"/>
        <w:rPr>
          <w:rFonts w:hint="eastAsia" w:ascii="宋体" w:hAnsi="宋体" w:cs="宋体"/>
          <w:color w:val="auto"/>
          <w:kern w:val="0"/>
          <w:sz w:val="24"/>
          <w:highlight w:val="none"/>
          <w:lang w:val="zh-CN"/>
        </w:rPr>
      </w:pPr>
    </w:p>
    <w:p w14:paraId="2F01401F">
      <w:pPr>
        <w:autoSpaceDE w:val="0"/>
        <w:autoSpaceDN w:val="0"/>
        <w:spacing w:line="360" w:lineRule="auto"/>
        <w:ind w:left="2"/>
        <w:jc w:val="left"/>
        <w:rPr>
          <w:rFonts w:hint="eastAsia" w:ascii="宋体" w:hAnsi="宋体" w:cs="宋体"/>
          <w:color w:val="auto"/>
          <w:kern w:val="0"/>
          <w:sz w:val="24"/>
          <w:highlight w:val="none"/>
          <w:lang w:val="zh-CN"/>
        </w:rPr>
      </w:pPr>
    </w:p>
    <w:p w14:paraId="5E05A7F2">
      <w:pPr>
        <w:autoSpaceDE w:val="0"/>
        <w:autoSpaceDN w:val="0"/>
        <w:spacing w:line="360" w:lineRule="auto"/>
        <w:ind w:left="2" w:leftChars="1" w:right="1120" w:firstLine="4560" w:firstLineChars="19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供应商名称（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1A08E215">
      <w:pPr>
        <w:spacing w:line="360" w:lineRule="auto"/>
        <w:ind w:left="4620" w:leftChars="2200"/>
        <w:rPr>
          <w:rFonts w:hint="eastAsia"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61D5FA12">
      <w:pPr>
        <w:spacing w:line="360" w:lineRule="auto"/>
        <w:jc w:val="center"/>
        <w:rPr>
          <w:rFonts w:hint="eastAsia" w:ascii="宋体" w:hAnsi="宋体" w:cs="宋体"/>
          <w:b/>
          <w:bCs/>
          <w:color w:val="auto"/>
          <w:sz w:val="24"/>
          <w:highlight w:val="none"/>
        </w:rPr>
      </w:pPr>
    </w:p>
    <w:p w14:paraId="68E77873">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1304D3E8">
      <w:pPr>
        <w:spacing w:line="360" w:lineRule="auto"/>
        <w:jc w:val="center"/>
        <w:rPr>
          <w:rFonts w:hint="eastAsia" w:ascii="宋体" w:hAnsi="宋体" w:cs="宋体"/>
          <w:b/>
          <w:bCs/>
          <w:color w:val="auto"/>
          <w:sz w:val="24"/>
          <w:highlight w:val="none"/>
        </w:rPr>
        <w:sectPr>
          <w:pgSz w:w="11906" w:h="16838"/>
          <w:pgMar w:top="1440" w:right="1080" w:bottom="1440" w:left="1080" w:header="851" w:footer="992" w:gutter="0"/>
          <w:cols w:space="720" w:num="1"/>
          <w:titlePg/>
          <w:docGrid w:linePitch="312" w:charSpace="0"/>
        </w:sectPr>
      </w:pPr>
    </w:p>
    <w:p w14:paraId="3B4235FC">
      <w:pPr>
        <w:spacing w:line="360" w:lineRule="auto"/>
        <w:jc w:val="center"/>
        <w:outlineLvl w:val="0"/>
        <w:rPr>
          <w:rFonts w:hint="eastAsia" w:ascii="宋体" w:hAnsi="宋体" w:cs="宋体"/>
          <w:b/>
          <w:color w:val="auto"/>
          <w:kern w:val="0"/>
          <w:sz w:val="36"/>
          <w:szCs w:val="36"/>
          <w:highlight w:val="none"/>
        </w:rPr>
      </w:pPr>
    </w:p>
    <w:p w14:paraId="761DE20E">
      <w:pPr>
        <w:spacing w:line="360" w:lineRule="auto"/>
        <w:jc w:val="center"/>
        <w:outlineLvl w:val="0"/>
        <w:rPr>
          <w:rFonts w:hint="eastAsia" w:ascii="宋体" w:hAnsi="宋体" w:cs="宋体"/>
          <w:b/>
          <w:color w:val="auto"/>
          <w:kern w:val="0"/>
          <w:sz w:val="36"/>
          <w:szCs w:val="36"/>
          <w:highlight w:val="none"/>
        </w:rPr>
      </w:pPr>
      <w:bookmarkStart w:id="418" w:name="_Toc17600"/>
      <w:r>
        <w:rPr>
          <w:rFonts w:hint="eastAsia" w:ascii="宋体" w:hAnsi="宋体" w:cs="宋体"/>
          <w:b/>
          <w:color w:val="auto"/>
          <w:kern w:val="0"/>
          <w:sz w:val="36"/>
          <w:szCs w:val="36"/>
          <w:highlight w:val="none"/>
        </w:rPr>
        <w:t>报价文件部分</w:t>
      </w:r>
      <w:bookmarkEnd w:id="418"/>
    </w:p>
    <w:p w14:paraId="7376274C">
      <w:pPr>
        <w:spacing w:line="360" w:lineRule="auto"/>
        <w:jc w:val="center"/>
        <w:outlineLvl w:val="0"/>
        <w:rPr>
          <w:rFonts w:hint="eastAsia" w:ascii="宋体" w:hAnsi="宋体" w:cs="宋体"/>
          <w:b/>
          <w:color w:val="auto"/>
          <w:kern w:val="0"/>
          <w:sz w:val="36"/>
          <w:szCs w:val="36"/>
          <w:highlight w:val="none"/>
        </w:rPr>
      </w:pPr>
    </w:p>
    <w:p w14:paraId="16CE8453">
      <w:pPr>
        <w:spacing w:line="360" w:lineRule="auto"/>
        <w:jc w:val="center"/>
        <w:outlineLvl w:val="0"/>
        <w:rPr>
          <w:rFonts w:hint="eastAsia" w:ascii="宋体" w:hAnsi="宋体" w:cs="宋体"/>
          <w:b/>
          <w:color w:val="auto"/>
          <w:kern w:val="0"/>
          <w:sz w:val="36"/>
          <w:szCs w:val="36"/>
          <w:highlight w:val="none"/>
        </w:rPr>
      </w:pPr>
      <w:bookmarkStart w:id="419" w:name="_Toc1027"/>
      <w:r>
        <w:rPr>
          <w:rFonts w:hint="eastAsia" w:ascii="宋体" w:hAnsi="宋体" w:cs="宋体"/>
          <w:b/>
          <w:color w:val="auto"/>
          <w:kern w:val="0"/>
          <w:sz w:val="36"/>
          <w:szCs w:val="36"/>
          <w:highlight w:val="none"/>
        </w:rPr>
        <w:t>目录</w:t>
      </w:r>
      <w:bookmarkEnd w:id="419"/>
    </w:p>
    <w:p w14:paraId="0BB7256B">
      <w:pPr>
        <w:spacing w:line="360" w:lineRule="auto"/>
        <w:jc w:val="center"/>
        <w:outlineLvl w:val="0"/>
        <w:rPr>
          <w:rFonts w:hint="eastAsia" w:ascii="宋体" w:hAnsi="宋体" w:cs="宋体"/>
          <w:b/>
          <w:color w:val="auto"/>
          <w:kern w:val="0"/>
          <w:sz w:val="36"/>
          <w:szCs w:val="36"/>
          <w:highlight w:val="none"/>
        </w:rPr>
      </w:pPr>
    </w:p>
    <w:p w14:paraId="0C23355E">
      <w:pPr>
        <w:numPr>
          <w:ilvl w:val="0"/>
          <w:numId w:val="4"/>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报价单…………………………………………………………………………（页码）</w:t>
      </w:r>
    </w:p>
    <w:p w14:paraId="3DC3132B">
      <w:pPr>
        <w:numPr>
          <w:ilvl w:val="0"/>
          <w:numId w:val="4"/>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报价情况说明（如果有）……………………………………………………（页码）</w:t>
      </w:r>
    </w:p>
    <w:p w14:paraId="7FC31F0D">
      <w:pPr>
        <w:snapToGrid w:val="0"/>
        <w:spacing w:line="360" w:lineRule="auto"/>
        <w:ind w:left="420"/>
        <w:rPr>
          <w:rFonts w:hint="eastAsia" w:ascii="宋体" w:hAnsi="宋体" w:cs="宋体"/>
          <w:color w:val="auto"/>
          <w:sz w:val="24"/>
          <w:highlight w:val="none"/>
        </w:rPr>
      </w:pPr>
    </w:p>
    <w:p w14:paraId="7B8B2C08">
      <w:pPr>
        <w:snapToGrid w:val="0"/>
        <w:spacing w:line="360" w:lineRule="auto"/>
        <w:ind w:right="480"/>
        <w:jc w:val="center"/>
        <w:rPr>
          <w:rFonts w:hint="eastAsia" w:ascii="宋体" w:hAnsi="宋体" w:cs="宋体"/>
          <w:b/>
          <w:color w:val="auto"/>
          <w:kern w:val="0"/>
          <w:sz w:val="32"/>
          <w:szCs w:val="32"/>
          <w:highlight w:val="none"/>
        </w:rPr>
      </w:pPr>
    </w:p>
    <w:p w14:paraId="252527EB">
      <w:pPr>
        <w:snapToGrid w:val="0"/>
        <w:spacing w:line="360" w:lineRule="auto"/>
        <w:ind w:right="480"/>
        <w:jc w:val="center"/>
        <w:rPr>
          <w:rFonts w:hint="eastAsia" w:ascii="宋体" w:hAnsi="宋体" w:cs="宋体"/>
          <w:b/>
          <w:color w:val="auto"/>
          <w:kern w:val="0"/>
          <w:sz w:val="32"/>
          <w:szCs w:val="32"/>
          <w:highlight w:val="none"/>
        </w:rPr>
      </w:pPr>
    </w:p>
    <w:p w14:paraId="1D792356">
      <w:pPr>
        <w:snapToGrid w:val="0"/>
        <w:spacing w:line="360" w:lineRule="auto"/>
        <w:ind w:right="480"/>
        <w:jc w:val="center"/>
        <w:rPr>
          <w:rFonts w:hint="eastAsia" w:ascii="宋体" w:hAnsi="宋体" w:cs="宋体"/>
          <w:b/>
          <w:color w:val="auto"/>
          <w:kern w:val="0"/>
          <w:sz w:val="32"/>
          <w:szCs w:val="32"/>
          <w:highlight w:val="none"/>
        </w:rPr>
      </w:pPr>
    </w:p>
    <w:p w14:paraId="4B4D603A">
      <w:pPr>
        <w:snapToGrid w:val="0"/>
        <w:spacing w:line="360" w:lineRule="auto"/>
        <w:ind w:right="480"/>
        <w:jc w:val="center"/>
        <w:rPr>
          <w:rFonts w:hint="eastAsia" w:ascii="宋体" w:hAnsi="宋体" w:cs="宋体"/>
          <w:b/>
          <w:color w:val="auto"/>
          <w:kern w:val="0"/>
          <w:sz w:val="32"/>
          <w:szCs w:val="32"/>
          <w:highlight w:val="none"/>
        </w:rPr>
      </w:pPr>
    </w:p>
    <w:p w14:paraId="72715D92">
      <w:pPr>
        <w:snapToGrid w:val="0"/>
        <w:spacing w:line="360" w:lineRule="auto"/>
        <w:ind w:right="480"/>
        <w:jc w:val="center"/>
        <w:rPr>
          <w:rFonts w:hint="eastAsia" w:ascii="宋体" w:hAnsi="宋体" w:cs="宋体"/>
          <w:b/>
          <w:color w:val="auto"/>
          <w:kern w:val="0"/>
          <w:sz w:val="32"/>
          <w:szCs w:val="32"/>
          <w:highlight w:val="none"/>
        </w:rPr>
      </w:pPr>
    </w:p>
    <w:p w14:paraId="021F9557">
      <w:pPr>
        <w:snapToGrid w:val="0"/>
        <w:spacing w:line="360" w:lineRule="auto"/>
        <w:ind w:right="480"/>
        <w:jc w:val="center"/>
        <w:rPr>
          <w:rFonts w:hint="eastAsia" w:ascii="宋体" w:hAnsi="宋体" w:cs="宋体"/>
          <w:b/>
          <w:color w:val="auto"/>
          <w:kern w:val="0"/>
          <w:sz w:val="32"/>
          <w:szCs w:val="32"/>
          <w:highlight w:val="none"/>
        </w:rPr>
      </w:pPr>
    </w:p>
    <w:p w14:paraId="10B0E248">
      <w:pPr>
        <w:snapToGrid w:val="0"/>
        <w:spacing w:line="360" w:lineRule="auto"/>
        <w:ind w:right="480"/>
        <w:jc w:val="center"/>
        <w:rPr>
          <w:rFonts w:hint="eastAsia" w:ascii="宋体" w:hAnsi="宋体" w:cs="宋体"/>
          <w:b/>
          <w:color w:val="auto"/>
          <w:kern w:val="0"/>
          <w:sz w:val="32"/>
          <w:szCs w:val="32"/>
          <w:highlight w:val="none"/>
        </w:rPr>
      </w:pPr>
    </w:p>
    <w:p w14:paraId="6CE5960F">
      <w:pPr>
        <w:snapToGrid w:val="0"/>
        <w:spacing w:line="360" w:lineRule="auto"/>
        <w:ind w:right="480"/>
        <w:jc w:val="center"/>
        <w:rPr>
          <w:rFonts w:hint="eastAsia" w:ascii="宋体" w:hAnsi="宋体" w:cs="宋体"/>
          <w:b/>
          <w:color w:val="auto"/>
          <w:kern w:val="0"/>
          <w:sz w:val="32"/>
          <w:szCs w:val="32"/>
          <w:highlight w:val="none"/>
        </w:rPr>
      </w:pPr>
    </w:p>
    <w:p w14:paraId="3EBAAD3E">
      <w:pPr>
        <w:snapToGrid w:val="0"/>
        <w:spacing w:line="360" w:lineRule="auto"/>
        <w:ind w:right="480"/>
        <w:jc w:val="center"/>
        <w:rPr>
          <w:rFonts w:hint="eastAsia" w:ascii="宋体" w:hAnsi="宋体" w:cs="宋体"/>
          <w:b/>
          <w:color w:val="auto"/>
          <w:kern w:val="0"/>
          <w:sz w:val="32"/>
          <w:szCs w:val="32"/>
          <w:highlight w:val="none"/>
        </w:rPr>
      </w:pPr>
    </w:p>
    <w:p w14:paraId="1A94FDAA">
      <w:pPr>
        <w:snapToGrid w:val="0"/>
        <w:spacing w:line="360" w:lineRule="auto"/>
        <w:ind w:right="480"/>
        <w:jc w:val="center"/>
        <w:rPr>
          <w:rFonts w:hint="eastAsia" w:ascii="宋体" w:hAnsi="宋体" w:cs="宋体"/>
          <w:b/>
          <w:color w:val="auto"/>
          <w:kern w:val="0"/>
          <w:sz w:val="32"/>
          <w:szCs w:val="32"/>
          <w:highlight w:val="none"/>
        </w:rPr>
      </w:pPr>
    </w:p>
    <w:p w14:paraId="60D429F0">
      <w:pPr>
        <w:snapToGrid w:val="0"/>
        <w:spacing w:line="360" w:lineRule="auto"/>
        <w:ind w:right="480"/>
        <w:jc w:val="center"/>
        <w:rPr>
          <w:rFonts w:hint="eastAsia" w:ascii="宋体" w:hAnsi="宋体" w:cs="宋体"/>
          <w:b/>
          <w:color w:val="auto"/>
          <w:kern w:val="0"/>
          <w:sz w:val="32"/>
          <w:szCs w:val="32"/>
          <w:highlight w:val="none"/>
        </w:rPr>
      </w:pPr>
    </w:p>
    <w:p w14:paraId="4659CB75">
      <w:pPr>
        <w:snapToGrid w:val="0"/>
        <w:spacing w:line="360" w:lineRule="auto"/>
        <w:ind w:right="480"/>
        <w:jc w:val="center"/>
        <w:rPr>
          <w:rFonts w:hint="eastAsia" w:ascii="宋体" w:hAnsi="宋体" w:cs="宋体"/>
          <w:b/>
          <w:color w:val="auto"/>
          <w:kern w:val="0"/>
          <w:sz w:val="32"/>
          <w:szCs w:val="32"/>
          <w:highlight w:val="none"/>
        </w:rPr>
      </w:pPr>
    </w:p>
    <w:p w14:paraId="7DDF1739">
      <w:pPr>
        <w:pStyle w:val="698"/>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footerReference r:id="rId16" w:type="first"/>
          <w:headerReference r:id="rId14" w:type="default"/>
          <w:footerReference r:id="rId15" w:type="default"/>
          <w:pgSz w:w="11906" w:h="16838"/>
          <w:pgMar w:top="1440" w:right="1080" w:bottom="1440" w:left="1080" w:header="851" w:footer="992" w:gutter="0"/>
          <w:cols w:space="720" w:num="1"/>
          <w:titlePg/>
          <w:docGrid w:linePitch="312" w:charSpace="0"/>
        </w:sectPr>
      </w:pPr>
    </w:p>
    <w:p w14:paraId="728AF019">
      <w:pPr>
        <w:pStyle w:val="698"/>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一、报价单</w:t>
      </w:r>
    </w:p>
    <w:p w14:paraId="5729DBCD">
      <w:pPr>
        <w:snapToGrid w:val="0"/>
        <w:spacing w:line="360" w:lineRule="auto"/>
        <w:rPr>
          <w:rFonts w:hint="eastAsia" w:ascii="宋体" w:hAnsi="宋体" w:cs="宋体"/>
          <w:color w:val="auto"/>
          <w:kern w:val="0"/>
          <w:sz w:val="24"/>
          <w:highlight w:val="none"/>
        </w:rPr>
      </w:pPr>
      <w:r>
        <w:rPr>
          <w:rFonts w:hint="eastAsia" w:ascii="宋体" w:hAnsi="宋体" w:cs="宋体"/>
          <w:color w:val="auto"/>
          <w:sz w:val="24"/>
          <w:highlight w:val="none"/>
        </w:rPr>
        <w:t>浙江黄龙体育发展有限公司、浙江省建设工程设备招标有限公司</w:t>
      </w:r>
      <w:r>
        <w:rPr>
          <w:rFonts w:hint="eastAsia" w:ascii="宋体" w:hAnsi="宋体" w:cs="宋体"/>
          <w:color w:val="auto"/>
          <w:kern w:val="0"/>
          <w:sz w:val="24"/>
          <w:highlight w:val="none"/>
          <w:lang w:val="zh-CN"/>
        </w:rPr>
        <w:t>：</w:t>
      </w:r>
    </w:p>
    <w:p w14:paraId="7BE236E3">
      <w:pPr>
        <w:snapToGrid w:val="0"/>
        <w:spacing w:line="360" w:lineRule="auto"/>
        <w:ind w:firstLine="482"/>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按你方采购文件要求，我们</w:t>
      </w:r>
      <w:r>
        <w:rPr>
          <w:rFonts w:hint="eastAsia" w:ascii="宋体" w:hAnsi="宋体" w:cs="宋体"/>
          <w:color w:val="auto"/>
          <w:kern w:val="0"/>
          <w:sz w:val="24"/>
          <w:highlight w:val="none"/>
          <w:u w:val="single"/>
          <w:lang w:val="zh-CN"/>
        </w:rPr>
        <w:t>本响应文件签字方</w:t>
      </w:r>
      <w:r>
        <w:rPr>
          <w:rFonts w:hint="eastAsia" w:ascii="宋体" w:hAnsi="宋体" w:cs="宋体"/>
          <w:color w:val="auto"/>
          <w:kern w:val="0"/>
          <w:sz w:val="24"/>
          <w:highlight w:val="none"/>
          <w:lang w:val="zh-CN"/>
        </w:rPr>
        <w:t>，谨此向你方发出要约如下：如你方接受本投标，我方承诺按照如下报价单的价格完成</w:t>
      </w:r>
      <w:r>
        <w:rPr>
          <w:rFonts w:hint="eastAsia" w:ascii="宋体" w:hAnsi="宋体" w:cs="宋体"/>
          <w:color w:val="auto"/>
          <w:sz w:val="24"/>
          <w:highlight w:val="none"/>
        </w:rPr>
        <w:t>2025杭州马拉松运营服务项目</w:t>
      </w:r>
      <w:r>
        <w:rPr>
          <w:rFonts w:hint="eastAsia" w:ascii="宋体" w:hAnsi="宋体" w:cs="宋体"/>
          <w:color w:val="auto"/>
          <w:kern w:val="0"/>
          <w:sz w:val="24"/>
          <w:highlight w:val="none"/>
          <w:lang w:val="zh-CN"/>
        </w:rPr>
        <w:t>【项目编号：</w:t>
      </w:r>
      <w:r>
        <w:rPr>
          <w:rFonts w:hint="eastAsia" w:ascii="宋体" w:hAnsi="宋体" w:cs="宋体"/>
          <w:color w:val="auto"/>
          <w:sz w:val="24"/>
          <w:highlight w:val="none"/>
        </w:rPr>
        <w:t>ZJZBC-25-89</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14:paraId="3060A67D">
      <w:pPr>
        <w:spacing w:line="360" w:lineRule="auto"/>
        <w:jc w:val="center"/>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lang w:val="zh-CN"/>
        </w:rPr>
        <w:t>报价单(单位均为人民币元)</w:t>
      </w:r>
    </w:p>
    <w:tbl>
      <w:tblPr>
        <w:tblStyle w:val="67"/>
        <w:tblW w:w="91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1701"/>
        <w:gridCol w:w="851"/>
        <w:gridCol w:w="708"/>
        <w:gridCol w:w="993"/>
        <w:gridCol w:w="1764"/>
      </w:tblGrid>
      <w:tr w14:paraId="17257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675" w:type="dxa"/>
            <w:vAlign w:val="center"/>
          </w:tcPr>
          <w:p w14:paraId="06DFE55A">
            <w:pPr>
              <w:spacing w:line="360" w:lineRule="auto"/>
              <w:jc w:val="center"/>
              <w:rPr>
                <w:rFonts w:hint="eastAsia" w:ascii="宋体" w:hAnsi="宋体" w:cs="仿宋_GB2312"/>
                <w:b/>
                <w:color w:val="auto"/>
                <w:szCs w:val="21"/>
                <w:highlight w:val="none"/>
              </w:rPr>
            </w:pPr>
            <w:r>
              <w:rPr>
                <w:rFonts w:hint="eastAsia" w:ascii="宋体" w:hAnsi="宋体"/>
                <w:b/>
                <w:color w:val="auto"/>
                <w:szCs w:val="21"/>
                <w:highlight w:val="none"/>
              </w:rPr>
              <w:t>序号</w:t>
            </w:r>
          </w:p>
        </w:tc>
        <w:tc>
          <w:tcPr>
            <w:tcW w:w="2410" w:type="dxa"/>
            <w:vAlign w:val="center"/>
          </w:tcPr>
          <w:p w14:paraId="566E5C4D">
            <w:pPr>
              <w:spacing w:line="360" w:lineRule="auto"/>
              <w:jc w:val="center"/>
              <w:rPr>
                <w:rFonts w:hint="eastAsia" w:ascii="宋体" w:hAnsi="宋体" w:cs="仿宋_GB2312"/>
                <w:b/>
                <w:color w:val="auto"/>
                <w:szCs w:val="21"/>
                <w:highlight w:val="none"/>
              </w:rPr>
            </w:pPr>
            <w:r>
              <w:rPr>
                <w:rFonts w:hint="eastAsia" w:ascii="宋体" w:hAnsi="宋体"/>
                <w:b/>
                <w:color w:val="auto"/>
                <w:szCs w:val="21"/>
                <w:highlight w:val="none"/>
              </w:rPr>
              <w:t>名称</w:t>
            </w:r>
          </w:p>
        </w:tc>
        <w:tc>
          <w:tcPr>
            <w:tcW w:w="1701" w:type="dxa"/>
            <w:vAlign w:val="center"/>
          </w:tcPr>
          <w:p w14:paraId="62D7CF10">
            <w:pPr>
              <w:spacing w:line="360" w:lineRule="auto"/>
              <w:jc w:val="center"/>
              <w:rPr>
                <w:rFonts w:hint="eastAsia" w:ascii="宋体" w:hAnsi="宋体" w:cs="仿宋_GB2312"/>
                <w:b/>
                <w:color w:val="auto"/>
                <w:szCs w:val="21"/>
                <w:highlight w:val="none"/>
              </w:rPr>
            </w:pPr>
            <w:r>
              <w:rPr>
                <w:rFonts w:hint="eastAsia" w:ascii="宋体" w:hAnsi="宋体"/>
                <w:b/>
                <w:color w:val="auto"/>
                <w:szCs w:val="21"/>
                <w:highlight w:val="none"/>
              </w:rPr>
              <w:t>具体服务内容（或货物名称）</w:t>
            </w:r>
          </w:p>
        </w:tc>
        <w:tc>
          <w:tcPr>
            <w:tcW w:w="851" w:type="dxa"/>
            <w:vAlign w:val="center"/>
          </w:tcPr>
          <w:p w14:paraId="0C2F7188">
            <w:pPr>
              <w:spacing w:line="360" w:lineRule="auto"/>
              <w:jc w:val="center"/>
              <w:rPr>
                <w:rFonts w:hint="eastAsia" w:ascii="宋体" w:hAnsi="宋体" w:cs="仿宋_GB2312"/>
                <w:b/>
                <w:color w:val="auto"/>
                <w:szCs w:val="21"/>
                <w:highlight w:val="none"/>
              </w:rPr>
            </w:pPr>
            <w:r>
              <w:rPr>
                <w:rFonts w:hint="eastAsia" w:ascii="宋体" w:hAnsi="宋体"/>
                <w:b/>
                <w:color w:val="auto"/>
                <w:szCs w:val="21"/>
                <w:highlight w:val="none"/>
              </w:rPr>
              <w:t>数量</w:t>
            </w:r>
          </w:p>
        </w:tc>
        <w:tc>
          <w:tcPr>
            <w:tcW w:w="708" w:type="dxa"/>
            <w:vAlign w:val="center"/>
          </w:tcPr>
          <w:p w14:paraId="13232448">
            <w:pPr>
              <w:spacing w:line="360" w:lineRule="auto"/>
              <w:jc w:val="center"/>
              <w:rPr>
                <w:rFonts w:hint="eastAsia" w:ascii="宋体" w:hAnsi="宋体" w:cs="仿宋_GB2312"/>
                <w:b/>
                <w:color w:val="auto"/>
                <w:szCs w:val="21"/>
                <w:highlight w:val="none"/>
              </w:rPr>
            </w:pPr>
            <w:r>
              <w:rPr>
                <w:rFonts w:hint="eastAsia" w:ascii="宋体" w:hAnsi="宋体"/>
                <w:b/>
                <w:color w:val="auto"/>
                <w:szCs w:val="21"/>
                <w:highlight w:val="none"/>
              </w:rPr>
              <w:t>单价</w:t>
            </w:r>
          </w:p>
        </w:tc>
        <w:tc>
          <w:tcPr>
            <w:tcW w:w="993" w:type="dxa"/>
            <w:vAlign w:val="center"/>
          </w:tcPr>
          <w:p w14:paraId="4633A8A3">
            <w:pPr>
              <w:spacing w:line="360" w:lineRule="auto"/>
              <w:jc w:val="center"/>
              <w:rPr>
                <w:rFonts w:hint="eastAsia" w:ascii="宋体" w:hAnsi="宋体" w:cs="仿宋_GB2312"/>
                <w:b/>
                <w:color w:val="auto"/>
                <w:szCs w:val="21"/>
                <w:highlight w:val="none"/>
              </w:rPr>
            </w:pPr>
            <w:r>
              <w:rPr>
                <w:rFonts w:hint="eastAsia" w:ascii="宋体" w:hAnsi="宋体"/>
                <w:b/>
                <w:color w:val="auto"/>
                <w:szCs w:val="21"/>
                <w:highlight w:val="none"/>
              </w:rPr>
              <w:t>总价</w:t>
            </w:r>
          </w:p>
        </w:tc>
        <w:tc>
          <w:tcPr>
            <w:tcW w:w="1764" w:type="dxa"/>
            <w:vAlign w:val="center"/>
          </w:tcPr>
          <w:p w14:paraId="46D93DD2">
            <w:pPr>
              <w:spacing w:line="360" w:lineRule="auto"/>
              <w:jc w:val="center"/>
              <w:rPr>
                <w:rFonts w:hint="eastAsia" w:ascii="宋体" w:hAnsi="宋体" w:cs="仿宋_GB2312"/>
                <w:b/>
                <w:color w:val="auto"/>
                <w:szCs w:val="21"/>
                <w:highlight w:val="none"/>
              </w:rPr>
            </w:pPr>
            <w:r>
              <w:rPr>
                <w:rFonts w:hint="eastAsia" w:ascii="宋体" w:hAnsi="宋体"/>
                <w:b/>
                <w:color w:val="auto"/>
                <w:szCs w:val="21"/>
                <w:highlight w:val="none"/>
              </w:rPr>
              <w:t>服务期</w:t>
            </w:r>
          </w:p>
        </w:tc>
      </w:tr>
      <w:tr w14:paraId="63CA8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13FFD204">
            <w:pPr>
              <w:spacing w:line="360" w:lineRule="auto"/>
              <w:jc w:val="center"/>
              <w:rPr>
                <w:rFonts w:hint="eastAsia" w:ascii="宋体" w:hAnsi="宋体" w:cs="仿宋_GB2312"/>
                <w:color w:val="auto"/>
                <w:szCs w:val="21"/>
                <w:highlight w:val="none"/>
              </w:rPr>
            </w:pPr>
            <w:r>
              <w:rPr>
                <w:rFonts w:ascii="宋体" w:hAnsi="宋体" w:cs="仿宋_GB2312"/>
                <w:color w:val="auto"/>
                <w:szCs w:val="21"/>
                <w:highlight w:val="none"/>
              </w:rPr>
              <w:t>1</w:t>
            </w:r>
          </w:p>
        </w:tc>
        <w:tc>
          <w:tcPr>
            <w:tcW w:w="2410" w:type="dxa"/>
            <w:vAlign w:val="center"/>
          </w:tcPr>
          <w:p w14:paraId="5828A83C">
            <w:pPr>
              <w:snapToGrid w:val="0"/>
              <w:spacing w:line="360" w:lineRule="auto"/>
              <w:jc w:val="center"/>
              <w:rPr>
                <w:rFonts w:hint="eastAsia" w:ascii="宋体" w:hAnsi="宋体" w:cs="仿宋_GB2312"/>
                <w:b/>
                <w:bCs/>
                <w:color w:val="auto"/>
                <w:szCs w:val="21"/>
                <w:highlight w:val="none"/>
              </w:rPr>
            </w:pPr>
          </w:p>
        </w:tc>
        <w:tc>
          <w:tcPr>
            <w:tcW w:w="1701" w:type="dxa"/>
            <w:vAlign w:val="center"/>
          </w:tcPr>
          <w:p w14:paraId="2ACAFC43">
            <w:pPr>
              <w:snapToGrid w:val="0"/>
              <w:spacing w:line="360" w:lineRule="auto"/>
              <w:jc w:val="center"/>
              <w:rPr>
                <w:rFonts w:hint="eastAsia" w:ascii="宋体" w:hAnsi="宋体" w:cs="仿宋_GB2312"/>
                <w:color w:val="auto"/>
                <w:szCs w:val="21"/>
                <w:highlight w:val="none"/>
              </w:rPr>
            </w:pPr>
          </w:p>
        </w:tc>
        <w:tc>
          <w:tcPr>
            <w:tcW w:w="851" w:type="dxa"/>
            <w:vAlign w:val="center"/>
          </w:tcPr>
          <w:p w14:paraId="483C507C">
            <w:pPr>
              <w:snapToGrid w:val="0"/>
              <w:spacing w:line="360" w:lineRule="auto"/>
              <w:jc w:val="center"/>
              <w:rPr>
                <w:rFonts w:hint="eastAsia" w:ascii="宋体" w:hAnsi="宋体" w:cs="仿宋_GB2312"/>
                <w:color w:val="auto"/>
                <w:szCs w:val="21"/>
                <w:highlight w:val="none"/>
              </w:rPr>
            </w:pPr>
          </w:p>
        </w:tc>
        <w:tc>
          <w:tcPr>
            <w:tcW w:w="708" w:type="dxa"/>
            <w:vAlign w:val="center"/>
          </w:tcPr>
          <w:p w14:paraId="4CE87D16">
            <w:pPr>
              <w:spacing w:line="360" w:lineRule="auto"/>
              <w:jc w:val="center"/>
              <w:rPr>
                <w:rFonts w:hint="eastAsia" w:ascii="宋体" w:hAnsi="宋体" w:cs="仿宋_GB2312"/>
                <w:color w:val="auto"/>
                <w:szCs w:val="21"/>
                <w:highlight w:val="none"/>
              </w:rPr>
            </w:pPr>
          </w:p>
        </w:tc>
        <w:tc>
          <w:tcPr>
            <w:tcW w:w="993" w:type="dxa"/>
            <w:vAlign w:val="center"/>
          </w:tcPr>
          <w:p w14:paraId="0E139F3E">
            <w:pPr>
              <w:rPr>
                <w:rFonts w:hint="eastAsia" w:ascii="宋体" w:hAnsi="宋体"/>
                <w:color w:val="auto"/>
                <w:highlight w:val="none"/>
              </w:rPr>
            </w:pPr>
          </w:p>
        </w:tc>
        <w:tc>
          <w:tcPr>
            <w:tcW w:w="1764" w:type="dxa"/>
            <w:vMerge w:val="restart"/>
            <w:vAlign w:val="center"/>
          </w:tcPr>
          <w:p w14:paraId="21D0D6BB">
            <w:pPr>
              <w:spacing w:line="360" w:lineRule="auto"/>
              <w:jc w:val="center"/>
              <w:rPr>
                <w:rFonts w:hint="eastAsia" w:ascii="宋体" w:hAnsi="宋体" w:cs="仿宋_GB2312"/>
                <w:color w:val="auto"/>
                <w:szCs w:val="21"/>
                <w:highlight w:val="none"/>
              </w:rPr>
            </w:pPr>
          </w:p>
        </w:tc>
      </w:tr>
      <w:tr w14:paraId="5E6EB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6BFD0A2A">
            <w:pPr>
              <w:spacing w:line="360" w:lineRule="auto"/>
              <w:jc w:val="center"/>
              <w:rPr>
                <w:rFonts w:hint="eastAsia" w:ascii="宋体" w:hAnsi="宋体" w:cs="仿宋_GB2312"/>
                <w:color w:val="auto"/>
                <w:szCs w:val="21"/>
                <w:highlight w:val="none"/>
              </w:rPr>
            </w:pPr>
            <w:r>
              <w:rPr>
                <w:rFonts w:ascii="宋体" w:hAnsi="宋体" w:cs="仿宋_GB2312"/>
                <w:color w:val="auto"/>
                <w:szCs w:val="21"/>
                <w:highlight w:val="none"/>
              </w:rPr>
              <w:t>2</w:t>
            </w:r>
          </w:p>
        </w:tc>
        <w:tc>
          <w:tcPr>
            <w:tcW w:w="2410" w:type="dxa"/>
            <w:vAlign w:val="center"/>
          </w:tcPr>
          <w:p w14:paraId="657BDB67">
            <w:pPr>
              <w:snapToGrid w:val="0"/>
              <w:spacing w:line="360" w:lineRule="auto"/>
              <w:jc w:val="center"/>
              <w:rPr>
                <w:rFonts w:hint="eastAsia" w:ascii="宋体" w:hAnsi="宋体" w:cs="仿宋_GB2312"/>
                <w:color w:val="auto"/>
                <w:szCs w:val="21"/>
                <w:highlight w:val="none"/>
              </w:rPr>
            </w:pPr>
          </w:p>
        </w:tc>
        <w:tc>
          <w:tcPr>
            <w:tcW w:w="1701" w:type="dxa"/>
            <w:vAlign w:val="center"/>
          </w:tcPr>
          <w:p w14:paraId="5B9CD8DB">
            <w:pPr>
              <w:snapToGrid w:val="0"/>
              <w:spacing w:line="360" w:lineRule="auto"/>
              <w:jc w:val="center"/>
              <w:rPr>
                <w:rFonts w:hint="eastAsia" w:ascii="宋体" w:hAnsi="宋体" w:cs="仿宋_GB2312"/>
                <w:color w:val="auto"/>
                <w:szCs w:val="21"/>
                <w:highlight w:val="none"/>
              </w:rPr>
            </w:pPr>
          </w:p>
        </w:tc>
        <w:tc>
          <w:tcPr>
            <w:tcW w:w="851" w:type="dxa"/>
            <w:vAlign w:val="center"/>
          </w:tcPr>
          <w:p w14:paraId="2B382C9E">
            <w:pPr>
              <w:snapToGrid w:val="0"/>
              <w:spacing w:line="360" w:lineRule="auto"/>
              <w:jc w:val="center"/>
              <w:rPr>
                <w:rFonts w:hint="eastAsia" w:ascii="宋体" w:hAnsi="宋体" w:cs="仿宋_GB2312"/>
                <w:color w:val="auto"/>
                <w:szCs w:val="21"/>
                <w:highlight w:val="none"/>
              </w:rPr>
            </w:pPr>
          </w:p>
        </w:tc>
        <w:tc>
          <w:tcPr>
            <w:tcW w:w="708" w:type="dxa"/>
            <w:vAlign w:val="center"/>
          </w:tcPr>
          <w:p w14:paraId="251461D2">
            <w:pPr>
              <w:spacing w:line="360" w:lineRule="auto"/>
              <w:jc w:val="center"/>
              <w:rPr>
                <w:rFonts w:hint="eastAsia" w:ascii="宋体" w:hAnsi="宋体" w:cs="仿宋_GB2312"/>
                <w:color w:val="auto"/>
                <w:szCs w:val="21"/>
                <w:highlight w:val="none"/>
              </w:rPr>
            </w:pPr>
          </w:p>
        </w:tc>
        <w:tc>
          <w:tcPr>
            <w:tcW w:w="993" w:type="dxa"/>
            <w:vAlign w:val="center"/>
          </w:tcPr>
          <w:p w14:paraId="19F98684">
            <w:pPr>
              <w:spacing w:line="360" w:lineRule="auto"/>
              <w:jc w:val="center"/>
              <w:rPr>
                <w:rFonts w:hint="eastAsia" w:ascii="宋体" w:hAnsi="宋体" w:cs="仿宋_GB2312"/>
                <w:color w:val="auto"/>
                <w:szCs w:val="21"/>
                <w:highlight w:val="none"/>
              </w:rPr>
            </w:pPr>
          </w:p>
        </w:tc>
        <w:tc>
          <w:tcPr>
            <w:tcW w:w="1764" w:type="dxa"/>
            <w:vMerge w:val="continue"/>
            <w:vAlign w:val="center"/>
          </w:tcPr>
          <w:p w14:paraId="14AA2589">
            <w:pPr>
              <w:spacing w:line="360" w:lineRule="auto"/>
              <w:jc w:val="center"/>
              <w:rPr>
                <w:rFonts w:hint="eastAsia" w:ascii="宋体" w:hAnsi="宋体" w:cs="仿宋_GB2312"/>
                <w:color w:val="auto"/>
                <w:szCs w:val="21"/>
                <w:highlight w:val="none"/>
              </w:rPr>
            </w:pPr>
          </w:p>
        </w:tc>
      </w:tr>
      <w:tr w14:paraId="5D625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58C9C7ED">
            <w:pPr>
              <w:spacing w:line="360" w:lineRule="auto"/>
              <w:jc w:val="center"/>
              <w:rPr>
                <w:rFonts w:hint="eastAsia" w:ascii="宋体" w:hAnsi="宋体" w:cs="仿宋_GB2312"/>
                <w:color w:val="auto"/>
                <w:szCs w:val="21"/>
                <w:highlight w:val="none"/>
              </w:rPr>
            </w:pPr>
            <w:r>
              <w:rPr>
                <w:rFonts w:ascii="宋体" w:hAnsi="宋体" w:cs="仿宋_GB2312"/>
                <w:color w:val="auto"/>
                <w:szCs w:val="21"/>
                <w:highlight w:val="none"/>
              </w:rPr>
              <w:t>3</w:t>
            </w:r>
          </w:p>
        </w:tc>
        <w:tc>
          <w:tcPr>
            <w:tcW w:w="2410" w:type="dxa"/>
            <w:vAlign w:val="center"/>
          </w:tcPr>
          <w:p w14:paraId="5007B034">
            <w:pPr>
              <w:snapToGrid w:val="0"/>
              <w:spacing w:line="360" w:lineRule="auto"/>
              <w:jc w:val="center"/>
              <w:rPr>
                <w:rFonts w:hint="eastAsia" w:ascii="宋体" w:hAnsi="宋体" w:cs="仿宋_GB2312"/>
                <w:color w:val="auto"/>
                <w:szCs w:val="21"/>
                <w:highlight w:val="none"/>
              </w:rPr>
            </w:pPr>
          </w:p>
        </w:tc>
        <w:tc>
          <w:tcPr>
            <w:tcW w:w="1701" w:type="dxa"/>
            <w:vAlign w:val="center"/>
          </w:tcPr>
          <w:p w14:paraId="51FFA450">
            <w:pPr>
              <w:snapToGrid w:val="0"/>
              <w:spacing w:line="360" w:lineRule="auto"/>
              <w:jc w:val="center"/>
              <w:rPr>
                <w:rFonts w:hint="eastAsia" w:ascii="宋体" w:hAnsi="宋体" w:cs="仿宋_GB2312"/>
                <w:color w:val="auto"/>
                <w:szCs w:val="21"/>
                <w:highlight w:val="none"/>
              </w:rPr>
            </w:pPr>
          </w:p>
        </w:tc>
        <w:tc>
          <w:tcPr>
            <w:tcW w:w="851" w:type="dxa"/>
            <w:vAlign w:val="center"/>
          </w:tcPr>
          <w:p w14:paraId="574F80B4">
            <w:pPr>
              <w:snapToGrid w:val="0"/>
              <w:spacing w:line="360" w:lineRule="auto"/>
              <w:jc w:val="center"/>
              <w:rPr>
                <w:rFonts w:hint="eastAsia" w:ascii="宋体" w:hAnsi="宋体" w:cs="仿宋_GB2312"/>
                <w:color w:val="auto"/>
                <w:szCs w:val="21"/>
                <w:highlight w:val="none"/>
              </w:rPr>
            </w:pPr>
          </w:p>
        </w:tc>
        <w:tc>
          <w:tcPr>
            <w:tcW w:w="708" w:type="dxa"/>
            <w:vAlign w:val="center"/>
          </w:tcPr>
          <w:p w14:paraId="20096BF5">
            <w:pPr>
              <w:spacing w:line="360" w:lineRule="auto"/>
              <w:jc w:val="center"/>
              <w:rPr>
                <w:rFonts w:hint="eastAsia" w:ascii="宋体" w:hAnsi="宋体" w:cs="仿宋_GB2312"/>
                <w:color w:val="auto"/>
                <w:szCs w:val="21"/>
                <w:highlight w:val="none"/>
              </w:rPr>
            </w:pPr>
          </w:p>
        </w:tc>
        <w:tc>
          <w:tcPr>
            <w:tcW w:w="993" w:type="dxa"/>
            <w:vAlign w:val="center"/>
          </w:tcPr>
          <w:p w14:paraId="247F656E">
            <w:pPr>
              <w:spacing w:line="360" w:lineRule="auto"/>
              <w:jc w:val="center"/>
              <w:rPr>
                <w:rFonts w:hint="eastAsia" w:ascii="宋体" w:hAnsi="宋体" w:cs="仿宋_GB2312"/>
                <w:color w:val="auto"/>
                <w:szCs w:val="21"/>
                <w:highlight w:val="none"/>
              </w:rPr>
            </w:pPr>
          </w:p>
        </w:tc>
        <w:tc>
          <w:tcPr>
            <w:tcW w:w="1764" w:type="dxa"/>
            <w:vMerge w:val="continue"/>
            <w:vAlign w:val="center"/>
          </w:tcPr>
          <w:p w14:paraId="4662F51E">
            <w:pPr>
              <w:spacing w:line="360" w:lineRule="auto"/>
              <w:jc w:val="center"/>
              <w:rPr>
                <w:rFonts w:hint="eastAsia" w:ascii="宋体" w:hAnsi="宋体" w:cs="仿宋_GB2312"/>
                <w:color w:val="auto"/>
                <w:szCs w:val="21"/>
                <w:highlight w:val="none"/>
              </w:rPr>
            </w:pPr>
          </w:p>
        </w:tc>
      </w:tr>
      <w:tr w14:paraId="5370D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20A39EA3">
            <w:pPr>
              <w:spacing w:line="360" w:lineRule="auto"/>
              <w:jc w:val="center"/>
              <w:rPr>
                <w:rFonts w:hint="eastAsia" w:ascii="宋体" w:hAnsi="宋体" w:cs="仿宋_GB2312"/>
                <w:color w:val="auto"/>
                <w:szCs w:val="21"/>
                <w:highlight w:val="none"/>
              </w:rPr>
            </w:pPr>
            <w:r>
              <w:rPr>
                <w:rFonts w:hint="eastAsia" w:ascii="宋体" w:hAnsi="宋体" w:cs="仿宋_GB2312"/>
                <w:color w:val="auto"/>
                <w:szCs w:val="21"/>
                <w:highlight w:val="none"/>
              </w:rPr>
              <w:t>…</w:t>
            </w:r>
          </w:p>
        </w:tc>
        <w:tc>
          <w:tcPr>
            <w:tcW w:w="2410" w:type="dxa"/>
            <w:vAlign w:val="center"/>
          </w:tcPr>
          <w:p w14:paraId="400995C0">
            <w:pPr>
              <w:snapToGrid w:val="0"/>
              <w:spacing w:line="360" w:lineRule="auto"/>
              <w:jc w:val="center"/>
              <w:rPr>
                <w:rFonts w:hint="eastAsia" w:ascii="宋体" w:hAnsi="宋体" w:cs="仿宋_GB2312"/>
                <w:color w:val="auto"/>
                <w:szCs w:val="21"/>
                <w:highlight w:val="none"/>
              </w:rPr>
            </w:pPr>
          </w:p>
        </w:tc>
        <w:tc>
          <w:tcPr>
            <w:tcW w:w="1701" w:type="dxa"/>
            <w:vAlign w:val="center"/>
          </w:tcPr>
          <w:p w14:paraId="4AC2CBFA">
            <w:pPr>
              <w:snapToGrid w:val="0"/>
              <w:spacing w:line="360" w:lineRule="auto"/>
              <w:jc w:val="center"/>
              <w:rPr>
                <w:rFonts w:hint="eastAsia" w:ascii="宋体" w:hAnsi="宋体" w:cs="仿宋_GB2312"/>
                <w:color w:val="auto"/>
                <w:szCs w:val="21"/>
                <w:highlight w:val="none"/>
              </w:rPr>
            </w:pPr>
          </w:p>
        </w:tc>
        <w:tc>
          <w:tcPr>
            <w:tcW w:w="851" w:type="dxa"/>
            <w:vAlign w:val="center"/>
          </w:tcPr>
          <w:p w14:paraId="2E181EDF">
            <w:pPr>
              <w:snapToGrid w:val="0"/>
              <w:spacing w:line="360" w:lineRule="auto"/>
              <w:jc w:val="center"/>
              <w:rPr>
                <w:rFonts w:hint="eastAsia" w:ascii="宋体" w:hAnsi="宋体" w:cs="仿宋_GB2312"/>
                <w:color w:val="auto"/>
                <w:szCs w:val="21"/>
                <w:highlight w:val="none"/>
              </w:rPr>
            </w:pPr>
          </w:p>
        </w:tc>
        <w:tc>
          <w:tcPr>
            <w:tcW w:w="708" w:type="dxa"/>
            <w:vAlign w:val="center"/>
          </w:tcPr>
          <w:p w14:paraId="6E651DD0">
            <w:pPr>
              <w:spacing w:line="360" w:lineRule="auto"/>
              <w:jc w:val="center"/>
              <w:rPr>
                <w:rFonts w:hint="eastAsia" w:ascii="宋体" w:hAnsi="宋体" w:cs="仿宋_GB2312"/>
                <w:color w:val="auto"/>
                <w:szCs w:val="21"/>
                <w:highlight w:val="none"/>
              </w:rPr>
            </w:pPr>
          </w:p>
        </w:tc>
        <w:tc>
          <w:tcPr>
            <w:tcW w:w="993" w:type="dxa"/>
            <w:vAlign w:val="center"/>
          </w:tcPr>
          <w:p w14:paraId="3835955F">
            <w:pPr>
              <w:spacing w:line="360" w:lineRule="auto"/>
              <w:jc w:val="center"/>
              <w:rPr>
                <w:rFonts w:hint="eastAsia" w:ascii="宋体" w:hAnsi="宋体" w:cs="仿宋_GB2312"/>
                <w:color w:val="auto"/>
                <w:szCs w:val="21"/>
                <w:highlight w:val="none"/>
              </w:rPr>
            </w:pPr>
          </w:p>
        </w:tc>
        <w:tc>
          <w:tcPr>
            <w:tcW w:w="1764" w:type="dxa"/>
            <w:vMerge w:val="continue"/>
            <w:vAlign w:val="center"/>
          </w:tcPr>
          <w:p w14:paraId="7AB02B0F">
            <w:pPr>
              <w:spacing w:line="360" w:lineRule="auto"/>
              <w:jc w:val="center"/>
              <w:rPr>
                <w:rFonts w:hint="eastAsia" w:ascii="宋体" w:hAnsi="宋体" w:cs="仿宋_GB2312"/>
                <w:color w:val="auto"/>
                <w:szCs w:val="21"/>
                <w:highlight w:val="none"/>
              </w:rPr>
            </w:pPr>
          </w:p>
        </w:tc>
      </w:tr>
      <w:tr w14:paraId="79670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4786" w:type="dxa"/>
            <w:gridSpan w:val="3"/>
            <w:vAlign w:val="center"/>
          </w:tcPr>
          <w:p w14:paraId="2C179E9F">
            <w:pPr>
              <w:spacing w:line="360" w:lineRule="auto"/>
              <w:jc w:val="center"/>
              <w:rPr>
                <w:rFonts w:hint="eastAsia" w:ascii="宋体" w:hAnsi="宋体" w:cs="仿宋_GB2312"/>
                <w:b/>
                <w:color w:val="auto"/>
                <w:szCs w:val="21"/>
                <w:highlight w:val="none"/>
              </w:rPr>
            </w:pPr>
            <w:r>
              <w:rPr>
                <w:rFonts w:hint="eastAsia" w:ascii="宋体" w:hAnsi="宋体" w:cs="仿宋_GB2312"/>
                <w:b/>
                <w:color w:val="auto"/>
                <w:szCs w:val="21"/>
                <w:highlight w:val="none"/>
              </w:rPr>
              <w:t>投标总价（小写）</w:t>
            </w:r>
          </w:p>
        </w:tc>
        <w:tc>
          <w:tcPr>
            <w:tcW w:w="2552" w:type="dxa"/>
            <w:gridSpan w:val="3"/>
            <w:vAlign w:val="center"/>
          </w:tcPr>
          <w:p w14:paraId="212CFED9">
            <w:pPr>
              <w:spacing w:line="360" w:lineRule="auto"/>
              <w:jc w:val="center"/>
              <w:rPr>
                <w:rFonts w:hint="eastAsia" w:ascii="宋体" w:hAnsi="宋体" w:cs="仿宋_GB2312"/>
                <w:b/>
                <w:bCs/>
                <w:color w:val="auto"/>
                <w:szCs w:val="21"/>
                <w:highlight w:val="none"/>
              </w:rPr>
            </w:pPr>
          </w:p>
        </w:tc>
        <w:tc>
          <w:tcPr>
            <w:tcW w:w="1764" w:type="dxa"/>
            <w:vAlign w:val="center"/>
          </w:tcPr>
          <w:p w14:paraId="56399070">
            <w:pPr>
              <w:spacing w:line="360" w:lineRule="auto"/>
              <w:jc w:val="center"/>
              <w:rPr>
                <w:rFonts w:hint="eastAsia" w:ascii="宋体" w:hAnsi="宋体" w:cs="仿宋_GB2312"/>
                <w:color w:val="auto"/>
                <w:szCs w:val="21"/>
                <w:highlight w:val="none"/>
              </w:rPr>
            </w:pPr>
            <w:r>
              <w:rPr>
                <w:rFonts w:hint="eastAsia" w:ascii="宋体" w:hAnsi="宋体" w:cs="仿宋_GB2312"/>
                <w:color w:val="auto"/>
                <w:szCs w:val="21"/>
                <w:highlight w:val="none"/>
              </w:rPr>
              <w:t>项目负责人</w:t>
            </w:r>
          </w:p>
        </w:tc>
      </w:tr>
      <w:tr w14:paraId="30FBA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4786" w:type="dxa"/>
            <w:gridSpan w:val="3"/>
            <w:vAlign w:val="center"/>
          </w:tcPr>
          <w:p w14:paraId="01BA2572">
            <w:pPr>
              <w:spacing w:line="360" w:lineRule="auto"/>
              <w:jc w:val="center"/>
              <w:rPr>
                <w:rFonts w:hint="eastAsia" w:ascii="宋体" w:hAnsi="宋体" w:cs="仿宋_GB2312"/>
                <w:b/>
                <w:color w:val="auto"/>
                <w:szCs w:val="21"/>
                <w:highlight w:val="none"/>
              </w:rPr>
            </w:pPr>
            <w:r>
              <w:rPr>
                <w:rFonts w:hint="eastAsia" w:ascii="宋体" w:hAnsi="宋体" w:cs="仿宋_GB2312"/>
                <w:b/>
                <w:color w:val="auto"/>
                <w:szCs w:val="21"/>
                <w:highlight w:val="none"/>
              </w:rPr>
              <w:t>投标总价（大写）</w:t>
            </w:r>
          </w:p>
        </w:tc>
        <w:tc>
          <w:tcPr>
            <w:tcW w:w="2552" w:type="dxa"/>
            <w:gridSpan w:val="3"/>
            <w:vAlign w:val="center"/>
          </w:tcPr>
          <w:p w14:paraId="5D3B3C49">
            <w:pPr>
              <w:spacing w:line="360" w:lineRule="auto"/>
              <w:jc w:val="center"/>
              <w:rPr>
                <w:rFonts w:hint="eastAsia" w:ascii="宋体" w:hAnsi="宋体" w:cs="仿宋_GB2312"/>
                <w:b/>
                <w:bCs/>
                <w:color w:val="auto"/>
                <w:szCs w:val="21"/>
                <w:highlight w:val="none"/>
              </w:rPr>
            </w:pPr>
          </w:p>
        </w:tc>
        <w:tc>
          <w:tcPr>
            <w:tcW w:w="1764" w:type="dxa"/>
            <w:vAlign w:val="center"/>
          </w:tcPr>
          <w:p w14:paraId="4484AD5D">
            <w:pPr>
              <w:spacing w:line="360" w:lineRule="auto"/>
              <w:jc w:val="center"/>
              <w:rPr>
                <w:rFonts w:hint="eastAsia" w:ascii="宋体" w:hAnsi="宋体" w:cs="仿宋_GB2312"/>
                <w:color w:val="auto"/>
                <w:szCs w:val="21"/>
                <w:highlight w:val="none"/>
              </w:rPr>
            </w:pPr>
          </w:p>
        </w:tc>
      </w:tr>
    </w:tbl>
    <w:p w14:paraId="4177FBD7">
      <w:pPr>
        <w:snapToGrid w:val="0"/>
        <w:spacing w:line="360" w:lineRule="auto"/>
        <w:ind w:left="480"/>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33053615">
      <w:pPr>
        <w:spacing w:line="360" w:lineRule="auto"/>
        <w:ind w:left="-2" w:leftChars="-1" w:firstLine="480" w:firstLineChars="2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1、供应商需按本表格式填写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响应文件含有采购人不能接受的附加条件，响应文件无效</w:t>
      </w:r>
      <w:r>
        <w:rPr>
          <w:rFonts w:hint="eastAsia" w:ascii="宋体" w:hAnsi="宋体" w:cs="宋体"/>
          <w:b/>
          <w:color w:val="auto"/>
          <w:kern w:val="0"/>
          <w:sz w:val="24"/>
          <w:highlight w:val="none"/>
          <w:lang w:val="zh-CN"/>
        </w:rPr>
        <w:t>；</w:t>
      </w:r>
    </w:p>
    <w:p w14:paraId="69F88856">
      <w:pPr>
        <w:spacing w:line="360" w:lineRule="auto"/>
        <w:ind w:firstLine="480" w:firstLineChars="200"/>
        <w:rPr>
          <w:rFonts w:hint="eastAsia" w:ascii="宋体" w:hAnsi="宋体" w:cs="宋体"/>
          <w:b/>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b/>
          <w:bCs/>
          <w:color w:val="auto"/>
          <w:kern w:val="0"/>
          <w:sz w:val="24"/>
          <w:highlight w:val="none"/>
          <w:lang w:val="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部分产品、服务单价为零的，视作已包含在总价中。</w:t>
      </w:r>
      <w:r>
        <w:rPr>
          <w:rFonts w:hint="eastAsia" w:ascii="宋体" w:hAnsi="宋体" w:cs="宋体"/>
          <w:b/>
          <w:color w:val="auto"/>
          <w:kern w:val="0"/>
          <w:sz w:val="24"/>
          <w:highlight w:val="none"/>
          <w:lang w:val="zh-CN"/>
        </w:rPr>
        <w:t>采购内容未包含在《报价单》名称栏中，供应商不能作出合理解释的，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响应文件含有采购人不能接受的附加条件的，响应文件无效。</w:t>
      </w:r>
    </w:p>
    <w:p w14:paraId="7E933ABB">
      <w:pPr>
        <w:pStyle w:val="698"/>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p>
    <w:p w14:paraId="714122EC">
      <w:pPr>
        <w:pStyle w:val="698"/>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pgSz w:w="11906" w:h="16838"/>
          <w:pgMar w:top="1080" w:right="1440" w:bottom="1080" w:left="1440" w:header="851" w:footer="992" w:gutter="0"/>
          <w:cols w:space="720" w:num="1"/>
          <w:titlePg/>
          <w:docGrid w:linePitch="312" w:charSpace="0"/>
        </w:sectPr>
      </w:pPr>
    </w:p>
    <w:p w14:paraId="6AE5B5D6">
      <w:pPr>
        <w:pStyle w:val="698"/>
        <w:keepNext w:val="0"/>
        <w:tabs>
          <w:tab w:val="clear" w:pos="720"/>
        </w:tabs>
        <w:snapToGrid w:val="0"/>
        <w:spacing w:before="120" w:after="120"/>
        <w:outlineLvl w:val="9"/>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二、报价情况说明（如果有）</w:t>
      </w:r>
    </w:p>
    <w:p w14:paraId="097DC78F">
      <w:pPr>
        <w:tabs>
          <w:tab w:val="left" w:pos="1313"/>
        </w:tabs>
        <w:snapToGrid w:val="0"/>
        <w:spacing w:before="120" w:after="120"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（如供应商报价明显低于项目预算</w:t>
      </w:r>
      <w:r>
        <w:rPr>
          <w:rFonts w:ascii="宋体" w:hAnsi="宋体" w:cs="宋体"/>
          <w:color w:val="auto"/>
          <w:sz w:val="24"/>
          <w:highlight w:val="none"/>
        </w:rPr>
        <w:t>的，应当提交本文档，详细阐述不影响产品质量或者诚信履约的具体原因</w:t>
      </w:r>
      <w:r>
        <w:rPr>
          <w:rFonts w:hint="eastAsia" w:ascii="宋体" w:hAnsi="宋体" w:cs="宋体"/>
          <w:color w:val="auto"/>
          <w:sz w:val="24"/>
          <w:highlight w:val="none"/>
        </w:rPr>
        <w:t>）</w:t>
      </w:r>
    </w:p>
    <w:p w14:paraId="395D7352">
      <w:pPr>
        <w:pStyle w:val="698"/>
        <w:keepNext w:val="0"/>
        <w:pageBreakBefore w:val="0"/>
        <w:tabs>
          <w:tab w:val="clear" w:pos="720"/>
        </w:tabs>
        <w:snapToGrid w:val="0"/>
        <w:spacing w:before="120" w:after="120"/>
        <w:outlineLvl w:val="9"/>
        <w:rPr>
          <w:rFonts w:hint="eastAsia" w:ascii="宋体" w:hAnsi="宋体" w:eastAsia="宋体" w:cs="宋体"/>
          <w:color w:val="auto"/>
          <w:kern w:val="2"/>
          <w:sz w:val="32"/>
          <w:szCs w:val="32"/>
          <w:highlight w:val="none"/>
        </w:rPr>
      </w:pPr>
    </w:p>
    <w:p w14:paraId="511DD75F">
      <w:pPr>
        <w:rPr>
          <w:rFonts w:hint="eastAsia" w:ascii="宋体" w:hAnsi="宋体" w:cs="宋体"/>
          <w:color w:val="auto"/>
          <w:sz w:val="32"/>
          <w:szCs w:val="32"/>
          <w:highlight w:val="none"/>
        </w:rPr>
      </w:pPr>
      <w:r>
        <w:rPr>
          <w:rFonts w:hint="eastAsia" w:ascii="宋体" w:hAnsi="宋体" w:cs="宋体"/>
          <w:color w:val="auto"/>
          <w:sz w:val="32"/>
          <w:szCs w:val="32"/>
          <w:highlight w:val="none"/>
        </w:rPr>
        <w:br w:type="page"/>
      </w:r>
    </w:p>
    <w:p w14:paraId="00DC3567">
      <w:pPr>
        <w:spacing w:line="360" w:lineRule="auto"/>
        <w:jc w:val="left"/>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附件1：质疑函范本及制作说明</w:t>
      </w:r>
    </w:p>
    <w:p w14:paraId="1AF95463">
      <w:pPr>
        <w:spacing w:line="360" w:lineRule="auto"/>
        <w:jc w:val="cente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6A2714A2">
      <w:pPr>
        <w:snapToGrid w:val="0"/>
        <w:spacing w:before="240" w:beforeLines="100" w:line="360" w:lineRule="auto"/>
        <w:rPr>
          <w:rFonts w:hint="eastAsia" w:ascii="宋体" w:hAnsi="宋体" w:cs="宋体"/>
          <w:bCs/>
          <w:color w:val="auto"/>
          <w:sz w:val="24"/>
          <w:highlight w:val="none"/>
        </w:rPr>
      </w:pPr>
      <w:r>
        <w:rPr>
          <w:rFonts w:hint="eastAsia" w:ascii="宋体" w:hAnsi="宋体" w:cs="宋体"/>
          <w:bCs/>
          <w:color w:val="auto"/>
          <w:sz w:val="24"/>
          <w:highlight w:val="none"/>
        </w:rPr>
        <w:t>一、质疑供应商基本信息</w:t>
      </w:r>
    </w:p>
    <w:p w14:paraId="784F78CE">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1BDA7937">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2768E88E">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7EAE648D">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035474AE">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5A0CE9A3">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3C6BF56C">
      <w:pPr>
        <w:snapToGrid w:val="0"/>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二、质疑项目基本情况</w:t>
      </w:r>
    </w:p>
    <w:p w14:paraId="14B30D99">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341D667F">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66F1EDA7">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6A36FF80">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5AF4B78D">
      <w:pPr>
        <w:snapToGrid w:val="0"/>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三、质疑事项具体内容</w:t>
      </w:r>
    </w:p>
    <w:p w14:paraId="79328532">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222CBB5D">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291C9D5A">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u w:val="dotted"/>
        </w:rPr>
        <w:t xml:space="preserve">                                                                         </w:t>
      </w:r>
    </w:p>
    <w:p w14:paraId="49CD52DF">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64F1124C">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0F57CCEC">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质疑事项2</w:t>
      </w:r>
    </w:p>
    <w:p w14:paraId="365D2F02">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p>
    <w:p w14:paraId="2FE13F30">
      <w:pPr>
        <w:snapToGrid w:val="0"/>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6F41D7A5">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4BFAD285">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签字(签章)：                   公章：                      </w:t>
      </w:r>
    </w:p>
    <w:p w14:paraId="706B22A3">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日期：    </w:t>
      </w:r>
    </w:p>
    <w:p w14:paraId="591CBDC0">
      <w:pPr>
        <w:spacing w:line="360" w:lineRule="auto"/>
        <w:jc w:val="center"/>
        <w:rPr>
          <w:rFonts w:hint="eastAsia" w:ascii="宋体" w:hAnsi="宋体" w:cs="宋体"/>
          <w:b/>
          <w:bCs/>
          <w:color w:val="auto"/>
          <w:sz w:val="24"/>
          <w:highlight w:val="none"/>
        </w:rPr>
      </w:pPr>
    </w:p>
    <w:p w14:paraId="3EA85660">
      <w:pPr>
        <w:spacing w:line="360" w:lineRule="auto"/>
        <w:rPr>
          <w:rFonts w:hint="eastAsia" w:ascii="宋体" w:hAnsi="宋体" w:cs="宋体"/>
          <w:b/>
          <w:color w:val="auto"/>
          <w:sz w:val="24"/>
          <w:highlight w:val="none"/>
        </w:rPr>
      </w:pPr>
    </w:p>
    <w:p w14:paraId="5B0682BB">
      <w:pPr>
        <w:spacing w:line="360" w:lineRule="auto"/>
        <w:rPr>
          <w:rFonts w:hint="eastAsia" w:ascii="宋体" w:hAnsi="宋体" w:cs="宋体"/>
          <w:b/>
          <w:color w:val="auto"/>
          <w:sz w:val="24"/>
          <w:highlight w:val="none"/>
        </w:rPr>
      </w:pPr>
    </w:p>
    <w:p w14:paraId="23D22251">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质疑函制作说明：</w:t>
      </w:r>
    </w:p>
    <w:p w14:paraId="4F7B43DC">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46E71EDF">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2B982396">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0699EB6A">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59E904A4">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5B63FE30">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261B65E2">
      <w:pPr>
        <w:widowControl/>
        <w:spacing w:line="360" w:lineRule="auto"/>
        <w:ind w:firstLine="600" w:firstLineChars="200"/>
        <w:jc w:val="left"/>
        <w:rPr>
          <w:rFonts w:hint="eastAsia" w:ascii="宋体" w:hAnsi="宋体" w:cs="宋体"/>
          <w:color w:val="auto"/>
          <w:sz w:val="30"/>
          <w:szCs w:val="30"/>
          <w:highlight w:val="none"/>
        </w:rPr>
      </w:pPr>
    </w:p>
    <w:p w14:paraId="04205EE7">
      <w:pPr>
        <w:spacing w:line="360" w:lineRule="auto"/>
        <w:jc w:val="center"/>
        <w:rPr>
          <w:rFonts w:hint="eastAsia" w:ascii="宋体" w:hAnsi="宋体" w:cs="宋体"/>
          <w:b/>
          <w:color w:val="auto"/>
          <w:spacing w:val="6"/>
          <w:sz w:val="32"/>
          <w:szCs w:val="32"/>
          <w:highlight w:val="none"/>
        </w:rPr>
      </w:pPr>
    </w:p>
    <w:p w14:paraId="68E5888D">
      <w:pPr>
        <w:spacing w:line="360" w:lineRule="auto"/>
        <w:jc w:val="center"/>
        <w:rPr>
          <w:rFonts w:hint="eastAsia" w:ascii="宋体" w:hAnsi="宋体" w:cs="宋体"/>
          <w:b/>
          <w:color w:val="auto"/>
          <w:spacing w:val="6"/>
          <w:sz w:val="32"/>
          <w:szCs w:val="32"/>
          <w:highlight w:val="none"/>
        </w:rPr>
      </w:pPr>
    </w:p>
    <w:p w14:paraId="48B471BF">
      <w:pPr>
        <w:spacing w:line="360" w:lineRule="auto"/>
        <w:jc w:val="center"/>
        <w:rPr>
          <w:rFonts w:hint="eastAsia" w:ascii="宋体" w:hAnsi="宋体" w:cs="宋体"/>
          <w:b/>
          <w:color w:val="auto"/>
          <w:spacing w:val="6"/>
          <w:sz w:val="32"/>
          <w:szCs w:val="32"/>
          <w:highlight w:val="none"/>
        </w:rPr>
      </w:pPr>
    </w:p>
    <w:p w14:paraId="4D7C9523">
      <w:pPr>
        <w:spacing w:line="360" w:lineRule="auto"/>
        <w:jc w:val="center"/>
        <w:rPr>
          <w:rFonts w:hint="eastAsia" w:ascii="宋体" w:hAnsi="宋体" w:cs="宋体"/>
          <w:b/>
          <w:color w:val="auto"/>
          <w:spacing w:val="6"/>
          <w:sz w:val="32"/>
          <w:szCs w:val="32"/>
          <w:highlight w:val="none"/>
        </w:rPr>
      </w:pPr>
    </w:p>
    <w:p w14:paraId="3F723702">
      <w:pPr>
        <w:spacing w:line="360" w:lineRule="auto"/>
        <w:jc w:val="center"/>
        <w:rPr>
          <w:rFonts w:hint="eastAsia" w:ascii="宋体" w:hAnsi="宋体" w:cs="宋体"/>
          <w:b/>
          <w:color w:val="auto"/>
          <w:spacing w:val="6"/>
          <w:sz w:val="32"/>
          <w:szCs w:val="32"/>
          <w:highlight w:val="none"/>
        </w:rPr>
      </w:pPr>
    </w:p>
    <w:p w14:paraId="1BB512A8">
      <w:pPr>
        <w:spacing w:line="360" w:lineRule="auto"/>
        <w:jc w:val="center"/>
        <w:rPr>
          <w:rFonts w:hint="eastAsia" w:ascii="宋体" w:hAnsi="宋体" w:cs="宋体"/>
          <w:b/>
          <w:color w:val="auto"/>
          <w:spacing w:val="6"/>
          <w:sz w:val="32"/>
          <w:szCs w:val="32"/>
          <w:highlight w:val="none"/>
        </w:rPr>
      </w:pPr>
    </w:p>
    <w:p w14:paraId="0C998316">
      <w:pPr>
        <w:spacing w:line="360" w:lineRule="auto"/>
        <w:jc w:val="center"/>
        <w:rPr>
          <w:rFonts w:hint="eastAsia" w:ascii="宋体" w:hAnsi="宋体" w:cs="宋体"/>
          <w:b/>
          <w:color w:val="auto"/>
          <w:spacing w:val="6"/>
          <w:sz w:val="32"/>
          <w:szCs w:val="32"/>
          <w:highlight w:val="none"/>
        </w:rPr>
      </w:pPr>
    </w:p>
    <w:p w14:paraId="7846A47A">
      <w:pPr>
        <w:spacing w:line="360" w:lineRule="auto"/>
        <w:jc w:val="center"/>
        <w:rPr>
          <w:rFonts w:hint="eastAsia" w:ascii="宋体" w:hAnsi="宋体" w:cs="宋体"/>
          <w:b/>
          <w:color w:val="auto"/>
          <w:spacing w:val="6"/>
          <w:sz w:val="32"/>
          <w:szCs w:val="32"/>
          <w:highlight w:val="none"/>
        </w:rPr>
      </w:pPr>
    </w:p>
    <w:p w14:paraId="4920D315">
      <w:pPr>
        <w:spacing w:line="360" w:lineRule="auto"/>
        <w:jc w:val="center"/>
        <w:rPr>
          <w:rFonts w:hint="eastAsia" w:ascii="宋体" w:hAnsi="宋体" w:cs="宋体"/>
          <w:b/>
          <w:color w:val="auto"/>
          <w:spacing w:val="6"/>
          <w:sz w:val="32"/>
          <w:szCs w:val="32"/>
          <w:highlight w:val="none"/>
        </w:rPr>
      </w:pPr>
    </w:p>
    <w:p w14:paraId="0B4EA2BA">
      <w:pPr>
        <w:spacing w:line="360" w:lineRule="auto"/>
        <w:jc w:val="center"/>
        <w:rPr>
          <w:rFonts w:hint="eastAsia" w:ascii="宋体" w:hAnsi="宋体" w:cs="宋体"/>
          <w:b/>
          <w:color w:val="auto"/>
          <w:spacing w:val="6"/>
          <w:sz w:val="32"/>
          <w:szCs w:val="32"/>
          <w:highlight w:val="none"/>
        </w:rPr>
      </w:pPr>
    </w:p>
    <w:p w14:paraId="62C561BB">
      <w:pPr>
        <w:spacing w:line="360" w:lineRule="auto"/>
        <w:jc w:val="center"/>
        <w:rPr>
          <w:rFonts w:hint="eastAsia" w:ascii="宋体" w:hAnsi="宋体" w:cs="宋体"/>
          <w:b/>
          <w:color w:val="auto"/>
          <w:spacing w:val="6"/>
          <w:sz w:val="32"/>
          <w:szCs w:val="32"/>
          <w:highlight w:val="none"/>
        </w:rPr>
      </w:pPr>
    </w:p>
    <w:p w14:paraId="49432A8F">
      <w:pPr>
        <w:spacing w:line="360" w:lineRule="auto"/>
        <w:jc w:val="center"/>
        <w:rPr>
          <w:rFonts w:hint="eastAsia" w:ascii="宋体" w:hAnsi="宋体" w:cs="宋体"/>
          <w:b/>
          <w:color w:val="auto"/>
          <w:spacing w:val="6"/>
          <w:sz w:val="32"/>
          <w:szCs w:val="32"/>
          <w:highlight w:val="none"/>
        </w:rPr>
      </w:pPr>
    </w:p>
    <w:p w14:paraId="30C491CF">
      <w:pPr>
        <w:spacing w:line="360" w:lineRule="auto"/>
        <w:jc w:val="left"/>
        <w:rPr>
          <w:rFonts w:hint="eastAsia" w:ascii="宋体" w:hAnsi="宋体" w:cs="宋体"/>
          <w:b/>
          <w:color w:val="auto"/>
          <w:spacing w:val="6"/>
          <w:sz w:val="32"/>
          <w:szCs w:val="32"/>
          <w:highlight w:val="none"/>
        </w:rPr>
      </w:pPr>
    </w:p>
    <w:p w14:paraId="001A6E39">
      <w:pPr>
        <w:spacing w:line="360" w:lineRule="auto"/>
        <w:jc w:val="left"/>
        <w:rPr>
          <w:rFonts w:hint="eastAsia" w:ascii="宋体" w:hAnsi="宋体" w:cs="宋体"/>
          <w:b/>
          <w:color w:val="auto"/>
          <w:spacing w:val="6"/>
          <w:sz w:val="32"/>
          <w:szCs w:val="32"/>
          <w:highlight w:val="none"/>
        </w:rPr>
      </w:pPr>
    </w:p>
    <w:p w14:paraId="110320C8">
      <w:pPr>
        <w:spacing w:line="360" w:lineRule="auto"/>
        <w:jc w:val="left"/>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附件2：投诉书范本及制作说明</w:t>
      </w:r>
    </w:p>
    <w:p w14:paraId="400D423E">
      <w:pPr>
        <w:spacing w:line="360" w:lineRule="auto"/>
        <w:jc w:val="center"/>
        <w:rPr>
          <w:rFonts w:hint="eastAsia" w:ascii="宋体" w:hAnsi="宋体" w:cs="宋体"/>
          <w:b/>
          <w:color w:val="auto"/>
          <w:sz w:val="24"/>
          <w:highlight w:val="none"/>
        </w:rPr>
      </w:pPr>
    </w:p>
    <w:p w14:paraId="57B32576">
      <w:pPr>
        <w:spacing w:line="360" w:lineRule="auto"/>
        <w:jc w:val="cente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0EB1033A">
      <w:pPr>
        <w:spacing w:line="360" w:lineRule="auto"/>
        <w:rPr>
          <w:rFonts w:hint="eastAsia" w:ascii="宋体" w:hAnsi="宋体" w:cs="宋体"/>
          <w:color w:val="auto"/>
          <w:sz w:val="24"/>
          <w:highlight w:val="none"/>
        </w:rPr>
      </w:pPr>
      <w:r>
        <w:rPr>
          <w:rFonts w:hint="eastAsia" w:ascii="宋体" w:hAnsi="宋体" w:cs="宋体"/>
          <w:color w:val="auto"/>
          <w:sz w:val="24"/>
          <w:highlight w:val="none"/>
        </w:rPr>
        <w:t>一、投诉相关主体基本情况</w:t>
      </w:r>
    </w:p>
    <w:p w14:paraId="37D57601">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131CC51B">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51C24DE3">
      <w:pPr>
        <w:tabs>
          <w:tab w:val="left" w:pos="6510"/>
        </w:tabs>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2632D655">
      <w:pPr>
        <w:tabs>
          <w:tab w:val="left" w:pos="6510"/>
        </w:tabs>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07553EB1">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6C52CE89">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3FCA4D7D">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p>
    <w:p w14:paraId="4F0B87A8">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8600A4E">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77816BE">
      <w:pPr>
        <w:spacing w:line="360" w:lineRule="auto"/>
        <w:rPr>
          <w:rFonts w:hint="eastAsia" w:ascii="宋体" w:hAnsi="宋体" w:cs="宋体"/>
          <w:color w:val="auto"/>
          <w:sz w:val="24"/>
          <w:highlight w:val="none"/>
        </w:rPr>
      </w:pPr>
      <w:r>
        <w:rPr>
          <w:rFonts w:hint="eastAsia" w:ascii="宋体" w:hAnsi="宋体" w:cs="宋体"/>
          <w:color w:val="auto"/>
          <w:sz w:val="24"/>
          <w:highlight w:val="none"/>
        </w:rPr>
        <w:t>被投诉人2</w:t>
      </w:r>
    </w:p>
    <w:p w14:paraId="050D7103">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w:t>
      </w:r>
    </w:p>
    <w:p w14:paraId="6FB52879">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p>
    <w:p w14:paraId="13DEA67E">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5FA5DF0D">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796AE729">
      <w:pPr>
        <w:spacing w:line="360" w:lineRule="auto"/>
        <w:rPr>
          <w:rFonts w:hint="eastAsia" w:ascii="宋体" w:hAnsi="宋体" w:cs="宋体"/>
          <w:color w:val="auto"/>
          <w:sz w:val="24"/>
          <w:highlight w:val="none"/>
        </w:rPr>
      </w:pPr>
      <w:r>
        <w:rPr>
          <w:rFonts w:hint="eastAsia" w:ascii="宋体" w:hAnsi="宋体" w:cs="宋体"/>
          <w:color w:val="auto"/>
          <w:sz w:val="24"/>
          <w:highlight w:val="none"/>
        </w:rPr>
        <w:t>二、投诉项目基本情况</w:t>
      </w:r>
    </w:p>
    <w:p w14:paraId="15331040">
      <w:pPr>
        <w:spacing w:line="360" w:lineRule="auto"/>
        <w:rPr>
          <w:rFonts w:hint="eastAsia" w:ascii="宋体" w:hAnsi="宋体" w:cs="宋体"/>
          <w:b/>
          <w:bCs/>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63032091">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0A055929">
      <w:pPr>
        <w:spacing w:line="360" w:lineRule="auto"/>
        <w:rPr>
          <w:rFonts w:hint="eastAsia"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0A3A1E63">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72AC810C">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5EDF9554">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4270ADFA">
      <w:pPr>
        <w:spacing w:line="360" w:lineRule="auto"/>
        <w:rPr>
          <w:rFonts w:hint="eastAsia" w:ascii="宋体" w:hAnsi="宋体" w:cs="宋体"/>
          <w:color w:val="auto"/>
          <w:sz w:val="24"/>
          <w:highlight w:val="none"/>
        </w:rPr>
      </w:pPr>
      <w:r>
        <w:rPr>
          <w:rFonts w:hint="eastAsia" w:ascii="宋体" w:hAnsi="宋体" w:cs="宋体"/>
          <w:color w:val="auto"/>
          <w:sz w:val="24"/>
          <w:highlight w:val="none"/>
        </w:rPr>
        <w:t>三、质疑基本情况</w:t>
      </w:r>
    </w:p>
    <w:p w14:paraId="77CF3053">
      <w:pPr>
        <w:spacing w:line="360" w:lineRule="auto"/>
        <w:ind w:firstLine="480" w:firstLineChars="200"/>
        <w:rPr>
          <w:rFonts w:hint="eastAsia"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627DDE8E">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1CFD7EA">
      <w:pPr>
        <w:spacing w:line="360" w:lineRule="auto"/>
        <w:ind w:firstLine="360" w:firstLineChars="150"/>
        <w:rPr>
          <w:rFonts w:hint="eastAsia"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6D9AD5D1">
      <w:pPr>
        <w:spacing w:line="360" w:lineRule="auto"/>
        <w:rPr>
          <w:rFonts w:hint="eastAsia" w:ascii="宋体" w:hAnsi="宋体" w:cs="宋体"/>
          <w:color w:val="auto"/>
          <w:sz w:val="24"/>
          <w:highlight w:val="none"/>
        </w:rPr>
      </w:pPr>
      <w:r>
        <w:rPr>
          <w:rFonts w:hint="eastAsia" w:ascii="宋体" w:hAnsi="宋体" w:cs="宋体"/>
          <w:color w:val="auto"/>
          <w:sz w:val="24"/>
          <w:highlight w:val="none"/>
        </w:rPr>
        <w:t>四、投诉事项具体内容</w:t>
      </w:r>
    </w:p>
    <w:p w14:paraId="68099A66">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53753569">
      <w:pPr>
        <w:spacing w:line="360" w:lineRule="auto"/>
        <w:rPr>
          <w:rFonts w:hint="eastAsia"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528EEEBC">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50698A39">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7BE88412">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221F9ECD">
      <w:pPr>
        <w:spacing w:line="360" w:lineRule="auto"/>
        <w:rPr>
          <w:rFonts w:hint="eastAsia" w:ascii="宋体" w:hAnsi="宋体" w:cs="宋体"/>
          <w:color w:val="auto"/>
          <w:sz w:val="24"/>
          <w:highlight w:val="none"/>
        </w:rPr>
      </w:pPr>
      <w:r>
        <w:rPr>
          <w:rFonts w:hint="eastAsia" w:ascii="宋体" w:hAnsi="宋体" w:cs="宋体"/>
          <w:color w:val="auto"/>
          <w:sz w:val="24"/>
          <w:highlight w:val="none"/>
        </w:rPr>
        <w:t>投诉事项2</w:t>
      </w:r>
    </w:p>
    <w:p w14:paraId="321BE67B">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w:t>
      </w:r>
    </w:p>
    <w:p w14:paraId="7365C583">
      <w:pPr>
        <w:spacing w:line="360" w:lineRule="auto"/>
        <w:rPr>
          <w:rFonts w:hint="eastAsia" w:ascii="宋体" w:hAnsi="宋体" w:cs="宋体"/>
          <w:color w:val="auto"/>
          <w:sz w:val="24"/>
          <w:highlight w:val="none"/>
        </w:rPr>
      </w:pPr>
      <w:r>
        <w:rPr>
          <w:rFonts w:hint="eastAsia" w:ascii="宋体" w:hAnsi="宋体" w:cs="宋体"/>
          <w:color w:val="auto"/>
          <w:sz w:val="24"/>
          <w:highlight w:val="none"/>
        </w:rPr>
        <w:t>五、与投诉事项相关的投诉请求</w:t>
      </w:r>
    </w:p>
    <w:p w14:paraId="225721B6">
      <w:pPr>
        <w:spacing w:line="360" w:lineRule="auto"/>
        <w:rPr>
          <w:rFonts w:hint="eastAsia"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03B504FC">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 xml:space="preserve">                                                                                                    </w:t>
      </w:r>
    </w:p>
    <w:p w14:paraId="528CDE0F">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签字(签章)：                   公章：                      </w:t>
      </w:r>
    </w:p>
    <w:p w14:paraId="012FCD3B">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日期：    </w:t>
      </w:r>
    </w:p>
    <w:p w14:paraId="21E0F381">
      <w:pPr>
        <w:spacing w:line="360" w:lineRule="auto"/>
        <w:rPr>
          <w:rFonts w:hint="eastAsia" w:ascii="宋体" w:hAnsi="宋体" w:cs="宋体"/>
          <w:b/>
          <w:color w:val="auto"/>
          <w:sz w:val="24"/>
          <w:highlight w:val="none"/>
        </w:rPr>
      </w:pPr>
    </w:p>
    <w:p w14:paraId="4DEA4FA4">
      <w:pPr>
        <w:spacing w:line="360" w:lineRule="auto"/>
        <w:rPr>
          <w:rFonts w:hint="eastAsia" w:ascii="宋体" w:hAnsi="宋体" w:cs="宋体"/>
          <w:b/>
          <w:color w:val="auto"/>
          <w:sz w:val="24"/>
          <w:highlight w:val="none"/>
        </w:rPr>
      </w:pPr>
    </w:p>
    <w:p w14:paraId="30FE1943">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投诉书制作说明：</w:t>
      </w:r>
    </w:p>
    <w:p w14:paraId="1F1BF6DC">
      <w:pPr>
        <w:widowControl/>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0EDA0F65">
      <w:pPr>
        <w:widowControl/>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5E8D5561">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6F115336">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06B22AD1">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7C21527D">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256678F4">
      <w:pPr>
        <w:widowControl/>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673ADFB6">
      <w:pPr>
        <w:spacing w:line="360" w:lineRule="auto"/>
        <w:rPr>
          <w:rFonts w:hint="eastAsia" w:ascii="宋体" w:hAnsi="宋体" w:cs="宋体"/>
          <w:b/>
          <w:color w:val="auto"/>
          <w:sz w:val="24"/>
          <w:highlight w:val="none"/>
        </w:rPr>
      </w:pPr>
    </w:p>
    <w:p w14:paraId="58A5365D">
      <w:pPr>
        <w:autoSpaceDE w:val="0"/>
        <w:autoSpaceDN w:val="0"/>
        <w:jc w:val="center"/>
        <w:rPr>
          <w:rFonts w:hint="eastAsia" w:ascii="宋体" w:hAnsi="宋体" w:cs="宋体"/>
          <w:b/>
          <w:color w:val="auto"/>
          <w:spacing w:val="6"/>
          <w:sz w:val="32"/>
          <w:szCs w:val="32"/>
          <w:highlight w:val="none"/>
        </w:rPr>
      </w:pPr>
    </w:p>
    <w:p w14:paraId="5523612E">
      <w:pPr>
        <w:autoSpaceDE w:val="0"/>
        <w:autoSpaceDN w:val="0"/>
        <w:jc w:val="center"/>
        <w:rPr>
          <w:rFonts w:hint="eastAsia" w:ascii="宋体" w:hAnsi="宋体" w:cs="宋体"/>
          <w:b/>
          <w:color w:val="auto"/>
          <w:spacing w:val="6"/>
          <w:sz w:val="32"/>
          <w:szCs w:val="32"/>
          <w:highlight w:val="none"/>
        </w:rPr>
      </w:pPr>
    </w:p>
    <w:p w14:paraId="495401EB">
      <w:pPr>
        <w:autoSpaceDE w:val="0"/>
        <w:autoSpaceDN w:val="0"/>
        <w:jc w:val="center"/>
        <w:rPr>
          <w:rFonts w:hint="eastAsia" w:ascii="宋体" w:hAnsi="宋体" w:cs="宋体"/>
          <w:b/>
          <w:bCs/>
          <w:color w:val="auto"/>
          <w:sz w:val="32"/>
          <w:szCs w:val="32"/>
          <w:highlight w:val="none"/>
        </w:rPr>
      </w:pPr>
      <w:r>
        <w:rPr>
          <w:rFonts w:hint="eastAsia" w:ascii="宋体" w:hAnsi="宋体" w:cs="宋体"/>
          <w:b/>
          <w:color w:val="auto"/>
          <w:spacing w:val="6"/>
          <w:sz w:val="32"/>
          <w:szCs w:val="32"/>
          <w:highlight w:val="none"/>
        </w:rPr>
        <w:t>附件3：</w:t>
      </w:r>
      <w:r>
        <w:rPr>
          <w:rFonts w:hint="eastAsia" w:ascii="宋体" w:hAnsi="宋体" w:cs="宋体"/>
          <w:b/>
          <w:bCs/>
          <w:color w:val="auto"/>
          <w:sz w:val="32"/>
          <w:szCs w:val="32"/>
          <w:highlight w:val="none"/>
        </w:rPr>
        <w:t>业务专用章使用说明函</w:t>
      </w:r>
    </w:p>
    <w:p w14:paraId="36DA76E7">
      <w:pPr>
        <w:spacing w:line="360" w:lineRule="auto"/>
        <w:rPr>
          <w:rFonts w:hint="eastAsia" w:ascii="宋体" w:hAnsi="宋体" w:cs="宋体"/>
          <w:color w:val="auto"/>
          <w:sz w:val="24"/>
          <w:highlight w:val="none"/>
          <w:u w:val="single"/>
        </w:rPr>
      </w:pPr>
    </w:p>
    <w:p w14:paraId="76105049">
      <w:pPr>
        <w:spacing w:line="360" w:lineRule="auto"/>
        <w:rPr>
          <w:rFonts w:hint="eastAsia" w:ascii="宋体" w:hAnsi="宋体" w:cs="宋体"/>
          <w:color w:val="auto"/>
          <w:sz w:val="24"/>
          <w:highlight w:val="none"/>
        </w:rPr>
      </w:pPr>
      <w:r>
        <w:rPr>
          <w:rFonts w:hint="eastAsia" w:ascii="宋体" w:hAnsi="宋体" w:cs="宋体"/>
          <w:color w:val="auto"/>
          <w:sz w:val="24"/>
          <w:highlight w:val="none"/>
        </w:rPr>
        <w:t>浙江黄龙体育发展有限公司、浙江省建设工程设备招标有限公司：</w:t>
      </w:r>
    </w:p>
    <w:p w14:paraId="6AE4EE9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(供应商全称)是中华人民共和国依法登记注册的合法企业，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你方组织的2025杭州马拉松运营服务项目【项目编号：ZJZBC-25-89</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6BA1EA4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特此说明。</w:t>
      </w:r>
    </w:p>
    <w:p w14:paraId="3DA47989">
      <w:pPr>
        <w:spacing w:line="360" w:lineRule="auto"/>
        <w:ind w:firstLine="494"/>
        <w:rPr>
          <w:rFonts w:hint="eastAsia" w:ascii="宋体" w:hAnsi="宋体" w:cs="宋体"/>
          <w:color w:val="auto"/>
          <w:sz w:val="24"/>
          <w:highlight w:val="none"/>
        </w:rPr>
      </w:pPr>
    </w:p>
    <w:p w14:paraId="69D73FFA">
      <w:pPr>
        <w:spacing w:line="360" w:lineRule="auto"/>
        <w:ind w:firstLine="494"/>
        <w:rPr>
          <w:rFonts w:hint="eastAsia" w:ascii="宋体" w:hAnsi="宋体" w:cs="宋体"/>
          <w:color w:val="auto"/>
          <w:sz w:val="24"/>
          <w:highlight w:val="none"/>
        </w:rPr>
      </w:pPr>
    </w:p>
    <w:p w14:paraId="01BE5767">
      <w:pPr>
        <w:spacing w:line="360" w:lineRule="auto"/>
        <w:ind w:firstLine="494"/>
        <w:rPr>
          <w:rFonts w:hint="eastAsia" w:ascii="宋体" w:hAnsi="宋体" w:cs="宋体"/>
          <w:color w:val="auto"/>
          <w:sz w:val="24"/>
          <w:highlight w:val="none"/>
        </w:rPr>
      </w:pPr>
    </w:p>
    <w:p w14:paraId="7E2BCE60">
      <w:pPr>
        <w:spacing w:line="360" w:lineRule="auto"/>
        <w:ind w:firstLine="494"/>
        <w:rPr>
          <w:rFonts w:hint="eastAsia" w:ascii="宋体" w:hAnsi="宋体" w:cs="宋体"/>
          <w:color w:val="auto"/>
          <w:sz w:val="24"/>
          <w:highlight w:val="none"/>
        </w:rPr>
      </w:pPr>
    </w:p>
    <w:p w14:paraId="71992F69">
      <w:pPr>
        <w:spacing w:line="360" w:lineRule="auto"/>
        <w:ind w:right="480" w:firstLine="4080" w:firstLineChars="1700"/>
        <w:rPr>
          <w:rFonts w:hint="eastAsia" w:ascii="宋体" w:hAnsi="宋体" w:cs="宋体"/>
          <w:color w:val="auto"/>
          <w:sz w:val="24"/>
          <w:highlight w:val="none"/>
        </w:rPr>
      </w:pPr>
      <w:r>
        <w:rPr>
          <w:rFonts w:hint="eastAsia" w:ascii="宋体" w:hAnsi="宋体" w:cs="宋体"/>
          <w:color w:val="auto"/>
          <w:sz w:val="24"/>
          <w:highlight w:val="none"/>
        </w:rPr>
        <w:t>供应商（法定名称章）：</w:t>
      </w:r>
    </w:p>
    <w:p w14:paraId="1CBCCDB3">
      <w:pPr>
        <w:ind w:right="1440" w:firstLine="494"/>
        <w:jc w:val="center"/>
        <w:rPr>
          <w:rFonts w:hint="eastAsia" w:ascii="宋体" w:hAnsi="宋体" w:cs="宋体"/>
          <w:color w:val="auto"/>
          <w:sz w:val="24"/>
          <w:highlight w:val="none"/>
        </w:rPr>
      </w:pPr>
      <w:r>
        <w:rPr>
          <w:rFonts w:hint="eastAsia" w:ascii="宋体" w:hAnsi="宋体" w:cs="宋体"/>
          <w:color w:val="auto"/>
          <w:sz w:val="24"/>
          <w:highlight w:val="none"/>
        </w:rPr>
        <w:t xml:space="preserve">                       日期：       年     月     日</w:t>
      </w:r>
    </w:p>
    <w:p w14:paraId="122C1DED">
      <w:pPr>
        <w:rPr>
          <w:rFonts w:hint="eastAsia" w:ascii="宋体" w:hAnsi="宋体" w:cs="宋体"/>
          <w:color w:val="auto"/>
          <w:sz w:val="24"/>
          <w:highlight w:val="none"/>
        </w:rPr>
      </w:pPr>
      <w:r>
        <w:rPr>
          <w:rFonts w:hint="eastAsia" w:ascii="宋体" w:hAnsi="宋体" w:cs="宋体"/>
          <w:b/>
          <w:bCs/>
          <w:color w:val="auto"/>
          <w:sz w:val="24"/>
          <w:highlight w:val="none"/>
        </w:rPr>
        <w:t>附：</w:t>
      </w:r>
    </w:p>
    <w:p w14:paraId="4184D507">
      <w:pPr>
        <w:spacing w:line="360" w:lineRule="auto"/>
        <w:rPr>
          <w:rFonts w:hint="eastAsia" w:ascii="宋体" w:hAnsi="宋体" w:cs="宋体"/>
          <w:bCs/>
          <w:color w:val="auto"/>
          <w:sz w:val="24"/>
          <w:highlight w:val="none"/>
        </w:rPr>
      </w:pPr>
      <w:r>
        <w:rPr>
          <w:rFonts w:hint="eastAsia" w:ascii="宋体" w:hAnsi="宋体" w:cs="宋体"/>
          <w:color w:val="auto"/>
          <w:sz w:val="24"/>
          <w:highlight w:val="none"/>
        </w:rPr>
        <mc:AlternateContent>
          <mc:Choice Requires="wps">
            <w:drawing>
              <wp:anchor distT="0" distB="0" distL="0" distR="0" simplePos="0" relativeHeight="25166950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026"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ln>
                      </wps:spPr>
                      <wps:bodyPr/>
                    </wps:wsp>
                  </a:graphicData>
                </a:graphic>
              </wp:anchor>
            </w:drawing>
          </mc:Choice>
          <mc:Fallback>
            <w:pict>
              <v:rect id="Rectangle 17" o:spid="_x0000_s1026" o:spt="1" style="position:absolute;left:0pt;margin-left:238.9pt;margin-top:28.05pt;height:177.45pt;width:212.95pt;z-index:-25164697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xz/jB2AAAAAoBAAAPAAAAAAAAAAEAIAAAACIAAABk&#10;cnMvZG93bnJldi54bWxQSwECFAAUAAAACACHTuJAC9UheM0BAADGAwAADgAAAAAAAAABACAAAAAn&#10;AQAAZHJzL2Uyb0RvYy54bWxQSwUGAAAAAAYABgBZAQAAZgUAAAAA&#10;">
                <v:fill on="t" focussize="0,0"/>
                <v:stroke color="#000000" joinstyle="miter"/>
                <v:imagedata o:title=""/>
                <o:lock v:ext="edit" aspectratio="f"/>
              </v:rect>
            </w:pict>
          </mc:Fallback>
        </mc:AlternateContent>
      </w:r>
      <w:r>
        <w:rPr>
          <w:rFonts w:hint="eastAsia" w:ascii="宋体" w:hAnsi="宋体" w:cs="宋体"/>
          <w:color w:val="auto"/>
          <w:sz w:val="24"/>
          <w:highlight w:val="none"/>
        </w:rPr>
        <mc:AlternateContent>
          <mc:Choice Requires="wps">
            <w:drawing>
              <wp:anchor distT="0" distB="0" distL="0" distR="0" simplePos="0" relativeHeight="25167052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1027"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ln>
                      </wps:spPr>
                      <wps:bodyPr/>
                    </wps:wsp>
                  </a:graphicData>
                </a:graphic>
              </wp:anchor>
            </w:drawing>
          </mc:Choice>
          <mc:Fallback>
            <w:pict>
              <v:rect id="Rectangle 16" o:spid="_x0000_s1026" o:spt="1" style="position:absolute;left:0pt;margin-left:-7.2pt;margin-top:30.3pt;height:177.45pt;width:208.5pt;z-index:-25164595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d07BY2AAAAAoBAAAPAAAAAAAAAAEAIAAAACIAAABk&#10;cnMvZG93bnJldi54bWxQSwECFAAUAAAACACHTuJAD8HNp80BAADGAwAADgAAAAAAAAABACAAAAAn&#10;AQAAZHJzL2Uyb0RvYy54bWxQSwUGAAAAAAYABgBZAQAAZgUAAAAA&#10;">
                <v:fill on="t" focussize="0,0"/>
                <v:stroke color="#000000" joinstyle="miter"/>
                <v:imagedata o:title=""/>
                <o:lock v:ext="edit" aspectratio="f"/>
              </v:rect>
            </w:pict>
          </mc:Fallback>
        </mc:AlternateContent>
      </w:r>
      <w:r>
        <w:rPr>
          <w:rFonts w:hint="eastAsia" w:ascii="宋体" w:hAnsi="宋体" w:cs="宋体"/>
          <w:color w:val="auto"/>
          <w:sz w:val="24"/>
          <w:highlight w:val="none"/>
        </w:rPr>
        <w:t>供应商法定名称章（印模）                供应商“XX专用章”（印模）</w:t>
      </w:r>
    </w:p>
    <w:p w14:paraId="1FED55C5">
      <w:pPr>
        <w:autoSpaceDE w:val="0"/>
        <w:autoSpaceDN w:val="0"/>
        <w:jc w:val="center"/>
        <w:rPr>
          <w:rFonts w:hint="eastAsia" w:ascii="宋体" w:hAnsi="宋体" w:cs="宋体"/>
          <w:b/>
          <w:color w:val="auto"/>
          <w:spacing w:val="6"/>
          <w:sz w:val="32"/>
          <w:szCs w:val="32"/>
          <w:highlight w:val="none"/>
        </w:rPr>
      </w:pPr>
    </w:p>
    <w:p w14:paraId="6F003371">
      <w:pPr>
        <w:autoSpaceDE w:val="0"/>
        <w:autoSpaceDN w:val="0"/>
        <w:jc w:val="center"/>
        <w:rPr>
          <w:rFonts w:hint="eastAsia" w:ascii="宋体" w:hAnsi="宋体" w:cs="宋体"/>
          <w:b/>
          <w:color w:val="auto"/>
          <w:spacing w:val="6"/>
          <w:sz w:val="32"/>
          <w:szCs w:val="32"/>
          <w:highlight w:val="none"/>
        </w:rPr>
      </w:pPr>
    </w:p>
    <w:p w14:paraId="75C25DD3">
      <w:pPr>
        <w:autoSpaceDE w:val="0"/>
        <w:autoSpaceDN w:val="0"/>
        <w:jc w:val="center"/>
        <w:rPr>
          <w:rFonts w:hint="eastAsia" w:ascii="宋体" w:hAnsi="宋体" w:cs="宋体"/>
          <w:b/>
          <w:color w:val="auto"/>
          <w:spacing w:val="6"/>
          <w:sz w:val="32"/>
          <w:szCs w:val="32"/>
          <w:highlight w:val="none"/>
        </w:rPr>
      </w:pPr>
    </w:p>
    <w:p w14:paraId="3C965785">
      <w:pPr>
        <w:autoSpaceDE w:val="0"/>
        <w:autoSpaceDN w:val="0"/>
        <w:jc w:val="center"/>
        <w:rPr>
          <w:rFonts w:hint="eastAsia" w:ascii="宋体" w:hAnsi="宋体" w:cs="宋体"/>
          <w:b/>
          <w:color w:val="auto"/>
          <w:spacing w:val="6"/>
          <w:sz w:val="32"/>
          <w:szCs w:val="32"/>
          <w:highlight w:val="none"/>
        </w:rPr>
      </w:pPr>
    </w:p>
    <w:p w14:paraId="6EA86A7F">
      <w:pPr>
        <w:autoSpaceDE w:val="0"/>
        <w:autoSpaceDN w:val="0"/>
        <w:jc w:val="center"/>
        <w:rPr>
          <w:rFonts w:hint="eastAsia" w:ascii="宋体" w:hAnsi="宋体" w:cs="宋体"/>
          <w:b/>
          <w:color w:val="auto"/>
          <w:spacing w:val="6"/>
          <w:sz w:val="32"/>
          <w:szCs w:val="32"/>
          <w:highlight w:val="none"/>
        </w:rPr>
      </w:pPr>
    </w:p>
    <w:p w14:paraId="4E0A7A87">
      <w:pPr>
        <w:autoSpaceDE w:val="0"/>
        <w:autoSpaceDN w:val="0"/>
        <w:jc w:val="center"/>
        <w:rPr>
          <w:rFonts w:hint="eastAsia" w:ascii="宋体" w:hAnsi="宋体" w:cs="宋体"/>
          <w:b/>
          <w:color w:val="auto"/>
          <w:spacing w:val="6"/>
          <w:sz w:val="32"/>
          <w:szCs w:val="32"/>
          <w:highlight w:val="none"/>
        </w:rPr>
      </w:pPr>
    </w:p>
    <w:p w14:paraId="030B7892">
      <w:pPr>
        <w:autoSpaceDE w:val="0"/>
        <w:autoSpaceDN w:val="0"/>
        <w:jc w:val="center"/>
        <w:rPr>
          <w:rFonts w:hint="eastAsia" w:ascii="宋体" w:hAnsi="宋体" w:cs="宋体"/>
          <w:b/>
          <w:color w:val="auto"/>
          <w:spacing w:val="6"/>
          <w:sz w:val="32"/>
          <w:szCs w:val="32"/>
          <w:highlight w:val="none"/>
        </w:rPr>
      </w:pPr>
    </w:p>
    <w:p w14:paraId="6A1D1F40">
      <w:pPr>
        <w:autoSpaceDE w:val="0"/>
        <w:autoSpaceDN w:val="0"/>
        <w:jc w:val="center"/>
        <w:rPr>
          <w:rFonts w:hint="eastAsia" w:ascii="宋体" w:hAnsi="宋体" w:cs="宋体"/>
          <w:b/>
          <w:color w:val="auto"/>
          <w:spacing w:val="6"/>
          <w:sz w:val="32"/>
          <w:szCs w:val="32"/>
          <w:highlight w:val="none"/>
        </w:rPr>
      </w:pPr>
    </w:p>
    <w:p w14:paraId="7A44CC84">
      <w:pPr>
        <w:autoSpaceDE w:val="0"/>
        <w:autoSpaceDN w:val="0"/>
        <w:jc w:val="center"/>
        <w:rPr>
          <w:rFonts w:hint="eastAsia" w:ascii="宋体" w:hAnsi="宋体" w:cs="宋体"/>
          <w:b/>
          <w:color w:val="auto"/>
          <w:spacing w:val="6"/>
          <w:sz w:val="32"/>
          <w:szCs w:val="32"/>
          <w:highlight w:val="none"/>
        </w:rPr>
      </w:pPr>
    </w:p>
    <w:p w14:paraId="3C66D4DF">
      <w:pPr>
        <w:autoSpaceDE w:val="0"/>
        <w:autoSpaceDN w:val="0"/>
        <w:jc w:val="center"/>
        <w:rPr>
          <w:rFonts w:hint="eastAsia" w:ascii="宋体" w:hAnsi="宋体" w:cs="宋体"/>
          <w:b/>
          <w:color w:val="auto"/>
          <w:spacing w:val="6"/>
          <w:sz w:val="32"/>
          <w:szCs w:val="32"/>
          <w:highlight w:val="none"/>
        </w:rPr>
      </w:pPr>
    </w:p>
    <w:p w14:paraId="50013EA9">
      <w:pPr>
        <w:autoSpaceDE w:val="0"/>
        <w:autoSpaceDN w:val="0"/>
        <w:jc w:val="center"/>
        <w:rPr>
          <w:rFonts w:hint="eastAsia" w:ascii="宋体" w:hAnsi="宋体" w:cs="宋体"/>
          <w:b/>
          <w:color w:val="auto"/>
          <w:spacing w:val="6"/>
          <w:sz w:val="32"/>
          <w:szCs w:val="32"/>
          <w:highlight w:val="none"/>
        </w:rPr>
      </w:pPr>
    </w:p>
    <w:p w14:paraId="5ACDB674">
      <w:pPr>
        <w:autoSpaceDE w:val="0"/>
        <w:autoSpaceDN w:val="0"/>
        <w:jc w:val="center"/>
        <w:rPr>
          <w:rFonts w:hint="eastAsia" w:ascii="宋体" w:hAnsi="宋体" w:cs="宋体"/>
          <w:b/>
          <w:color w:val="auto"/>
          <w:spacing w:val="6"/>
          <w:sz w:val="32"/>
          <w:szCs w:val="32"/>
          <w:highlight w:val="none"/>
        </w:rPr>
      </w:pPr>
    </w:p>
    <w:p w14:paraId="20DD70E9">
      <w:pPr>
        <w:autoSpaceDE w:val="0"/>
        <w:autoSpaceDN w:val="0"/>
        <w:jc w:val="center"/>
        <w:rPr>
          <w:rFonts w:hint="eastAsia" w:ascii="宋体" w:hAnsi="宋体" w:cs="宋体"/>
          <w:b/>
          <w:color w:val="auto"/>
          <w:spacing w:val="6"/>
          <w:sz w:val="32"/>
          <w:szCs w:val="32"/>
          <w:highlight w:val="none"/>
        </w:rPr>
      </w:pPr>
    </w:p>
    <w:p w14:paraId="6A415C48">
      <w:pPr>
        <w:autoSpaceDE w:val="0"/>
        <w:autoSpaceDN w:val="0"/>
        <w:jc w:val="center"/>
        <w:rPr>
          <w:rFonts w:hint="eastAsia" w:ascii="宋体" w:hAnsi="宋体" w:cs="宋体"/>
          <w:b/>
          <w:color w:val="auto"/>
          <w:spacing w:val="6"/>
          <w:sz w:val="32"/>
          <w:szCs w:val="32"/>
          <w:highlight w:val="none"/>
        </w:rPr>
      </w:pPr>
    </w:p>
    <w:p w14:paraId="687E147D">
      <w:pPr>
        <w:autoSpaceDE w:val="0"/>
        <w:autoSpaceDN w:val="0"/>
        <w:jc w:val="center"/>
        <w:rPr>
          <w:rFonts w:hint="eastAsia" w:ascii="宋体" w:hAnsi="宋体" w:cs="宋体"/>
          <w:b/>
          <w:color w:val="auto"/>
          <w:spacing w:val="6"/>
          <w:sz w:val="32"/>
          <w:szCs w:val="32"/>
          <w:highlight w:val="none"/>
        </w:rPr>
      </w:pPr>
    </w:p>
    <w:p w14:paraId="47E4F38D">
      <w:pPr>
        <w:pStyle w:val="30"/>
        <w:ind w:firstLine="0" w:firstLineChars="0"/>
        <w:rPr>
          <w:rFonts w:hint="eastAsia" w:cs="宋体"/>
          <w:color w:val="auto"/>
          <w:highlight w:val="none"/>
        </w:rPr>
      </w:pPr>
    </w:p>
    <w:sectPr>
      <w:footerReference r:id="rId19" w:type="first"/>
      <w:headerReference r:id="rId17" w:type="default"/>
      <w:footerReference r:id="rId18" w:type="default"/>
      <w:pgSz w:w="11906" w:h="16838"/>
      <w:pgMar w:top="1440" w:right="1080" w:bottom="1440" w:left="1080"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宋体"/>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swiss"/>
    <w:pitch w:val="default"/>
    <w:sig w:usb0="00000000" w:usb1="00000000" w:usb2="00000000" w:usb3="00000000" w:csb0="000001FB" w:csb1="00000000"/>
  </w:font>
  <w:font w:name="Lucida Sans Unicode">
    <w:panose1 w:val="020B0602030504020204"/>
    <w:charset w:val="00"/>
    <w:family w:val="swiss"/>
    <w:pitch w:val="default"/>
    <w:sig w:usb0="80001AFF" w:usb1="0000396B" w:usb2="00000000" w:usb3="00000000" w:csb0="200000BF" w:csb1="D7F7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CD0D35">
    <w:pPr>
      <w:pStyle w:val="44"/>
      <w:rPr>
        <w:rFonts w:ascii="仿宋_GB2312" w:eastAsia="仿宋_GB2312"/>
      </w:rPr>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20447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2044700" cy="1828800"/>
                      </a:xfrm>
                      <a:prstGeom prst="rect">
                        <a:avLst/>
                      </a:prstGeom>
                      <a:ln>
                        <a:noFill/>
                      </a:ln>
                    </wps:spPr>
                    <wps:txbx>
                      <w:txbxContent>
                        <w:p w14:paraId="34A21AA7">
                          <w:pPr>
                            <w:pStyle w:val="44"/>
                            <w:jc w:val="center"/>
                          </w:pPr>
                          <w:r>
                            <w:fldChar w:fldCharType="begin"/>
                          </w:r>
                          <w:r>
                            <w:instrText xml:space="preserve"> PAGE  \* MERGEFORMAT </w:instrText>
                          </w:r>
                          <w:r>
                            <w:fldChar w:fldCharType="separate"/>
                          </w:r>
                          <w:r>
                            <w:t>20</w:t>
                          </w:r>
                          <w:r>
                            <w:fldChar w:fldCharType="end"/>
                          </w:r>
                          <w:r>
                            <w:t xml:space="preserve"> / </w:t>
                          </w:r>
                          <w:r>
                            <w:fldChar w:fldCharType="begin"/>
                          </w:r>
                          <w:r>
                            <w:instrText xml:space="preserve"> NUMPAGES  \* MERGEFORMAT </w:instrText>
                          </w:r>
                          <w:r>
                            <w:fldChar w:fldCharType="separate"/>
                          </w:r>
                          <w:r>
                            <w:t>55</w:t>
                          </w:r>
                          <w:r>
                            <w:fldChar w:fldCharType="end"/>
                          </w:r>
                        </w:p>
                      </w:txbxContent>
                    </wps:txbx>
                    <wps:bodyPr lIns="0" tIns="0" rIns="0" bIns="0">
                      <a:spAutoFit/>
                    </wps:bodyPr>
                  </wps:wsp>
                </a:graphicData>
              </a:graphic>
            </wp:anchor>
          </w:drawing>
        </mc:Choice>
        <mc:Fallback>
          <w:pict>
            <v:rect id="文本框 1" o:spid="_x0000_s1026" o:spt="1" style="position:absolute;left:0pt;margin-top:0pt;height:144pt;width:161pt;mso-position-horizontal:center;mso-position-horizontal-relative:margin;z-index:251659264;mso-width-relative:page;mso-height-relative:page;" filled="f" stroked="f" coordsize="21600,21600" o:gfxdata="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HgZCC3UAAAABQEAAA8AAAAAAAAAAQAgAAAAIgAAAGRycy9kb3ducmV2LnhtbFBLAQIUABQAAAAI&#10;AIdO4kC6LvXQuAEAAG8DAAAOAAAAAAAAAAEAIAAAACMBAABkcnMvZTJvRG9jLnhtbFBLBQYAAAAA&#10;BgAGAFkBAABNBQAAAAA=&#10;">
              <v:fill on="f" focussize="0,0"/>
              <v:stroke on="f"/>
              <v:imagedata o:title=""/>
              <o:lock v:ext="edit" aspectratio="f"/>
              <v:textbox inset="0mm,0mm,0mm,0mm" style="mso-fit-shape-to-text:t;">
                <w:txbxContent>
                  <w:p w14:paraId="34A21AA7">
                    <w:pPr>
                      <w:pStyle w:val="44"/>
                      <w:jc w:val="center"/>
                    </w:pPr>
                    <w:r>
                      <w:fldChar w:fldCharType="begin"/>
                    </w:r>
                    <w:r>
                      <w:instrText xml:space="preserve"> PAGE  \* MERGEFORMAT </w:instrText>
                    </w:r>
                    <w:r>
                      <w:fldChar w:fldCharType="separate"/>
                    </w:r>
                    <w:r>
                      <w:t>20</w:t>
                    </w:r>
                    <w:r>
                      <w:fldChar w:fldCharType="end"/>
                    </w:r>
                    <w:r>
                      <w:t xml:space="preserve"> / </w:t>
                    </w:r>
                    <w:r>
                      <w:fldChar w:fldCharType="begin"/>
                    </w:r>
                    <w:r>
                      <w:instrText xml:space="preserve"> NUMPAGES  \* MERGEFORMAT </w:instrText>
                    </w:r>
                    <w:r>
                      <w:fldChar w:fldCharType="separate"/>
                    </w:r>
                    <w:r>
                      <w:t>55</w:t>
                    </w:r>
                    <w:r>
                      <w:fldChar w:fldCharType="end"/>
                    </w:r>
                  </w:p>
                </w:txbxContent>
              </v:textbox>
            </v:rect>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BA4A97">
    <w:pPr>
      <w:pStyle w:val="44"/>
      <w:rPr>
        <w:rFonts w:ascii="仿宋_GB2312" w:eastAsia="仿宋_GB2312"/>
        <w:szCs w:val="24"/>
      </w:rPr>
    </w:pPr>
    <w:r>
      <mc:AlternateContent>
        <mc:Choice Requires="wps">
          <w:drawing>
            <wp:anchor distT="0" distB="0" distL="0" distR="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5" name="文本框 9"/>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56C4220F">
                          <w:pPr>
                            <w:pStyle w:val="44"/>
                          </w:pPr>
                          <w:r>
                            <w:fldChar w:fldCharType="begin"/>
                          </w:r>
                          <w:r>
                            <w:instrText xml:space="preserve"> PAGE  \* MERGEFORMAT </w:instrText>
                          </w:r>
                          <w:r>
                            <w:fldChar w:fldCharType="separate"/>
                          </w:r>
                          <w:r>
                            <w:t>55</w:t>
                          </w:r>
                          <w:r>
                            <w:fldChar w:fldCharType="end"/>
                          </w:r>
                          <w:r>
                            <w:t xml:space="preserve"> / </w:t>
                          </w:r>
                          <w:r>
                            <w:fldChar w:fldCharType="begin"/>
                          </w:r>
                          <w:r>
                            <w:instrText xml:space="preserve"> NUMPAGES  \* MERGEFORMAT </w:instrText>
                          </w:r>
                          <w:r>
                            <w:fldChar w:fldCharType="separate"/>
                          </w:r>
                          <w:r>
                            <w:t>55</w:t>
                          </w:r>
                          <w:r>
                            <w:fldChar w:fldCharType="end"/>
                          </w:r>
                        </w:p>
                      </w:txbxContent>
                    </wps:txbx>
                    <wps:bodyPr wrap="none" lIns="0" tIns="0" rIns="0" bIns="0">
                      <a:spAutoFit/>
                    </wps:bodyPr>
                  </wps:wsp>
                </a:graphicData>
              </a:graphic>
            </wp:anchor>
          </w:drawing>
        </mc:Choice>
        <mc:Fallback>
          <w:pict>
            <v:rect id="文本框 9" o:spid="_x0000_s1026" o:spt="1"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5dblS0AAAAAUBAAAPAAAAAAAAAAEAIAAAACIAAABkcnMvZG93bnJldi54bWxQSwECFAAUAAAA&#10;CACHTuJAbCllnL0BAAB7AwAADgAAAAAAAAABACAAAAAfAQAAZHJzL2Uyb0RvYy54bWxQSwUGAAAA&#10;AAYABgBZAQAATgUAAAAA&#10;">
              <v:fill on="f" focussize="0,0"/>
              <v:stroke on="f"/>
              <v:imagedata o:title=""/>
              <o:lock v:ext="edit" aspectratio="f"/>
              <v:textbox inset="0mm,0mm,0mm,0mm" style="mso-fit-shape-to-text:t;">
                <w:txbxContent>
                  <w:p w14:paraId="56C4220F">
                    <w:pPr>
                      <w:pStyle w:val="44"/>
                    </w:pPr>
                    <w:r>
                      <w:fldChar w:fldCharType="begin"/>
                    </w:r>
                    <w:r>
                      <w:instrText xml:space="preserve"> PAGE  \* MERGEFORMAT </w:instrText>
                    </w:r>
                    <w:r>
                      <w:fldChar w:fldCharType="separate"/>
                    </w:r>
                    <w:r>
                      <w:t>55</w:t>
                    </w:r>
                    <w:r>
                      <w:fldChar w:fldCharType="end"/>
                    </w:r>
                    <w:r>
                      <w:t xml:space="preserve"> / </w:t>
                    </w:r>
                    <w:r>
                      <w:fldChar w:fldCharType="begin"/>
                    </w:r>
                    <w:r>
                      <w:instrText xml:space="preserve"> NUMPAGES  \* MERGEFORMAT </w:instrText>
                    </w:r>
                    <w:r>
                      <w:fldChar w:fldCharType="separate"/>
                    </w:r>
                    <w:r>
                      <w:t>55</w:t>
                    </w:r>
                    <w:r>
                      <w:fldChar w:fldCharType="end"/>
                    </w:r>
                  </w:p>
                </w:txbxContent>
              </v:textbox>
            </v:rect>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FD85EC">
    <w:pPr>
      <w:pStyle w:val="44"/>
      <w:rPr>
        <w:rFonts w:ascii="仿宋_GB2312" w:eastAsia="仿宋_GB2312"/>
      </w:rPr>
    </w:pPr>
    <w:r>
      <mc:AlternateContent>
        <mc:Choice Requires="wps">
          <w:drawing>
            <wp:anchor distT="0" distB="0" distL="0" distR="0" simplePos="0" relativeHeight="251668480" behindDoc="0" locked="0" layoutInCell="1" allowOverlap="1">
              <wp:simplePos x="0" y="0"/>
              <wp:positionH relativeFrom="margin">
                <wp:align>center</wp:align>
              </wp:positionH>
              <wp:positionV relativeFrom="paragraph">
                <wp:posOffset>0</wp:posOffset>
              </wp:positionV>
              <wp:extent cx="2184400" cy="1828800"/>
              <wp:effectExtent l="0" t="0" r="0" b="0"/>
              <wp:wrapNone/>
              <wp:docPr id="4106" name="文本框 10"/>
              <wp:cNvGraphicFramePr/>
              <a:graphic xmlns:a="http://schemas.openxmlformats.org/drawingml/2006/main">
                <a:graphicData uri="http://schemas.microsoft.com/office/word/2010/wordprocessingShape">
                  <wps:wsp>
                    <wps:cNvSpPr/>
                    <wps:spPr>
                      <a:xfrm>
                        <a:off x="0" y="0"/>
                        <a:ext cx="2184400" cy="1828800"/>
                      </a:xfrm>
                      <a:prstGeom prst="rect">
                        <a:avLst/>
                      </a:prstGeom>
                      <a:ln>
                        <a:noFill/>
                      </a:ln>
                    </wps:spPr>
                    <wps:txbx>
                      <w:txbxContent>
                        <w:p w14:paraId="7CC97CDB">
                          <w:pPr>
                            <w:pStyle w:val="44"/>
                            <w:jc w:val="center"/>
                          </w:pPr>
                          <w:r>
                            <w:fldChar w:fldCharType="begin"/>
                          </w:r>
                          <w:r>
                            <w:instrText xml:space="preserve"> PAGE  \* MERGEFORMAT </w:instrText>
                          </w:r>
                          <w:r>
                            <w:fldChar w:fldCharType="separate"/>
                          </w:r>
                          <w:r>
                            <w:t>50</w:t>
                          </w:r>
                          <w:r>
                            <w:fldChar w:fldCharType="end"/>
                          </w:r>
                          <w:r>
                            <w:t xml:space="preserve"> / </w:t>
                          </w:r>
                          <w:r>
                            <w:fldChar w:fldCharType="begin"/>
                          </w:r>
                          <w:r>
                            <w:instrText xml:space="preserve"> NUMPAGES  \* MERGEFORMAT </w:instrText>
                          </w:r>
                          <w:r>
                            <w:fldChar w:fldCharType="separate"/>
                          </w:r>
                          <w:r>
                            <w:t>55</w:t>
                          </w:r>
                          <w:r>
                            <w:fldChar w:fldCharType="end"/>
                          </w:r>
                        </w:p>
                      </w:txbxContent>
                    </wps:txbx>
                    <wps:bodyPr lIns="0" tIns="0" rIns="0" bIns="0">
                      <a:spAutoFit/>
                    </wps:bodyPr>
                  </wps:wsp>
                </a:graphicData>
              </a:graphic>
            </wp:anchor>
          </w:drawing>
        </mc:Choice>
        <mc:Fallback>
          <w:pict>
            <v:rect id="文本框 10" o:spid="_x0000_s1026" o:spt="1" style="position:absolute;left:0pt;margin-top:0pt;height:144pt;width:172pt;mso-position-horizontal:center;mso-position-horizontal-relative:margin;z-index:251668480;mso-width-relative:page;mso-height-relative:page;" filled="f" stroked="f" coordsize="21600,21600" o:gfxdata="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NGDKzXVAAAABQEAAA8AAAAAAAAAAQAgAAAAIgAAAGRycy9kb3ducmV2LnhtbFBLAQIUABQAAAAI&#10;AIdO4kCYLAGotwEAAHADAAAOAAAAAAAAAAEAIAAAACQBAABkcnMvZTJvRG9jLnhtbFBLBQYAAAAA&#10;BgAGAFkBAABNBQAAAAA=&#10;">
              <v:fill on="f" focussize="0,0"/>
              <v:stroke on="f"/>
              <v:imagedata o:title=""/>
              <o:lock v:ext="edit" aspectratio="f"/>
              <v:textbox inset="0mm,0mm,0mm,0mm" style="mso-fit-shape-to-text:t;">
                <w:txbxContent>
                  <w:p w14:paraId="7CC97CDB">
                    <w:pPr>
                      <w:pStyle w:val="44"/>
                      <w:jc w:val="center"/>
                    </w:pPr>
                    <w:r>
                      <w:fldChar w:fldCharType="begin"/>
                    </w:r>
                    <w:r>
                      <w:instrText xml:space="preserve"> PAGE  \* MERGEFORMAT </w:instrText>
                    </w:r>
                    <w:r>
                      <w:fldChar w:fldCharType="separate"/>
                    </w:r>
                    <w:r>
                      <w:t>50</w:t>
                    </w:r>
                    <w:r>
                      <w:fldChar w:fldCharType="end"/>
                    </w:r>
                    <w:r>
                      <w:t xml:space="preserve"> / </w:t>
                    </w:r>
                    <w:r>
                      <w:fldChar w:fldCharType="begin"/>
                    </w:r>
                    <w:r>
                      <w:instrText xml:space="preserve"> NUMPAGES  \* MERGEFORMAT </w:instrText>
                    </w:r>
                    <w:r>
                      <w:fldChar w:fldCharType="separate"/>
                    </w:r>
                    <w:r>
                      <w:t>55</w:t>
                    </w:r>
                    <w: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3F85DC">
    <w:pPr>
      <w:pStyle w:val="44"/>
      <w:framePr w:wrap="around" w:vAnchor="text" w:hAnchor="margin" w:xAlign="right" w:y="1"/>
      <w:rPr>
        <w:rStyle w:val="77"/>
      </w:rPr>
    </w:pPr>
    <w:r>
      <w:fldChar w:fldCharType="begin"/>
    </w:r>
    <w:r>
      <w:rPr>
        <w:rStyle w:val="77"/>
      </w:rPr>
      <w:instrText xml:space="preserve">PAGE  </w:instrText>
    </w:r>
    <w:r>
      <w:fldChar w:fldCharType="end"/>
    </w:r>
  </w:p>
  <w:p w14:paraId="1FFEFB20">
    <w:pPr>
      <w:pStyle w:val="4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0B5281">
    <w:pPr>
      <w:pStyle w:val="44"/>
      <w:rPr>
        <w:rFonts w:ascii="仿宋_GB2312" w:eastAsia="仿宋_GB2312"/>
      </w:rPr>
    </w:pPr>
    <w: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533400" cy="1828800"/>
              <wp:effectExtent l="0" t="0" r="0" b="0"/>
              <wp:wrapNone/>
              <wp:docPr id="4098" name="文本框 2"/>
              <wp:cNvGraphicFramePr/>
              <a:graphic xmlns:a="http://schemas.openxmlformats.org/drawingml/2006/main">
                <a:graphicData uri="http://schemas.microsoft.com/office/word/2010/wordprocessingShape">
                  <wps:wsp>
                    <wps:cNvSpPr/>
                    <wps:spPr>
                      <a:xfrm>
                        <a:off x="0" y="0"/>
                        <a:ext cx="533400" cy="1828800"/>
                      </a:xfrm>
                      <a:prstGeom prst="rect">
                        <a:avLst/>
                      </a:prstGeom>
                      <a:ln>
                        <a:noFill/>
                      </a:ln>
                    </wps:spPr>
                    <wps:txbx>
                      <w:txbxContent>
                        <w:p w14:paraId="79E0C1D5">
                          <w:pPr>
                            <w:pStyle w:val="44"/>
                            <w:jc w:val="center"/>
                          </w:pPr>
                          <w:r>
                            <w:fldChar w:fldCharType="begin"/>
                          </w:r>
                          <w:r>
                            <w:instrText xml:space="preserve"> PAGE  \* MERGEFORMAT </w:instrText>
                          </w:r>
                          <w:r>
                            <w:fldChar w:fldCharType="separate"/>
                          </w:r>
                          <w:r>
                            <w:t>7</w:t>
                          </w:r>
                          <w:r>
                            <w:fldChar w:fldCharType="end"/>
                          </w:r>
                          <w:r>
                            <w:t xml:space="preserve"> / </w:t>
                          </w:r>
                          <w:r>
                            <w:fldChar w:fldCharType="begin"/>
                          </w:r>
                          <w:r>
                            <w:instrText xml:space="preserve"> NUMPAGES  \* MERGEFORMAT </w:instrText>
                          </w:r>
                          <w:r>
                            <w:fldChar w:fldCharType="separate"/>
                          </w:r>
                          <w:r>
                            <w:t>55</w:t>
                          </w:r>
                          <w:r>
                            <w:fldChar w:fldCharType="end"/>
                          </w:r>
                        </w:p>
                      </w:txbxContent>
                    </wps:txbx>
                    <wps:bodyPr lIns="0" tIns="0" rIns="0" bIns="0">
                      <a:spAutoFit/>
                    </wps:bodyPr>
                  </wps:wsp>
                </a:graphicData>
              </a:graphic>
            </wp:anchor>
          </w:drawing>
        </mc:Choice>
        <mc:Fallback>
          <w:pict>
            <v:rect id="文本框 2" o:spid="_x0000_s1026" o:spt="1" style="position:absolute;left:0pt;margin-top:0pt;height:144pt;width:42pt;mso-position-horizontal:center;mso-position-horizontal-relative:margin;z-index:251660288;mso-width-relative:page;mso-height-relative:page;" filled="f" stroked="f" coordsize="21600,21600" o:gfxdata="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xPZDHdMAAAAEAQAADwAAAAAAAAABACAAAAAiAAAAZHJzL2Rvd25yZXYueG1sUEsBAhQAFAAAAAgA&#10;h07iQFW6nZi4AQAAbgMAAA4AAAAAAAAAAQAgAAAAIgEAAGRycy9lMm9Eb2MueG1sUEsFBgAAAAAG&#10;AAYAWQEAAEwFAAAAAA==&#10;">
              <v:fill on="f" focussize="0,0"/>
              <v:stroke on="f"/>
              <v:imagedata o:title=""/>
              <o:lock v:ext="edit" aspectratio="f"/>
              <v:textbox inset="0mm,0mm,0mm,0mm" style="mso-fit-shape-to-text:t;">
                <w:txbxContent>
                  <w:p w14:paraId="79E0C1D5">
                    <w:pPr>
                      <w:pStyle w:val="44"/>
                      <w:jc w:val="center"/>
                    </w:pPr>
                    <w:r>
                      <w:fldChar w:fldCharType="begin"/>
                    </w:r>
                    <w:r>
                      <w:instrText xml:space="preserve"> PAGE  \* MERGEFORMAT </w:instrText>
                    </w:r>
                    <w:r>
                      <w:fldChar w:fldCharType="separate"/>
                    </w:r>
                    <w:r>
                      <w:t>7</w:t>
                    </w:r>
                    <w:r>
                      <w:fldChar w:fldCharType="end"/>
                    </w:r>
                    <w:r>
                      <w:t xml:space="preserve"> / </w:t>
                    </w:r>
                    <w:r>
                      <w:fldChar w:fldCharType="begin"/>
                    </w:r>
                    <w:r>
                      <w:instrText xml:space="preserve"> NUMPAGES  \* MERGEFORMAT </w:instrText>
                    </w:r>
                    <w:r>
                      <w:fldChar w:fldCharType="separate"/>
                    </w:r>
                    <w:r>
                      <w:t>55</w:t>
                    </w:r>
                    <w:r>
                      <w:fldChar w:fldCharType="end"/>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41EA44">
    <w:pPr>
      <w:rPr>
        <w:rFonts w:ascii="仿宋_GB2312" w:eastAsia="仿宋_GB2312"/>
      </w:rPr>
    </w:pPr>
    <w:r>
      <mc:AlternateContent>
        <mc:Choice Requires="wps">
          <w:drawing>
            <wp:anchor distT="0" distB="0" distL="0" distR="0" simplePos="0" relativeHeight="251661312" behindDoc="0" locked="0" layoutInCell="1" allowOverlap="1">
              <wp:simplePos x="0" y="0"/>
              <wp:positionH relativeFrom="margin">
                <wp:align>center</wp:align>
              </wp:positionH>
              <wp:positionV relativeFrom="paragraph">
                <wp:posOffset>0</wp:posOffset>
              </wp:positionV>
              <wp:extent cx="2184400" cy="1828800"/>
              <wp:effectExtent l="0" t="0" r="0" b="0"/>
              <wp:wrapNone/>
              <wp:docPr id="4099" name="文本框 3"/>
              <wp:cNvGraphicFramePr/>
              <a:graphic xmlns:a="http://schemas.openxmlformats.org/drawingml/2006/main">
                <a:graphicData uri="http://schemas.microsoft.com/office/word/2010/wordprocessingShape">
                  <wps:wsp>
                    <wps:cNvSpPr/>
                    <wps:spPr>
                      <a:xfrm>
                        <a:off x="0" y="0"/>
                        <a:ext cx="2184400" cy="1828800"/>
                      </a:xfrm>
                      <a:prstGeom prst="rect">
                        <a:avLst/>
                      </a:prstGeom>
                      <a:ln>
                        <a:noFill/>
                      </a:ln>
                    </wps:spPr>
                    <wps:txbx>
                      <w:txbxContent>
                        <w:p w14:paraId="424B64E5">
                          <w:pPr>
                            <w:pStyle w:val="44"/>
                            <w:jc w:val="center"/>
                          </w:pPr>
                          <w:r>
                            <w:fldChar w:fldCharType="begin"/>
                          </w:r>
                          <w:r>
                            <w:instrText xml:space="preserve"> PAGE  \* MERGEFORMAT </w:instrText>
                          </w:r>
                          <w:r>
                            <w:fldChar w:fldCharType="separate"/>
                          </w:r>
                          <w:r>
                            <w:t>42</w:t>
                          </w:r>
                          <w:r>
                            <w:fldChar w:fldCharType="end"/>
                          </w:r>
                          <w:r>
                            <w:t xml:space="preserve"> / </w:t>
                          </w:r>
                          <w:r>
                            <w:fldChar w:fldCharType="begin"/>
                          </w:r>
                          <w:r>
                            <w:instrText xml:space="preserve"> NUMPAGES  \* MERGEFORMAT </w:instrText>
                          </w:r>
                          <w:r>
                            <w:fldChar w:fldCharType="separate"/>
                          </w:r>
                          <w:r>
                            <w:t>55</w:t>
                          </w:r>
                          <w:r>
                            <w:fldChar w:fldCharType="end"/>
                          </w:r>
                        </w:p>
                      </w:txbxContent>
                    </wps:txbx>
                    <wps:bodyPr lIns="0" tIns="0" rIns="0" bIns="0">
                      <a:spAutoFit/>
                    </wps:bodyPr>
                  </wps:wsp>
                </a:graphicData>
              </a:graphic>
            </wp:anchor>
          </w:drawing>
        </mc:Choice>
        <mc:Fallback>
          <w:pict>
            <v:rect id="文本框 3" o:spid="_x0000_s1026" o:spt="1" style="position:absolute;left:0pt;margin-top:0pt;height:144pt;width:172pt;mso-position-horizontal:center;mso-position-horizontal-relative:margin;z-index:251661312;mso-width-relative:page;mso-height-relative:page;" filled="f" stroked="f" coordsize="21600,21600" o:gfxdata="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0YMrNdUAAAAFAQAADwAAAAAAAAABACAAAAAiAAAAZHJzL2Rvd25yZXYueG1sUEsBAhQAFAAA&#10;AAgAh07iQGP7Nee5AQAAbwMAAA4AAAAAAAAAAQAgAAAAJAEAAGRycy9lMm9Eb2MueG1sUEsFBgAA&#10;AAAGAAYAWQEAAE8FAAAAAA==&#10;">
              <v:fill on="f" focussize="0,0"/>
              <v:stroke on="f"/>
              <v:imagedata o:title=""/>
              <o:lock v:ext="edit" aspectratio="f"/>
              <v:textbox inset="0mm,0mm,0mm,0mm" style="mso-fit-shape-to-text:t;">
                <w:txbxContent>
                  <w:p w14:paraId="424B64E5">
                    <w:pPr>
                      <w:pStyle w:val="44"/>
                      <w:jc w:val="center"/>
                    </w:pPr>
                    <w:r>
                      <w:fldChar w:fldCharType="begin"/>
                    </w:r>
                    <w:r>
                      <w:instrText xml:space="preserve"> PAGE  \* MERGEFORMAT </w:instrText>
                    </w:r>
                    <w:r>
                      <w:fldChar w:fldCharType="separate"/>
                    </w:r>
                    <w:r>
                      <w:t>42</w:t>
                    </w:r>
                    <w:r>
                      <w:fldChar w:fldCharType="end"/>
                    </w:r>
                    <w:r>
                      <w:t xml:space="preserve"> / </w:t>
                    </w:r>
                    <w:r>
                      <w:fldChar w:fldCharType="begin"/>
                    </w:r>
                    <w:r>
                      <w:instrText xml:space="preserve"> NUMPAGES  \* MERGEFORMAT </w:instrText>
                    </w:r>
                    <w:r>
                      <w:fldChar w:fldCharType="separate"/>
                    </w:r>
                    <w:r>
                      <w:t>55</w:t>
                    </w:r>
                    <w:r>
                      <w:fldChar w:fldCharType="end"/>
                    </w:r>
                  </w:p>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5EF100">
    <w:pPr>
      <w:rPr>
        <w:rFonts w:ascii="仿宋_GB2312" w:eastAsia="仿宋_GB2312"/>
      </w:rPr>
    </w:pPr>
    <w:r>
      <mc:AlternateContent>
        <mc:Choice Requires="wps">
          <w:drawing>
            <wp:anchor distT="0" distB="0" distL="0" distR="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0" name="文本框 4"/>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4F44744F">
                          <w:pPr>
                            <w:pStyle w:val="44"/>
                          </w:pPr>
                          <w:r>
                            <w:fldChar w:fldCharType="begin"/>
                          </w:r>
                          <w:r>
                            <w:instrText xml:space="preserve"> PAGE  \* MERGEFORMAT </w:instrText>
                          </w:r>
                          <w:r>
                            <w:fldChar w:fldCharType="separate"/>
                          </w:r>
                          <w:r>
                            <w:t>40</w:t>
                          </w:r>
                          <w:r>
                            <w:fldChar w:fldCharType="end"/>
                          </w:r>
                          <w:r>
                            <w:t xml:space="preserve"> / </w:t>
                          </w:r>
                          <w:r>
                            <w:fldChar w:fldCharType="begin"/>
                          </w:r>
                          <w:r>
                            <w:instrText xml:space="preserve"> NUMPAGES  \* MERGEFORMAT </w:instrText>
                          </w:r>
                          <w:r>
                            <w:fldChar w:fldCharType="separate"/>
                          </w:r>
                          <w:r>
                            <w:t>55</w:t>
                          </w:r>
                          <w:r>
                            <w:fldChar w:fldCharType="end"/>
                          </w:r>
                        </w:p>
                      </w:txbxContent>
                    </wps:txbx>
                    <wps:bodyPr wrap="none" lIns="0" tIns="0" rIns="0" bIns="0">
                      <a:spAutoFit/>
                    </wps:bodyPr>
                  </wps:wsp>
                </a:graphicData>
              </a:graphic>
            </wp:anchor>
          </w:drawing>
        </mc:Choice>
        <mc:Fallback>
          <w:pict>
            <v:rect id="文本框 4" o:spid="_x0000_s1026" o:spt="1"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uXW5UtAAAAAFAQAADwAAAAAAAAABACAAAAAiAAAAZHJzL2Rvd25yZXYueG1sUEsBAhQAFAAAAAgA&#10;h07iQGRKQbW7AQAAewMAAA4AAAAAAAAAAQAgAAAAHwEAAGRycy9lMm9Eb2MueG1sUEsFBgAAAAAG&#10;AAYAWQEAAEwFAAAAAA==&#10;">
              <v:fill on="f" focussize="0,0"/>
              <v:stroke on="f"/>
              <v:imagedata o:title=""/>
              <o:lock v:ext="edit" aspectratio="f"/>
              <v:textbox inset="0mm,0mm,0mm,0mm" style="mso-fit-shape-to-text:t;">
                <w:txbxContent>
                  <w:p w14:paraId="4F44744F">
                    <w:pPr>
                      <w:pStyle w:val="44"/>
                    </w:pPr>
                    <w:r>
                      <w:fldChar w:fldCharType="begin"/>
                    </w:r>
                    <w:r>
                      <w:instrText xml:space="preserve"> PAGE  \* MERGEFORMAT </w:instrText>
                    </w:r>
                    <w:r>
                      <w:fldChar w:fldCharType="separate"/>
                    </w:r>
                    <w:r>
                      <w:t>40</w:t>
                    </w:r>
                    <w:r>
                      <w:fldChar w:fldCharType="end"/>
                    </w:r>
                    <w:r>
                      <w:t xml:space="preserve"> / </w:t>
                    </w:r>
                    <w:r>
                      <w:fldChar w:fldCharType="begin"/>
                    </w:r>
                    <w:r>
                      <w:instrText xml:space="preserve"> NUMPAGES  \* MERGEFORMAT </w:instrText>
                    </w:r>
                    <w:r>
                      <w:fldChar w:fldCharType="separate"/>
                    </w:r>
                    <w:r>
                      <w:t>55</w:t>
                    </w:r>
                    <w:r>
                      <w:fldChar w:fldCharType="end"/>
                    </w:r>
                  </w:p>
                </w:txbxContent>
              </v:textbox>
            </v:rect>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30072B">
    <w:pPr>
      <w:rPr>
        <w:rFonts w:ascii="仿宋_GB2312" w:eastAsia="仿宋_GB2312"/>
      </w:rPr>
    </w:pPr>
    <w:r>
      <mc:AlternateContent>
        <mc:Choice Requires="wps">
          <w:drawing>
            <wp:anchor distT="0" distB="0" distL="0" distR="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1" name="文本框 5"/>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6F82A4F7">
                          <w:pPr>
                            <w:pStyle w:val="44"/>
                          </w:pPr>
                          <w:r>
                            <w:fldChar w:fldCharType="begin"/>
                          </w:r>
                          <w:r>
                            <w:instrText xml:space="preserve"> PAGE  \* MERGEFORMAT </w:instrText>
                          </w:r>
                          <w:r>
                            <w:fldChar w:fldCharType="separate"/>
                          </w:r>
                          <w:r>
                            <w:t>46</w:t>
                          </w:r>
                          <w:r>
                            <w:fldChar w:fldCharType="end"/>
                          </w:r>
                          <w:r>
                            <w:t xml:space="preserve"> / </w:t>
                          </w:r>
                          <w:r>
                            <w:fldChar w:fldCharType="begin"/>
                          </w:r>
                          <w:r>
                            <w:instrText xml:space="preserve"> NUMPAGES  \* MERGEFORMAT </w:instrText>
                          </w:r>
                          <w:r>
                            <w:fldChar w:fldCharType="separate"/>
                          </w:r>
                          <w:r>
                            <w:t>55</w:t>
                          </w:r>
                          <w:r>
                            <w:fldChar w:fldCharType="end"/>
                          </w:r>
                        </w:p>
                      </w:txbxContent>
                    </wps:txbx>
                    <wps:bodyPr wrap="none" lIns="0" tIns="0" rIns="0" bIns="0">
                      <a:spAutoFit/>
                    </wps:bodyPr>
                  </wps:wsp>
                </a:graphicData>
              </a:graphic>
            </wp:anchor>
          </w:drawing>
        </mc:Choice>
        <mc:Fallback>
          <w:pict>
            <v:rect id="文本框 5" o:spid="_x0000_s1026" o:spt="1"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Ll1uVLQAAAABQEAAA8AAAAAAAAAAQAgAAAAIgAAAGRycy9kb3ducmV2LnhtbFBLAQIUABQAAAAI&#10;AIdO4kA4bsbOvAEAAHsDAAAOAAAAAAAAAAEAIAAAAB8BAABkcnMvZTJvRG9jLnhtbFBLBQYAAAAA&#10;BgAGAFkBAABNBQAAAAA=&#10;">
              <v:fill on="f" focussize="0,0"/>
              <v:stroke on="f"/>
              <v:imagedata o:title=""/>
              <o:lock v:ext="edit" aspectratio="f"/>
              <v:textbox inset="0mm,0mm,0mm,0mm" style="mso-fit-shape-to-text:t;">
                <w:txbxContent>
                  <w:p w14:paraId="6F82A4F7">
                    <w:pPr>
                      <w:pStyle w:val="44"/>
                    </w:pPr>
                    <w:r>
                      <w:fldChar w:fldCharType="begin"/>
                    </w:r>
                    <w:r>
                      <w:instrText xml:space="preserve"> PAGE  \* MERGEFORMAT </w:instrText>
                    </w:r>
                    <w:r>
                      <w:fldChar w:fldCharType="separate"/>
                    </w:r>
                    <w:r>
                      <w:t>46</w:t>
                    </w:r>
                    <w:r>
                      <w:fldChar w:fldCharType="end"/>
                    </w:r>
                    <w:r>
                      <w:t xml:space="preserve"> / </w:t>
                    </w:r>
                    <w:r>
                      <w:fldChar w:fldCharType="begin"/>
                    </w:r>
                    <w:r>
                      <w:instrText xml:space="preserve"> NUMPAGES  \* MERGEFORMAT </w:instrText>
                    </w:r>
                    <w:r>
                      <w:fldChar w:fldCharType="separate"/>
                    </w:r>
                    <w:r>
                      <w:t>55</w:t>
                    </w:r>
                    <w:r>
                      <w:fldChar w:fldCharType="end"/>
                    </w:r>
                  </w:p>
                </w:txbxContent>
              </v:textbox>
            </v:rect>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D2EDAB">
    <w:pPr>
      <w:rPr>
        <w:rFonts w:ascii="仿宋_GB2312" w:eastAsia="仿宋_GB2312"/>
      </w:rPr>
    </w:pPr>
    <w:r>
      <mc:AlternateContent>
        <mc:Choice Requires="wps">
          <w:drawing>
            <wp:anchor distT="0" distB="0" distL="0" distR="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2" name="文本框 6"/>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45326078">
                          <w:pPr>
                            <w:pStyle w:val="44"/>
                          </w:pPr>
                          <w:r>
                            <w:fldChar w:fldCharType="begin"/>
                          </w:r>
                          <w:r>
                            <w:instrText xml:space="preserve"> PAGE  \* MERGEFORMAT </w:instrText>
                          </w:r>
                          <w:r>
                            <w:fldChar w:fldCharType="separate"/>
                          </w:r>
                          <w:r>
                            <w:t>47</w:t>
                          </w:r>
                          <w:r>
                            <w:fldChar w:fldCharType="end"/>
                          </w:r>
                          <w:r>
                            <w:t xml:space="preserve"> / </w:t>
                          </w:r>
                          <w:r>
                            <w:fldChar w:fldCharType="begin"/>
                          </w:r>
                          <w:r>
                            <w:instrText xml:space="preserve"> NUMPAGES  \* MERGEFORMAT </w:instrText>
                          </w:r>
                          <w:r>
                            <w:fldChar w:fldCharType="separate"/>
                          </w:r>
                          <w:r>
                            <w:t>55</w:t>
                          </w:r>
                          <w:r>
                            <w:fldChar w:fldCharType="end"/>
                          </w:r>
                        </w:p>
                      </w:txbxContent>
                    </wps:txbx>
                    <wps:bodyPr wrap="none" lIns="0" tIns="0" rIns="0" bIns="0">
                      <a:spAutoFit/>
                    </wps:bodyPr>
                  </wps:wsp>
                </a:graphicData>
              </a:graphic>
            </wp:anchor>
          </w:drawing>
        </mc:Choice>
        <mc:Fallback>
          <w:pict>
            <v:rect id="文本框 6" o:spid="_x0000_s1026" o:spt="1"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Ll1uVLQAAAABQEAAA8AAAAAAAAAAQAgAAAAIgAAAGRycy9kb3ducmV2LnhtbFBLAQIUABQAAAAI&#10;AIdO4kDcAk9CvAEAAHsDAAAOAAAAAAAAAAEAIAAAAB8BAABkcnMvZTJvRG9jLnhtbFBLBQYAAAAA&#10;BgAGAFkBAABNBQAAAAA=&#10;">
              <v:fill on="f" focussize="0,0"/>
              <v:stroke on="f"/>
              <v:imagedata o:title=""/>
              <o:lock v:ext="edit" aspectratio="f"/>
              <v:textbox inset="0mm,0mm,0mm,0mm" style="mso-fit-shape-to-text:t;">
                <w:txbxContent>
                  <w:p w14:paraId="45326078">
                    <w:pPr>
                      <w:pStyle w:val="44"/>
                    </w:pPr>
                    <w:r>
                      <w:fldChar w:fldCharType="begin"/>
                    </w:r>
                    <w:r>
                      <w:instrText xml:space="preserve"> PAGE  \* MERGEFORMAT </w:instrText>
                    </w:r>
                    <w:r>
                      <w:fldChar w:fldCharType="separate"/>
                    </w:r>
                    <w:r>
                      <w:t>47</w:t>
                    </w:r>
                    <w:r>
                      <w:fldChar w:fldCharType="end"/>
                    </w:r>
                    <w:r>
                      <w:t xml:space="preserve"> / </w:t>
                    </w:r>
                    <w:r>
                      <w:fldChar w:fldCharType="begin"/>
                    </w:r>
                    <w:r>
                      <w:instrText xml:space="preserve"> NUMPAGES  \* MERGEFORMAT </w:instrText>
                    </w:r>
                    <w:r>
                      <w:fldChar w:fldCharType="separate"/>
                    </w:r>
                    <w:r>
                      <w:t>55</w:t>
                    </w:r>
                    <w:r>
                      <w:fldChar w:fldCharType="end"/>
                    </w:r>
                  </w:p>
                </w:txbxContent>
              </v:textbox>
            </v:rect>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7B9459">
    <w:pPr>
      <w:rPr>
        <w:rFonts w:ascii="仿宋_GB2312" w:eastAsia="仿宋_GB2312"/>
      </w:rPr>
    </w:pPr>
    <w:r>
      <mc:AlternateContent>
        <mc:Choice Requires="wps">
          <w:drawing>
            <wp:anchor distT="0" distB="0" distL="0" distR="0" simplePos="0" relativeHeight="251665408" behindDoc="0" locked="0" layoutInCell="1" allowOverlap="1">
              <wp:simplePos x="0" y="0"/>
              <wp:positionH relativeFrom="margin">
                <wp:posOffset>4501515</wp:posOffset>
              </wp:positionH>
              <wp:positionV relativeFrom="paragraph">
                <wp:posOffset>0</wp:posOffset>
              </wp:positionV>
              <wp:extent cx="422910" cy="120650"/>
              <wp:effectExtent l="0" t="0" r="0" b="0"/>
              <wp:wrapNone/>
              <wp:docPr id="4103" name="文本框 7"/>
              <wp:cNvGraphicFramePr/>
              <a:graphic xmlns:a="http://schemas.openxmlformats.org/drawingml/2006/main">
                <a:graphicData uri="http://schemas.microsoft.com/office/word/2010/wordprocessingShape">
                  <wps:wsp>
                    <wps:cNvSpPr/>
                    <wps:spPr>
                      <a:xfrm>
                        <a:off x="0" y="0"/>
                        <a:ext cx="422910" cy="120650"/>
                      </a:xfrm>
                      <a:prstGeom prst="rect">
                        <a:avLst/>
                      </a:prstGeom>
                      <a:ln>
                        <a:noFill/>
                      </a:ln>
                    </wps:spPr>
                    <wps:txbx>
                      <w:txbxContent>
                        <w:p w14:paraId="30FFCD9C">
                          <w:pPr>
                            <w:pStyle w:val="44"/>
                          </w:pPr>
                          <w:r>
                            <w:fldChar w:fldCharType="begin"/>
                          </w:r>
                          <w:r>
                            <w:instrText xml:space="preserve"> PAGE  \* MERGEFORMAT </w:instrText>
                          </w:r>
                          <w:r>
                            <w:fldChar w:fldCharType="separate"/>
                          </w:r>
                          <w:r>
                            <w:t>93</w:t>
                          </w:r>
                          <w:r>
                            <w:fldChar w:fldCharType="end"/>
                          </w:r>
                          <w:r>
                            <w:t xml:space="preserve"> / </w:t>
                          </w:r>
                          <w:r>
                            <w:fldChar w:fldCharType="begin"/>
                          </w:r>
                          <w:r>
                            <w:instrText xml:space="preserve"> NUMPAGES  \* MERGEFORMAT </w:instrText>
                          </w:r>
                          <w:r>
                            <w:fldChar w:fldCharType="separate"/>
                          </w:r>
                          <w:r>
                            <w:t>106</w:t>
                          </w:r>
                          <w:r>
                            <w:fldChar w:fldCharType="end"/>
                          </w:r>
                        </w:p>
                      </w:txbxContent>
                    </wps:txbx>
                    <wps:bodyPr wrap="square" lIns="0" tIns="0" rIns="0" bIns="0">
                      <a:noAutofit/>
                    </wps:bodyPr>
                  </wps:wsp>
                </a:graphicData>
              </a:graphic>
            </wp:anchor>
          </w:drawing>
        </mc:Choice>
        <mc:Fallback>
          <w:pict>
            <v:rect id="文本框 7" o:spid="_x0000_s1026" o:spt="1" style="position:absolute;left:0pt;margin-left:354.45pt;margin-top:0pt;height:9.5pt;width:33.3pt;mso-position-horizontal-relative:margin;z-index:251665408;mso-width-relative:page;mso-height-relative:page;" filled="f" stroked="f" coordsize="21600,21600" o:gfxdata="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Kx5SErXAAAABwEAAA8AAAAAAAAAAQAgAAAAIgAAAGRycy9kb3ducmV2Lnht&#10;bFBLAQIUABQAAAAIAIdO4kCR1IFcwQEAAHsDAAAOAAAAAAAAAAEAIAAAACYBAABkcnMvZTJvRG9j&#10;LnhtbFBLBQYAAAAABgAGAFkBAABZBQAAAAA=&#10;">
              <v:fill on="f" focussize="0,0"/>
              <v:stroke on="f"/>
              <v:imagedata o:title=""/>
              <o:lock v:ext="edit" aspectratio="f"/>
              <v:textbox inset="0mm,0mm,0mm,0mm">
                <w:txbxContent>
                  <w:p w14:paraId="30FFCD9C">
                    <w:pPr>
                      <w:pStyle w:val="44"/>
                    </w:pPr>
                    <w:r>
                      <w:fldChar w:fldCharType="begin"/>
                    </w:r>
                    <w:r>
                      <w:instrText xml:space="preserve"> PAGE  \* MERGEFORMAT </w:instrText>
                    </w:r>
                    <w:r>
                      <w:fldChar w:fldCharType="separate"/>
                    </w:r>
                    <w:r>
                      <w:t>93</w:t>
                    </w:r>
                    <w:r>
                      <w:fldChar w:fldCharType="end"/>
                    </w:r>
                    <w:r>
                      <w:t xml:space="preserve"> / </w:t>
                    </w:r>
                    <w:r>
                      <w:fldChar w:fldCharType="begin"/>
                    </w:r>
                    <w:r>
                      <w:instrText xml:space="preserve"> NUMPAGES  \* MERGEFORMAT </w:instrText>
                    </w:r>
                    <w:r>
                      <w:fldChar w:fldCharType="separate"/>
                    </w:r>
                    <w:r>
                      <w:t>106</w:t>
                    </w:r>
                    <w:r>
                      <w:fldChar w:fldCharType="end"/>
                    </w:r>
                  </w:p>
                </w:txbxContent>
              </v:textbox>
            </v:rect>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4DFADC">
    <w:pPr>
      <w:rPr>
        <w:rFonts w:ascii="仿宋_GB2312" w:eastAsia="仿宋_GB2312"/>
      </w:rPr>
    </w:pPr>
    <w:r>
      <mc:AlternateContent>
        <mc:Choice Requires="wps">
          <w:drawing>
            <wp:anchor distT="0" distB="0" distL="0" distR="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4" name="文本框 8"/>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1B421ADB">
                          <w:pPr>
                            <w:pStyle w:val="44"/>
                          </w:pPr>
                          <w:r>
                            <w:fldChar w:fldCharType="begin"/>
                          </w:r>
                          <w:r>
                            <w:instrText xml:space="preserve"> PAGE  \* MERGEFORMAT </w:instrText>
                          </w:r>
                          <w:r>
                            <w:fldChar w:fldCharType="separate"/>
                          </w:r>
                          <w:r>
                            <w:t>49</w:t>
                          </w:r>
                          <w:r>
                            <w:fldChar w:fldCharType="end"/>
                          </w:r>
                          <w:r>
                            <w:t xml:space="preserve"> / </w:t>
                          </w:r>
                          <w:r>
                            <w:fldChar w:fldCharType="begin"/>
                          </w:r>
                          <w:r>
                            <w:instrText xml:space="preserve"> NUMPAGES  \* MERGEFORMAT </w:instrText>
                          </w:r>
                          <w:r>
                            <w:fldChar w:fldCharType="separate"/>
                          </w:r>
                          <w:r>
                            <w:t>55</w:t>
                          </w:r>
                          <w:r>
                            <w:fldChar w:fldCharType="end"/>
                          </w:r>
                        </w:p>
                      </w:txbxContent>
                    </wps:txbx>
                    <wps:bodyPr wrap="none" lIns="0" tIns="0" rIns="0" bIns="0">
                      <a:spAutoFit/>
                    </wps:bodyPr>
                  </wps:wsp>
                </a:graphicData>
              </a:graphic>
            </wp:anchor>
          </w:drawing>
        </mc:Choice>
        <mc:Fallback>
          <w:pict>
            <v:rect id="文本框 8" o:spid="_x0000_s1026" o:spt="1"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Ll1uVLQAAAABQEAAA8AAAAAAAAAAQAgAAAAIgAAAGRycy9kb3ducmV2LnhtbFBLAQIUABQAAAAI&#10;AIdO4kAwDeLnvAEAAHsDAAAOAAAAAAAAAAEAIAAAAB8BAABkcnMvZTJvRG9jLnhtbFBLBQYAAAAA&#10;BgAGAFkBAABNBQAAAAA=&#10;">
              <v:fill on="f" focussize="0,0"/>
              <v:stroke on="f"/>
              <v:imagedata o:title=""/>
              <o:lock v:ext="edit" aspectratio="f"/>
              <v:textbox inset="0mm,0mm,0mm,0mm" style="mso-fit-shape-to-text:t;">
                <w:txbxContent>
                  <w:p w14:paraId="1B421ADB">
                    <w:pPr>
                      <w:pStyle w:val="44"/>
                    </w:pPr>
                    <w:r>
                      <w:fldChar w:fldCharType="begin"/>
                    </w:r>
                    <w:r>
                      <w:instrText xml:space="preserve"> PAGE  \* MERGEFORMAT </w:instrText>
                    </w:r>
                    <w:r>
                      <w:fldChar w:fldCharType="separate"/>
                    </w:r>
                    <w:r>
                      <w:t>49</w:t>
                    </w:r>
                    <w:r>
                      <w:fldChar w:fldCharType="end"/>
                    </w:r>
                    <w:r>
                      <w:t xml:space="preserve"> / </w:t>
                    </w:r>
                    <w:r>
                      <w:fldChar w:fldCharType="begin"/>
                    </w:r>
                    <w:r>
                      <w:instrText xml:space="preserve"> NUMPAGES  \* MERGEFORMAT </w:instrText>
                    </w:r>
                    <w:r>
                      <w:fldChar w:fldCharType="separate"/>
                    </w:r>
                    <w:r>
                      <w:t>55</w:t>
                    </w:r>
                    <w: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3F5460">
    <w:pPr>
      <w:pStyle w:val="45"/>
      <w:pBdr>
        <w:bottom w:val="single" w:color="auto" w:sz="6" w:space="0"/>
      </w:pBdr>
      <w:tabs>
        <w:tab w:val="clear" w:pos="4153"/>
        <w:tab w:val="clear" w:pos="8306"/>
      </w:tabs>
      <w:jc w:val="right"/>
    </w:pPr>
    <w:r>
      <w:rPr>
        <w:rFonts w:hint="eastAsia"/>
        <w:lang w:val="zh-CN"/>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EE85B4">
    <w:pPr>
      <w:pStyle w:val="45"/>
      <w:pBdr>
        <w:bottom w:val="single" w:color="auto" w:sz="6" w:space="0"/>
      </w:pBdr>
      <w:tabs>
        <w:tab w:val="clear" w:pos="4153"/>
        <w:tab w:val="clear" w:pos="8306"/>
      </w:tabs>
      <w:jc w:val="right"/>
    </w:pPr>
    <w:r>
      <w:rPr>
        <w:rFonts w:hint="eastAsia"/>
        <w:lang w:val="zh-CN"/>
      </w:rPr>
      <w:t>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7ED58E">
    <w:pPr>
      <w:pStyle w:val="45"/>
      <w:rPr>
        <w:sz w:val="21"/>
        <w:szCs w:val="21"/>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F6B7C0">
    <w:pPr>
      <w:pStyle w:val="45"/>
      <w:pBdr>
        <w:bottom w:val="single" w:color="auto" w:sz="6" w:space="0"/>
      </w:pBdr>
      <w:tabs>
        <w:tab w:val="clear" w:pos="4153"/>
        <w:tab w:val="clear" w:pos="8306"/>
      </w:tabs>
      <w:jc w:val="right"/>
    </w:pPr>
    <w:r>
      <w:rPr>
        <w:rFonts w:hint="eastAsia"/>
        <w:lang w:val="zh-CN"/>
      </w:rPr>
      <w:t>竞争性磋商文件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E9F42E">
    <w:pPr>
      <w:pStyle w:val="45"/>
      <w:pBdr>
        <w:bottom w:val="single" w:color="auto" w:sz="6" w:space="0"/>
      </w:pBdr>
      <w:tabs>
        <w:tab w:val="clear" w:pos="4153"/>
        <w:tab w:val="clear" w:pos="8306"/>
      </w:tabs>
      <w:jc w:val="right"/>
      <w:rPr>
        <w:rFonts w:ascii="仿宋_GB2312" w:eastAsia="仿宋_GB2312"/>
        <w:b/>
        <w:i/>
        <w:u w:val="single"/>
      </w:rPr>
    </w:pPr>
    <w:r>
      <w:rPr>
        <w:rFonts w:hint="eastAsia"/>
        <w:lang w:val="zh-CN"/>
      </w:rPr>
      <w:t>竞争性磋商文件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0F5768">
    <w:pPr>
      <w:pStyle w:val="45"/>
      <w:pBdr>
        <w:bottom w:val="single" w:color="auto" w:sz="6" w:space="0"/>
      </w:pBdr>
      <w:tabs>
        <w:tab w:val="clear" w:pos="4153"/>
        <w:tab w:val="clear" w:pos="8306"/>
      </w:tabs>
      <w:jc w:val="right"/>
      <w:rPr>
        <w:rFonts w:ascii="仿宋_GB2312"/>
        <w:b/>
        <w:i/>
        <w:iCs/>
        <w:u w:val="single"/>
      </w:rPr>
    </w:pPr>
    <w:r>
      <w:rPr>
        <w:rFonts w:hint="eastAsia"/>
        <w:lang w:val="zh-CN"/>
      </w:rPr>
      <w:t>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A795E6"/>
    <w:multiLevelType w:val="singleLevel"/>
    <w:tmpl w:val="D9A795E6"/>
    <w:lvl w:ilvl="0" w:tentative="0">
      <w:start w:val="1"/>
      <w:numFmt w:val="chineseCounting"/>
      <w:suff w:val="nothing"/>
      <w:lvlText w:val="%1、"/>
      <w:lvlJc w:val="left"/>
      <w:pPr>
        <w:ind w:left="0" w:firstLine="420"/>
      </w:pPr>
      <w:rPr>
        <w:rFonts w:hint="eastAsia"/>
      </w:rPr>
    </w:lvl>
  </w:abstractNum>
  <w:abstractNum w:abstractNumId="1">
    <w:nsid w:val="0BB7923E"/>
    <w:multiLevelType w:val="singleLevel"/>
    <w:tmpl w:val="0BB7923E"/>
    <w:lvl w:ilvl="0" w:tentative="0">
      <w:start w:val="1"/>
      <w:numFmt w:val="chineseCounting"/>
      <w:suff w:val="nothing"/>
      <w:lvlText w:val="%1、"/>
      <w:lvlJc w:val="left"/>
      <w:pPr>
        <w:ind w:left="0" w:firstLine="420"/>
      </w:pPr>
      <w:rPr>
        <w:rFonts w:hint="eastAsia"/>
      </w:rPr>
    </w:lvl>
  </w:abstractNum>
  <w:abstractNum w:abstractNumId="2">
    <w:nsid w:val="139CE472"/>
    <w:multiLevelType w:val="singleLevel"/>
    <w:tmpl w:val="139CE472"/>
    <w:lvl w:ilvl="0" w:tentative="0">
      <w:start w:val="1"/>
      <w:numFmt w:val="chineseCounting"/>
      <w:suff w:val="nothing"/>
      <w:lvlText w:val="%1、"/>
      <w:lvlJc w:val="left"/>
      <w:pPr>
        <w:ind w:left="0" w:firstLine="420"/>
      </w:pPr>
      <w:rPr>
        <w:rFonts w:hint="eastAsia"/>
      </w:rPr>
    </w:lvl>
  </w:abstractNum>
  <w:abstractNum w:abstractNumId="3">
    <w:nsid w:val="2F62A0E7"/>
    <w:multiLevelType w:val="singleLevel"/>
    <w:tmpl w:val="2F62A0E7"/>
    <w:lvl w:ilvl="0" w:tentative="0">
      <w:start w:val="1"/>
      <w:numFmt w:val="decimal"/>
      <w:lvlText w:val="%1."/>
      <w:lvlJc w:val="left"/>
      <w:pPr>
        <w:ind w:left="425" w:hanging="425"/>
      </w:pPr>
      <w:rPr>
        <w:rFont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hideSpellingErrors/>
  <w:documentProtection w:enforcement="0"/>
  <w:defaultTabStop w:val="419"/>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FjZGQ3ZjZkZGNiZmVlYjc2YzkxZWFiMjMyOTNkMjUifQ=="/>
  </w:docVars>
  <w:rsids>
    <w:rsidRoot w:val="00F56326"/>
    <w:rsid w:val="00000056"/>
    <w:rsid w:val="000838B2"/>
    <w:rsid w:val="001263A7"/>
    <w:rsid w:val="001309A2"/>
    <w:rsid w:val="00136E6C"/>
    <w:rsid w:val="001C4CBA"/>
    <w:rsid w:val="002335DA"/>
    <w:rsid w:val="00280592"/>
    <w:rsid w:val="002D7DDB"/>
    <w:rsid w:val="002F01BB"/>
    <w:rsid w:val="003E4B6E"/>
    <w:rsid w:val="004B0BE8"/>
    <w:rsid w:val="004B2B21"/>
    <w:rsid w:val="005361CA"/>
    <w:rsid w:val="00547021"/>
    <w:rsid w:val="005674B3"/>
    <w:rsid w:val="00615EF7"/>
    <w:rsid w:val="006368BF"/>
    <w:rsid w:val="00647380"/>
    <w:rsid w:val="00691113"/>
    <w:rsid w:val="00731F6D"/>
    <w:rsid w:val="00740023"/>
    <w:rsid w:val="00770ADD"/>
    <w:rsid w:val="007C0E0B"/>
    <w:rsid w:val="007D2561"/>
    <w:rsid w:val="007F39D6"/>
    <w:rsid w:val="0086152B"/>
    <w:rsid w:val="00902C2A"/>
    <w:rsid w:val="00991D39"/>
    <w:rsid w:val="009B15E9"/>
    <w:rsid w:val="009E22F5"/>
    <w:rsid w:val="00A441ED"/>
    <w:rsid w:val="00A966C5"/>
    <w:rsid w:val="00AE1184"/>
    <w:rsid w:val="00B14098"/>
    <w:rsid w:val="00B2501E"/>
    <w:rsid w:val="00B674DA"/>
    <w:rsid w:val="00C33B74"/>
    <w:rsid w:val="00D329A9"/>
    <w:rsid w:val="00D72A24"/>
    <w:rsid w:val="00DF08F7"/>
    <w:rsid w:val="00E001B8"/>
    <w:rsid w:val="00EF1F73"/>
    <w:rsid w:val="00F56326"/>
    <w:rsid w:val="00F75779"/>
    <w:rsid w:val="00FB0F14"/>
    <w:rsid w:val="00FC3749"/>
    <w:rsid w:val="00FD0884"/>
    <w:rsid w:val="012670EA"/>
    <w:rsid w:val="01684A88"/>
    <w:rsid w:val="016D64ED"/>
    <w:rsid w:val="017B2591"/>
    <w:rsid w:val="01F57B4F"/>
    <w:rsid w:val="02003C25"/>
    <w:rsid w:val="02474448"/>
    <w:rsid w:val="02D13766"/>
    <w:rsid w:val="02EF2307"/>
    <w:rsid w:val="033C2BF5"/>
    <w:rsid w:val="0349447A"/>
    <w:rsid w:val="03DE3CAC"/>
    <w:rsid w:val="03E816AD"/>
    <w:rsid w:val="049425DA"/>
    <w:rsid w:val="05926AFC"/>
    <w:rsid w:val="05D463B4"/>
    <w:rsid w:val="05FB6D97"/>
    <w:rsid w:val="06035D9B"/>
    <w:rsid w:val="06043D3F"/>
    <w:rsid w:val="060F639F"/>
    <w:rsid w:val="06677F89"/>
    <w:rsid w:val="06F95881"/>
    <w:rsid w:val="07520C39"/>
    <w:rsid w:val="079C56C2"/>
    <w:rsid w:val="082F2D28"/>
    <w:rsid w:val="088766C0"/>
    <w:rsid w:val="089A4646"/>
    <w:rsid w:val="08FC75E1"/>
    <w:rsid w:val="09104908"/>
    <w:rsid w:val="09674983"/>
    <w:rsid w:val="09A60DC8"/>
    <w:rsid w:val="09B26C75"/>
    <w:rsid w:val="09D7085D"/>
    <w:rsid w:val="0A067AB9"/>
    <w:rsid w:val="0A40135B"/>
    <w:rsid w:val="0A551517"/>
    <w:rsid w:val="0A7318CC"/>
    <w:rsid w:val="0B5D6B4A"/>
    <w:rsid w:val="0BD7170D"/>
    <w:rsid w:val="0C0A3890"/>
    <w:rsid w:val="0C0B7609"/>
    <w:rsid w:val="0D527755"/>
    <w:rsid w:val="0DA970D9"/>
    <w:rsid w:val="0DD35D8B"/>
    <w:rsid w:val="0E7E56D7"/>
    <w:rsid w:val="0EA248A7"/>
    <w:rsid w:val="0F2E7521"/>
    <w:rsid w:val="0F4C2FB4"/>
    <w:rsid w:val="0F764327"/>
    <w:rsid w:val="0F96368D"/>
    <w:rsid w:val="0FCD5301"/>
    <w:rsid w:val="101747CE"/>
    <w:rsid w:val="10235010"/>
    <w:rsid w:val="10522D27"/>
    <w:rsid w:val="1066305F"/>
    <w:rsid w:val="10773BC9"/>
    <w:rsid w:val="10AA179B"/>
    <w:rsid w:val="11017C87"/>
    <w:rsid w:val="11162836"/>
    <w:rsid w:val="11893B3C"/>
    <w:rsid w:val="13526141"/>
    <w:rsid w:val="137237EA"/>
    <w:rsid w:val="1379754E"/>
    <w:rsid w:val="1380268A"/>
    <w:rsid w:val="13C326A9"/>
    <w:rsid w:val="140E1E1C"/>
    <w:rsid w:val="14276FAA"/>
    <w:rsid w:val="14284D66"/>
    <w:rsid w:val="14975286"/>
    <w:rsid w:val="14BB6441"/>
    <w:rsid w:val="15267EF7"/>
    <w:rsid w:val="15997A33"/>
    <w:rsid w:val="166A1338"/>
    <w:rsid w:val="180E295A"/>
    <w:rsid w:val="18FC27B3"/>
    <w:rsid w:val="1901601B"/>
    <w:rsid w:val="19282074"/>
    <w:rsid w:val="1990114D"/>
    <w:rsid w:val="1A510037"/>
    <w:rsid w:val="1AAF27C6"/>
    <w:rsid w:val="1AB75623"/>
    <w:rsid w:val="1AC11F06"/>
    <w:rsid w:val="1AD437B7"/>
    <w:rsid w:val="1B09565B"/>
    <w:rsid w:val="1B214388"/>
    <w:rsid w:val="1BAB04C0"/>
    <w:rsid w:val="1BBE4697"/>
    <w:rsid w:val="1BDB2B53"/>
    <w:rsid w:val="1BF645AA"/>
    <w:rsid w:val="1C116575"/>
    <w:rsid w:val="1C4526C3"/>
    <w:rsid w:val="1C6C2EAA"/>
    <w:rsid w:val="1CCE39BD"/>
    <w:rsid w:val="1D6A3EF2"/>
    <w:rsid w:val="1DA564A9"/>
    <w:rsid w:val="1DBE78CF"/>
    <w:rsid w:val="1E025AFC"/>
    <w:rsid w:val="1E1467F1"/>
    <w:rsid w:val="1E391F75"/>
    <w:rsid w:val="1E3A3AFB"/>
    <w:rsid w:val="1E9A15CA"/>
    <w:rsid w:val="1ED579B0"/>
    <w:rsid w:val="1EDD3086"/>
    <w:rsid w:val="1F4D1FBA"/>
    <w:rsid w:val="1F8706E3"/>
    <w:rsid w:val="1FF91E11"/>
    <w:rsid w:val="200A1C59"/>
    <w:rsid w:val="20430BA7"/>
    <w:rsid w:val="20AC6059"/>
    <w:rsid w:val="20D504B9"/>
    <w:rsid w:val="20F848F5"/>
    <w:rsid w:val="21D962E9"/>
    <w:rsid w:val="2250591D"/>
    <w:rsid w:val="22577B9F"/>
    <w:rsid w:val="22725EDB"/>
    <w:rsid w:val="227635D6"/>
    <w:rsid w:val="229A03A7"/>
    <w:rsid w:val="23D5257E"/>
    <w:rsid w:val="24256B7B"/>
    <w:rsid w:val="2434271F"/>
    <w:rsid w:val="2491398A"/>
    <w:rsid w:val="25611689"/>
    <w:rsid w:val="25C24D84"/>
    <w:rsid w:val="25D30D3F"/>
    <w:rsid w:val="25E14F8D"/>
    <w:rsid w:val="25EB64DA"/>
    <w:rsid w:val="25F969F8"/>
    <w:rsid w:val="264A49DB"/>
    <w:rsid w:val="2652435A"/>
    <w:rsid w:val="26A22DE9"/>
    <w:rsid w:val="26DC3B3F"/>
    <w:rsid w:val="27675BE3"/>
    <w:rsid w:val="2772524E"/>
    <w:rsid w:val="279F232A"/>
    <w:rsid w:val="27F649D4"/>
    <w:rsid w:val="28862099"/>
    <w:rsid w:val="28B64659"/>
    <w:rsid w:val="28FE168D"/>
    <w:rsid w:val="29857695"/>
    <w:rsid w:val="298F4F7D"/>
    <w:rsid w:val="29F0067F"/>
    <w:rsid w:val="2A0911D4"/>
    <w:rsid w:val="2A3B6686"/>
    <w:rsid w:val="2AED4D0A"/>
    <w:rsid w:val="2AF63C8E"/>
    <w:rsid w:val="2B5B47EE"/>
    <w:rsid w:val="2B6D334E"/>
    <w:rsid w:val="2B6F5066"/>
    <w:rsid w:val="2C174955"/>
    <w:rsid w:val="2C401C60"/>
    <w:rsid w:val="2C471B3F"/>
    <w:rsid w:val="2CD25B9A"/>
    <w:rsid w:val="2CDF390C"/>
    <w:rsid w:val="2D3D2C71"/>
    <w:rsid w:val="2D5B6781"/>
    <w:rsid w:val="2D91186F"/>
    <w:rsid w:val="2DA70BA8"/>
    <w:rsid w:val="2DC93154"/>
    <w:rsid w:val="2DEC0B26"/>
    <w:rsid w:val="2E187C37"/>
    <w:rsid w:val="2E8E1FD9"/>
    <w:rsid w:val="2EA15E7F"/>
    <w:rsid w:val="2EA63088"/>
    <w:rsid w:val="2EC27BA3"/>
    <w:rsid w:val="2F374031"/>
    <w:rsid w:val="2F4962BE"/>
    <w:rsid w:val="2F8D29E4"/>
    <w:rsid w:val="2FEB441B"/>
    <w:rsid w:val="301D32E3"/>
    <w:rsid w:val="3025663B"/>
    <w:rsid w:val="30B33C47"/>
    <w:rsid w:val="31526B07"/>
    <w:rsid w:val="31E12D02"/>
    <w:rsid w:val="33603F7E"/>
    <w:rsid w:val="33741567"/>
    <w:rsid w:val="33AB50A9"/>
    <w:rsid w:val="33B2468A"/>
    <w:rsid w:val="33B757FC"/>
    <w:rsid w:val="34B21E6B"/>
    <w:rsid w:val="34EE5C6F"/>
    <w:rsid w:val="3550415A"/>
    <w:rsid w:val="35C05334"/>
    <w:rsid w:val="35F1149A"/>
    <w:rsid w:val="360E3FDD"/>
    <w:rsid w:val="366A124C"/>
    <w:rsid w:val="366B28CE"/>
    <w:rsid w:val="36B44275"/>
    <w:rsid w:val="36CA07CF"/>
    <w:rsid w:val="36CE12D5"/>
    <w:rsid w:val="377A101B"/>
    <w:rsid w:val="37A42450"/>
    <w:rsid w:val="384A4E91"/>
    <w:rsid w:val="388303A3"/>
    <w:rsid w:val="389C0221"/>
    <w:rsid w:val="394A06CE"/>
    <w:rsid w:val="39630382"/>
    <w:rsid w:val="39706330"/>
    <w:rsid w:val="39804AC5"/>
    <w:rsid w:val="398C3EC4"/>
    <w:rsid w:val="39BF39F7"/>
    <w:rsid w:val="3AA35841"/>
    <w:rsid w:val="3AC32CD9"/>
    <w:rsid w:val="3AC626CB"/>
    <w:rsid w:val="3B636179"/>
    <w:rsid w:val="3C0B2B89"/>
    <w:rsid w:val="3C101F4E"/>
    <w:rsid w:val="3C684988"/>
    <w:rsid w:val="3C97441D"/>
    <w:rsid w:val="3CAE49A5"/>
    <w:rsid w:val="3D290D07"/>
    <w:rsid w:val="3E500D27"/>
    <w:rsid w:val="3EE15E23"/>
    <w:rsid w:val="3EE33056"/>
    <w:rsid w:val="3EEA2F2A"/>
    <w:rsid w:val="3F377AF8"/>
    <w:rsid w:val="3F5601A9"/>
    <w:rsid w:val="402406BD"/>
    <w:rsid w:val="408E01BE"/>
    <w:rsid w:val="40FB7670"/>
    <w:rsid w:val="410B3E0D"/>
    <w:rsid w:val="41A01FC6"/>
    <w:rsid w:val="41A53138"/>
    <w:rsid w:val="427D5E63"/>
    <w:rsid w:val="429702FD"/>
    <w:rsid w:val="429E4757"/>
    <w:rsid w:val="42C6780A"/>
    <w:rsid w:val="42DF22D7"/>
    <w:rsid w:val="431A017F"/>
    <w:rsid w:val="43487B44"/>
    <w:rsid w:val="437D62C0"/>
    <w:rsid w:val="43C10B4E"/>
    <w:rsid w:val="43CF26EE"/>
    <w:rsid w:val="4420119C"/>
    <w:rsid w:val="44867251"/>
    <w:rsid w:val="44F9081A"/>
    <w:rsid w:val="45190C74"/>
    <w:rsid w:val="455E0778"/>
    <w:rsid w:val="45A50107"/>
    <w:rsid w:val="45C97805"/>
    <w:rsid w:val="462E594E"/>
    <w:rsid w:val="466972B5"/>
    <w:rsid w:val="46B3062E"/>
    <w:rsid w:val="47503B46"/>
    <w:rsid w:val="47655F00"/>
    <w:rsid w:val="478B2DD0"/>
    <w:rsid w:val="47F15329"/>
    <w:rsid w:val="47F71CFF"/>
    <w:rsid w:val="481737A6"/>
    <w:rsid w:val="48374534"/>
    <w:rsid w:val="483A5C59"/>
    <w:rsid w:val="48570C2D"/>
    <w:rsid w:val="49840258"/>
    <w:rsid w:val="4A7F2E19"/>
    <w:rsid w:val="4A883874"/>
    <w:rsid w:val="4BDF36EB"/>
    <w:rsid w:val="4BFE6BD8"/>
    <w:rsid w:val="4C364951"/>
    <w:rsid w:val="4C583BC9"/>
    <w:rsid w:val="4D4458DA"/>
    <w:rsid w:val="4DA2238C"/>
    <w:rsid w:val="4DB95844"/>
    <w:rsid w:val="4DCB634F"/>
    <w:rsid w:val="4E6E0E13"/>
    <w:rsid w:val="4E7F4E51"/>
    <w:rsid w:val="4E971E79"/>
    <w:rsid w:val="4EBC30A0"/>
    <w:rsid w:val="4EDB63EB"/>
    <w:rsid w:val="4FAD7F37"/>
    <w:rsid w:val="50060252"/>
    <w:rsid w:val="50210776"/>
    <w:rsid w:val="5060304C"/>
    <w:rsid w:val="50852AB2"/>
    <w:rsid w:val="50A552DB"/>
    <w:rsid w:val="50E977FF"/>
    <w:rsid w:val="515A3F3F"/>
    <w:rsid w:val="51871314"/>
    <w:rsid w:val="51976F41"/>
    <w:rsid w:val="52345E12"/>
    <w:rsid w:val="527254DE"/>
    <w:rsid w:val="527821A3"/>
    <w:rsid w:val="52C51B2E"/>
    <w:rsid w:val="530103EA"/>
    <w:rsid w:val="53147BEC"/>
    <w:rsid w:val="53545055"/>
    <w:rsid w:val="540F7702"/>
    <w:rsid w:val="5455090C"/>
    <w:rsid w:val="547372DB"/>
    <w:rsid w:val="548034A4"/>
    <w:rsid w:val="54B22733"/>
    <w:rsid w:val="54E11C16"/>
    <w:rsid w:val="54FD2C81"/>
    <w:rsid w:val="55254D97"/>
    <w:rsid w:val="5560182B"/>
    <w:rsid w:val="55B57275"/>
    <w:rsid w:val="55B670AB"/>
    <w:rsid w:val="56B0015D"/>
    <w:rsid w:val="56CE4A87"/>
    <w:rsid w:val="57424F52"/>
    <w:rsid w:val="57560774"/>
    <w:rsid w:val="57853108"/>
    <w:rsid w:val="57DB56AE"/>
    <w:rsid w:val="58297DCC"/>
    <w:rsid w:val="58816074"/>
    <w:rsid w:val="589A10C5"/>
    <w:rsid w:val="589A2E73"/>
    <w:rsid w:val="58D16870"/>
    <w:rsid w:val="5939465C"/>
    <w:rsid w:val="59C06909"/>
    <w:rsid w:val="59CC69A2"/>
    <w:rsid w:val="59DE57A5"/>
    <w:rsid w:val="5A1804F3"/>
    <w:rsid w:val="5A225816"/>
    <w:rsid w:val="5A302B55"/>
    <w:rsid w:val="5B235D59"/>
    <w:rsid w:val="5B2B06FA"/>
    <w:rsid w:val="5C063671"/>
    <w:rsid w:val="5C61170D"/>
    <w:rsid w:val="5CB44BD5"/>
    <w:rsid w:val="5CDB4954"/>
    <w:rsid w:val="5D041203"/>
    <w:rsid w:val="5D090655"/>
    <w:rsid w:val="5D1F470D"/>
    <w:rsid w:val="5D26500B"/>
    <w:rsid w:val="5DBC7771"/>
    <w:rsid w:val="5EE0003A"/>
    <w:rsid w:val="5F0674B4"/>
    <w:rsid w:val="5F5A15AE"/>
    <w:rsid w:val="5F6E0BB6"/>
    <w:rsid w:val="5FA47637"/>
    <w:rsid w:val="5FB74507"/>
    <w:rsid w:val="60477D84"/>
    <w:rsid w:val="60956CE9"/>
    <w:rsid w:val="60AF6C6A"/>
    <w:rsid w:val="60C16F3B"/>
    <w:rsid w:val="60F35816"/>
    <w:rsid w:val="611D6D37"/>
    <w:rsid w:val="61D94A0C"/>
    <w:rsid w:val="61FB6DFD"/>
    <w:rsid w:val="622301A1"/>
    <w:rsid w:val="62BE3C02"/>
    <w:rsid w:val="62C21944"/>
    <w:rsid w:val="6324219B"/>
    <w:rsid w:val="6334218D"/>
    <w:rsid w:val="6367429A"/>
    <w:rsid w:val="63687FA9"/>
    <w:rsid w:val="638B221E"/>
    <w:rsid w:val="63CE2A58"/>
    <w:rsid w:val="63FD1194"/>
    <w:rsid w:val="6443137A"/>
    <w:rsid w:val="648F64D0"/>
    <w:rsid w:val="64A55079"/>
    <w:rsid w:val="64DE6FC2"/>
    <w:rsid w:val="64F658D5"/>
    <w:rsid w:val="65080952"/>
    <w:rsid w:val="65230F24"/>
    <w:rsid w:val="65984BDE"/>
    <w:rsid w:val="65C854C3"/>
    <w:rsid w:val="66AD10D3"/>
    <w:rsid w:val="66C7577B"/>
    <w:rsid w:val="670837C9"/>
    <w:rsid w:val="67466933"/>
    <w:rsid w:val="674A1F08"/>
    <w:rsid w:val="675447FA"/>
    <w:rsid w:val="67D30150"/>
    <w:rsid w:val="67D70473"/>
    <w:rsid w:val="680227E3"/>
    <w:rsid w:val="680C1EE1"/>
    <w:rsid w:val="6881195A"/>
    <w:rsid w:val="689E69AF"/>
    <w:rsid w:val="68A01EBD"/>
    <w:rsid w:val="68A5554E"/>
    <w:rsid w:val="68F95994"/>
    <w:rsid w:val="694729C8"/>
    <w:rsid w:val="696C43B8"/>
    <w:rsid w:val="69C77840"/>
    <w:rsid w:val="69F0323B"/>
    <w:rsid w:val="6A203A6E"/>
    <w:rsid w:val="6AB23459"/>
    <w:rsid w:val="6BAC7798"/>
    <w:rsid w:val="6CD22B83"/>
    <w:rsid w:val="6CFD1171"/>
    <w:rsid w:val="6D0112BB"/>
    <w:rsid w:val="6DAC7479"/>
    <w:rsid w:val="6EA3753C"/>
    <w:rsid w:val="6EAD542B"/>
    <w:rsid w:val="6EBE093D"/>
    <w:rsid w:val="6EBF7581"/>
    <w:rsid w:val="6F306D85"/>
    <w:rsid w:val="6F4240ED"/>
    <w:rsid w:val="6F9957DB"/>
    <w:rsid w:val="6FCE10E6"/>
    <w:rsid w:val="700370F8"/>
    <w:rsid w:val="705160B5"/>
    <w:rsid w:val="706758D9"/>
    <w:rsid w:val="71761CBC"/>
    <w:rsid w:val="71EB73EE"/>
    <w:rsid w:val="721A70CF"/>
    <w:rsid w:val="721E6481"/>
    <w:rsid w:val="7229553C"/>
    <w:rsid w:val="72C84538"/>
    <w:rsid w:val="72ED0F3E"/>
    <w:rsid w:val="737E18B7"/>
    <w:rsid w:val="73BB0416"/>
    <w:rsid w:val="73D46927"/>
    <w:rsid w:val="7443665D"/>
    <w:rsid w:val="74820F33"/>
    <w:rsid w:val="74B862DE"/>
    <w:rsid w:val="74EB068B"/>
    <w:rsid w:val="751B4EE4"/>
    <w:rsid w:val="75220020"/>
    <w:rsid w:val="7554713D"/>
    <w:rsid w:val="75622B13"/>
    <w:rsid w:val="757545F4"/>
    <w:rsid w:val="75B94E29"/>
    <w:rsid w:val="76053A40"/>
    <w:rsid w:val="76141C2A"/>
    <w:rsid w:val="764C4802"/>
    <w:rsid w:val="76E21E29"/>
    <w:rsid w:val="7757167F"/>
    <w:rsid w:val="77E871BD"/>
    <w:rsid w:val="780115C3"/>
    <w:rsid w:val="786818F3"/>
    <w:rsid w:val="78C21DB8"/>
    <w:rsid w:val="79025B9A"/>
    <w:rsid w:val="795E51BB"/>
    <w:rsid w:val="79732974"/>
    <w:rsid w:val="79D02A72"/>
    <w:rsid w:val="7AB12572"/>
    <w:rsid w:val="7AB46A9E"/>
    <w:rsid w:val="7AF3148F"/>
    <w:rsid w:val="7B152B01"/>
    <w:rsid w:val="7B666D40"/>
    <w:rsid w:val="7B8476F2"/>
    <w:rsid w:val="7BB1340F"/>
    <w:rsid w:val="7BBC5ED3"/>
    <w:rsid w:val="7BD73980"/>
    <w:rsid w:val="7C7B2E38"/>
    <w:rsid w:val="7CA14CBB"/>
    <w:rsid w:val="7CE62DB1"/>
    <w:rsid w:val="7D0115D0"/>
    <w:rsid w:val="7D0E2112"/>
    <w:rsid w:val="7D0F7A7B"/>
    <w:rsid w:val="7D3E7A94"/>
    <w:rsid w:val="7E096221"/>
    <w:rsid w:val="7E2C00F9"/>
    <w:rsid w:val="7E5621D7"/>
    <w:rsid w:val="7E945D07"/>
    <w:rsid w:val="7EB164BE"/>
    <w:rsid w:val="7EEA3BB2"/>
    <w:rsid w:val="7EEA47D7"/>
    <w:rsid w:val="7F1D12D1"/>
    <w:rsid w:val="7F2428C7"/>
    <w:rsid w:val="7FB15C5A"/>
    <w:rsid w:val="7FC63D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qFormat="1" w:unhideWhenUsed="0" w:uiPriority="0" w:semiHidden="0" w:name="Table Grid 5"/>
    <w:lsdException w:uiPriority="0" w:name="Table Grid 6"/>
    <w:lsdException w:uiPriority="0" w:name="Table Grid 7"/>
    <w:lsdException w:qFormat="1" w:unhideWhenUsed="0" w:uiPriority="0" w:semiHidden="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qFormat="1" w:unhideWhenUsed="0" w:uiPriority="0" w:semiHidden="0" w:name="Table Elegant"/>
    <w:lsdException w:qFormat="1" w:unhideWhenUsed="0" w:uiPriority="0" w:semiHidden="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9"/>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33"/>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9"/>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53"/>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13"/>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64"/>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8"/>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4">
    <w:name w:val="Default Paragraph Font"/>
    <w:semiHidden/>
    <w:unhideWhenUsed/>
    <w:qFormat/>
    <w:uiPriority w:val="1"/>
  </w:style>
  <w:style w:type="table" w:default="1" w:styleId="67">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99"/>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4">
    <w:name w:val="List Bullet 4"/>
    <w:basedOn w:val="1"/>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caption"/>
    <w:basedOn w:val="1"/>
    <w:next w:val="1"/>
    <w:link w:val="235"/>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8"/>
    <w:qFormat/>
    <w:uiPriority w:val="0"/>
    <w:pPr>
      <w:shd w:val="clear" w:color="auto" w:fill="000080"/>
    </w:pPr>
  </w:style>
  <w:style w:type="paragraph" w:styleId="19">
    <w:name w:val="annotation text"/>
    <w:basedOn w:val="1"/>
    <w:link w:val="350"/>
    <w:qFormat/>
    <w:uiPriority w:val="99"/>
    <w:pPr>
      <w:jc w:val="left"/>
    </w:pPr>
  </w:style>
  <w:style w:type="paragraph" w:styleId="20">
    <w:name w:val="Salutation"/>
    <w:basedOn w:val="1"/>
    <w:next w:val="1"/>
    <w:link w:val="304"/>
    <w:qFormat/>
    <w:uiPriority w:val="0"/>
    <w:rPr>
      <w:rFonts w:ascii="仿宋_GB2312" w:eastAsia="仿宋_GB2312"/>
      <w:sz w:val="28"/>
      <w:szCs w:val="20"/>
    </w:rPr>
  </w:style>
  <w:style w:type="paragraph" w:styleId="21">
    <w:name w:val="Body Text 3"/>
    <w:basedOn w:val="1"/>
    <w:link w:val="336"/>
    <w:qFormat/>
    <w:uiPriority w:val="0"/>
    <w:pPr>
      <w:jc w:val="center"/>
    </w:pPr>
    <w:rPr>
      <w:szCs w:val="20"/>
    </w:rPr>
  </w:style>
  <w:style w:type="paragraph" w:styleId="22">
    <w:name w:val="List Bullet 3"/>
    <w:basedOn w:val="1"/>
    <w:qFormat/>
    <w:uiPriority w:val="0"/>
    <w:pPr>
      <w:snapToGrid w:val="0"/>
      <w:spacing w:line="360" w:lineRule="auto"/>
      <w:ind w:left="360" w:right="238" w:hanging="360"/>
      <w:contextualSpacing/>
    </w:pPr>
    <w:rPr>
      <w:sz w:val="24"/>
    </w:rPr>
  </w:style>
  <w:style w:type="paragraph" w:styleId="23">
    <w:name w:val="Body Text"/>
    <w:basedOn w:val="1"/>
    <w:next w:val="24"/>
    <w:link w:val="436"/>
    <w:qFormat/>
    <w:uiPriority w:val="0"/>
    <w:pPr>
      <w:autoSpaceDE w:val="0"/>
      <w:autoSpaceDN w:val="0"/>
      <w:spacing w:line="360" w:lineRule="auto"/>
    </w:pPr>
    <w:rPr>
      <w:rFonts w:ascii="宋体" w:hAnsi="Arial" w:cs="Arial"/>
      <w:snapToGrid w:val="0"/>
      <w:sz w:val="24"/>
      <w:szCs w:val="21"/>
      <w:lang w:val="zh-CN"/>
    </w:rPr>
  </w:style>
  <w:style w:type="paragraph" w:customStyle="1" w:styleId="24">
    <w:name w:val="样式 表格正文 + 两端对齐"/>
    <w:basedOn w:val="1"/>
    <w:next w:val="25"/>
    <w:qFormat/>
    <w:uiPriority w:val="0"/>
    <w:pPr>
      <w:spacing w:line="300" w:lineRule="auto"/>
    </w:pPr>
    <w:rPr>
      <w:sz w:val="24"/>
    </w:rPr>
  </w:style>
  <w:style w:type="paragraph" w:customStyle="1" w:styleId="25">
    <w:name w:val="正文1"/>
    <w:basedOn w:val="26"/>
    <w:next w:val="27"/>
    <w:qFormat/>
    <w:uiPriority w:val="0"/>
    <w:pPr>
      <w:tabs>
        <w:tab w:val="right" w:leader="dot" w:pos="8268"/>
      </w:tabs>
      <w:ind w:left="0" w:leftChars="0" w:firstLine="480" w:firstLineChars="200"/>
    </w:pPr>
    <w:rPr>
      <w:rFonts w:ascii="仿宋_GB2312" w:hAnsi="Courier New" w:eastAsia="仿宋_GB2312"/>
      <w:kern w:val="28"/>
      <w:sz w:val="24"/>
    </w:rPr>
  </w:style>
  <w:style w:type="paragraph" w:styleId="26">
    <w:name w:val="toc 3"/>
    <w:basedOn w:val="1"/>
    <w:next w:val="1"/>
    <w:qFormat/>
    <w:uiPriority w:val="0"/>
    <w:pPr>
      <w:tabs>
        <w:tab w:val="right" w:leader="dot" w:pos="8268"/>
      </w:tabs>
      <w:spacing w:line="460" w:lineRule="exact"/>
      <w:ind w:left="840" w:leftChars="400" w:firstLine="482"/>
    </w:pPr>
    <w:rPr>
      <w:rFonts w:ascii="宋体" w:hAnsi="宋体"/>
    </w:rPr>
  </w:style>
  <w:style w:type="paragraph" w:customStyle="1" w:styleId="27">
    <w:name w:val="自动更正"/>
    <w:next w:val="2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
    <w:name w:val="xl39"/>
    <w:basedOn w:val="1"/>
    <w:next w:val="29"/>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9">
    <w:name w:val="分手多日，近况如何？"/>
    <w:next w:val="1"/>
    <w:qFormat/>
    <w:uiPriority w:val="0"/>
    <w:pPr>
      <w:widowControl w:val="0"/>
      <w:jc w:val="both"/>
    </w:pPr>
    <w:rPr>
      <w:rFonts w:ascii="Times New Roman" w:hAnsi="Times New Roman" w:eastAsia="宋体" w:cs="Times New Roman"/>
      <w:sz w:val="21"/>
      <w:lang w:val="en-US" w:eastAsia="zh-CN" w:bidi="ar-SA"/>
    </w:rPr>
  </w:style>
  <w:style w:type="paragraph" w:styleId="30">
    <w:name w:val="Body Text Indent"/>
    <w:basedOn w:val="1"/>
    <w:next w:val="1"/>
    <w:link w:val="271"/>
    <w:qFormat/>
    <w:uiPriority w:val="0"/>
    <w:pPr>
      <w:spacing w:line="480" w:lineRule="exact"/>
      <w:ind w:firstLine="480" w:firstLineChars="200"/>
    </w:pPr>
    <w:rPr>
      <w:rFonts w:ascii="宋体" w:hAnsi="宋体"/>
      <w:sz w:val="24"/>
    </w:rPr>
  </w:style>
  <w:style w:type="paragraph" w:styleId="31">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32">
    <w:name w:val="List 2"/>
    <w:basedOn w:val="1"/>
    <w:qFormat/>
    <w:uiPriority w:val="0"/>
    <w:pPr>
      <w:adjustRightInd/>
      <w:spacing w:line="360" w:lineRule="auto"/>
      <w:ind w:left="100" w:leftChars="200" w:hanging="200" w:hangingChars="200"/>
    </w:pPr>
    <w:rPr>
      <w:rFonts w:eastAsia="微软雅黑"/>
    </w:rPr>
  </w:style>
  <w:style w:type="paragraph" w:styleId="33">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4">
    <w:name w:val="List Bullet 2"/>
    <w:basedOn w:val="1"/>
    <w:qFormat/>
    <w:uiPriority w:val="0"/>
    <w:pPr>
      <w:autoSpaceDE w:val="0"/>
      <w:autoSpaceDN w:val="0"/>
      <w:ind w:left="420"/>
      <w:jc w:val="left"/>
    </w:pPr>
    <w:rPr>
      <w:rFonts w:ascii="宋体" w:hAnsi="宋体"/>
      <w:color w:val="000000"/>
      <w:kern w:val="0"/>
      <w:sz w:val="24"/>
      <w:szCs w:val="20"/>
    </w:rPr>
  </w:style>
  <w:style w:type="paragraph" w:styleId="35">
    <w:name w:val="HTML Address"/>
    <w:basedOn w:val="1"/>
    <w:link w:val="225"/>
    <w:qFormat/>
    <w:uiPriority w:val="0"/>
    <w:pPr>
      <w:widowControl/>
      <w:adjustRightInd/>
      <w:ind w:firstLine="200" w:firstLineChars="200"/>
      <w:jc w:val="left"/>
    </w:pPr>
    <w:rPr>
      <w:rFonts w:ascii="宋体" w:hAnsi="宋体"/>
      <w:i/>
      <w:iCs/>
      <w:kern w:val="0"/>
      <w:sz w:val="24"/>
    </w:rPr>
  </w:style>
  <w:style w:type="paragraph" w:styleId="36">
    <w:name w:val="toc 5"/>
    <w:basedOn w:val="1"/>
    <w:next w:val="1"/>
    <w:qFormat/>
    <w:uiPriority w:val="0"/>
    <w:pPr>
      <w:ind w:left="1680" w:leftChars="800"/>
    </w:pPr>
  </w:style>
  <w:style w:type="paragraph" w:styleId="37">
    <w:name w:val="Plain Text"/>
    <w:basedOn w:val="1"/>
    <w:link w:val="131"/>
    <w:qFormat/>
    <w:uiPriority w:val="0"/>
    <w:rPr>
      <w:rFonts w:ascii="宋体" w:hAnsi="Courier New" w:cs="Arial"/>
      <w:snapToGrid w:val="0"/>
      <w:szCs w:val="21"/>
    </w:rPr>
  </w:style>
  <w:style w:type="paragraph" w:styleId="38">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9">
    <w:name w:val="toc 8"/>
    <w:basedOn w:val="1"/>
    <w:next w:val="1"/>
    <w:qFormat/>
    <w:uiPriority w:val="0"/>
    <w:pPr>
      <w:ind w:left="2940" w:leftChars="1400"/>
    </w:pPr>
  </w:style>
  <w:style w:type="paragraph" w:styleId="40">
    <w:name w:val="Date"/>
    <w:basedOn w:val="1"/>
    <w:next w:val="1"/>
    <w:link w:val="187"/>
    <w:qFormat/>
    <w:uiPriority w:val="0"/>
    <w:pPr>
      <w:ind w:left="100" w:leftChars="2500"/>
    </w:pPr>
    <w:rPr>
      <w:rFonts w:ascii="宋体"/>
      <w:sz w:val="24"/>
      <w:szCs w:val="21"/>
      <w:lang w:val="zh-CN"/>
    </w:rPr>
  </w:style>
  <w:style w:type="paragraph" w:styleId="41">
    <w:name w:val="Body Text Indent 2"/>
    <w:basedOn w:val="1"/>
    <w:link w:val="314"/>
    <w:qFormat/>
    <w:uiPriority w:val="0"/>
    <w:pPr>
      <w:spacing w:line="360" w:lineRule="auto"/>
      <w:ind w:firstLine="601"/>
      <w:textAlignment w:val="baseline"/>
    </w:pPr>
    <w:rPr>
      <w:rFonts w:ascii="宋体"/>
      <w:kern w:val="0"/>
      <w:sz w:val="28"/>
      <w:szCs w:val="20"/>
    </w:rPr>
  </w:style>
  <w:style w:type="paragraph" w:styleId="42">
    <w:name w:val="endnote text"/>
    <w:basedOn w:val="1"/>
    <w:link w:val="936"/>
    <w:qFormat/>
    <w:uiPriority w:val="0"/>
    <w:rPr>
      <w:lang w:val="zh-CN"/>
    </w:rPr>
  </w:style>
  <w:style w:type="paragraph" w:styleId="43">
    <w:name w:val="Balloon Text"/>
    <w:basedOn w:val="1"/>
    <w:link w:val="194"/>
    <w:qFormat/>
    <w:uiPriority w:val="0"/>
    <w:rPr>
      <w:sz w:val="18"/>
      <w:szCs w:val="18"/>
    </w:rPr>
  </w:style>
  <w:style w:type="paragraph" w:styleId="44">
    <w:name w:val="footer"/>
    <w:basedOn w:val="1"/>
    <w:link w:val="389"/>
    <w:qFormat/>
    <w:uiPriority w:val="99"/>
    <w:pPr>
      <w:tabs>
        <w:tab w:val="center" w:pos="4153"/>
        <w:tab w:val="right" w:pos="8306"/>
      </w:tabs>
      <w:snapToGrid w:val="0"/>
      <w:jc w:val="left"/>
    </w:pPr>
    <w:rPr>
      <w:sz w:val="18"/>
      <w:szCs w:val="18"/>
    </w:rPr>
  </w:style>
  <w:style w:type="paragraph" w:styleId="45">
    <w:name w:val="header"/>
    <w:basedOn w:val="1"/>
    <w:link w:val="398"/>
    <w:qFormat/>
    <w:uiPriority w:val="99"/>
    <w:pPr>
      <w:pBdr>
        <w:bottom w:val="single" w:color="auto" w:sz="6" w:space="1"/>
      </w:pBdr>
      <w:tabs>
        <w:tab w:val="center" w:pos="4153"/>
        <w:tab w:val="right" w:pos="8306"/>
      </w:tabs>
      <w:snapToGrid w:val="0"/>
      <w:jc w:val="center"/>
    </w:pPr>
    <w:rPr>
      <w:sz w:val="18"/>
      <w:szCs w:val="18"/>
    </w:rPr>
  </w:style>
  <w:style w:type="paragraph" w:styleId="46">
    <w:name w:val="Signature"/>
    <w:basedOn w:val="1"/>
    <w:link w:val="351"/>
    <w:qFormat/>
    <w:uiPriority w:val="0"/>
    <w:pPr>
      <w:spacing w:after="600" w:line="312" w:lineRule="atLeast"/>
      <w:jc w:val="center"/>
      <w:textAlignment w:val="baseline"/>
    </w:pPr>
    <w:rPr>
      <w:rFonts w:eastAsia="仿宋_GB2312"/>
      <w:kern w:val="0"/>
      <w:sz w:val="24"/>
      <w:szCs w:val="20"/>
    </w:rPr>
  </w:style>
  <w:style w:type="paragraph" w:styleId="47">
    <w:name w:val="toc 1"/>
    <w:basedOn w:val="1"/>
    <w:next w:val="1"/>
    <w:qFormat/>
    <w:uiPriority w:val="0"/>
  </w:style>
  <w:style w:type="paragraph" w:styleId="48">
    <w:name w:val="toc 4"/>
    <w:basedOn w:val="1"/>
    <w:next w:val="1"/>
    <w:qFormat/>
    <w:uiPriority w:val="0"/>
    <w:pPr>
      <w:ind w:left="1260" w:leftChars="600"/>
    </w:pPr>
  </w:style>
  <w:style w:type="paragraph" w:styleId="49">
    <w:name w:val="index heading"/>
    <w:basedOn w:val="1"/>
    <w:next w:val="50"/>
    <w:qFormat/>
    <w:uiPriority w:val="0"/>
    <w:pPr>
      <w:adjustRightInd/>
      <w:ind w:firstLine="200" w:firstLineChars="200"/>
    </w:pPr>
  </w:style>
  <w:style w:type="paragraph" w:styleId="50">
    <w:name w:val="index 1"/>
    <w:basedOn w:val="1"/>
    <w:next w:val="1"/>
    <w:qFormat/>
    <w:uiPriority w:val="0"/>
    <w:pPr>
      <w:adjustRightInd/>
      <w:spacing w:line="360" w:lineRule="auto"/>
      <w:ind w:firstLine="200" w:firstLineChars="200"/>
      <w:jc w:val="center"/>
    </w:pPr>
    <w:rPr>
      <w:sz w:val="24"/>
      <w:szCs w:val="20"/>
    </w:rPr>
  </w:style>
  <w:style w:type="paragraph" w:styleId="51">
    <w:name w:val="Subtitle"/>
    <w:link w:val="139"/>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2">
    <w:name w:val="List Number 5"/>
    <w:basedOn w:val="1"/>
    <w:qFormat/>
    <w:uiPriority w:val="0"/>
    <w:pPr>
      <w:tabs>
        <w:tab w:val="left" w:pos="902"/>
      </w:tabs>
      <w:adjustRightInd/>
      <w:spacing w:line="400" w:lineRule="exact"/>
      <w:ind w:left="902" w:hanging="420"/>
    </w:pPr>
    <w:rPr>
      <w:sz w:val="24"/>
      <w:szCs w:val="20"/>
    </w:rPr>
  </w:style>
  <w:style w:type="paragraph" w:styleId="53">
    <w:name w:val="List"/>
    <w:basedOn w:val="1"/>
    <w:qFormat/>
    <w:uiPriority w:val="0"/>
    <w:pPr>
      <w:ind w:left="200" w:hanging="200" w:hangingChars="200"/>
    </w:pPr>
  </w:style>
  <w:style w:type="paragraph" w:styleId="54">
    <w:name w:val="footnote text"/>
    <w:basedOn w:val="5"/>
    <w:link w:val="316"/>
    <w:qFormat/>
    <w:uiPriority w:val="0"/>
    <w:pPr>
      <w:adjustRightInd/>
      <w:snapToGrid/>
      <w:spacing w:before="60" w:after="60" w:line="300" w:lineRule="exact"/>
      <w:ind w:firstLine="0"/>
    </w:pPr>
    <w:rPr>
      <w:rFonts w:ascii="Calibri"/>
      <w:snapToGrid/>
      <w:color w:val="0000FF"/>
      <w:kern w:val="0"/>
      <w:sz w:val="21"/>
    </w:rPr>
  </w:style>
  <w:style w:type="paragraph" w:styleId="55">
    <w:name w:val="toc 6"/>
    <w:basedOn w:val="1"/>
    <w:next w:val="1"/>
    <w:qFormat/>
    <w:uiPriority w:val="0"/>
    <w:pPr>
      <w:ind w:left="2100" w:leftChars="1000"/>
    </w:pPr>
  </w:style>
  <w:style w:type="paragraph" w:styleId="56">
    <w:name w:val="List 5"/>
    <w:basedOn w:val="1"/>
    <w:qFormat/>
    <w:uiPriority w:val="0"/>
    <w:pPr>
      <w:adjustRightInd/>
      <w:ind w:left="100" w:leftChars="800" w:hanging="200" w:hangingChars="200"/>
    </w:pPr>
  </w:style>
  <w:style w:type="paragraph" w:styleId="57">
    <w:name w:val="Body Text Indent 3"/>
    <w:basedOn w:val="1"/>
    <w:link w:val="381"/>
    <w:qFormat/>
    <w:uiPriority w:val="0"/>
    <w:pPr>
      <w:spacing w:line="360" w:lineRule="auto"/>
      <w:ind w:firstLine="420"/>
    </w:pPr>
    <w:rPr>
      <w:sz w:val="24"/>
      <w:szCs w:val="20"/>
    </w:rPr>
  </w:style>
  <w:style w:type="paragraph" w:styleId="58">
    <w:name w:val="toc 2"/>
    <w:basedOn w:val="1"/>
    <w:next w:val="1"/>
    <w:qFormat/>
    <w:uiPriority w:val="0"/>
    <w:pPr>
      <w:ind w:left="420" w:leftChars="200"/>
    </w:pPr>
  </w:style>
  <w:style w:type="paragraph" w:styleId="59">
    <w:name w:val="toc 9"/>
    <w:basedOn w:val="1"/>
    <w:next w:val="1"/>
    <w:qFormat/>
    <w:uiPriority w:val="0"/>
    <w:pPr>
      <w:ind w:left="3360" w:leftChars="1600"/>
    </w:pPr>
  </w:style>
  <w:style w:type="paragraph" w:styleId="60">
    <w:name w:val="Body Text 2"/>
    <w:basedOn w:val="1"/>
    <w:link w:val="308"/>
    <w:qFormat/>
    <w:uiPriority w:val="0"/>
    <w:pPr>
      <w:spacing w:after="120" w:line="480" w:lineRule="auto"/>
    </w:pPr>
  </w:style>
  <w:style w:type="paragraph" w:styleId="61">
    <w:name w:val="HTML Preformatted"/>
    <w:basedOn w:val="1"/>
    <w:link w:val="30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2">
    <w:name w:val="Normal (Web)"/>
    <w:basedOn w:val="1"/>
    <w:qFormat/>
    <w:uiPriority w:val="99"/>
    <w:pPr>
      <w:widowControl/>
      <w:spacing w:before="100" w:beforeAutospacing="1" w:after="100" w:afterAutospacing="1"/>
      <w:jc w:val="left"/>
    </w:pPr>
    <w:rPr>
      <w:rFonts w:ascii="宋体" w:hAnsi="宋体"/>
      <w:kern w:val="0"/>
      <w:sz w:val="24"/>
    </w:rPr>
  </w:style>
  <w:style w:type="paragraph" w:styleId="63">
    <w:name w:val="Title"/>
    <w:basedOn w:val="1"/>
    <w:link w:val="292"/>
    <w:qFormat/>
    <w:uiPriority w:val="10"/>
    <w:pPr>
      <w:widowControl/>
      <w:overflowPunct w:val="0"/>
      <w:autoSpaceDE w:val="0"/>
      <w:autoSpaceDN w:val="0"/>
      <w:jc w:val="center"/>
      <w:textAlignment w:val="baseline"/>
    </w:pPr>
    <w:rPr>
      <w:b/>
      <w:kern w:val="0"/>
      <w:sz w:val="24"/>
      <w:szCs w:val="20"/>
      <w:lang w:val="en-GB"/>
    </w:rPr>
  </w:style>
  <w:style w:type="paragraph" w:styleId="64">
    <w:name w:val="annotation subject"/>
    <w:basedOn w:val="19"/>
    <w:next w:val="19"/>
    <w:link w:val="102"/>
    <w:qFormat/>
    <w:uiPriority w:val="0"/>
    <w:rPr>
      <w:b/>
      <w:bCs/>
    </w:rPr>
  </w:style>
  <w:style w:type="paragraph" w:styleId="65">
    <w:name w:val="Body Text First Indent"/>
    <w:basedOn w:val="23"/>
    <w:next w:val="1"/>
    <w:link w:val="327"/>
    <w:qFormat/>
    <w:uiPriority w:val="0"/>
    <w:pPr>
      <w:ind w:firstLine="420"/>
    </w:pPr>
    <w:rPr>
      <w:rFonts w:hAnsi="Calibri" w:cs="Times New Roman"/>
      <w:snapToGrid/>
      <w:szCs w:val="20"/>
    </w:rPr>
  </w:style>
  <w:style w:type="paragraph" w:styleId="66">
    <w:name w:val="Body Text First Indent 2"/>
    <w:basedOn w:val="30"/>
    <w:next w:val="65"/>
    <w:link w:val="127"/>
    <w:qFormat/>
    <w:uiPriority w:val="0"/>
    <w:pPr>
      <w:adjustRightInd/>
      <w:spacing w:after="120" w:line="240" w:lineRule="auto"/>
      <w:ind w:left="420" w:leftChars="200" w:firstLine="210"/>
    </w:pPr>
    <w:rPr>
      <w:sz w:val="21"/>
    </w:rPr>
  </w:style>
  <w:style w:type="table" w:styleId="68">
    <w:name w:val="Table Grid"/>
    <w:basedOn w:val="6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9">
    <w:name w:val="Table Theme"/>
    <w:basedOn w:val="6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70">
    <w:name w:val="Table Elegant"/>
    <w:basedOn w:val="67"/>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71">
    <w:name w:val="Table Grid 5"/>
    <w:basedOn w:val="67"/>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2">
    <w:name w:val="Table Grid 8"/>
    <w:basedOn w:val="67"/>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3">
    <w:name w:val="Table Professional"/>
    <w:basedOn w:val="67"/>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5">
    <w:name w:val="Strong"/>
    <w:qFormat/>
    <w:uiPriority w:val="22"/>
    <w:rPr>
      <w:b/>
      <w:bCs/>
    </w:rPr>
  </w:style>
  <w:style w:type="character" w:styleId="76">
    <w:name w:val="endnote reference"/>
    <w:qFormat/>
    <w:uiPriority w:val="0"/>
    <w:rPr>
      <w:vertAlign w:val="superscript"/>
    </w:rPr>
  </w:style>
  <w:style w:type="character" w:styleId="77">
    <w:name w:val="page number"/>
    <w:basedOn w:val="74"/>
    <w:qFormat/>
    <w:uiPriority w:val="0"/>
    <w:rPr>
      <w:rFonts w:ascii="Arial" w:hAnsi="Arial" w:eastAsia="黑体" w:cs="Arial"/>
      <w:snapToGrid w:val="0"/>
      <w:kern w:val="0"/>
      <w:szCs w:val="21"/>
    </w:rPr>
  </w:style>
  <w:style w:type="character" w:styleId="78">
    <w:name w:val="FollowedHyperlink"/>
    <w:qFormat/>
    <w:uiPriority w:val="99"/>
    <w:rPr>
      <w:rFonts w:ascii="Arial" w:hAnsi="Arial" w:eastAsia="黑体" w:cs="Arial"/>
      <w:snapToGrid w:val="0"/>
      <w:color w:val="000000"/>
      <w:kern w:val="0"/>
      <w:sz w:val="18"/>
      <w:szCs w:val="18"/>
      <w:u w:val="none"/>
    </w:rPr>
  </w:style>
  <w:style w:type="character" w:styleId="79">
    <w:name w:val="Emphasis"/>
    <w:qFormat/>
    <w:uiPriority w:val="20"/>
    <w:rPr>
      <w:color w:val="CC0033"/>
    </w:rPr>
  </w:style>
  <w:style w:type="character" w:styleId="80">
    <w:name w:val="line number"/>
    <w:basedOn w:val="74"/>
    <w:qFormat/>
    <w:uiPriority w:val="0"/>
    <w:rPr>
      <w:rFonts w:ascii="Arial" w:hAnsi="Arial" w:eastAsia="黑体" w:cs="Arial"/>
      <w:snapToGrid w:val="0"/>
      <w:kern w:val="0"/>
      <w:szCs w:val="21"/>
    </w:rPr>
  </w:style>
  <w:style w:type="character" w:styleId="81">
    <w:name w:val="Hyperlink"/>
    <w:qFormat/>
    <w:uiPriority w:val="99"/>
    <w:rPr>
      <w:rFonts w:ascii="Arial" w:hAnsi="Arial" w:eastAsia="黑体" w:cs="Arial"/>
      <w:snapToGrid w:val="0"/>
      <w:color w:val="000000"/>
      <w:kern w:val="0"/>
      <w:sz w:val="18"/>
      <w:szCs w:val="18"/>
      <w:u w:val="none"/>
    </w:rPr>
  </w:style>
  <w:style w:type="character" w:styleId="82">
    <w:name w:val="HTML Code"/>
    <w:qFormat/>
    <w:uiPriority w:val="0"/>
    <w:rPr>
      <w:rFonts w:ascii="黑体" w:hAnsi="Courier New" w:eastAsia="黑体" w:cs="楷体_GB2312"/>
      <w:sz w:val="20"/>
      <w:szCs w:val="20"/>
    </w:rPr>
  </w:style>
  <w:style w:type="character" w:styleId="83">
    <w:name w:val="annotation reference"/>
    <w:qFormat/>
    <w:uiPriority w:val="99"/>
    <w:rPr>
      <w:sz w:val="21"/>
      <w:szCs w:val="21"/>
    </w:rPr>
  </w:style>
  <w:style w:type="character" w:styleId="84">
    <w:name w:val="HTML Sample"/>
    <w:basedOn w:val="74"/>
    <w:qFormat/>
    <w:uiPriority w:val="0"/>
    <w:rPr>
      <w:rFonts w:ascii="Courier New" w:hAnsi="Courier New"/>
    </w:rPr>
  </w:style>
  <w:style w:type="paragraph" w:customStyle="1" w:styleId="85">
    <w:name w:val="[Normal]"/>
    <w:qFormat/>
    <w:uiPriority w:val="0"/>
    <w:pPr>
      <w:widowControl w:val="0"/>
      <w:autoSpaceDE w:val="0"/>
      <w:autoSpaceDN w:val="0"/>
      <w:adjustRightInd w:val="0"/>
    </w:pPr>
    <w:rPr>
      <w:rFonts w:ascii="宋体" w:hAnsi="Times New Roman" w:eastAsia="宋体" w:cs="宋体"/>
      <w:sz w:val="24"/>
      <w:szCs w:val="24"/>
      <w:lang w:val="en-US" w:eastAsia="zh-CN" w:bidi="ar-SA"/>
    </w:rPr>
  </w:style>
  <w:style w:type="paragraph" w:customStyle="1" w:styleId="86">
    <w:name w:val="正文空2字"/>
    <w:basedOn w:val="87"/>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7">
    <w:name w:val="左对齐正文"/>
    <w:qFormat/>
    <w:uiPriority w:val="99"/>
    <w:rPr>
      <w:rFonts w:ascii="Calibri" w:hAnsi="Calibri" w:eastAsia="仿宋_GB2312" w:cs="Calibri"/>
      <w:kern w:val="2"/>
      <w:sz w:val="32"/>
      <w:szCs w:val="32"/>
      <w:lang w:val="en-US" w:eastAsia="zh-CN" w:bidi="ar-SA"/>
    </w:rPr>
  </w:style>
  <w:style w:type="character" w:customStyle="1" w:styleId="88">
    <w:name w:val="表格非标题文字 Char"/>
    <w:link w:val="89"/>
    <w:qFormat/>
    <w:uiPriority w:val="0"/>
    <w:rPr>
      <w:rFonts w:ascii="Futura Bk" w:hAnsi="Futura Bk"/>
      <w:kern w:val="2"/>
      <w:sz w:val="18"/>
      <w:szCs w:val="21"/>
      <w:lang w:val="en-US" w:eastAsia="zh-CN" w:bidi="ar-SA"/>
    </w:rPr>
  </w:style>
  <w:style w:type="paragraph" w:customStyle="1" w:styleId="89">
    <w:name w:val="表格非标题文字"/>
    <w:link w:val="88"/>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0">
    <w:name w:val="*正文 Char"/>
    <w:link w:val="91"/>
    <w:qFormat/>
    <w:uiPriority w:val="0"/>
    <w:rPr>
      <w:rFonts w:ascii="宋体" w:hAnsi="宋体"/>
      <w:sz w:val="24"/>
    </w:rPr>
  </w:style>
  <w:style w:type="paragraph" w:customStyle="1" w:styleId="91">
    <w:name w:val="*正文"/>
    <w:basedOn w:val="1"/>
    <w:link w:val="90"/>
    <w:qFormat/>
    <w:uiPriority w:val="0"/>
    <w:pPr>
      <w:snapToGrid w:val="0"/>
      <w:spacing w:line="360" w:lineRule="auto"/>
      <w:ind w:firstLine="482"/>
      <w:jc w:val="left"/>
    </w:pPr>
    <w:rPr>
      <w:rFonts w:ascii="宋体" w:hAnsi="宋体"/>
      <w:kern w:val="0"/>
      <w:sz w:val="24"/>
      <w:szCs w:val="20"/>
    </w:rPr>
  </w:style>
  <w:style w:type="character" w:customStyle="1" w:styleId="92">
    <w:name w:val="Char Char71"/>
    <w:qFormat/>
    <w:uiPriority w:val="0"/>
    <w:rPr>
      <w:rFonts w:eastAsia="宋体"/>
      <w:kern w:val="2"/>
      <w:sz w:val="21"/>
      <w:szCs w:val="24"/>
      <w:lang w:val="en-US" w:eastAsia="zh-CN" w:bidi="ar-SA"/>
    </w:rPr>
  </w:style>
  <w:style w:type="character" w:customStyle="1" w:styleId="93">
    <w:name w:val="Char Char6"/>
    <w:qFormat/>
    <w:uiPriority w:val="0"/>
    <w:rPr>
      <w:rFonts w:eastAsia="宋体"/>
      <w:kern w:val="2"/>
      <w:sz w:val="21"/>
      <w:szCs w:val="24"/>
      <w:lang w:val="en-US" w:eastAsia="zh-CN" w:bidi="ar-SA"/>
    </w:rPr>
  </w:style>
  <w:style w:type="character" w:customStyle="1" w:styleId="94">
    <w:name w:val="正文缩进 Char"/>
    <w:qFormat/>
    <w:uiPriority w:val="0"/>
    <w:rPr>
      <w:rFonts w:eastAsia="宋体"/>
      <w:kern w:val="2"/>
      <w:sz w:val="21"/>
      <w:lang w:val="en-US" w:eastAsia="zh-CN"/>
    </w:rPr>
  </w:style>
  <w:style w:type="character" w:customStyle="1" w:styleId="95">
    <w:name w:val="正文首行缩进 Char1"/>
    <w:qFormat/>
    <w:uiPriority w:val="0"/>
    <w:rPr>
      <w:rFonts w:ascii="宋体" w:hAnsi="Times New Roman" w:eastAsia="宋体" w:cs="Times New Roman"/>
      <w:snapToGrid w:val="0"/>
      <w:kern w:val="2"/>
      <w:sz w:val="24"/>
      <w:szCs w:val="21"/>
      <w:lang w:val="zh-CN"/>
    </w:rPr>
  </w:style>
  <w:style w:type="character" w:customStyle="1" w:styleId="96">
    <w:name w:val="Char Char28"/>
    <w:qFormat/>
    <w:uiPriority w:val="6"/>
    <w:rPr>
      <w:rFonts w:ascii="仿宋_GB2312" w:hAnsi="仿宋_GB2312" w:eastAsia="仿宋_GB2312"/>
      <w:kern w:val="1"/>
      <w:sz w:val="28"/>
    </w:rPr>
  </w:style>
  <w:style w:type="character" w:customStyle="1" w:styleId="97">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8">
    <w:name w:val="Heading 1 Char_b01b611a-4f85-46e2-b9f3-680bff01b964"/>
    <w:qFormat/>
    <w:uiPriority w:val="6"/>
    <w:rPr>
      <w:rFonts w:ascii="Times New Roman" w:hAnsi="Times New Roman" w:eastAsia="黑体" w:cs="Times New Roman"/>
      <w:b/>
      <w:kern w:val="0"/>
      <w:sz w:val="24"/>
      <w:szCs w:val="24"/>
    </w:rPr>
  </w:style>
  <w:style w:type="character" w:customStyle="1" w:styleId="99">
    <w:name w:val="U_正文 Char"/>
    <w:link w:val="100"/>
    <w:qFormat/>
    <w:uiPriority w:val="0"/>
    <w:rPr>
      <w:sz w:val="24"/>
      <w:szCs w:val="24"/>
    </w:rPr>
  </w:style>
  <w:style w:type="paragraph" w:customStyle="1" w:styleId="100">
    <w:name w:val="U_正文"/>
    <w:basedOn w:val="1"/>
    <w:link w:val="99"/>
    <w:qFormat/>
    <w:uiPriority w:val="0"/>
    <w:pPr>
      <w:adjustRightInd/>
      <w:spacing w:beforeLines="20" w:afterLines="20" w:line="300" w:lineRule="auto"/>
      <w:ind w:firstLine="200" w:firstLineChars="200"/>
    </w:pPr>
    <w:rPr>
      <w:kern w:val="0"/>
      <w:sz w:val="24"/>
    </w:rPr>
  </w:style>
  <w:style w:type="character" w:customStyle="1" w:styleId="101">
    <w:name w:val="HTML 地址 Char1"/>
    <w:qFormat/>
    <w:uiPriority w:val="0"/>
    <w:rPr>
      <w:rFonts w:ascii="Times New Roman" w:hAnsi="Times New Roman" w:eastAsia="宋体" w:cs="Times New Roman"/>
      <w:i/>
      <w:iCs/>
      <w:szCs w:val="24"/>
    </w:rPr>
  </w:style>
  <w:style w:type="character" w:customStyle="1" w:styleId="102">
    <w:name w:val="批注主题 字符"/>
    <w:link w:val="64"/>
    <w:qFormat/>
    <w:uiPriority w:val="0"/>
    <w:rPr>
      <w:b/>
      <w:bCs/>
      <w:kern w:val="2"/>
      <w:sz w:val="21"/>
      <w:szCs w:val="24"/>
    </w:rPr>
  </w:style>
  <w:style w:type="character" w:customStyle="1" w:styleId="103">
    <w:name w:val="Char Char51"/>
    <w:qFormat/>
    <w:uiPriority w:val="0"/>
    <w:rPr>
      <w:rFonts w:ascii="宋体" w:hAnsi="Courier New" w:eastAsia="宋体"/>
      <w:kern w:val="2"/>
      <w:sz w:val="21"/>
      <w:lang w:val="en-US" w:eastAsia="zh-CN"/>
    </w:rPr>
  </w:style>
  <w:style w:type="character" w:customStyle="1" w:styleId="104">
    <w:name w:val="表正文 Char"/>
    <w:qFormat/>
    <w:uiPriority w:val="0"/>
    <w:rPr>
      <w:rFonts w:ascii="宋体" w:eastAsia="宋体"/>
      <w:snapToGrid w:val="0"/>
      <w:color w:val="000000"/>
      <w:kern w:val="28"/>
      <w:sz w:val="28"/>
      <w:lang w:val="en-US" w:eastAsia="zh-CN" w:bidi="ar-SA"/>
    </w:rPr>
  </w:style>
  <w:style w:type="character" w:customStyle="1" w:styleId="105">
    <w:name w:val="Char Char34"/>
    <w:qFormat/>
    <w:uiPriority w:val="6"/>
    <w:rPr>
      <w:b/>
      <w:kern w:val="1"/>
      <w:sz w:val="28"/>
      <w:szCs w:val="28"/>
    </w:rPr>
  </w:style>
  <w:style w:type="character" w:customStyle="1" w:styleId="106">
    <w:name w:val="Normal Indent Char"/>
    <w:qFormat/>
    <w:uiPriority w:val="0"/>
    <w:rPr>
      <w:rFonts w:ascii="Calibri" w:hAnsi="Calibri" w:eastAsia="宋体" w:cs="黑体"/>
      <w:snapToGrid w:val="0"/>
      <w:kern w:val="2"/>
      <w:sz w:val="24"/>
      <w:szCs w:val="22"/>
      <w:lang w:val="en-US" w:eastAsia="zh-CN" w:bidi="ar-SA"/>
    </w:rPr>
  </w:style>
  <w:style w:type="character" w:customStyle="1" w:styleId="107">
    <w:name w:val="哈哈正文 Char"/>
    <w:link w:val="108"/>
    <w:qFormat/>
    <w:uiPriority w:val="0"/>
    <w:rPr>
      <w:rFonts w:ascii="宋体" w:hAnsi="宋体" w:eastAsia="宋体"/>
      <w:kern w:val="2"/>
      <w:sz w:val="24"/>
      <w:lang w:bidi="ar-SA"/>
    </w:rPr>
  </w:style>
  <w:style w:type="paragraph" w:customStyle="1" w:styleId="108">
    <w:name w:val="哈哈正文"/>
    <w:basedOn w:val="1"/>
    <w:link w:val="107"/>
    <w:qFormat/>
    <w:uiPriority w:val="0"/>
    <w:pPr>
      <w:adjustRightInd/>
      <w:spacing w:line="360" w:lineRule="auto"/>
      <w:ind w:firstLine="200" w:firstLineChars="200"/>
    </w:pPr>
    <w:rPr>
      <w:rFonts w:ascii="宋体" w:hAnsi="宋体"/>
      <w:sz w:val="24"/>
      <w:szCs w:val="20"/>
    </w:rPr>
  </w:style>
  <w:style w:type="character" w:customStyle="1" w:styleId="109">
    <w:name w:val="未处理的提及1"/>
    <w:qFormat/>
    <w:uiPriority w:val="0"/>
    <w:rPr>
      <w:color w:val="808080"/>
      <w:shd w:val="clear" w:color="auto" w:fill="E6E6E6"/>
    </w:rPr>
  </w:style>
  <w:style w:type="character" w:customStyle="1" w:styleId="110">
    <w:name w:val="txt"/>
    <w:qFormat/>
    <w:uiPriority w:val="0"/>
    <w:rPr>
      <w:rFonts w:ascii="仿宋_GB2312" w:eastAsia="微软雅黑"/>
      <w:b/>
      <w:kern w:val="2"/>
      <w:sz w:val="32"/>
      <w:szCs w:val="32"/>
      <w:lang w:val="en-US" w:eastAsia="zh-CN" w:bidi="ar-SA"/>
    </w:rPr>
  </w:style>
  <w:style w:type="character" w:customStyle="1" w:styleId="111">
    <w:name w:val="二级标题 Char Char"/>
    <w:qFormat/>
    <w:uiPriority w:val="0"/>
    <w:rPr>
      <w:rFonts w:ascii="宋体" w:hAnsi="宋体" w:eastAsia="宋体"/>
      <w:b/>
      <w:snapToGrid w:val="0"/>
      <w:kern w:val="2"/>
      <w:sz w:val="24"/>
      <w:szCs w:val="24"/>
      <w:lang w:val="en-US" w:eastAsia="zh-CN" w:bidi="ar-SA"/>
    </w:rPr>
  </w:style>
  <w:style w:type="character" w:customStyle="1" w:styleId="112">
    <w:name w:val="Char Char32"/>
    <w:qFormat/>
    <w:uiPriority w:val="6"/>
    <w:rPr>
      <w:b/>
      <w:kern w:val="1"/>
      <w:sz w:val="24"/>
      <w:szCs w:val="24"/>
    </w:rPr>
  </w:style>
  <w:style w:type="character" w:customStyle="1" w:styleId="113">
    <w:name w:val="PI Char1"/>
    <w:qFormat/>
    <w:uiPriority w:val="0"/>
    <w:rPr>
      <w:rFonts w:ascii="宋体" w:hAnsi="宋体"/>
      <w:kern w:val="2"/>
      <w:sz w:val="24"/>
      <w:szCs w:val="24"/>
    </w:rPr>
  </w:style>
  <w:style w:type="character" w:customStyle="1" w:styleId="114">
    <w:name w:val="tw4winTerm"/>
    <w:qFormat/>
    <w:uiPriority w:val="0"/>
    <w:rPr>
      <w:color w:val="0000FF"/>
    </w:rPr>
  </w:style>
  <w:style w:type="character" w:customStyle="1" w:styleId="115">
    <w:name w:val="Footer Char_03b4b916-3f77-4daa-a81b-11c1b038b137"/>
    <w:qFormat/>
    <w:uiPriority w:val="0"/>
    <w:rPr>
      <w:rFonts w:eastAsia="宋体"/>
      <w:kern w:val="2"/>
      <w:sz w:val="18"/>
      <w:lang w:val="en-US" w:eastAsia="zh-CN" w:bidi="ar-SA"/>
    </w:rPr>
  </w:style>
  <w:style w:type="character" w:customStyle="1" w:styleId="116">
    <w:name w:val="普通文字 Char Char1"/>
    <w:qFormat/>
    <w:uiPriority w:val="0"/>
    <w:rPr>
      <w:rFonts w:ascii="宋体" w:hAnsi="Courier New"/>
      <w:kern w:val="2"/>
      <w:sz w:val="21"/>
    </w:rPr>
  </w:style>
  <w:style w:type="character" w:customStyle="1" w:styleId="117">
    <w:name w:val="Char Char101"/>
    <w:qFormat/>
    <w:uiPriority w:val="6"/>
    <w:rPr>
      <w:rFonts w:ascii="宋体" w:hAnsi="宋体"/>
      <w:kern w:val="2"/>
      <w:sz w:val="21"/>
      <w:szCs w:val="24"/>
      <w:lang w:val="en-US" w:eastAsia="zh-CN"/>
    </w:rPr>
  </w:style>
  <w:style w:type="character" w:customStyle="1" w:styleId="118">
    <w:name w:val="标题 4 Char"/>
    <w:qFormat/>
    <w:uiPriority w:val="0"/>
    <w:rPr>
      <w:rFonts w:ascii="Arial" w:hAnsi="Arial" w:eastAsia="黑体"/>
      <w:b/>
      <w:kern w:val="2"/>
      <w:sz w:val="28"/>
    </w:rPr>
  </w:style>
  <w:style w:type="character" w:customStyle="1" w:styleId="119">
    <w:name w:val="链接"/>
    <w:qFormat/>
    <w:uiPriority w:val="0"/>
    <w:rPr>
      <w:color w:val="0000FF"/>
      <w:sz w:val="21"/>
      <w:szCs w:val="21"/>
      <w:u w:val="single"/>
    </w:rPr>
  </w:style>
  <w:style w:type="character" w:customStyle="1" w:styleId="120">
    <w:name w:val="h4 Char"/>
    <w:qFormat/>
    <w:uiPriority w:val="0"/>
    <w:rPr>
      <w:rFonts w:ascii="Arial" w:hAnsi="Arial" w:eastAsia="黑体"/>
      <w:b/>
      <w:bCs/>
      <w:kern w:val="2"/>
      <w:sz w:val="28"/>
      <w:szCs w:val="28"/>
      <w:lang w:val="zh-CN" w:eastAsia="zh-CN" w:bidi="ar-SA"/>
    </w:rPr>
  </w:style>
  <w:style w:type="character" w:customStyle="1" w:styleId="121">
    <w:name w:val="5正文 Char"/>
    <w:link w:val="122"/>
    <w:qFormat/>
    <w:uiPriority w:val="0"/>
    <w:rPr>
      <w:rFonts w:ascii="仿宋_GB2312" w:hAnsi="微软雅黑" w:eastAsia="仿宋_GB2312"/>
      <w:sz w:val="28"/>
      <w:szCs w:val="21"/>
    </w:rPr>
  </w:style>
  <w:style w:type="paragraph" w:customStyle="1" w:styleId="122">
    <w:name w:val="5正文"/>
    <w:basedOn w:val="1"/>
    <w:link w:val="121"/>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3">
    <w:name w:val="标题 3 字符"/>
    <w:qFormat/>
    <w:uiPriority w:val="9"/>
    <w:rPr>
      <w:b/>
      <w:bCs/>
      <w:kern w:val="2"/>
      <w:sz w:val="32"/>
      <w:szCs w:val="32"/>
    </w:rPr>
  </w:style>
  <w:style w:type="character" w:customStyle="1" w:styleId="124">
    <w:name w:val="样式6 Char"/>
    <w:qFormat/>
    <w:uiPriority w:val="0"/>
    <w:rPr>
      <w:rFonts w:ascii="仿宋_GB2312" w:hAnsi="宋体" w:eastAsia="仿宋_GB2312"/>
      <w:b/>
      <w:bCs/>
      <w:kern w:val="2"/>
      <w:sz w:val="24"/>
      <w:szCs w:val="24"/>
      <w:lang w:val="en-US" w:eastAsia="zh-CN" w:bidi="ar-SA"/>
    </w:rPr>
  </w:style>
  <w:style w:type="character" w:customStyle="1" w:styleId="125">
    <w:name w:val="Char Char14"/>
    <w:qFormat/>
    <w:uiPriority w:val="6"/>
    <w:rPr>
      <w:rFonts w:ascii="黑体" w:hAnsi="黑体" w:eastAsia="黑体"/>
    </w:rPr>
  </w:style>
  <w:style w:type="character" w:customStyle="1" w:styleId="126">
    <w:name w:val="Heading 2 Hidden Char"/>
    <w:qFormat/>
    <w:uiPriority w:val="0"/>
    <w:rPr>
      <w:rFonts w:ascii="仿宋_GB2312" w:eastAsia="仿宋_GB2312"/>
      <w:b/>
      <w:bCs/>
      <w:kern w:val="2"/>
      <w:sz w:val="24"/>
      <w:szCs w:val="24"/>
      <w:lang w:val="zh-CN" w:eastAsia="zh-CN" w:bidi="ar-SA"/>
    </w:rPr>
  </w:style>
  <w:style w:type="character" w:customStyle="1" w:styleId="127">
    <w:name w:val="正文文本首行缩进 2 字符"/>
    <w:link w:val="66"/>
    <w:qFormat/>
    <w:uiPriority w:val="0"/>
    <w:rPr>
      <w:rFonts w:ascii="宋体" w:hAnsi="宋体"/>
      <w:kern w:val="2"/>
      <w:sz w:val="21"/>
      <w:szCs w:val="24"/>
    </w:rPr>
  </w:style>
  <w:style w:type="character" w:customStyle="1" w:styleId="128">
    <w:name w:val="font11"/>
    <w:qFormat/>
    <w:uiPriority w:val="0"/>
    <w:rPr>
      <w:rFonts w:hint="default" w:ascii="Times New Roman" w:hAnsi="Times New Roman" w:cs="Times New Roman"/>
      <w:color w:val="000000"/>
      <w:sz w:val="22"/>
      <w:szCs w:val="22"/>
      <w:u w:val="none"/>
    </w:rPr>
  </w:style>
  <w:style w:type="character" w:customStyle="1" w:styleId="129">
    <w:name w:val="表正文 Char1"/>
    <w:qFormat/>
    <w:uiPriority w:val="0"/>
    <w:rPr>
      <w:rFonts w:ascii="宋体" w:eastAsia="宋体"/>
      <w:snapToGrid w:val="0"/>
      <w:color w:val="000000"/>
      <w:kern w:val="28"/>
      <w:sz w:val="28"/>
    </w:rPr>
  </w:style>
  <w:style w:type="character" w:customStyle="1" w:styleId="130">
    <w:name w:val="blue1"/>
    <w:basedOn w:val="74"/>
    <w:qFormat/>
    <w:uiPriority w:val="0"/>
    <w:rPr>
      <w:rFonts w:ascii="Arial" w:hAnsi="Arial" w:eastAsia="黑体" w:cs="Arial"/>
      <w:snapToGrid w:val="0"/>
      <w:kern w:val="0"/>
      <w:szCs w:val="21"/>
    </w:rPr>
  </w:style>
  <w:style w:type="character" w:customStyle="1" w:styleId="131">
    <w:name w:val="纯文本 字符1"/>
    <w:link w:val="37"/>
    <w:qFormat/>
    <w:uiPriority w:val="0"/>
    <w:rPr>
      <w:rFonts w:ascii="宋体" w:hAnsi="Courier New" w:eastAsia="宋体" w:cs="Arial"/>
      <w:snapToGrid w:val="0"/>
      <w:kern w:val="2"/>
      <w:sz w:val="21"/>
      <w:szCs w:val="21"/>
      <w:lang w:val="en-US" w:eastAsia="zh-CN" w:bidi="ar-SA"/>
    </w:rPr>
  </w:style>
  <w:style w:type="character" w:customStyle="1" w:styleId="132">
    <w:name w:val="标书1 Char"/>
    <w:qFormat/>
    <w:uiPriority w:val="0"/>
    <w:rPr>
      <w:rFonts w:eastAsia="宋体"/>
      <w:b/>
      <w:bCs/>
      <w:kern w:val="44"/>
      <w:sz w:val="44"/>
      <w:szCs w:val="44"/>
      <w:lang w:val="en-US" w:eastAsia="zh-CN" w:bidi="ar-SA"/>
    </w:rPr>
  </w:style>
  <w:style w:type="character" w:customStyle="1" w:styleId="133">
    <w:name w:val="样式5 Char"/>
    <w:qFormat/>
    <w:uiPriority w:val="0"/>
    <w:rPr>
      <w:rFonts w:ascii="仿宋_GB2312" w:hAnsi="仿宋" w:eastAsia="仿宋_GB2312"/>
      <w:kern w:val="2"/>
      <w:sz w:val="24"/>
      <w:szCs w:val="24"/>
    </w:rPr>
  </w:style>
  <w:style w:type="character" w:customStyle="1" w:styleId="134">
    <w:name w:val="样式4 Char"/>
    <w:qFormat/>
    <w:uiPriority w:val="0"/>
    <w:rPr>
      <w:rFonts w:ascii="仿宋_GB2312" w:hAnsi="仿宋" w:eastAsia="仿宋_GB2312"/>
      <w:b/>
      <w:kern w:val="2"/>
      <w:sz w:val="32"/>
      <w:szCs w:val="32"/>
      <w:lang w:bidi="ar-SA"/>
    </w:rPr>
  </w:style>
  <w:style w:type="character" w:customStyle="1" w:styleId="135">
    <w:name w:val="插图说明 Char"/>
    <w:qFormat/>
    <w:uiPriority w:val="0"/>
    <w:rPr>
      <w:rFonts w:eastAsia="黑体"/>
      <w:sz w:val="24"/>
      <w:lang w:val="en-US" w:eastAsia="zh-CN"/>
    </w:rPr>
  </w:style>
  <w:style w:type="character" w:customStyle="1" w:styleId="136">
    <w:name w:val="正文2 Char Char"/>
    <w:link w:val="137"/>
    <w:qFormat/>
    <w:uiPriority w:val="0"/>
    <w:rPr>
      <w:rFonts w:eastAsia="宋体"/>
      <w:kern w:val="2"/>
      <w:sz w:val="24"/>
      <w:lang w:val="en-US" w:eastAsia="zh-CN" w:bidi="ar-SA"/>
    </w:rPr>
  </w:style>
  <w:style w:type="paragraph" w:customStyle="1" w:styleId="137">
    <w:name w:val="正文2"/>
    <w:basedOn w:val="1"/>
    <w:link w:val="136"/>
    <w:qFormat/>
    <w:uiPriority w:val="0"/>
    <w:pPr>
      <w:spacing w:before="156" w:line="360" w:lineRule="auto"/>
      <w:ind w:firstLine="510" w:firstLineChars="200"/>
    </w:pPr>
    <w:rPr>
      <w:sz w:val="24"/>
      <w:szCs w:val="20"/>
    </w:rPr>
  </w:style>
  <w:style w:type="character" w:customStyle="1" w:styleId="138">
    <w:name w:val="Char Char24"/>
    <w:qFormat/>
    <w:uiPriority w:val="6"/>
    <w:rPr>
      <w:kern w:val="1"/>
      <w:sz w:val="21"/>
    </w:rPr>
  </w:style>
  <w:style w:type="character" w:customStyle="1" w:styleId="139">
    <w:name w:val="副标题 字符"/>
    <w:link w:val="51"/>
    <w:qFormat/>
    <w:uiPriority w:val="0"/>
    <w:rPr>
      <w:rFonts w:ascii="Arial" w:hAnsi="Arial" w:eastAsia="隶书"/>
      <w:b/>
      <w:bCs/>
      <w:kern w:val="28"/>
      <w:sz w:val="44"/>
      <w:szCs w:val="32"/>
      <w:lang w:val="en-US" w:eastAsia="zh-CN" w:bidi="ar-SA"/>
    </w:rPr>
  </w:style>
  <w:style w:type="character" w:customStyle="1" w:styleId="140">
    <w:name w:val="普通文字 Char1 Char"/>
    <w:qFormat/>
    <w:uiPriority w:val="0"/>
    <w:rPr>
      <w:rFonts w:ascii="宋体" w:hAnsi="Courier New" w:eastAsia="宋体"/>
      <w:kern w:val="2"/>
      <w:sz w:val="21"/>
      <w:szCs w:val="24"/>
      <w:lang w:val="en-US" w:eastAsia="zh-CN" w:bidi="ar-SA"/>
    </w:rPr>
  </w:style>
  <w:style w:type="character" w:customStyle="1" w:styleId="141">
    <w:name w:val="h3 Char1"/>
    <w:qFormat/>
    <w:uiPriority w:val="0"/>
    <w:rPr>
      <w:rFonts w:eastAsia="宋体"/>
      <w:b/>
      <w:bCs/>
      <w:kern w:val="2"/>
      <w:sz w:val="32"/>
      <w:szCs w:val="32"/>
      <w:lang w:bidi="ar-SA"/>
    </w:rPr>
  </w:style>
  <w:style w:type="character" w:customStyle="1" w:styleId="142">
    <w:name w:val="标题 Char1"/>
    <w:qFormat/>
    <w:uiPriority w:val="0"/>
    <w:rPr>
      <w:rFonts w:ascii="Cambria" w:hAnsi="Cambria" w:eastAsia="宋体" w:cs="Times New Roman"/>
      <w:b/>
      <w:bCs/>
      <w:sz w:val="32"/>
      <w:szCs w:val="32"/>
      <w:lang w:bidi="ar-SA"/>
    </w:rPr>
  </w:style>
  <w:style w:type="character" w:customStyle="1" w:styleId="143">
    <w:name w:val="gf正文1 Char"/>
    <w:qFormat/>
    <w:uiPriority w:val="0"/>
    <w:rPr>
      <w:rFonts w:ascii="宋体" w:hAnsi="宋体" w:eastAsia="宋体" w:cs="宋体"/>
      <w:kern w:val="2"/>
      <w:sz w:val="24"/>
      <w:szCs w:val="24"/>
      <w:lang w:val="en-US" w:eastAsia="zh-CN" w:bidi="ar-SA"/>
    </w:rPr>
  </w:style>
  <w:style w:type="character" w:customStyle="1" w:styleId="144">
    <w:name w:val="正文文本缩进 Char1"/>
    <w:qFormat/>
    <w:uiPriority w:val="0"/>
    <w:rPr>
      <w:rFonts w:ascii="Calibri" w:hAnsi="Calibri"/>
      <w:sz w:val="28"/>
    </w:rPr>
  </w:style>
  <w:style w:type="character" w:customStyle="1" w:styleId="145">
    <w:name w:val="No Spacing Char"/>
    <w:link w:val="146"/>
    <w:qFormat/>
    <w:uiPriority w:val="1"/>
    <w:rPr>
      <w:sz w:val="22"/>
      <w:szCs w:val="22"/>
      <w:lang w:val="en-US" w:eastAsia="zh-CN" w:bidi="ar-SA"/>
    </w:rPr>
  </w:style>
  <w:style w:type="paragraph" w:customStyle="1" w:styleId="146">
    <w:name w:val="无间隔1"/>
    <w:link w:val="145"/>
    <w:qFormat/>
    <w:uiPriority w:val="1"/>
    <w:rPr>
      <w:rFonts w:ascii="Times New Roman" w:hAnsi="Times New Roman" w:eastAsia="宋体" w:cs="Times New Roman"/>
      <w:sz w:val="22"/>
      <w:szCs w:val="22"/>
      <w:lang w:val="en-US" w:eastAsia="zh-CN" w:bidi="ar-SA"/>
    </w:rPr>
  </w:style>
  <w:style w:type="character" w:customStyle="1" w:styleId="147">
    <w:name w:val="样式7 Char"/>
    <w:qFormat/>
    <w:uiPriority w:val="0"/>
    <w:rPr>
      <w:rFonts w:ascii="仿宋_GB2312" w:hAnsi="仿宋" w:eastAsia="仿宋_GB2312"/>
      <w:b/>
      <w:kern w:val="2"/>
      <w:sz w:val="24"/>
      <w:szCs w:val="24"/>
    </w:rPr>
  </w:style>
  <w:style w:type="character" w:customStyle="1" w:styleId="148">
    <w:name w:val="font12gray1"/>
    <w:qFormat/>
    <w:uiPriority w:val="0"/>
    <w:rPr>
      <w:rFonts w:ascii="仿宋_GB2312" w:eastAsia="微软雅黑"/>
      <w:b/>
      <w:spacing w:val="300"/>
      <w:kern w:val="2"/>
      <w:sz w:val="18"/>
      <w:szCs w:val="18"/>
      <w:lang w:val="en-US" w:eastAsia="zh-CN" w:bidi="ar-SA"/>
    </w:rPr>
  </w:style>
  <w:style w:type="character" w:customStyle="1" w:styleId="149">
    <w:name w:val="Char Char7"/>
    <w:qFormat/>
    <w:uiPriority w:val="0"/>
    <w:rPr>
      <w:rFonts w:eastAsia="宋体"/>
      <w:kern w:val="2"/>
      <w:sz w:val="21"/>
      <w:szCs w:val="24"/>
      <w:lang w:val="en-US" w:eastAsia="zh-CN" w:bidi="ar-SA"/>
    </w:rPr>
  </w:style>
  <w:style w:type="character" w:customStyle="1" w:styleId="150">
    <w:name w:val="表名 Char"/>
    <w:qFormat/>
    <w:uiPriority w:val="0"/>
    <w:rPr>
      <w:rFonts w:eastAsia="宋体"/>
      <w:b/>
      <w:bCs/>
      <w:kern w:val="2"/>
      <w:sz w:val="24"/>
      <w:szCs w:val="24"/>
      <w:lang w:val="en-US" w:eastAsia="zh-CN" w:bidi="ar-SA"/>
    </w:rPr>
  </w:style>
  <w:style w:type="character" w:customStyle="1" w:styleId="151">
    <w:name w:val="Document Map Char"/>
    <w:qFormat/>
    <w:uiPriority w:val="0"/>
    <w:rPr>
      <w:rFonts w:eastAsia="宋体"/>
      <w:kern w:val="2"/>
      <w:sz w:val="21"/>
      <w:szCs w:val="24"/>
      <w:lang w:val="en-US" w:eastAsia="zh-CN" w:bidi="ar-SA"/>
    </w:rPr>
  </w:style>
  <w:style w:type="character" w:customStyle="1" w:styleId="152">
    <w:name w:val="font41"/>
    <w:qFormat/>
    <w:uiPriority w:val="0"/>
    <w:rPr>
      <w:rFonts w:hint="eastAsia" w:ascii="仿宋_GB2312" w:eastAsia="仿宋_GB2312" w:cs="仿宋_GB2312"/>
      <w:color w:val="000000"/>
      <w:sz w:val="22"/>
      <w:szCs w:val="22"/>
      <w:u w:val="none"/>
    </w:rPr>
  </w:style>
  <w:style w:type="character" w:customStyle="1" w:styleId="153">
    <w:name w:val="标题 6 字符"/>
    <w:link w:val="8"/>
    <w:qFormat/>
    <w:uiPriority w:val="0"/>
    <w:rPr>
      <w:rFonts w:ascii="Arial" w:hAnsi="Arial" w:eastAsia="黑体"/>
      <w:b/>
      <w:bCs/>
      <w:kern w:val="2"/>
      <w:sz w:val="24"/>
      <w:szCs w:val="24"/>
    </w:rPr>
  </w:style>
  <w:style w:type="character" w:customStyle="1" w:styleId="154">
    <w:name w:val="纯文本 Char_0"/>
    <w:link w:val="155"/>
    <w:qFormat/>
    <w:uiPriority w:val="0"/>
    <w:rPr>
      <w:rFonts w:ascii="宋体" w:hAnsi="Courier New"/>
      <w:kern w:val="2"/>
      <w:sz w:val="21"/>
      <w:szCs w:val="21"/>
      <w:lang w:val="en-US" w:eastAsia="zh-CN"/>
    </w:rPr>
  </w:style>
  <w:style w:type="paragraph" w:customStyle="1" w:styleId="155">
    <w:name w:val="纯文本_0_0"/>
    <w:basedOn w:val="156"/>
    <w:link w:val="154"/>
    <w:qFormat/>
    <w:uiPriority w:val="0"/>
    <w:rPr>
      <w:rFonts w:ascii="宋体" w:hAnsi="Courier New"/>
      <w:szCs w:val="21"/>
    </w:rPr>
  </w:style>
  <w:style w:type="paragraph" w:customStyle="1" w:styleId="156">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7">
    <w:name w:val="Balloon Text Char"/>
    <w:qFormat/>
    <w:uiPriority w:val="0"/>
    <w:rPr>
      <w:rFonts w:eastAsia="宋体"/>
      <w:kern w:val="2"/>
      <w:sz w:val="18"/>
      <w:szCs w:val="18"/>
      <w:lang w:val="en-US" w:eastAsia="zh-CN" w:bidi="ar-SA"/>
    </w:rPr>
  </w:style>
  <w:style w:type="character" w:customStyle="1" w:styleId="158">
    <w:name w:val="正文 项目2 Char"/>
    <w:basedOn w:val="159"/>
    <w:qFormat/>
    <w:uiPriority w:val="0"/>
    <w:rPr>
      <w:rFonts w:ascii="仿宋_GB2312" w:hAnsi="仿宋_GB2312" w:eastAsia="仿宋_GB2312"/>
      <w:kern w:val="2"/>
      <w:sz w:val="24"/>
      <w:lang w:bidi="ar-SA"/>
    </w:rPr>
  </w:style>
  <w:style w:type="character" w:customStyle="1" w:styleId="159">
    <w:name w:val="正文 项目 Char"/>
    <w:qFormat/>
    <w:uiPriority w:val="0"/>
    <w:rPr>
      <w:rFonts w:ascii="仿宋_GB2312" w:hAnsi="仿宋_GB2312" w:eastAsia="仿宋_GB2312"/>
      <w:kern w:val="2"/>
      <w:sz w:val="24"/>
      <w:lang w:bidi="ar-SA"/>
    </w:rPr>
  </w:style>
  <w:style w:type="character" w:customStyle="1" w:styleId="160">
    <w:name w:val="h Char Char1"/>
    <w:qFormat/>
    <w:uiPriority w:val="0"/>
    <w:rPr>
      <w:rFonts w:eastAsia="宋体"/>
      <w:kern w:val="2"/>
      <w:sz w:val="18"/>
      <w:szCs w:val="18"/>
      <w:lang w:val="en-US" w:eastAsia="zh-CN" w:bidi="ar-SA"/>
    </w:rPr>
  </w:style>
  <w:style w:type="character" w:customStyle="1" w:styleId="161">
    <w:name w:val="Char Char27"/>
    <w:qFormat/>
    <w:uiPriority w:val="6"/>
    <w:rPr>
      <w:rFonts w:ascii="宋体" w:hAnsi="宋体" w:eastAsia="宋体"/>
      <w:color w:val="000000"/>
      <w:kern w:val="1"/>
      <w:sz w:val="28"/>
      <w:lang w:val="en-US" w:eastAsia="zh-CN" w:bidi="ar-SA"/>
    </w:rPr>
  </w:style>
  <w:style w:type="character" w:customStyle="1" w:styleId="162">
    <w:name w:val="px14"/>
    <w:qFormat/>
    <w:uiPriority w:val="0"/>
    <w:rPr>
      <w:rFonts w:ascii="仿宋_GB2312" w:eastAsia="微软雅黑" w:cs="Times New Roman"/>
      <w:b/>
      <w:kern w:val="2"/>
      <w:sz w:val="32"/>
      <w:szCs w:val="32"/>
      <w:lang w:val="en-US" w:eastAsia="zh-CN" w:bidi="ar-SA"/>
    </w:rPr>
  </w:style>
  <w:style w:type="character" w:customStyle="1" w:styleId="163">
    <w:name w:val="HTML 预设格式 Char1"/>
    <w:qFormat/>
    <w:uiPriority w:val="0"/>
    <w:rPr>
      <w:rFonts w:ascii="Courier New" w:hAnsi="Courier New" w:eastAsia="宋体" w:cs="Courier New"/>
      <w:sz w:val="20"/>
      <w:szCs w:val="20"/>
    </w:rPr>
  </w:style>
  <w:style w:type="character" w:customStyle="1" w:styleId="164">
    <w:name w:val="普通文字 Char1"/>
    <w:qFormat/>
    <w:uiPriority w:val="0"/>
    <w:rPr>
      <w:rFonts w:ascii="宋体" w:hAnsi="Courier New" w:eastAsia="宋体"/>
      <w:kern w:val="2"/>
      <w:sz w:val="21"/>
      <w:lang w:val="en-US" w:eastAsia="zh-CN"/>
    </w:rPr>
  </w:style>
  <w:style w:type="character" w:customStyle="1" w:styleId="165">
    <w:name w:val="hei16b1"/>
    <w:qFormat/>
    <w:uiPriority w:val="0"/>
    <w:rPr>
      <w:rFonts w:hint="default" w:ascii="Arial" w:hAnsi="Arial" w:cs="Arial"/>
      <w:b/>
      <w:bCs/>
      <w:color w:val="000000"/>
      <w:sz w:val="24"/>
      <w:szCs w:val="24"/>
    </w:rPr>
  </w:style>
  <w:style w:type="character" w:customStyle="1" w:styleId="166">
    <w:name w:val="正文（绿盟科技） Char"/>
    <w:link w:val="167"/>
    <w:qFormat/>
    <w:uiPriority w:val="0"/>
    <w:rPr>
      <w:rFonts w:ascii="Arial" w:hAnsi="Arial"/>
      <w:sz w:val="21"/>
      <w:szCs w:val="21"/>
    </w:rPr>
  </w:style>
  <w:style w:type="paragraph" w:customStyle="1" w:styleId="167">
    <w:name w:val="正文（绿盟科技）"/>
    <w:link w:val="166"/>
    <w:qFormat/>
    <w:uiPriority w:val="0"/>
    <w:pPr>
      <w:spacing w:line="300" w:lineRule="auto"/>
    </w:pPr>
    <w:rPr>
      <w:rFonts w:ascii="Arial" w:hAnsi="Arial" w:eastAsia="宋体" w:cs="Times New Roman"/>
      <w:sz w:val="21"/>
      <w:szCs w:val="21"/>
      <w:lang w:val="en-US" w:eastAsia="zh-CN" w:bidi="ar-SA"/>
    </w:rPr>
  </w:style>
  <w:style w:type="character" w:customStyle="1" w:styleId="168">
    <w:name w:val="Char Char19"/>
    <w:qFormat/>
    <w:uiPriority w:val="6"/>
    <w:rPr>
      <w:rFonts w:ascii="宋体" w:hAnsi="宋体"/>
      <w:i/>
      <w:sz w:val="24"/>
      <w:szCs w:val="24"/>
    </w:rPr>
  </w:style>
  <w:style w:type="character" w:customStyle="1" w:styleId="169">
    <w:name w:val="页脚 Char"/>
    <w:qFormat/>
    <w:uiPriority w:val="0"/>
    <w:rPr>
      <w:rFonts w:eastAsia="仿宋_GB2312"/>
      <w:kern w:val="2"/>
      <w:sz w:val="18"/>
      <w:lang w:val="en-US" w:eastAsia="zh-CN"/>
    </w:rPr>
  </w:style>
  <w:style w:type="character" w:customStyle="1" w:styleId="170">
    <w:name w:val="批注主题 Char"/>
    <w:qFormat/>
    <w:uiPriority w:val="0"/>
    <w:rPr>
      <w:rFonts w:eastAsia="宋体"/>
      <w:b/>
      <w:bCs/>
      <w:kern w:val="2"/>
      <w:sz w:val="21"/>
      <w:szCs w:val="24"/>
      <w:lang w:val="en-US" w:eastAsia="zh-CN" w:bidi="ar-SA"/>
    </w:rPr>
  </w:style>
  <w:style w:type="character" w:customStyle="1" w:styleId="171">
    <w:name w:val="Comment Text Char"/>
    <w:qFormat/>
    <w:uiPriority w:val="0"/>
    <w:rPr>
      <w:rFonts w:ascii="宋体" w:hAnsi="宋体" w:eastAsia="宋体"/>
      <w:kern w:val="2"/>
      <w:sz w:val="24"/>
      <w:lang w:val="en-US" w:eastAsia="zh-CN" w:bidi="ar-SA"/>
    </w:rPr>
  </w:style>
  <w:style w:type="character" w:customStyle="1" w:styleId="172">
    <w:name w:val="标题 2 字符"/>
    <w:qFormat/>
    <w:uiPriority w:val="1"/>
    <w:rPr>
      <w:rFonts w:ascii="仿宋_GB2312" w:hAnsi="Times New Roman" w:eastAsia="仿宋_GB2312" w:cs="Times New Roman"/>
      <w:b/>
      <w:kern w:val="2"/>
      <w:sz w:val="24"/>
      <w:lang w:val="zh-CN"/>
    </w:rPr>
  </w:style>
  <w:style w:type="character" w:customStyle="1" w:styleId="173">
    <w:name w:val="Char Char72"/>
    <w:qFormat/>
    <w:uiPriority w:val="0"/>
    <w:rPr>
      <w:rFonts w:eastAsia="宋体"/>
      <w:kern w:val="2"/>
      <w:sz w:val="21"/>
      <w:szCs w:val="24"/>
      <w:lang w:val="en-US" w:eastAsia="zh-CN" w:bidi="ar-SA"/>
    </w:rPr>
  </w:style>
  <w:style w:type="character" w:customStyle="1" w:styleId="174">
    <w:name w:val="正文文本缩进 Char2"/>
    <w:qFormat/>
    <w:uiPriority w:val="0"/>
    <w:rPr>
      <w:rFonts w:ascii="Times New Roman" w:hAnsi="Times New Roman" w:eastAsia="宋体" w:cs="Times New Roman"/>
      <w:snapToGrid w:val="0"/>
      <w:kern w:val="0"/>
      <w:szCs w:val="24"/>
    </w:rPr>
  </w:style>
  <w:style w:type="character" w:customStyle="1" w:styleId="175">
    <w:name w:val="样式2 Char"/>
    <w:qFormat/>
    <w:uiPriority w:val="0"/>
    <w:rPr>
      <w:rFonts w:ascii="仿宋_GB2312" w:hAnsi="仿宋" w:eastAsia="仿宋_GB2312" w:cs="仿宋_GB2312"/>
      <w:b/>
      <w:bCs/>
      <w:sz w:val="32"/>
      <w:szCs w:val="30"/>
      <w:lang w:val="zh-CN"/>
    </w:rPr>
  </w:style>
  <w:style w:type="character" w:customStyle="1" w:styleId="176">
    <w:name w:val="表格名称[858D7CFB-ED40-4347-BF05-701D383B685F]"/>
    <w:link w:val="177"/>
    <w:qFormat/>
    <w:uiPriority w:val="0"/>
    <w:rPr>
      <w:sz w:val="32"/>
    </w:rPr>
  </w:style>
  <w:style w:type="paragraph" w:customStyle="1" w:styleId="177">
    <w:name w:val="表格名称"/>
    <w:basedOn w:val="3"/>
    <w:link w:val="176"/>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8">
    <w:name w:val="Char Char4"/>
    <w:qFormat/>
    <w:uiPriority w:val="0"/>
    <w:rPr>
      <w:rFonts w:eastAsia="宋体"/>
      <w:b/>
      <w:sz w:val="24"/>
      <w:lang w:val="en-GB" w:eastAsia="zh-CN" w:bidi="ar-SA"/>
    </w:rPr>
  </w:style>
  <w:style w:type="character" w:customStyle="1" w:styleId="179">
    <w:name w:val="c7 style3"/>
    <w:qFormat/>
    <w:uiPriority w:val="0"/>
  </w:style>
  <w:style w:type="character" w:customStyle="1" w:styleId="180">
    <w:name w:val="正文文本 3 Char1"/>
    <w:qFormat/>
    <w:uiPriority w:val="99"/>
    <w:rPr>
      <w:rFonts w:ascii="Times New Roman" w:hAnsi="Times New Roman" w:eastAsia="宋体" w:cs="Times New Roman"/>
      <w:sz w:val="16"/>
      <w:szCs w:val="16"/>
    </w:rPr>
  </w:style>
  <w:style w:type="character" w:customStyle="1" w:styleId="181">
    <w:name w:val="tw4winInternal"/>
    <w:qFormat/>
    <w:uiPriority w:val="0"/>
    <w:rPr>
      <w:rFonts w:ascii="Courier New" w:hAnsi="Courier New" w:cs="Courier New"/>
      <w:color w:val="FF0000"/>
      <w:lang w:val="en-US" w:eastAsia="zh-CN"/>
    </w:rPr>
  </w:style>
  <w:style w:type="character" w:customStyle="1" w:styleId="182">
    <w:name w:val="Char Char10"/>
    <w:qFormat/>
    <w:uiPriority w:val="0"/>
    <w:rPr>
      <w:rFonts w:ascii="宋体" w:hAnsi="宋体"/>
      <w:kern w:val="2"/>
      <w:sz w:val="21"/>
      <w:szCs w:val="24"/>
      <w:lang w:val="en-US" w:eastAsia="zh-CN"/>
    </w:rPr>
  </w:style>
  <w:style w:type="character" w:customStyle="1" w:styleId="183">
    <w:name w:val="shadow11"/>
    <w:qFormat/>
    <w:uiPriority w:val="0"/>
    <w:rPr>
      <w:color w:val="000000"/>
      <w:sz w:val="21"/>
    </w:rPr>
  </w:style>
  <w:style w:type="character" w:customStyle="1" w:styleId="184">
    <w:name w:val="正文非缩进 Char3"/>
    <w:qFormat/>
    <w:uiPriority w:val="0"/>
    <w:rPr>
      <w:rFonts w:ascii="宋体" w:eastAsia="宋体"/>
      <w:snapToGrid w:val="0"/>
      <w:color w:val="000000"/>
      <w:kern w:val="28"/>
      <w:sz w:val="28"/>
      <w:lang w:val="en-US" w:eastAsia="zh-CN" w:bidi="ar-SA"/>
    </w:rPr>
  </w:style>
  <w:style w:type="character" w:customStyle="1" w:styleId="185">
    <w:name w:val="Char Char"/>
    <w:qFormat/>
    <w:uiPriority w:val="0"/>
    <w:rPr>
      <w:rFonts w:ascii="宋体" w:hAnsi="Courier New" w:eastAsia="宋体"/>
      <w:kern w:val="2"/>
      <w:sz w:val="21"/>
      <w:lang w:val="en-US" w:eastAsia="zh-CN" w:bidi="ar-SA"/>
    </w:rPr>
  </w:style>
  <w:style w:type="character" w:customStyle="1" w:styleId="186">
    <w:name w:val="签名 Char1"/>
    <w:qFormat/>
    <w:uiPriority w:val="0"/>
    <w:rPr>
      <w:rFonts w:ascii="Times New Roman" w:hAnsi="Times New Roman" w:eastAsia="宋体" w:cs="Times New Roman"/>
      <w:szCs w:val="24"/>
    </w:rPr>
  </w:style>
  <w:style w:type="character" w:customStyle="1" w:styleId="187">
    <w:name w:val="日期 字符"/>
    <w:link w:val="40"/>
    <w:qFormat/>
    <w:uiPriority w:val="0"/>
    <w:rPr>
      <w:rFonts w:ascii="宋体"/>
      <w:kern w:val="2"/>
      <w:sz w:val="24"/>
      <w:szCs w:val="21"/>
      <w:lang w:val="zh-CN"/>
    </w:rPr>
  </w:style>
  <w:style w:type="character" w:customStyle="1" w:styleId="188">
    <w:name w:val="标题 9 字符"/>
    <w:link w:val="11"/>
    <w:qFormat/>
    <w:uiPriority w:val="0"/>
    <w:rPr>
      <w:rFonts w:ascii="Arial" w:hAnsi="Arial" w:eastAsia="黑体"/>
      <w:kern w:val="2"/>
      <w:sz w:val="21"/>
      <w:szCs w:val="21"/>
    </w:rPr>
  </w:style>
  <w:style w:type="character" w:customStyle="1" w:styleId="189">
    <w:name w:val="Char Char18"/>
    <w:qFormat/>
    <w:uiPriority w:val="6"/>
    <w:rPr>
      <w:rFonts w:ascii="宋体" w:hAnsi="宋体"/>
      <w:sz w:val="28"/>
    </w:rPr>
  </w:style>
  <w:style w:type="character" w:customStyle="1" w:styleId="190">
    <w:name w:val="批注文字 Char"/>
    <w:qFormat/>
    <w:uiPriority w:val="99"/>
    <w:rPr>
      <w:kern w:val="2"/>
      <w:sz w:val="21"/>
      <w:szCs w:val="24"/>
    </w:rPr>
  </w:style>
  <w:style w:type="character" w:customStyle="1" w:styleId="191">
    <w:name w:val="Char Char22"/>
    <w:qFormat/>
    <w:uiPriority w:val="6"/>
    <w:rPr>
      <w:rFonts w:ascii="宋体" w:hAnsi="宋体"/>
      <w:kern w:val="1"/>
      <w:sz w:val="24"/>
      <w:szCs w:val="24"/>
    </w:rPr>
  </w:style>
  <w:style w:type="character" w:customStyle="1" w:styleId="192">
    <w:name w:val="pt141"/>
    <w:qFormat/>
    <w:uiPriority w:val="0"/>
    <w:rPr>
      <w:color w:val="330066"/>
      <w:sz w:val="22"/>
      <w:szCs w:val="22"/>
    </w:rPr>
  </w:style>
  <w:style w:type="character" w:customStyle="1" w:styleId="193">
    <w:name w:val="正文文本缩进 2 Char1"/>
    <w:qFormat/>
    <w:uiPriority w:val="99"/>
    <w:rPr>
      <w:rFonts w:ascii="Times New Roman" w:hAnsi="Times New Roman" w:eastAsia="宋体" w:cs="Times New Roman"/>
      <w:szCs w:val="24"/>
    </w:rPr>
  </w:style>
  <w:style w:type="character" w:customStyle="1" w:styleId="194">
    <w:name w:val="批注框文本 字符1"/>
    <w:link w:val="43"/>
    <w:qFormat/>
    <w:uiPriority w:val="0"/>
    <w:rPr>
      <w:kern w:val="2"/>
      <w:sz w:val="18"/>
      <w:szCs w:val="18"/>
    </w:rPr>
  </w:style>
  <w:style w:type="character" w:customStyle="1" w:styleId="195">
    <w:name w:val="Char Char611"/>
    <w:qFormat/>
    <w:uiPriority w:val="0"/>
    <w:rPr>
      <w:rFonts w:eastAsia="宋体"/>
      <w:kern w:val="2"/>
      <w:sz w:val="21"/>
      <w:szCs w:val="24"/>
      <w:lang w:val="en-US" w:eastAsia="zh-CN" w:bidi="ar-SA"/>
    </w:rPr>
  </w:style>
  <w:style w:type="character" w:customStyle="1" w:styleId="196">
    <w:name w:val="highlight1"/>
    <w:qFormat/>
    <w:uiPriority w:val="0"/>
    <w:rPr>
      <w:rFonts w:ascii="仿宋_GB2312" w:eastAsia="微软雅黑"/>
      <w:b/>
      <w:kern w:val="2"/>
      <w:sz w:val="23"/>
      <w:szCs w:val="23"/>
      <w:lang w:val="en-US" w:eastAsia="zh-CN" w:bidi="ar-SA"/>
    </w:rPr>
  </w:style>
  <w:style w:type="character" w:customStyle="1" w:styleId="197">
    <w:name w:val="my正文 Char"/>
    <w:link w:val="198"/>
    <w:qFormat/>
    <w:uiPriority w:val="0"/>
    <w:rPr>
      <w:rFonts w:ascii="Tahoma" w:hAnsi="Tahoma"/>
      <w:sz w:val="24"/>
      <w:szCs w:val="24"/>
    </w:rPr>
  </w:style>
  <w:style w:type="paragraph" w:customStyle="1" w:styleId="198">
    <w:name w:val="my正文"/>
    <w:basedOn w:val="1"/>
    <w:link w:val="197"/>
    <w:qFormat/>
    <w:uiPriority w:val="0"/>
    <w:pPr>
      <w:adjustRightInd/>
      <w:spacing w:line="360" w:lineRule="auto"/>
      <w:ind w:firstLine="480" w:firstLineChars="200"/>
    </w:pPr>
    <w:rPr>
      <w:rFonts w:ascii="Tahoma" w:hAnsi="Tahoma"/>
      <w:kern w:val="0"/>
      <w:sz w:val="24"/>
    </w:rPr>
  </w:style>
  <w:style w:type="character" w:customStyle="1" w:styleId="199">
    <w:name w:val="正文缩进 字符2"/>
    <w:link w:val="5"/>
    <w:qFormat/>
    <w:uiPriority w:val="0"/>
    <w:rPr>
      <w:rFonts w:ascii="宋体" w:eastAsia="宋体"/>
      <w:snapToGrid w:val="0"/>
      <w:color w:val="000000"/>
      <w:kern w:val="28"/>
      <w:sz w:val="28"/>
      <w:lang w:val="en-US" w:eastAsia="zh-CN" w:bidi="ar-SA"/>
    </w:rPr>
  </w:style>
  <w:style w:type="character" w:customStyle="1" w:styleId="200">
    <w:name w:val="Used by Word for text of Help footnotes Char Char1"/>
    <w:qFormat/>
    <w:uiPriority w:val="0"/>
    <w:rPr>
      <w:color w:val="0000FF"/>
      <w:sz w:val="21"/>
    </w:rPr>
  </w:style>
  <w:style w:type="character" w:customStyle="1" w:styleId="201">
    <w:name w:val="页眉 Char"/>
    <w:qFormat/>
    <w:uiPriority w:val="0"/>
    <w:rPr>
      <w:rFonts w:eastAsia="仿宋_GB2312"/>
      <w:kern w:val="2"/>
      <w:sz w:val="18"/>
      <w:lang w:val="en-US" w:eastAsia="zh-CN"/>
    </w:rPr>
  </w:style>
  <w:style w:type="character" w:customStyle="1" w:styleId="202">
    <w:name w:val="FA正文 Char Char"/>
    <w:qFormat/>
    <w:uiPriority w:val="0"/>
    <w:rPr>
      <w:rFonts w:hAnsi="宋体"/>
      <w:kern w:val="2"/>
      <w:sz w:val="24"/>
      <w:lang w:bidi="ar-SA"/>
    </w:rPr>
  </w:style>
  <w:style w:type="character" w:customStyle="1" w:styleId="203">
    <w:name w:val="纯文本 字符"/>
    <w:qFormat/>
    <w:uiPriority w:val="0"/>
    <w:rPr>
      <w:rFonts w:ascii="宋体" w:hAnsi="Courier New" w:eastAsia="宋体" w:cs="Arial"/>
      <w:snapToGrid w:val="0"/>
      <w:kern w:val="2"/>
      <w:sz w:val="21"/>
      <w:szCs w:val="21"/>
      <w:lang w:val="en-US" w:eastAsia="zh-CN" w:bidi="ar-SA"/>
    </w:rPr>
  </w:style>
  <w:style w:type="character" w:customStyle="1" w:styleId="204">
    <w:name w:val="3级 Char"/>
    <w:link w:val="205"/>
    <w:qFormat/>
    <w:uiPriority w:val="0"/>
    <w:rPr>
      <w:rFonts w:ascii="宋体" w:hAnsi="宋体"/>
      <w:b/>
      <w:bCs/>
      <w:snapToGrid/>
      <w:sz w:val="28"/>
    </w:rPr>
  </w:style>
  <w:style w:type="paragraph" w:customStyle="1" w:styleId="205">
    <w:name w:val="3级"/>
    <w:basedOn w:val="206"/>
    <w:link w:val="204"/>
    <w:qFormat/>
    <w:uiPriority w:val="0"/>
    <w:pPr>
      <w:ind w:left="0" w:right="466" w:firstLine="288"/>
    </w:pPr>
    <w:rPr>
      <w:rFonts w:hAnsi="宋体"/>
      <w:snapToGrid/>
    </w:rPr>
  </w:style>
  <w:style w:type="paragraph" w:customStyle="1" w:styleId="206">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7">
    <w:name w:val="myp11"/>
    <w:qFormat/>
    <w:uiPriority w:val="0"/>
    <w:rPr>
      <w:rFonts w:ascii="仿宋_GB2312" w:eastAsia="微软雅黑"/>
      <w:b/>
      <w:kern w:val="2"/>
      <w:sz w:val="32"/>
      <w:szCs w:val="32"/>
      <w:lang w:val="en-US" w:eastAsia="zh-CN" w:bidi="ar-SA"/>
    </w:rPr>
  </w:style>
  <w:style w:type="character" w:customStyle="1" w:styleId="208">
    <w:name w:val="文档结构图 字符"/>
    <w:link w:val="18"/>
    <w:qFormat/>
    <w:uiPriority w:val="0"/>
    <w:rPr>
      <w:kern w:val="2"/>
      <w:sz w:val="21"/>
      <w:szCs w:val="24"/>
      <w:shd w:val="clear" w:color="auto" w:fill="000080"/>
    </w:rPr>
  </w:style>
  <w:style w:type="character" w:customStyle="1" w:styleId="209">
    <w:name w:val="H6 Char"/>
    <w:qFormat/>
    <w:uiPriority w:val="0"/>
    <w:rPr>
      <w:rFonts w:ascii="Arial" w:hAnsi="Arial" w:eastAsia="黑体"/>
      <w:b/>
      <w:bCs/>
      <w:kern w:val="2"/>
      <w:sz w:val="24"/>
      <w:szCs w:val="24"/>
    </w:rPr>
  </w:style>
  <w:style w:type="character" w:customStyle="1" w:styleId="210">
    <w:name w:val="Char Char91"/>
    <w:qFormat/>
    <w:uiPriority w:val="0"/>
    <w:rPr>
      <w:rFonts w:eastAsia="宋体"/>
      <w:kern w:val="2"/>
      <w:sz w:val="18"/>
      <w:szCs w:val="18"/>
      <w:lang w:val="en-US" w:eastAsia="zh-CN" w:bidi="ar-SA"/>
    </w:rPr>
  </w:style>
  <w:style w:type="character" w:customStyle="1" w:styleId="211">
    <w:name w:val="副标题 Char1"/>
    <w:qFormat/>
    <w:uiPriority w:val="0"/>
    <w:rPr>
      <w:rFonts w:ascii="Cambria" w:hAnsi="Cambria" w:eastAsia="宋体" w:cs="Times New Roman"/>
      <w:b/>
      <w:bCs/>
      <w:snapToGrid w:val="0"/>
      <w:kern w:val="28"/>
      <w:sz w:val="32"/>
      <w:szCs w:val="32"/>
    </w:rPr>
  </w:style>
  <w:style w:type="character" w:customStyle="1" w:styleId="212">
    <w:name w:val="font61"/>
    <w:qFormat/>
    <w:uiPriority w:val="0"/>
    <w:rPr>
      <w:rFonts w:hint="eastAsia" w:ascii="仿宋" w:hAnsi="仿宋" w:eastAsia="仿宋" w:cs="仿宋"/>
      <w:color w:val="000000"/>
      <w:sz w:val="20"/>
      <w:szCs w:val="20"/>
      <w:u w:val="none"/>
    </w:rPr>
  </w:style>
  <w:style w:type="character" w:customStyle="1" w:styleId="213">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4">
    <w:name w:val="Char Char211"/>
    <w:qFormat/>
    <w:uiPriority w:val="0"/>
    <w:rPr>
      <w:rFonts w:eastAsia="宋体"/>
      <w:b/>
      <w:bCs/>
      <w:kern w:val="2"/>
      <w:sz w:val="21"/>
      <w:szCs w:val="24"/>
      <w:lang w:val="en-US" w:eastAsia="zh-CN" w:bidi="ar-SA"/>
    </w:rPr>
  </w:style>
  <w:style w:type="character" w:customStyle="1" w:styleId="215">
    <w:name w:val="标题 2 Char"/>
    <w:qFormat/>
    <w:uiPriority w:val="0"/>
    <w:rPr>
      <w:rFonts w:ascii="Arial" w:hAnsi="Arial" w:eastAsia="黑体"/>
      <w:b/>
      <w:kern w:val="2"/>
      <w:sz w:val="32"/>
      <w:lang w:val="en-US" w:eastAsia="zh-CN"/>
    </w:rPr>
  </w:style>
  <w:style w:type="character" w:customStyle="1" w:styleId="216">
    <w:name w:val="maywed421"/>
    <w:qFormat/>
    <w:uiPriority w:val="0"/>
    <w:rPr>
      <w:color w:val="366FB6"/>
      <w:u w:val="none"/>
    </w:rPr>
  </w:style>
  <w:style w:type="character" w:customStyle="1" w:styleId="217">
    <w:name w:val="正文文本缩进 Char"/>
    <w:qFormat/>
    <w:uiPriority w:val="0"/>
    <w:rPr>
      <w:rFonts w:ascii="宋体" w:hAnsi="宋体"/>
      <w:kern w:val="2"/>
      <w:sz w:val="24"/>
      <w:szCs w:val="24"/>
    </w:rPr>
  </w:style>
  <w:style w:type="character" w:customStyle="1" w:styleId="218">
    <w:name w:val="Char Char102"/>
    <w:qFormat/>
    <w:uiPriority w:val="0"/>
    <w:rPr>
      <w:rFonts w:ascii="宋体" w:hAnsi="宋体"/>
      <w:kern w:val="2"/>
      <w:sz w:val="21"/>
      <w:szCs w:val="24"/>
      <w:lang w:val="en-US" w:eastAsia="zh-CN"/>
    </w:rPr>
  </w:style>
  <w:style w:type="character" w:customStyle="1" w:styleId="219">
    <w:name w:val="页眉 Char1"/>
    <w:qFormat/>
    <w:uiPriority w:val="0"/>
    <w:rPr>
      <w:rFonts w:eastAsia="宋体"/>
      <w:kern w:val="2"/>
      <w:sz w:val="18"/>
      <w:szCs w:val="18"/>
      <w:lang w:val="en-US" w:eastAsia="zh-CN" w:bidi="ar-SA"/>
    </w:rPr>
  </w:style>
  <w:style w:type="character" w:customStyle="1" w:styleId="220">
    <w:name w:val="md"/>
    <w:basedOn w:val="74"/>
    <w:qFormat/>
    <w:uiPriority w:val="0"/>
    <w:rPr>
      <w:rFonts w:ascii="Arial" w:hAnsi="Arial" w:eastAsia="黑体" w:cs="Arial"/>
      <w:snapToGrid w:val="0"/>
      <w:kern w:val="0"/>
      <w:szCs w:val="21"/>
    </w:rPr>
  </w:style>
  <w:style w:type="character" w:customStyle="1" w:styleId="221">
    <w:name w:val="big1"/>
    <w:qFormat/>
    <w:uiPriority w:val="0"/>
    <w:rPr>
      <w:rFonts w:hint="eastAsia" w:ascii="宋体" w:hAnsi="宋体" w:eastAsia="宋体"/>
      <w:color w:val="333333"/>
      <w:sz w:val="22"/>
      <w:szCs w:val="22"/>
    </w:rPr>
  </w:style>
  <w:style w:type="character" w:customStyle="1" w:styleId="222">
    <w:name w:val="Char Char311"/>
    <w:qFormat/>
    <w:uiPriority w:val="0"/>
    <w:rPr>
      <w:rFonts w:eastAsia="宋体"/>
      <w:kern w:val="2"/>
      <w:sz w:val="21"/>
      <w:szCs w:val="24"/>
      <w:lang w:val="en-US" w:eastAsia="zh-CN" w:bidi="ar-SA"/>
    </w:rPr>
  </w:style>
  <w:style w:type="character" w:customStyle="1" w:styleId="223">
    <w:name w:val="Char Char81"/>
    <w:qFormat/>
    <w:uiPriority w:val="6"/>
    <w:rPr>
      <w:rFonts w:eastAsia="宋体"/>
      <w:b/>
      <w:sz w:val="24"/>
      <w:lang w:val="en-GB" w:eastAsia="zh-CN"/>
    </w:rPr>
  </w:style>
  <w:style w:type="character" w:customStyle="1" w:styleId="224">
    <w:name w:val="样式3 Char"/>
    <w:basedOn w:val="175"/>
    <w:qFormat/>
    <w:uiPriority w:val="0"/>
    <w:rPr>
      <w:rFonts w:ascii="仿宋_GB2312" w:hAnsi="仿宋" w:eastAsia="仿宋_GB2312" w:cs="仿宋_GB2312"/>
      <w:sz w:val="32"/>
      <w:szCs w:val="30"/>
      <w:lang w:val="zh-CN"/>
    </w:rPr>
  </w:style>
  <w:style w:type="character" w:customStyle="1" w:styleId="225">
    <w:name w:val="HTML 地址 字符"/>
    <w:link w:val="35"/>
    <w:qFormat/>
    <w:uiPriority w:val="0"/>
    <w:rPr>
      <w:rFonts w:ascii="宋体" w:hAnsi="宋体"/>
      <w:i/>
      <w:iCs/>
      <w:sz w:val="24"/>
      <w:szCs w:val="24"/>
    </w:rPr>
  </w:style>
  <w:style w:type="character" w:customStyle="1" w:styleId="226">
    <w:name w:val="正文首行缩进 2 Char1"/>
    <w:qFormat/>
    <w:uiPriority w:val="0"/>
    <w:rPr>
      <w:rFonts w:ascii="Times New Roman" w:hAnsi="Times New Roman" w:eastAsia="宋体" w:cs="Times New Roman"/>
      <w:kern w:val="2"/>
      <w:sz w:val="24"/>
      <w:szCs w:val="24"/>
    </w:rPr>
  </w:style>
  <w:style w:type="character" w:customStyle="1" w:styleId="227">
    <w:name w:val="副标题 Char2"/>
    <w:qFormat/>
    <w:uiPriority w:val="0"/>
    <w:rPr>
      <w:rFonts w:ascii="Cambria" w:hAnsi="Cambria" w:eastAsia="宋体" w:cs="Times New Roman"/>
      <w:b/>
      <w:bCs/>
      <w:snapToGrid w:val="0"/>
      <w:kern w:val="28"/>
      <w:sz w:val="32"/>
      <w:szCs w:val="32"/>
    </w:rPr>
  </w:style>
  <w:style w:type="character" w:customStyle="1" w:styleId="228">
    <w:name w:val="标题4-dyf Char"/>
    <w:link w:val="229"/>
    <w:qFormat/>
    <w:uiPriority w:val="0"/>
    <w:rPr>
      <w:rFonts w:ascii="Cambria" w:hAnsi="Cambria"/>
      <w:b/>
      <w:bCs/>
      <w:color w:val="000000"/>
      <w:kern w:val="2"/>
      <w:sz w:val="21"/>
      <w:szCs w:val="21"/>
    </w:rPr>
  </w:style>
  <w:style w:type="paragraph" w:customStyle="1" w:styleId="229">
    <w:name w:val="标题4-dyf"/>
    <w:basedOn w:val="6"/>
    <w:link w:val="228"/>
    <w:qFormat/>
    <w:uiPriority w:val="0"/>
    <w:pPr>
      <w:tabs>
        <w:tab w:val="clear" w:pos="864"/>
      </w:tabs>
      <w:adjustRightInd/>
      <w:spacing w:line="376" w:lineRule="atLeast"/>
      <w:ind w:left="851" w:hanging="851"/>
    </w:pPr>
    <w:rPr>
      <w:rFonts w:ascii="Cambria" w:hAnsi="Cambria" w:eastAsia="宋体"/>
      <w:color w:val="000000"/>
      <w:sz w:val="21"/>
      <w:szCs w:val="21"/>
    </w:rPr>
  </w:style>
  <w:style w:type="character" w:customStyle="1" w:styleId="230">
    <w:name w:val="dectext1"/>
    <w:qFormat/>
    <w:uiPriority w:val="0"/>
    <w:rPr>
      <w:rFonts w:ascii="宋体" w:hAnsi="宋体" w:eastAsia="宋体"/>
      <w:color w:val="333333"/>
      <w:sz w:val="21"/>
      <w:szCs w:val="21"/>
      <w:u w:val="none"/>
    </w:rPr>
  </w:style>
  <w:style w:type="character" w:customStyle="1" w:styleId="231">
    <w:name w:val="冯 Char"/>
    <w:link w:val="232"/>
    <w:qFormat/>
    <w:uiPriority w:val="0"/>
    <w:rPr>
      <w:rFonts w:ascii="宋体" w:hAnsi="宋体"/>
      <w:color w:val="000000"/>
      <w:sz w:val="24"/>
      <w:szCs w:val="24"/>
    </w:rPr>
  </w:style>
  <w:style w:type="paragraph" w:customStyle="1" w:styleId="232">
    <w:name w:val="冯"/>
    <w:basedOn w:val="1"/>
    <w:link w:val="231"/>
    <w:qFormat/>
    <w:uiPriority w:val="0"/>
    <w:pPr>
      <w:widowControl/>
      <w:adjustRightInd/>
      <w:spacing w:line="360" w:lineRule="auto"/>
      <w:ind w:firstLine="480" w:firstLineChars="200"/>
    </w:pPr>
    <w:rPr>
      <w:rFonts w:ascii="宋体" w:hAnsi="宋体"/>
      <w:color w:val="000000"/>
      <w:kern w:val="0"/>
      <w:sz w:val="24"/>
    </w:rPr>
  </w:style>
  <w:style w:type="character" w:customStyle="1" w:styleId="233">
    <w:name w:val="Header Char_ecce25d3-ee21-4084-af77-8a1793f0d566"/>
    <w:qFormat/>
    <w:uiPriority w:val="0"/>
    <w:rPr>
      <w:rFonts w:eastAsia="宋体"/>
      <w:kern w:val="2"/>
      <w:sz w:val="18"/>
      <w:szCs w:val="18"/>
      <w:lang w:val="en-US" w:eastAsia="zh-CN" w:bidi="ar-SA"/>
    </w:rPr>
  </w:style>
  <w:style w:type="character" w:customStyle="1" w:styleId="234">
    <w:name w:val="Char Char12"/>
    <w:qFormat/>
    <w:uiPriority w:val="0"/>
    <w:rPr>
      <w:rFonts w:ascii="仿宋_GB2312" w:eastAsia="仿宋_GB2312"/>
      <w:b/>
      <w:bCs/>
      <w:kern w:val="2"/>
      <w:sz w:val="24"/>
      <w:szCs w:val="24"/>
      <w:lang w:val="zh-CN" w:eastAsia="zh-CN" w:bidi="ar-SA"/>
    </w:rPr>
  </w:style>
  <w:style w:type="character" w:customStyle="1" w:styleId="235">
    <w:name w:val="题注 字符"/>
    <w:link w:val="16"/>
    <w:qFormat/>
    <w:uiPriority w:val="0"/>
    <w:rPr>
      <w:b/>
      <w:kern w:val="2"/>
      <w:sz w:val="28"/>
    </w:rPr>
  </w:style>
  <w:style w:type="character" w:customStyle="1" w:styleId="236">
    <w:name w:val="普通文字 Char3"/>
    <w:qFormat/>
    <w:uiPriority w:val="0"/>
    <w:rPr>
      <w:rFonts w:ascii="宋体" w:hAnsi="Courier New" w:eastAsia="宋体"/>
      <w:kern w:val="2"/>
      <w:sz w:val="21"/>
      <w:lang w:val="en-US" w:eastAsia="zh-CN" w:bidi="ar-SA"/>
    </w:rPr>
  </w:style>
  <w:style w:type="character" w:customStyle="1" w:styleId="237">
    <w:name w:val="公文正文 Char"/>
    <w:qFormat/>
    <w:uiPriority w:val="0"/>
    <w:rPr>
      <w:rFonts w:ascii="仿宋_GB2312" w:eastAsia="仿宋_GB2312"/>
      <w:kern w:val="2"/>
      <w:sz w:val="24"/>
      <w:szCs w:val="24"/>
      <w:lang w:val="en-US" w:eastAsia="zh-CN" w:bidi="ar-SA"/>
    </w:rPr>
  </w:style>
  <w:style w:type="character" w:customStyle="1" w:styleId="238">
    <w:name w:val="正文首行缩进 Char Char Char Char Char"/>
    <w:qFormat/>
    <w:uiPriority w:val="0"/>
    <w:rPr>
      <w:rFonts w:ascii="宋体"/>
      <w:kern w:val="2"/>
      <w:sz w:val="24"/>
      <w:lang w:val="zh-CN"/>
    </w:rPr>
  </w:style>
  <w:style w:type="character" w:customStyle="1" w:styleId="239">
    <w:name w:val="PI Char"/>
    <w:qFormat/>
    <w:uiPriority w:val="0"/>
    <w:rPr>
      <w:rFonts w:ascii="宋体" w:hAnsi="宋体" w:eastAsia="宋体"/>
      <w:kern w:val="2"/>
      <w:sz w:val="24"/>
      <w:szCs w:val="24"/>
      <w:lang w:val="en-US" w:eastAsia="zh-CN" w:bidi="ar-SA"/>
    </w:rPr>
  </w:style>
  <w:style w:type="character" w:customStyle="1" w:styleId="240">
    <w:name w:val="Default Char"/>
    <w:link w:val="241"/>
    <w:qFormat/>
    <w:uiPriority w:val="0"/>
    <w:rPr>
      <w:rFonts w:ascii="仿宋_GB2312" w:eastAsia="仿宋_GB2312" w:cs="仿宋_GB2312"/>
      <w:color w:val="000000"/>
      <w:sz w:val="24"/>
      <w:szCs w:val="24"/>
      <w:lang w:val="en-US" w:eastAsia="zh-CN" w:bidi="ar-SA"/>
    </w:rPr>
  </w:style>
  <w:style w:type="paragraph" w:customStyle="1" w:styleId="241">
    <w:name w:val="Default"/>
    <w:link w:val="240"/>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42">
    <w:name w:val="style91"/>
    <w:qFormat/>
    <w:uiPriority w:val="0"/>
    <w:rPr>
      <w:color w:val="333333"/>
    </w:rPr>
  </w:style>
  <w:style w:type="character" w:customStyle="1" w:styleId="243">
    <w:name w:val="列出段落 Char2"/>
    <w:qFormat/>
    <w:uiPriority w:val="34"/>
    <w:rPr>
      <w:rFonts w:ascii="Calibri" w:hAnsi="Calibri"/>
      <w:kern w:val="2"/>
      <w:sz w:val="28"/>
    </w:rPr>
  </w:style>
  <w:style w:type="character" w:customStyle="1" w:styleId="244">
    <w:name w:val="mdeck"/>
    <w:qFormat/>
    <w:uiPriority w:val="0"/>
    <w:rPr>
      <w:rFonts w:ascii="仿宋_GB2312" w:eastAsia="微软雅黑"/>
      <w:b/>
      <w:kern w:val="2"/>
      <w:sz w:val="32"/>
      <w:szCs w:val="32"/>
      <w:lang w:val="en-US" w:eastAsia="zh-CN" w:bidi="ar-SA"/>
    </w:rPr>
  </w:style>
  <w:style w:type="character" w:customStyle="1" w:styleId="245">
    <w:name w:val="unnamed11"/>
    <w:qFormat/>
    <w:uiPriority w:val="0"/>
    <w:rPr>
      <w:sz w:val="20"/>
      <w:szCs w:val="20"/>
    </w:rPr>
  </w:style>
  <w:style w:type="character" w:customStyle="1" w:styleId="246">
    <w:name w:val="正文文本 Char2"/>
    <w:qFormat/>
    <w:uiPriority w:val="99"/>
    <w:rPr>
      <w:rFonts w:ascii="Times New Roman" w:hAnsi="Times New Roman" w:eastAsia="宋体" w:cs="Times New Roman"/>
      <w:snapToGrid w:val="0"/>
      <w:kern w:val="0"/>
      <w:szCs w:val="24"/>
    </w:rPr>
  </w:style>
  <w:style w:type="character" w:customStyle="1" w:styleId="247">
    <w:name w:val="标书正文格式 Char"/>
    <w:qFormat/>
    <w:uiPriority w:val="0"/>
    <w:rPr>
      <w:rFonts w:eastAsia="楷体_GB2312"/>
      <w:kern w:val="2"/>
      <w:sz w:val="24"/>
      <w:szCs w:val="24"/>
      <w:lang w:bidi="ar-SA"/>
    </w:rPr>
  </w:style>
  <w:style w:type="character" w:customStyle="1" w:styleId="248">
    <w:name w:val="Char Char11"/>
    <w:qFormat/>
    <w:uiPriority w:val="0"/>
    <w:rPr>
      <w:rFonts w:ascii="宋体" w:hAnsi="宋体" w:eastAsia="宋体"/>
      <w:b/>
      <w:kern w:val="2"/>
      <w:sz w:val="24"/>
      <w:szCs w:val="24"/>
      <w:lang w:val="en-US" w:eastAsia="zh-CN" w:bidi="ar-SA"/>
    </w:rPr>
  </w:style>
  <w:style w:type="character" w:customStyle="1" w:styleId="249">
    <w:name w:val="ca-131"/>
    <w:qFormat/>
    <w:uiPriority w:val="0"/>
    <w:rPr>
      <w:rFonts w:hint="eastAsia" w:ascii="仿宋_GB2312" w:eastAsia="仿宋_GB2312"/>
      <w:b/>
      <w:bCs/>
      <w:color w:val="000000"/>
      <w:spacing w:val="-20"/>
      <w:sz w:val="24"/>
      <w:szCs w:val="24"/>
    </w:rPr>
  </w:style>
  <w:style w:type="character" w:customStyle="1" w:styleId="250">
    <w:name w:val="tw4winMark"/>
    <w:qFormat/>
    <w:uiPriority w:val="0"/>
    <w:rPr>
      <w:rFonts w:ascii="Courier New" w:hAnsi="Courier New" w:cs="Courier New"/>
      <w:vanish/>
      <w:color w:val="800080"/>
      <w:sz w:val="24"/>
      <w:szCs w:val="24"/>
      <w:vertAlign w:val="subscript"/>
    </w:rPr>
  </w:style>
  <w:style w:type="character" w:customStyle="1" w:styleId="251">
    <w:name w:val="正文样式 Char"/>
    <w:link w:val="252"/>
    <w:qFormat/>
    <w:uiPriority w:val="0"/>
    <w:rPr>
      <w:rFonts w:ascii="Calibri" w:hAnsi="Calibri"/>
      <w:sz w:val="24"/>
      <w:szCs w:val="24"/>
    </w:rPr>
  </w:style>
  <w:style w:type="paragraph" w:customStyle="1" w:styleId="252">
    <w:name w:val="正文样式"/>
    <w:basedOn w:val="1"/>
    <w:link w:val="251"/>
    <w:qFormat/>
    <w:uiPriority w:val="0"/>
    <w:pPr>
      <w:adjustRightInd/>
      <w:spacing w:line="360" w:lineRule="auto"/>
      <w:ind w:firstLine="480" w:firstLineChars="200"/>
    </w:pPr>
    <w:rPr>
      <w:kern w:val="0"/>
      <w:sz w:val="24"/>
    </w:rPr>
  </w:style>
  <w:style w:type="character" w:customStyle="1" w:styleId="253">
    <w:name w:val="表正文 Char3"/>
    <w:qFormat/>
    <w:uiPriority w:val="0"/>
    <w:rPr>
      <w:rFonts w:eastAsia="宋体"/>
    </w:rPr>
  </w:style>
  <w:style w:type="character" w:customStyle="1" w:styleId="254">
    <w:name w:val="H5 Char"/>
    <w:qFormat/>
    <w:uiPriority w:val="0"/>
    <w:rPr>
      <w:b/>
      <w:bCs/>
      <w:kern w:val="2"/>
      <w:sz w:val="28"/>
      <w:szCs w:val="28"/>
    </w:rPr>
  </w:style>
  <w:style w:type="character" w:customStyle="1" w:styleId="255">
    <w:name w:val="Char Char3"/>
    <w:qFormat/>
    <w:uiPriority w:val="0"/>
    <w:rPr>
      <w:rFonts w:eastAsia="宋体"/>
      <w:kern w:val="2"/>
      <w:sz w:val="21"/>
      <w:szCs w:val="24"/>
      <w:lang w:val="en-US" w:eastAsia="zh-CN" w:bidi="ar-SA"/>
    </w:rPr>
  </w:style>
  <w:style w:type="character" w:customStyle="1" w:styleId="256">
    <w:name w:val="正文 编号 Char"/>
    <w:qFormat/>
    <w:uiPriority w:val="0"/>
    <w:rPr>
      <w:rFonts w:ascii="仿宋_GB2312" w:hAnsi="仿宋_GB2312" w:eastAsia="仿宋_GB2312"/>
      <w:kern w:val="2"/>
      <w:sz w:val="24"/>
      <w:lang w:bidi="ar-SA"/>
    </w:rPr>
  </w:style>
  <w:style w:type="character" w:customStyle="1" w:styleId="257">
    <w:name w:val="question-title2"/>
    <w:qFormat/>
    <w:uiPriority w:val="6"/>
    <w:rPr>
      <w:rFonts w:ascii="Arial" w:hAnsi="Arial" w:eastAsia="黑体" w:cs="Arial"/>
      <w:snapToGrid w:val="0"/>
      <w:kern w:val="0"/>
      <w:szCs w:val="21"/>
    </w:rPr>
  </w:style>
  <w:style w:type="character" w:customStyle="1" w:styleId="258">
    <w:name w:val="gf正文1 Char Char"/>
    <w:link w:val="259"/>
    <w:qFormat/>
    <w:uiPriority w:val="0"/>
    <w:rPr>
      <w:rFonts w:ascii="宋体" w:hAnsi="宋体" w:cs="宋体"/>
      <w:kern w:val="2"/>
      <w:sz w:val="24"/>
      <w:szCs w:val="24"/>
    </w:rPr>
  </w:style>
  <w:style w:type="paragraph" w:customStyle="1" w:styleId="259">
    <w:name w:val="gf正文1"/>
    <w:basedOn w:val="1"/>
    <w:link w:val="258"/>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60">
    <w:name w:val="Char Char15"/>
    <w:qFormat/>
    <w:uiPriority w:val="6"/>
    <w:rPr>
      <w:rFonts w:ascii="宋体" w:hAnsi="宋体"/>
      <w:kern w:val="1"/>
      <w:sz w:val="21"/>
    </w:rPr>
  </w:style>
  <w:style w:type="character" w:customStyle="1" w:styleId="261">
    <w:name w:val="正文缩进 Char3"/>
    <w:qFormat/>
    <w:uiPriority w:val="0"/>
    <w:rPr>
      <w:rFonts w:ascii="宋体" w:eastAsia="宋体"/>
      <w:snapToGrid w:val="0"/>
      <w:color w:val="000000"/>
      <w:kern w:val="28"/>
      <w:sz w:val="28"/>
      <w:lang w:val="en-US" w:eastAsia="zh-CN" w:bidi="ar-SA"/>
    </w:rPr>
  </w:style>
  <w:style w:type="character" w:customStyle="1" w:styleId="262">
    <w:name w:val="列出段落 Char1"/>
    <w:link w:val="263"/>
    <w:qFormat/>
    <w:uiPriority w:val="0"/>
    <w:rPr>
      <w:rFonts w:ascii="Calibri" w:hAnsi="Calibri"/>
      <w:sz w:val="24"/>
      <w:lang w:eastAsia="en-US"/>
    </w:rPr>
  </w:style>
  <w:style w:type="paragraph" w:customStyle="1" w:styleId="263">
    <w:name w:val="列表1"/>
    <w:basedOn w:val="1"/>
    <w:next w:val="264"/>
    <w:link w:val="262"/>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64">
    <w:name w:val="列出段落1"/>
    <w:basedOn w:val="1"/>
    <w:qFormat/>
    <w:uiPriority w:val="34"/>
    <w:pPr>
      <w:spacing w:line="360" w:lineRule="auto"/>
      <w:ind w:firstLine="200" w:firstLineChars="200"/>
    </w:pPr>
    <w:rPr>
      <w:rFonts w:eastAsia="楷体_GB2312" w:cs="Lucida Sans"/>
      <w:sz w:val="24"/>
    </w:rPr>
  </w:style>
  <w:style w:type="character" w:customStyle="1" w:styleId="265">
    <w:name w:val="Char Char8"/>
    <w:qFormat/>
    <w:uiPriority w:val="0"/>
    <w:rPr>
      <w:rFonts w:eastAsia="宋体"/>
      <w:b/>
      <w:sz w:val="24"/>
      <w:lang w:val="en-GB" w:eastAsia="zh-CN"/>
    </w:rPr>
  </w:style>
  <w:style w:type="character" w:customStyle="1" w:styleId="266">
    <w:name w:val="Normal Indent Char Char"/>
    <w:qFormat/>
    <w:uiPriority w:val="0"/>
    <w:rPr>
      <w:rFonts w:eastAsia="宋体"/>
      <w:kern w:val="2"/>
      <w:sz w:val="21"/>
      <w:lang w:val="en-US" w:eastAsia="zh-CN" w:bidi="ar-SA"/>
    </w:rPr>
  </w:style>
  <w:style w:type="character" w:customStyle="1" w:styleId="267">
    <w:name w:val="列表段落 字符"/>
    <w:qFormat/>
    <w:uiPriority w:val="99"/>
  </w:style>
  <w:style w:type="character" w:customStyle="1" w:styleId="268">
    <w:name w:val="Ò³Ã¼ Char Char1"/>
    <w:qFormat/>
    <w:uiPriority w:val="0"/>
    <w:rPr>
      <w:rFonts w:eastAsia="宋体"/>
      <w:kern w:val="2"/>
      <w:sz w:val="18"/>
      <w:szCs w:val="18"/>
      <w:lang w:val="en-US" w:eastAsia="zh-CN" w:bidi="ar-SA"/>
    </w:rPr>
  </w:style>
  <w:style w:type="character" w:customStyle="1" w:styleId="269">
    <w:name w:val="方案正文 Char"/>
    <w:qFormat/>
    <w:uiPriority w:val="0"/>
    <w:rPr>
      <w:rFonts w:ascii="仿宋_GB2312" w:eastAsia="仿宋_GB2312"/>
      <w:b/>
      <w:color w:val="000000"/>
      <w:kern w:val="2"/>
      <w:sz w:val="24"/>
      <w:lang w:val="en-US" w:eastAsia="zh-CN" w:bidi="ar-SA"/>
    </w:rPr>
  </w:style>
  <w:style w:type="character" w:customStyle="1" w:styleId="270">
    <w:name w:val="Char Char30"/>
    <w:qFormat/>
    <w:uiPriority w:val="6"/>
    <w:rPr>
      <w:rFonts w:ascii="Arial" w:hAnsi="Arial" w:eastAsia="黑体"/>
      <w:kern w:val="1"/>
      <w:sz w:val="21"/>
      <w:szCs w:val="21"/>
    </w:rPr>
  </w:style>
  <w:style w:type="character" w:customStyle="1" w:styleId="271">
    <w:name w:val="正文文本缩进 字符1"/>
    <w:link w:val="30"/>
    <w:qFormat/>
    <w:uiPriority w:val="0"/>
    <w:rPr>
      <w:rFonts w:ascii="宋体" w:hAnsi="宋体"/>
      <w:kern w:val="2"/>
      <w:sz w:val="24"/>
      <w:szCs w:val="24"/>
    </w:rPr>
  </w:style>
  <w:style w:type="character" w:customStyle="1" w:styleId="272">
    <w:name w:val="font01"/>
    <w:qFormat/>
    <w:uiPriority w:val="0"/>
    <w:rPr>
      <w:rFonts w:hint="eastAsia" w:ascii="微软雅黑" w:hAnsi="微软雅黑" w:eastAsia="微软雅黑" w:cs="微软雅黑"/>
      <w:color w:val="000000"/>
      <w:sz w:val="20"/>
      <w:szCs w:val="20"/>
      <w:u w:val="none"/>
    </w:rPr>
  </w:style>
  <w:style w:type="character" w:customStyle="1" w:styleId="273">
    <w:name w:val="Char Char20"/>
    <w:qFormat/>
    <w:uiPriority w:val="6"/>
    <w:rPr>
      <w:kern w:val="1"/>
      <w:sz w:val="24"/>
    </w:rPr>
  </w:style>
  <w:style w:type="character" w:customStyle="1" w:styleId="274">
    <w:name w:val="tw4winExternal"/>
    <w:qFormat/>
    <w:uiPriority w:val="0"/>
    <w:rPr>
      <w:rFonts w:ascii="Courier New" w:hAnsi="Courier New" w:cs="Courier New"/>
      <w:color w:val="808080"/>
      <w:lang w:val="en-US" w:eastAsia="zh-CN"/>
    </w:rPr>
  </w:style>
  <w:style w:type="character" w:customStyle="1" w:styleId="275">
    <w:name w:val="标题 4 Char1"/>
    <w:qFormat/>
    <w:uiPriority w:val="9"/>
    <w:rPr>
      <w:rFonts w:ascii="Cambria" w:hAnsi="Cambria" w:eastAsia="宋体" w:cs="Times New Roman"/>
      <w:b/>
      <w:bCs/>
      <w:kern w:val="2"/>
      <w:sz w:val="28"/>
      <w:szCs w:val="28"/>
    </w:rPr>
  </w:style>
  <w:style w:type="character" w:customStyle="1" w:styleId="276">
    <w:name w:val="批注文字 Char2"/>
    <w:qFormat/>
    <w:uiPriority w:val="99"/>
    <w:rPr>
      <w:rFonts w:ascii="Times New Roman" w:hAnsi="Times New Roman" w:eastAsia="宋体" w:cs="Times New Roman"/>
      <w:snapToGrid w:val="0"/>
      <w:kern w:val="0"/>
      <w:szCs w:val="24"/>
    </w:rPr>
  </w:style>
  <w:style w:type="character" w:customStyle="1" w:styleId="277">
    <w:name w:val="正文文本 2 Char"/>
    <w:qFormat/>
    <w:uiPriority w:val="0"/>
    <w:rPr>
      <w:rFonts w:eastAsia="宋体"/>
      <w:kern w:val="2"/>
      <w:sz w:val="21"/>
      <w:szCs w:val="24"/>
      <w:lang w:val="en-US" w:eastAsia="zh-CN" w:bidi="ar-SA"/>
    </w:rPr>
  </w:style>
  <w:style w:type="character" w:customStyle="1" w:styleId="278">
    <w:name w:val="Ò³Ã¼ Char Char"/>
    <w:qFormat/>
    <w:uiPriority w:val="0"/>
    <w:rPr>
      <w:rFonts w:eastAsia="宋体"/>
      <w:kern w:val="2"/>
      <w:sz w:val="18"/>
      <w:lang w:val="en-US" w:eastAsia="zh-CN" w:bidi="ar-SA"/>
    </w:rPr>
  </w:style>
  <w:style w:type="character" w:customStyle="1" w:styleId="279">
    <w:name w:val="message1"/>
    <w:qFormat/>
    <w:uiPriority w:val="0"/>
    <w:rPr>
      <w:rFonts w:hint="default" w:ascii="Tahoma" w:hAnsi="Tahoma" w:cs="Tahoma"/>
      <w:sz w:val="18"/>
      <w:szCs w:val="18"/>
    </w:rPr>
  </w:style>
  <w:style w:type="character" w:customStyle="1" w:styleId="280">
    <w:name w:val="Char Char23"/>
    <w:qFormat/>
    <w:uiPriority w:val="6"/>
    <w:rPr>
      <w:color w:val="0000FF"/>
      <w:sz w:val="21"/>
    </w:rPr>
  </w:style>
  <w:style w:type="character" w:customStyle="1" w:styleId="281">
    <w:name w:val="批注框文本 字符"/>
    <w:qFormat/>
    <w:uiPriority w:val="0"/>
    <w:rPr>
      <w:rFonts w:ascii="Arial" w:hAnsi="Arial" w:eastAsia="黑体" w:cs="Arial"/>
      <w:snapToGrid w:val="0"/>
      <w:kern w:val="0"/>
      <w:sz w:val="18"/>
      <w:szCs w:val="18"/>
    </w:rPr>
  </w:style>
  <w:style w:type="character" w:customStyle="1" w:styleId="282">
    <w:name w:val="纯文本 Char2"/>
    <w:qFormat/>
    <w:uiPriority w:val="99"/>
    <w:rPr>
      <w:rFonts w:ascii="宋体" w:hAnsi="Courier New" w:eastAsia="宋体" w:cs="Courier New"/>
    </w:rPr>
  </w:style>
  <w:style w:type="character" w:customStyle="1" w:styleId="283">
    <w:name w:val="Char Char25"/>
    <w:qFormat/>
    <w:uiPriority w:val="6"/>
    <w:rPr>
      <w:rFonts w:ascii="宋体" w:hAnsi="宋体"/>
      <w:kern w:val="1"/>
      <w:sz w:val="24"/>
      <w:lang w:val="zh-CN"/>
    </w:rPr>
  </w:style>
  <w:style w:type="character" w:customStyle="1" w:styleId="284">
    <w:name w:val="Char Char411"/>
    <w:qFormat/>
    <w:uiPriority w:val="0"/>
    <w:rPr>
      <w:rFonts w:eastAsia="宋体"/>
      <w:b/>
      <w:sz w:val="24"/>
      <w:lang w:val="en-GB" w:eastAsia="zh-CN" w:bidi="ar-SA"/>
    </w:rPr>
  </w:style>
  <w:style w:type="character" w:customStyle="1" w:styleId="285">
    <w:name w:val="Heading 7 Char_edb755db-592d-458a-8cb1-d9dede147a49"/>
    <w:qFormat/>
    <w:uiPriority w:val="0"/>
    <w:rPr>
      <w:rFonts w:ascii="宋体" w:hAnsi="宋体" w:eastAsia="宋体"/>
      <w:b/>
      <w:bCs/>
      <w:kern w:val="2"/>
      <w:sz w:val="24"/>
      <w:szCs w:val="24"/>
      <w:lang w:val="en-US" w:eastAsia="zh-CN" w:bidi="ar-SA"/>
    </w:rPr>
  </w:style>
  <w:style w:type="character" w:customStyle="1" w:styleId="286">
    <w:name w:val="此正文 Char"/>
    <w:link w:val="287"/>
    <w:qFormat/>
    <w:uiPriority w:val="0"/>
    <w:rPr>
      <w:kern w:val="2"/>
      <w:sz w:val="24"/>
      <w:szCs w:val="24"/>
    </w:rPr>
  </w:style>
  <w:style w:type="paragraph" w:customStyle="1" w:styleId="287">
    <w:name w:val="此正文"/>
    <w:basedOn w:val="1"/>
    <w:link w:val="286"/>
    <w:qFormat/>
    <w:uiPriority w:val="0"/>
    <w:pPr>
      <w:adjustRightInd/>
      <w:spacing w:line="360" w:lineRule="auto"/>
      <w:ind w:firstLine="200" w:firstLineChars="200"/>
    </w:pPr>
    <w:rPr>
      <w:sz w:val="24"/>
    </w:rPr>
  </w:style>
  <w:style w:type="character" w:customStyle="1" w:styleId="288">
    <w:name w:val="Char Char2"/>
    <w:qFormat/>
    <w:uiPriority w:val="0"/>
    <w:rPr>
      <w:rFonts w:eastAsia="宋体"/>
      <w:b/>
      <w:bCs/>
      <w:kern w:val="2"/>
      <w:sz w:val="21"/>
      <w:szCs w:val="24"/>
      <w:lang w:val="en-US" w:eastAsia="zh-CN" w:bidi="ar-SA"/>
    </w:rPr>
  </w:style>
  <w:style w:type="character" w:customStyle="1" w:styleId="289">
    <w:name w:val="标题 1 字符1"/>
    <w:link w:val="2"/>
    <w:qFormat/>
    <w:uiPriority w:val="9"/>
    <w:rPr>
      <w:b/>
      <w:bCs/>
      <w:kern w:val="44"/>
      <w:sz w:val="44"/>
      <w:szCs w:val="44"/>
    </w:rPr>
  </w:style>
  <w:style w:type="character" w:customStyle="1" w:styleId="290">
    <w:name w:val="Footer-Even Char1"/>
    <w:qFormat/>
    <w:uiPriority w:val="0"/>
    <w:rPr>
      <w:rFonts w:eastAsia="宋体"/>
      <w:kern w:val="2"/>
      <w:sz w:val="18"/>
      <w:szCs w:val="18"/>
      <w:lang w:val="en-US" w:eastAsia="zh-CN" w:bidi="ar-SA"/>
    </w:rPr>
  </w:style>
  <w:style w:type="character" w:customStyle="1" w:styleId="291">
    <w:name w:val="Char Char29"/>
    <w:qFormat/>
    <w:uiPriority w:val="6"/>
    <w:rPr>
      <w:rFonts w:ascii="Arial" w:hAnsi="Arial" w:eastAsia="微软雅黑"/>
      <w:b/>
      <w:kern w:val="1"/>
      <w:sz w:val="44"/>
      <w:szCs w:val="32"/>
      <w:lang w:val="en-US" w:eastAsia="zh-CN" w:bidi="ar-SA"/>
    </w:rPr>
  </w:style>
  <w:style w:type="character" w:customStyle="1" w:styleId="292">
    <w:name w:val="标题 字符"/>
    <w:link w:val="63"/>
    <w:qFormat/>
    <w:uiPriority w:val="10"/>
    <w:rPr>
      <w:b/>
      <w:sz w:val="24"/>
      <w:lang w:val="en-GB"/>
    </w:rPr>
  </w:style>
  <w:style w:type="character" w:customStyle="1" w:styleId="293">
    <w:name w:val="font81"/>
    <w:qFormat/>
    <w:uiPriority w:val="0"/>
    <w:rPr>
      <w:rFonts w:ascii="微软雅黑" w:hAnsi="微软雅黑" w:eastAsia="微软雅黑" w:cs="微软雅黑"/>
      <w:color w:val="000000"/>
      <w:sz w:val="20"/>
      <w:szCs w:val="20"/>
      <w:u w:val="none"/>
    </w:rPr>
  </w:style>
  <w:style w:type="character" w:customStyle="1" w:styleId="294">
    <w:name w:val="Char Char312"/>
    <w:qFormat/>
    <w:uiPriority w:val="0"/>
    <w:rPr>
      <w:rFonts w:ascii="Times New Roman" w:hAnsi="Times New Roman" w:eastAsia="宋体" w:cs="Times New Roman"/>
      <w:b/>
      <w:kern w:val="2"/>
      <w:sz w:val="32"/>
      <w:szCs w:val="24"/>
      <w:lang w:val="en-US" w:eastAsia="zh-CN" w:bidi="ar-SA"/>
    </w:rPr>
  </w:style>
  <w:style w:type="character" w:customStyle="1" w:styleId="295">
    <w:name w:val="t21"/>
    <w:qFormat/>
    <w:uiPriority w:val="0"/>
    <w:rPr>
      <w:rFonts w:ascii="仿宋_GB2312" w:eastAsia="微软雅黑"/>
      <w:b/>
      <w:kern w:val="2"/>
      <w:sz w:val="23"/>
      <w:szCs w:val="23"/>
      <w:lang w:val="en-US" w:eastAsia="zh-CN" w:bidi="ar-SA"/>
    </w:rPr>
  </w:style>
  <w:style w:type="character" w:customStyle="1" w:styleId="296">
    <w:name w:val="样式8 Char"/>
    <w:qFormat/>
    <w:uiPriority w:val="0"/>
    <w:rPr>
      <w:rFonts w:ascii="仿宋_GB2312" w:hAnsi="宋体" w:eastAsia="仿宋_GB2312"/>
      <w:b/>
      <w:bCs/>
      <w:kern w:val="2"/>
      <w:sz w:val="24"/>
      <w:szCs w:val="24"/>
    </w:rPr>
  </w:style>
  <w:style w:type="character" w:customStyle="1" w:styleId="297">
    <w:name w:val="表格 Char Char"/>
    <w:qFormat/>
    <w:uiPriority w:val="0"/>
    <w:rPr>
      <w:rFonts w:ascii="宋体" w:hAnsi="宋体" w:eastAsia="宋体"/>
      <w:lang w:bidi="ar-SA"/>
    </w:rPr>
  </w:style>
  <w:style w:type="character" w:customStyle="1" w:styleId="298">
    <w:name w:val="正文文本 字符1"/>
    <w:qFormat/>
    <w:uiPriority w:val="0"/>
    <w:rPr>
      <w:rFonts w:ascii="Calibri" w:hAnsi="Calibri" w:eastAsia="黑体" w:cs="Arial"/>
      <w:snapToGrid w:val="0"/>
      <w:kern w:val="2"/>
      <w:sz w:val="28"/>
      <w:szCs w:val="21"/>
    </w:rPr>
  </w:style>
  <w:style w:type="character" w:customStyle="1" w:styleId="299">
    <w:name w:val="标题 5 字符"/>
    <w:link w:val="7"/>
    <w:qFormat/>
    <w:uiPriority w:val="9"/>
    <w:rPr>
      <w:b/>
      <w:bCs/>
      <w:kern w:val="2"/>
      <w:sz w:val="28"/>
      <w:szCs w:val="28"/>
    </w:rPr>
  </w:style>
  <w:style w:type="character" w:customStyle="1" w:styleId="300">
    <w:name w:val="标题 6 Char1"/>
    <w:qFormat/>
    <w:uiPriority w:val="0"/>
    <w:rPr>
      <w:rFonts w:ascii="Arial" w:hAnsi="Arial" w:eastAsia="黑体" w:cs="Times New Roman"/>
      <w:b/>
      <w:sz w:val="24"/>
      <w:szCs w:val="20"/>
      <w:lang w:bidi="ar-SA"/>
    </w:rPr>
  </w:style>
  <w:style w:type="character" w:customStyle="1" w:styleId="301">
    <w:name w:val="带编号样式 Char"/>
    <w:qFormat/>
    <w:uiPriority w:val="0"/>
    <w:rPr>
      <w:rFonts w:ascii="仿宋_GB2312" w:eastAsia="仿宋_GB2312"/>
      <w:color w:val="000000"/>
      <w:sz w:val="24"/>
      <w:lang w:bidi="ar-SA"/>
    </w:rPr>
  </w:style>
  <w:style w:type="character" w:customStyle="1" w:styleId="302">
    <w:name w:val="unnamed31"/>
    <w:qFormat/>
    <w:uiPriority w:val="0"/>
    <w:rPr>
      <w:rFonts w:ascii="Tahoma" w:hAnsi="Tahoma" w:eastAsia="宋体"/>
      <w:b/>
      <w:kern w:val="2"/>
      <w:sz w:val="24"/>
      <w:szCs w:val="32"/>
      <w:u w:val="none"/>
      <w:lang w:val="en-US" w:eastAsia="zh-CN" w:bidi="ar-SA"/>
    </w:rPr>
  </w:style>
  <w:style w:type="character" w:customStyle="1" w:styleId="303">
    <w:name w:val="正文首行缩进 Char Char Char Char Char Char1"/>
    <w:qFormat/>
    <w:uiPriority w:val="0"/>
    <w:rPr>
      <w:rFonts w:ascii="宋体" w:eastAsia="宋体"/>
      <w:kern w:val="2"/>
      <w:sz w:val="24"/>
      <w:szCs w:val="24"/>
      <w:lang w:val="zh-CN" w:bidi="ar-SA"/>
    </w:rPr>
  </w:style>
  <w:style w:type="character" w:customStyle="1" w:styleId="304">
    <w:name w:val="称呼 字符"/>
    <w:link w:val="20"/>
    <w:qFormat/>
    <w:uiPriority w:val="0"/>
    <w:rPr>
      <w:rFonts w:ascii="仿宋_GB2312" w:eastAsia="仿宋_GB2312"/>
      <w:kern w:val="2"/>
      <w:sz w:val="28"/>
    </w:rPr>
  </w:style>
  <w:style w:type="character" w:customStyle="1" w:styleId="305">
    <w:name w:val="文本正文 Char Char"/>
    <w:qFormat/>
    <w:uiPriority w:val="0"/>
    <w:rPr>
      <w:sz w:val="24"/>
      <w:lang w:bidi="ar-SA"/>
    </w:rPr>
  </w:style>
  <w:style w:type="character" w:customStyle="1" w:styleId="306">
    <w:name w:val="正文缩进 字符"/>
    <w:qFormat/>
    <w:uiPriority w:val="0"/>
    <w:rPr>
      <w:rFonts w:ascii="宋体" w:eastAsia="宋体"/>
      <w:snapToGrid w:val="0"/>
      <w:color w:val="000000"/>
      <w:kern w:val="28"/>
      <w:sz w:val="28"/>
      <w:lang w:val="en-US" w:eastAsia="zh-CN" w:bidi="ar-SA"/>
    </w:rPr>
  </w:style>
  <w:style w:type="character" w:customStyle="1" w:styleId="307">
    <w:name w:val="HTML 预设格式 字符"/>
    <w:link w:val="61"/>
    <w:qFormat/>
    <w:uiPriority w:val="0"/>
    <w:rPr>
      <w:rFonts w:ascii="黑体" w:hAnsi="Courier New" w:eastAsia="黑体"/>
    </w:rPr>
  </w:style>
  <w:style w:type="character" w:customStyle="1" w:styleId="308">
    <w:name w:val="正文文本 2 字符1"/>
    <w:link w:val="60"/>
    <w:qFormat/>
    <w:uiPriority w:val="0"/>
    <w:rPr>
      <w:kern w:val="2"/>
      <w:sz w:val="21"/>
      <w:szCs w:val="24"/>
    </w:rPr>
  </w:style>
  <w:style w:type="character" w:customStyle="1" w:styleId="309">
    <w:name w:val="样式 样式 标题 4h4H4Fab-4T5Ref Heading 1rh1Heading sqlsect 1.2.3.... +... Char"/>
    <w:link w:val="310"/>
    <w:qFormat/>
    <w:uiPriority w:val="0"/>
    <w:rPr>
      <w:rFonts w:ascii="微软雅黑" w:hAnsi="微软雅黑" w:eastAsia="微软雅黑"/>
      <w:b/>
      <w:bCs/>
      <w:kern w:val="2"/>
      <w:sz w:val="24"/>
      <w:szCs w:val="28"/>
    </w:rPr>
  </w:style>
  <w:style w:type="paragraph" w:customStyle="1" w:styleId="310">
    <w:name w:val="样式 样式 标题 4h4H4Fab-4T5Ref Heading 1rh1Heading sqlsect 1.2.3.... +..."/>
    <w:basedOn w:val="311"/>
    <w:link w:val="309"/>
    <w:qFormat/>
    <w:uiPriority w:val="0"/>
    <w:pPr>
      <w:tabs>
        <w:tab w:val="left" w:pos="2356"/>
      </w:tabs>
    </w:pPr>
  </w:style>
  <w:style w:type="paragraph" w:customStyle="1" w:styleId="311">
    <w:name w:val="样式 标题 4h4H4Fab-4T5Ref Heading 1rh1Heading sqlsect 1.2.3...."/>
    <w:basedOn w:val="6"/>
    <w:link w:val="419"/>
    <w:qFormat/>
    <w:uiPriority w:val="0"/>
    <w:pPr>
      <w:tabs>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12">
    <w:name w:val="正文非缩进 Char"/>
    <w:qFormat/>
    <w:uiPriority w:val="0"/>
    <w:rPr>
      <w:rFonts w:ascii="宋体" w:eastAsia="宋体"/>
      <w:snapToGrid w:val="0"/>
      <w:color w:val="000000"/>
      <w:kern w:val="28"/>
      <w:sz w:val="28"/>
      <w:lang w:val="en-US" w:eastAsia="zh-CN" w:bidi="ar-SA"/>
    </w:rPr>
  </w:style>
  <w:style w:type="character" w:customStyle="1" w:styleId="313">
    <w:name w:val="标题 7 字符"/>
    <w:link w:val="9"/>
    <w:qFormat/>
    <w:uiPriority w:val="0"/>
    <w:rPr>
      <w:b/>
      <w:bCs/>
      <w:kern w:val="2"/>
      <w:sz w:val="24"/>
      <w:szCs w:val="24"/>
    </w:rPr>
  </w:style>
  <w:style w:type="character" w:customStyle="1" w:styleId="314">
    <w:name w:val="正文文本缩进 2 字符"/>
    <w:link w:val="41"/>
    <w:qFormat/>
    <w:uiPriority w:val="0"/>
    <w:rPr>
      <w:rFonts w:ascii="宋体"/>
      <w:sz w:val="28"/>
    </w:rPr>
  </w:style>
  <w:style w:type="character" w:customStyle="1" w:styleId="315">
    <w:name w:val="Char Char5"/>
    <w:qFormat/>
    <w:uiPriority w:val="0"/>
    <w:rPr>
      <w:rFonts w:ascii="宋体" w:hAnsi="Courier New" w:eastAsia="宋体"/>
      <w:kern w:val="2"/>
      <w:sz w:val="21"/>
      <w:lang w:val="en-US" w:eastAsia="zh-CN"/>
    </w:rPr>
  </w:style>
  <w:style w:type="character" w:customStyle="1" w:styleId="316">
    <w:name w:val="脚注文本 字符"/>
    <w:link w:val="54"/>
    <w:qFormat/>
    <w:uiPriority w:val="0"/>
    <w:rPr>
      <w:color w:val="0000FF"/>
      <w:sz w:val="21"/>
    </w:rPr>
  </w:style>
  <w:style w:type="character" w:customStyle="1" w:styleId="317">
    <w:name w:val="称呼 Char1"/>
    <w:qFormat/>
    <w:uiPriority w:val="0"/>
    <w:rPr>
      <w:rFonts w:ascii="Times New Roman" w:hAnsi="Times New Roman" w:eastAsia="宋体" w:cs="Times New Roman"/>
      <w:szCs w:val="24"/>
    </w:rPr>
  </w:style>
  <w:style w:type="character" w:customStyle="1" w:styleId="318">
    <w:name w:val="正文1 Char"/>
    <w:qFormat/>
    <w:uiPriority w:val="0"/>
    <w:rPr>
      <w:rFonts w:ascii="宋体" w:eastAsia="宋体"/>
      <w:snapToGrid w:val="0"/>
      <w:color w:val="000000"/>
      <w:kern w:val="28"/>
      <w:sz w:val="28"/>
      <w:lang w:val="en-US" w:eastAsia="zh-CN" w:bidi="ar-SA"/>
    </w:rPr>
  </w:style>
  <w:style w:type="character" w:customStyle="1" w:styleId="319">
    <w:name w:val="正文缩进 Char1"/>
    <w:qFormat/>
    <w:uiPriority w:val="0"/>
    <w:rPr>
      <w:rFonts w:ascii="宋体" w:eastAsia="宋体"/>
      <w:snapToGrid w:val="0"/>
      <w:color w:val="000000"/>
      <w:kern w:val="28"/>
      <w:sz w:val="28"/>
      <w:lang w:val="en-US" w:eastAsia="zh-CN" w:bidi="ar-SA"/>
    </w:rPr>
  </w:style>
  <w:style w:type="character" w:customStyle="1" w:styleId="320">
    <w:name w:val="font21"/>
    <w:qFormat/>
    <w:uiPriority w:val="0"/>
    <w:rPr>
      <w:rFonts w:hint="eastAsia" w:ascii="宋体" w:hAnsi="宋体" w:eastAsia="宋体"/>
      <w:kern w:val="2"/>
      <w:sz w:val="28"/>
      <w:szCs w:val="28"/>
      <w:lang w:val="en-US" w:eastAsia="zh-CN" w:bidi="ar-SA"/>
    </w:rPr>
  </w:style>
  <w:style w:type="character" w:customStyle="1" w:styleId="321">
    <w:name w:val="Char Char26"/>
    <w:qFormat/>
    <w:uiPriority w:val="6"/>
    <w:rPr>
      <w:kern w:val="1"/>
      <w:sz w:val="21"/>
      <w:szCs w:val="24"/>
    </w:rPr>
  </w:style>
  <w:style w:type="character" w:customStyle="1" w:styleId="322">
    <w:name w:val="Item List Char"/>
    <w:link w:val="323"/>
    <w:qFormat/>
    <w:uiPriority w:val="0"/>
    <w:rPr>
      <w:rFonts w:ascii="Arial"/>
      <w:bCs/>
      <w:sz w:val="21"/>
      <w:szCs w:val="21"/>
      <w:lang w:val="en-US" w:eastAsia="zh-CN" w:bidi="ar-SA"/>
    </w:rPr>
  </w:style>
  <w:style w:type="paragraph" w:customStyle="1" w:styleId="323">
    <w:name w:val="Item List"/>
    <w:link w:val="322"/>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4">
    <w:name w:val="批注框文本 Char1"/>
    <w:qFormat/>
    <w:uiPriority w:val="0"/>
    <w:rPr>
      <w:rFonts w:ascii="Times New Roman" w:hAnsi="Times New Roman" w:eastAsia="宋体" w:cs="Times New Roman"/>
      <w:sz w:val="18"/>
      <w:szCs w:val="18"/>
    </w:rPr>
  </w:style>
  <w:style w:type="character" w:customStyle="1" w:styleId="325">
    <w:name w:val="纯文本 Char1"/>
    <w:link w:val="326"/>
    <w:qFormat/>
    <w:uiPriority w:val="0"/>
    <w:rPr>
      <w:rFonts w:ascii="宋体" w:hAnsi="Courier New"/>
    </w:rPr>
  </w:style>
  <w:style w:type="paragraph" w:customStyle="1" w:styleId="326">
    <w:name w:val="纯文本1"/>
    <w:basedOn w:val="1"/>
    <w:link w:val="325"/>
    <w:qFormat/>
    <w:uiPriority w:val="0"/>
    <w:pPr>
      <w:adjustRightInd/>
    </w:pPr>
    <w:rPr>
      <w:rFonts w:ascii="宋体" w:hAnsi="Courier New"/>
      <w:kern w:val="0"/>
      <w:sz w:val="20"/>
      <w:szCs w:val="20"/>
    </w:rPr>
  </w:style>
  <w:style w:type="character" w:customStyle="1" w:styleId="327">
    <w:name w:val="正文文本首行缩进 字符"/>
    <w:link w:val="65"/>
    <w:qFormat/>
    <w:uiPriority w:val="0"/>
    <w:rPr>
      <w:rFonts w:ascii="宋体"/>
      <w:kern w:val="2"/>
      <w:sz w:val="24"/>
      <w:lang w:val="zh-CN"/>
    </w:rPr>
  </w:style>
  <w:style w:type="character" w:customStyle="1" w:styleId="328">
    <w:name w:val="h3 Char"/>
    <w:qFormat/>
    <w:uiPriority w:val="0"/>
    <w:rPr>
      <w:rFonts w:eastAsia="宋体"/>
      <w:b/>
      <w:kern w:val="2"/>
      <w:sz w:val="32"/>
      <w:lang w:val="en-US" w:eastAsia="zh-CN" w:bidi="ar-SA"/>
    </w:rPr>
  </w:style>
  <w:style w:type="character" w:customStyle="1" w:styleId="329">
    <w:name w:val="dandyren_title1"/>
    <w:qFormat/>
    <w:uiPriority w:val="0"/>
    <w:rPr>
      <w:b/>
      <w:bCs/>
      <w:color w:val="FF6633"/>
      <w:sz w:val="18"/>
      <w:szCs w:val="18"/>
    </w:rPr>
  </w:style>
  <w:style w:type="character" w:customStyle="1" w:styleId="330">
    <w:name w:val="Char Char31"/>
    <w:qFormat/>
    <w:uiPriority w:val="6"/>
    <w:rPr>
      <w:rFonts w:ascii="Arial" w:hAnsi="Arial" w:eastAsia="黑体"/>
      <w:kern w:val="1"/>
      <w:sz w:val="24"/>
      <w:szCs w:val="24"/>
    </w:rPr>
  </w:style>
  <w:style w:type="character" w:customStyle="1" w:styleId="331">
    <w:name w:val="h Char1"/>
    <w:qFormat/>
    <w:uiPriority w:val="0"/>
    <w:rPr>
      <w:sz w:val="18"/>
      <w:szCs w:val="18"/>
    </w:rPr>
  </w:style>
  <w:style w:type="character" w:customStyle="1" w:styleId="332">
    <w:name w:val="solutionfonts"/>
    <w:qFormat/>
    <w:uiPriority w:val="0"/>
  </w:style>
  <w:style w:type="character" w:customStyle="1" w:styleId="333">
    <w:name w:val="标题 4 字符1"/>
    <w:link w:val="6"/>
    <w:qFormat/>
    <w:uiPriority w:val="9"/>
    <w:rPr>
      <w:rFonts w:ascii="Arial" w:hAnsi="Arial" w:eastAsia="黑体"/>
      <w:b/>
      <w:bCs/>
      <w:kern w:val="2"/>
      <w:sz w:val="28"/>
      <w:szCs w:val="28"/>
      <w:lang w:val="zh-CN"/>
    </w:rPr>
  </w:style>
  <w:style w:type="character" w:customStyle="1" w:styleId="334">
    <w:name w:val="首行缩进 Char"/>
    <w:qFormat/>
    <w:uiPriority w:val="0"/>
    <w:rPr>
      <w:rFonts w:ascii="宋体" w:eastAsia="宋体"/>
      <w:kern w:val="2"/>
      <w:sz w:val="24"/>
      <w:lang w:val="en-US" w:eastAsia="zh-CN" w:bidi="ar-SA"/>
    </w:rPr>
  </w:style>
  <w:style w:type="character" w:customStyle="1" w:styleId="335">
    <w:name w:val="Char Char52"/>
    <w:qFormat/>
    <w:uiPriority w:val="0"/>
    <w:rPr>
      <w:rFonts w:ascii="宋体" w:hAnsi="Courier New" w:eastAsia="宋体"/>
      <w:kern w:val="2"/>
      <w:sz w:val="21"/>
      <w:lang w:val="en-US" w:eastAsia="zh-CN"/>
    </w:rPr>
  </w:style>
  <w:style w:type="character" w:customStyle="1" w:styleId="336">
    <w:name w:val="正文文本 3 字符"/>
    <w:link w:val="21"/>
    <w:qFormat/>
    <w:uiPriority w:val="0"/>
    <w:rPr>
      <w:kern w:val="2"/>
      <w:sz w:val="21"/>
    </w:rPr>
  </w:style>
  <w:style w:type="character" w:customStyle="1" w:styleId="337">
    <w:name w:val="font31"/>
    <w:qFormat/>
    <w:uiPriority w:val="0"/>
    <w:rPr>
      <w:rFonts w:hint="eastAsia" w:ascii="仿宋" w:hAnsi="仿宋" w:eastAsia="仿宋" w:cs="仿宋"/>
      <w:color w:val="000000"/>
      <w:sz w:val="20"/>
      <w:szCs w:val="20"/>
      <w:u w:val="none"/>
    </w:rPr>
  </w:style>
  <w:style w:type="character" w:customStyle="1" w:styleId="338">
    <w:name w:val="正文说明 Char"/>
    <w:link w:val="339"/>
    <w:qFormat/>
    <w:uiPriority w:val="0"/>
    <w:rPr>
      <w:sz w:val="24"/>
      <w:szCs w:val="24"/>
    </w:rPr>
  </w:style>
  <w:style w:type="paragraph" w:customStyle="1" w:styleId="339">
    <w:name w:val="正文说明"/>
    <w:basedOn w:val="1"/>
    <w:link w:val="338"/>
    <w:qFormat/>
    <w:uiPriority w:val="0"/>
    <w:pPr>
      <w:adjustRightInd/>
      <w:spacing w:line="360" w:lineRule="auto"/>
    </w:pPr>
    <w:rPr>
      <w:kern w:val="0"/>
      <w:sz w:val="24"/>
    </w:rPr>
  </w:style>
  <w:style w:type="character" w:customStyle="1" w:styleId="340">
    <w:name w:val="脚注文本 Char1"/>
    <w:qFormat/>
    <w:uiPriority w:val="0"/>
    <w:rPr>
      <w:rFonts w:ascii="Times New Roman" w:hAnsi="Times New Roman" w:eastAsia="宋体" w:cs="Times New Roman"/>
      <w:sz w:val="18"/>
      <w:szCs w:val="18"/>
    </w:rPr>
  </w:style>
  <w:style w:type="character" w:customStyle="1" w:styleId="341">
    <w:name w:val="Char Char1211"/>
    <w:qFormat/>
    <w:uiPriority w:val="0"/>
    <w:rPr>
      <w:rFonts w:ascii="仿宋_GB2312" w:eastAsia="仿宋_GB2312"/>
      <w:b/>
      <w:bCs/>
      <w:kern w:val="2"/>
      <w:sz w:val="24"/>
      <w:szCs w:val="24"/>
      <w:lang w:val="zh-CN" w:eastAsia="zh-CN" w:bidi="ar-SA"/>
    </w:rPr>
  </w:style>
  <w:style w:type="character" w:customStyle="1" w:styleId="342">
    <w:name w:val="标题 Char"/>
    <w:qFormat/>
    <w:uiPriority w:val="0"/>
    <w:rPr>
      <w:rFonts w:eastAsia="宋体"/>
      <w:b/>
      <w:sz w:val="24"/>
      <w:lang w:val="en-GB" w:eastAsia="zh-CN" w:bidi="ar-SA"/>
    </w:rPr>
  </w:style>
  <w:style w:type="character" w:customStyle="1" w:styleId="343">
    <w:name w:val="Char Char35"/>
    <w:qFormat/>
    <w:uiPriority w:val="6"/>
    <w:rPr>
      <w:rFonts w:ascii="Arial" w:hAnsi="Arial" w:eastAsia="黑体"/>
      <w:b/>
      <w:kern w:val="1"/>
      <w:sz w:val="28"/>
      <w:szCs w:val="28"/>
      <w:lang w:val="zh-CN"/>
    </w:rPr>
  </w:style>
  <w:style w:type="character" w:customStyle="1" w:styleId="344">
    <w:name w:val="纯文本 Char Char Char"/>
    <w:qFormat/>
    <w:uiPriority w:val="0"/>
    <w:rPr>
      <w:rFonts w:ascii="宋体" w:hAnsi="Courier New" w:eastAsia="宋体"/>
      <w:kern w:val="2"/>
      <w:sz w:val="21"/>
      <w:lang w:val="en-US" w:eastAsia="zh-CN" w:bidi="ar-SA"/>
    </w:rPr>
  </w:style>
  <w:style w:type="character" w:customStyle="1" w:styleId="345">
    <w:name w:val="Table Text Char"/>
    <w:link w:val="346"/>
    <w:qFormat/>
    <w:uiPriority w:val="0"/>
    <w:rPr>
      <w:sz w:val="24"/>
      <w:szCs w:val="24"/>
    </w:rPr>
  </w:style>
  <w:style w:type="paragraph" w:customStyle="1" w:styleId="346">
    <w:name w:val="Table Text"/>
    <w:basedOn w:val="1"/>
    <w:link w:val="345"/>
    <w:qFormat/>
    <w:uiPriority w:val="0"/>
    <w:pPr>
      <w:widowControl/>
      <w:spacing w:before="60" w:after="60"/>
      <w:jc w:val="left"/>
    </w:pPr>
    <w:rPr>
      <w:kern w:val="0"/>
      <w:sz w:val="24"/>
    </w:rPr>
  </w:style>
  <w:style w:type="character" w:customStyle="1" w:styleId="347">
    <w:name w:val="正文1 Char1"/>
    <w:qFormat/>
    <w:uiPriority w:val="0"/>
    <w:rPr>
      <w:rFonts w:ascii="仿宋_GB2312" w:hAnsi="Courier New" w:eastAsia="仿宋_GB2312"/>
      <w:kern w:val="28"/>
      <w:sz w:val="24"/>
      <w:szCs w:val="24"/>
      <w:lang w:val="en-US" w:eastAsia="zh-CN"/>
    </w:rPr>
  </w:style>
  <w:style w:type="character" w:customStyle="1" w:styleId="348">
    <w:name w:val="页脚 Char1"/>
    <w:qFormat/>
    <w:uiPriority w:val="0"/>
    <w:rPr>
      <w:rFonts w:eastAsia="宋体"/>
      <w:kern w:val="2"/>
      <w:sz w:val="18"/>
      <w:szCs w:val="18"/>
      <w:lang w:val="en-US" w:eastAsia="zh-CN" w:bidi="ar-SA"/>
    </w:rPr>
  </w:style>
  <w:style w:type="character" w:customStyle="1" w:styleId="349">
    <w:name w:val="Bold"/>
    <w:qFormat/>
    <w:uiPriority w:val="0"/>
    <w:rPr>
      <w:rFonts w:ascii="Arial" w:hAnsi="Arial" w:eastAsia="黑体" w:cs="Times New Roman"/>
      <w:b/>
      <w:kern w:val="2"/>
      <w:sz w:val="32"/>
      <w:szCs w:val="32"/>
      <w:lang w:val="en-US" w:eastAsia="zh-CN" w:bidi="ar-SA"/>
    </w:rPr>
  </w:style>
  <w:style w:type="character" w:customStyle="1" w:styleId="350">
    <w:name w:val="批注文字 字符1"/>
    <w:link w:val="19"/>
    <w:qFormat/>
    <w:uiPriority w:val="0"/>
    <w:rPr>
      <w:kern w:val="2"/>
      <w:sz w:val="21"/>
      <w:szCs w:val="24"/>
    </w:rPr>
  </w:style>
  <w:style w:type="character" w:customStyle="1" w:styleId="351">
    <w:name w:val="签名 字符"/>
    <w:link w:val="46"/>
    <w:qFormat/>
    <w:uiPriority w:val="0"/>
    <w:rPr>
      <w:rFonts w:eastAsia="仿宋_GB2312"/>
      <w:sz w:val="24"/>
    </w:rPr>
  </w:style>
  <w:style w:type="character" w:customStyle="1" w:styleId="352">
    <w:name w:val="hui3"/>
    <w:qFormat/>
    <w:uiPriority w:val="0"/>
    <w:rPr>
      <w:color w:val="333333"/>
    </w:rPr>
  </w:style>
  <w:style w:type="character" w:customStyle="1" w:styleId="353">
    <w:name w:val="Char Char17"/>
    <w:qFormat/>
    <w:uiPriority w:val="6"/>
    <w:rPr>
      <w:rFonts w:eastAsia="仿宋_GB2312"/>
      <w:sz w:val="24"/>
    </w:rPr>
  </w:style>
  <w:style w:type="character" w:customStyle="1" w:styleId="354">
    <w:name w:val="标题 4 字符"/>
    <w:qFormat/>
    <w:uiPriority w:val="9"/>
    <w:rPr>
      <w:rFonts w:ascii="等线 Light" w:hAnsi="等线 Light" w:eastAsia="等线 Light" w:cs="Times New Roman"/>
      <w:b/>
      <w:bCs/>
      <w:snapToGrid w:val="0"/>
      <w:kern w:val="0"/>
      <w:sz w:val="28"/>
      <w:szCs w:val="28"/>
    </w:rPr>
  </w:style>
  <w:style w:type="character" w:customStyle="1" w:styleId="355">
    <w:name w:val="Char Char37"/>
    <w:qFormat/>
    <w:uiPriority w:val="6"/>
    <w:rPr>
      <w:b/>
      <w:kern w:val="1"/>
      <w:sz w:val="44"/>
      <w:szCs w:val="44"/>
    </w:rPr>
  </w:style>
  <w:style w:type="character" w:customStyle="1" w:styleId="356">
    <w:name w:val="列出段落 Char"/>
    <w:qFormat/>
    <w:uiPriority w:val="0"/>
    <w:rPr>
      <w:rFonts w:eastAsia="楷体_GB2312" w:cs="Lucida Sans"/>
      <w:kern w:val="2"/>
      <w:sz w:val="24"/>
      <w:szCs w:val="24"/>
      <w:lang w:val="en-US" w:eastAsia="zh-CN" w:bidi="ar-SA"/>
    </w:rPr>
  </w:style>
  <w:style w:type="character" w:customStyle="1" w:styleId="357">
    <w:name w:val="正文文本缩进 3 Char1"/>
    <w:qFormat/>
    <w:uiPriority w:val="99"/>
    <w:rPr>
      <w:rFonts w:ascii="Times New Roman" w:hAnsi="Times New Roman" w:eastAsia="宋体" w:cs="Times New Roman"/>
      <w:sz w:val="16"/>
      <w:szCs w:val="16"/>
    </w:rPr>
  </w:style>
  <w:style w:type="character" w:customStyle="1" w:styleId="358">
    <w:name w:val="公文正文 Char Char"/>
    <w:link w:val="359"/>
    <w:qFormat/>
    <w:uiPriority w:val="0"/>
    <w:rPr>
      <w:rFonts w:ascii="仿宋_GB2312" w:eastAsia="仿宋_GB2312"/>
      <w:kern w:val="2"/>
      <w:sz w:val="24"/>
      <w:szCs w:val="24"/>
    </w:rPr>
  </w:style>
  <w:style w:type="paragraph" w:customStyle="1" w:styleId="359">
    <w:name w:val="公文正文"/>
    <w:basedOn w:val="1"/>
    <w:link w:val="358"/>
    <w:qFormat/>
    <w:uiPriority w:val="0"/>
    <w:pPr>
      <w:adjustRightInd/>
      <w:spacing w:before="156" w:line="360" w:lineRule="auto"/>
      <w:ind w:firstLine="360" w:firstLineChars="200"/>
    </w:pPr>
    <w:rPr>
      <w:rFonts w:ascii="仿宋_GB2312" w:eastAsia="仿宋_GB2312"/>
      <w:sz w:val="24"/>
    </w:rPr>
  </w:style>
  <w:style w:type="character" w:customStyle="1" w:styleId="360">
    <w:name w:val="Table Text Char1"/>
    <w:qFormat/>
    <w:uiPriority w:val="0"/>
    <w:rPr>
      <w:rFonts w:eastAsia="宋体"/>
      <w:sz w:val="24"/>
      <w:szCs w:val="24"/>
      <w:lang w:val="en-US" w:eastAsia="zh-CN" w:bidi="ar-SA"/>
    </w:rPr>
  </w:style>
  <w:style w:type="character" w:customStyle="1" w:styleId="361">
    <w:name w:val="标题 1 Char Char"/>
    <w:qFormat/>
    <w:uiPriority w:val="0"/>
    <w:rPr>
      <w:rFonts w:hint="eastAsia" w:ascii="宋体" w:hAnsi="宋体" w:eastAsia="宋体"/>
      <w:b/>
      <w:spacing w:val="-2"/>
      <w:sz w:val="24"/>
      <w:lang w:val="en-US" w:eastAsia="zh-CN" w:bidi="ar-SA"/>
    </w:rPr>
  </w:style>
  <w:style w:type="character" w:customStyle="1" w:styleId="362">
    <w:name w:val="正文（缩进2汉字） Char"/>
    <w:link w:val="363"/>
    <w:qFormat/>
    <w:uiPriority w:val="0"/>
    <w:rPr>
      <w:rFonts w:ascii="宋体"/>
    </w:rPr>
  </w:style>
  <w:style w:type="paragraph" w:customStyle="1" w:styleId="363">
    <w:name w:val="正文（缩进2汉字）"/>
    <w:basedOn w:val="1"/>
    <w:link w:val="362"/>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4">
    <w:name w:val="标题 8 字符"/>
    <w:link w:val="10"/>
    <w:qFormat/>
    <w:uiPriority w:val="0"/>
    <w:rPr>
      <w:rFonts w:ascii="Arial" w:hAnsi="Arial" w:eastAsia="黑体"/>
      <w:kern w:val="2"/>
      <w:sz w:val="24"/>
      <w:szCs w:val="24"/>
    </w:rPr>
  </w:style>
  <w:style w:type="character" w:customStyle="1" w:styleId="365">
    <w:name w:val="标书表格字体格式 Char"/>
    <w:qFormat/>
    <w:uiPriority w:val="0"/>
    <w:rPr>
      <w:kern w:val="2"/>
      <w:sz w:val="21"/>
      <w:szCs w:val="24"/>
      <w:lang w:bidi="ar-SA"/>
    </w:rPr>
  </w:style>
  <w:style w:type="character" w:customStyle="1" w:styleId="366">
    <w:name w:val="tw4winError"/>
    <w:qFormat/>
    <w:uiPriority w:val="0"/>
    <w:rPr>
      <w:rFonts w:ascii="Courier New" w:hAnsi="Courier New" w:cs="Courier New"/>
      <w:color w:val="00FF00"/>
      <w:sz w:val="40"/>
      <w:szCs w:val="40"/>
    </w:rPr>
  </w:style>
  <w:style w:type="character" w:customStyle="1" w:styleId="367">
    <w:name w:val="Body Text(ch) Char Char"/>
    <w:qFormat/>
    <w:uiPriority w:val="0"/>
    <w:rPr>
      <w:rFonts w:ascii="宋体"/>
      <w:kern w:val="2"/>
      <w:sz w:val="24"/>
      <w:szCs w:val="21"/>
      <w:lang w:val="zh-CN"/>
    </w:rPr>
  </w:style>
  <w:style w:type="character" w:customStyle="1" w:styleId="368">
    <w:name w:val="正文首行缩进两字 Char"/>
    <w:qFormat/>
    <w:uiPriority w:val="0"/>
    <w:rPr>
      <w:sz w:val="24"/>
      <w:szCs w:val="24"/>
      <w:lang w:val="en-US" w:eastAsia="zh-CN" w:bidi="ar-SA"/>
    </w:rPr>
  </w:style>
  <w:style w:type="character" w:customStyle="1" w:styleId="369">
    <w:name w:val="正文文本 Char"/>
    <w:qFormat/>
    <w:uiPriority w:val="0"/>
    <w:rPr>
      <w:rFonts w:eastAsia="宋体"/>
      <w:kern w:val="2"/>
      <w:sz w:val="24"/>
      <w:szCs w:val="24"/>
      <w:lang w:val="en-US" w:eastAsia="zh-CN" w:bidi="ar-SA"/>
    </w:rPr>
  </w:style>
  <w:style w:type="character" w:customStyle="1" w:styleId="370">
    <w:name w:val="文档结构图 字符1"/>
    <w:qFormat/>
    <w:uiPriority w:val="0"/>
    <w:rPr>
      <w:rFonts w:ascii="宋体" w:hAnsi="Calibri" w:eastAsia="黑体" w:cs="Arial"/>
      <w:snapToGrid w:val="0"/>
      <w:kern w:val="2"/>
      <w:sz w:val="18"/>
      <w:szCs w:val="18"/>
    </w:rPr>
  </w:style>
  <w:style w:type="character" w:customStyle="1" w:styleId="371">
    <w:name w:val="content"/>
    <w:qFormat/>
    <w:uiPriority w:val="0"/>
  </w:style>
  <w:style w:type="character" w:customStyle="1" w:styleId="372">
    <w:name w:val="tw4winPopup"/>
    <w:qFormat/>
    <w:uiPriority w:val="0"/>
    <w:rPr>
      <w:rFonts w:ascii="Courier New" w:hAnsi="Courier New" w:cs="Courier New"/>
      <w:color w:val="008000"/>
      <w:lang w:val="en-US" w:eastAsia="zh-CN"/>
    </w:rPr>
  </w:style>
  <w:style w:type="character" w:customStyle="1" w:styleId="373">
    <w:name w:val="param-name"/>
    <w:qFormat/>
    <w:uiPriority w:val="99"/>
    <w:rPr>
      <w:rFonts w:ascii="Arial" w:hAnsi="Arial" w:eastAsia="黑体" w:cs="Arial"/>
      <w:snapToGrid w:val="0"/>
      <w:kern w:val="0"/>
      <w:szCs w:val="21"/>
    </w:rPr>
  </w:style>
  <w:style w:type="character" w:customStyle="1" w:styleId="374">
    <w:name w:val="标准正文格式 Char"/>
    <w:qFormat/>
    <w:uiPriority w:val="0"/>
    <w:rPr>
      <w:rFonts w:ascii="宋体" w:eastAsia="仿宋_GB2312" w:cs="宋体"/>
      <w:color w:val="000000"/>
      <w:sz w:val="24"/>
      <w:lang w:val="en-US" w:eastAsia="zh-CN" w:bidi="ar-SA"/>
    </w:rPr>
  </w:style>
  <w:style w:type="character" w:customStyle="1" w:styleId="375">
    <w:name w:val="Char Char212"/>
    <w:qFormat/>
    <w:uiPriority w:val="0"/>
    <w:rPr>
      <w:rFonts w:eastAsia="宋体"/>
      <w:b/>
      <w:bCs/>
      <w:kern w:val="2"/>
      <w:sz w:val="21"/>
      <w:szCs w:val="24"/>
      <w:lang w:val="en-US" w:eastAsia="zh-CN" w:bidi="ar-SA"/>
    </w:rPr>
  </w:style>
  <w:style w:type="character" w:customStyle="1" w:styleId="376">
    <w:name w:val="文档结构图 Char"/>
    <w:qFormat/>
    <w:uiPriority w:val="0"/>
    <w:rPr>
      <w:rFonts w:eastAsia="宋体"/>
      <w:kern w:val="2"/>
      <w:sz w:val="21"/>
      <w:szCs w:val="24"/>
      <w:lang w:val="en-US" w:eastAsia="zh-CN" w:bidi="ar-SA"/>
    </w:rPr>
  </w:style>
  <w:style w:type="character" w:customStyle="1" w:styleId="377">
    <w:name w:val="zbggmain style9"/>
    <w:qFormat/>
    <w:uiPriority w:val="0"/>
  </w:style>
  <w:style w:type="character" w:customStyle="1" w:styleId="378">
    <w:name w:val="Char Char16"/>
    <w:qFormat/>
    <w:uiPriority w:val="6"/>
    <w:rPr>
      <w:kern w:val="1"/>
      <w:sz w:val="18"/>
      <w:szCs w:val="18"/>
    </w:rPr>
  </w:style>
  <w:style w:type="character" w:customStyle="1" w:styleId="379">
    <w:name w:val="font51"/>
    <w:qFormat/>
    <w:uiPriority w:val="0"/>
    <w:rPr>
      <w:rFonts w:hint="eastAsia" w:ascii="仿宋" w:hAnsi="仿宋" w:eastAsia="仿宋" w:cs="仿宋"/>
      <w:color w:val="000000"/>
      <w:sz w:val="20"/>
      <w:szCs w:val="20"/>
      <w:u w:val="none"/>
    </w:rPr>
  </w:style>
  <w:style w:type="character" w:customStyle="1" w:styleId="380">
    <w:name w:val="Char Char82"/>
    <w:qFormat/>
    <w:uiPriority w:val="0"/>
    <w:rPr>
      <w:rFonts w:eastAsia="宋体"/>
      <w:b/>
      <w:sz w:val="24"/>
      <w:lang w:val="en-GB" w:eastAsia="zh-CN"/>
    </w:rPr>
  </w:style>
  <w:style w:type="character" w:customStyle="1" w:styleId="381">
    <w:name w:val="正文文本缩进 3 字符"/>
    <w:link w:val="57"/>
    <w:qFormat/>
    <w:uiPriority w:val="0"/>
    <w:rPr>
      <w:kern w:val="2"/>
      <w:sz w:val="24"/>
    </w:rPr>
  </w:style>
  <w:style w:type="character" w:customStyle="1" w:styleId="382">
    <w:name w:val="日期 Char1"/>
    <w:qFormat/>
    <w:uiPriority w:val="99"/>
    <w:rPr>
      <w:rFonts w:ascii="Times New Roman" w:hAnsi="Times New Roman" w:eastAsia="宋体" w:cs="Times New Roman"/>
      <w:szCs w:val="24"/>
    </w:rPr>
  </w:style>
  <w:style w:type="character" w:customStyle="1" w:styleId="383">
    <w:name w:val="页眉 字符"/>
    <w:qFormat/>
    <w:uiPriority w:val="99"/>
    <w:rPr>
      <w:kern w:val="2"/>
      <w:sz w:val="18"/>
      <w:szCs w:val="18"/>
    </w:rPr>
  </w:style>
  <w:style w:type="character" w:customStyle="1" w:styleId="384">
    <w:name w:val="Char Char33"/>
    <w:qFormat/>
    <w:uiPriority w:val="6"/>
    <w:rPr>
      <w:rFonts w:ascii="Arial" w:hAnsi="Arial" w:eastAsia="黑体"/>
      <w:b/>
      <w:kern w:val="1"/>
      <w:sz w:val="24"/>
      <w:szCs w:val="24"/>
    </w:rPr>
  </w:style>
  <w:style w:type="character" w:customStyle="1" w:styleId="385">
    <w:name w:val="b11_01b Char"/>
    <w:link w:val="386"/>
    <w:qFormat/>
    <w:uiPriority w:val="0"/>
    <w:rPr>
      <w:rFonts w:ascii="Verdana" w:hAnsi="Verdana"/>
      <w:b/>
      <w:bCs/>
      <w:color w:val="4A82CA"/>
      <w:sz w:val="17"/>
      <w:szCs w:val="17"/>
    </w:rPr>
  </w:style>
  <w:style w:type="paragraph" w:customStyle="1" w:styleId="386">
    <w:name w:val="b11_01b"/>
    <w:basedOn w:val="1"/>
    <w:next w:val="1"/>
    <w:link w:val="385"/>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7">
    <w:name w:val="Char Char121"/>
    <w:qFormat/>
    <w:uiPriority w:val="6"/>
    <w:rPr>
      <w:rFonts w:ascii="仿宋_GB2312" w:eastAsia="仿宋_GB2312"/>
      <w:b/>
      <w:bCs/>
      <w:kern w:val="2"/>
      <w:sz w:val="24"/>
      <w:szCs w:val="24"/>
      <w:lang w:val="zh-CN" w:eastAsia="zh-CN" w:bidi="ar-SA"/>
    </w:rPr>
  </w:style>
  <w:style w:type="character" w:customStyle="1" w:styleId="388">
    <w:name w:val="Footer-Even Char"/>
    <w:qFormat/>
    <w:uiPriority w:val="0"/>
    <w:rPr>
      <w:rFonts w:eastAsia="宋体"/>
      <w:kern w:val="2"/>
      <w:sz w:val="18"/>
      <w:lang w:val="en-US" w:eastAsia="zh-CN" w:bidi="ar-SA"/>
    </w:rPr>
  </w:style>
  <w:style w:type="character" w:customStyle="1" w:styleId="389">
    <w:name w:val="页脚 字符2"/>
    <w:link w:val="44"/>
    <w:qFormat/>
    <w:uiPriority w:val="99"/>
    <w:rPr>
      <w:kern w:val="2"/>
      <w:sz w:val="18"/>
      <w:szCs w:val="18"/>
    </w:rPr>
  </w:style>
  <w:style w:type="character" w:customStyle="1" w:styleId="390">
    <w:name w:val="Char Char36"/>
    <w:qFormat/>
    <w:uiPriority w:val="6"/>
    <w:rPr>
      <w:rFonts w:ascii="仿宋_GB2312" w:hAnsi="仿宋_GB2312" w:eastAsia="仿宋_GB2312" w:cs="Arial"/>
      <w:b/>
      <w:kern w:val="1"/>
      <w:sz w:val="32"/>
      <w:szCs w:val="32"/>
      <w:lang w:val="zh-CN" w:eastAsia="zh-CN" w:bidi="ar-SA"/>
    </w:rPr>
  </w:style>
  <w:style w:type="character" w:customStyle="1" w:styleId="391">
    <w:name w:val="Char Char61"/>
    <w:qFormat/>
    <w:uiPriority w:val="6"/>
    <w:rPr>
      <w:rFonts w:eastAsia="宋体"/>
      <w:kern w:val="2"/>
      <w:sz w:val="21"/>
      <w:szCs w:val="24"/>
      <w:lang w:val="en-US" w:eastAsia="zh-CN" w:bidi="ar-SA"/>
    </w:rPr>
  </w:style>
  <w:style w:type="character" w:customStyle="1" w:styleId="392">
    <w:name w:val="正文文字缩进 2 Char Char"/>
    <w:qFormat/>
    <w:uiPriority w:val="0"/>
    <w:rPr>
      <w:rFonts w:ascii="宋体"/>
      <w:sz w:val="28"/>
    </w:rPr>
  </w:style>
  <w:style w:type="character" w:customStyle="1" w:styleId="393">
    <w:name w:val="f141"/>
    <w:qFormat/>
    <w:uiPriority w:val="0"/>
    <w:rPr>
      <w:rFonts w:ascii="Tahoma" w:hAnsi="Tahoma" w:eastAsia="宋体"/>
      <w:b/>
      <w:kern w:val="2"/>
      <w:sz w:val="21"/>
      <w:szCs w:val="21"/>
      <w:lang w:val="en-US" w:eastAsia="zh-CN" w:bidi="ar-SA"/>
    </w:rPr>
  </w:style>
  <w:style w:type="character" w:customStyle="1" w:styleId="394">
    <w:name w:val="段落 Char Char"/>
    <w:link w:val="395"/>
    <w:qFormat/>
    <w:uiPriority w:val="0"/>
    <w:rPr>
      <w:rFonts w:ascii="宋体" w:hAnsi="宋体"/>
      <w:sz w:val="24"/>
    </w:rPr>
  </w:style>
  <w:style w:type="paragraph" w:customStyle="1" w:styleId="395">
    <w:name w:val="段落"/>
    <w:basedOn w:val="1"/>
    <w:link w:val="394"/>
    <w:qFormat/>
    <w:uiPriority w:val="0"/>
    <w:pPr>
      <w:adjustRightInd/>
      <w:spacing w:line="360" w:lineRule="auto"/>
      <w:ind w:firstLine="480" w:firstLineChars="200"/>
    </w:pPr>
    <w:rPr>
      <w:rFonts w:ascii="宋体" w:hAnsi="宋体"/>
      <w:kern w:val="0"/>
      <w:sz w:val="24"/>
      <w:szCs w:val="20"/>
    </w:rPr>
  </w:style>
  <w:style w:type="character" w:customStyle="1" w:styleId="396">
    <w:name w:val="标题 3 Char2"/>
    <w:qFormat/>
    <w:uiPriority w:val="0"/>
    <w:rPr>
      <w:rFonts w:eastAsia="宋体"/>
      <w:b/>
      <w:bCs/>
      <w:kern w:val="2"/>
      <w:sz w:val="32"/>
      <w:szCs w:val="32"/>
      <w:lang w:val="en-US" w:eastAsia="zh-CN" w:bidi="ar-SA"/>
    </w:rPr>
  </w:style>
  <w:style w:type="character" w:customStyle="1" w:styleId="397">
    <w:name w:val="apple-converted-space"/>
    <w:qFormat/>
    <w:uiPriority w:val="0"/>
  </w:style>
  <w:style w:type="character" w:customStyle="1" w:styleId="398">
    <w:name w:val="页眉 字符2"/>
    <w:link w:val="45"/>
    <w:qFormat/>
    <w:uiPriority w:val="99"/>
    <w:rPr>
      <w:kern w:val="2"/>
      <w:sz w:val="18"/>
      <w:szCs w:val="18"/>
    </w:rPr>
  </w:style>
  <w:style w:type="character" w:customStyle="1" w:styleId="399">
    <w:name w:val="Char Char9"/>
    <w:qFormat/>
    <w:uiPriority w:val="0"/>
    <w:rPr>
      <w:rFonts w:eastAsia="宋体"/>
      <w:kern w:val="2"/>
      <w:sz w:val="18"/>
      <w:szCs w:val="18"/>
      <w:lang w:val="en-US" w:eastAsia="zh-CN" w:bidi="ar-SA"/>
    </w:rPr>
  </w:style>
  <w:style w:type="character" w:customStyle="1" w:styleId="400">
    <w:name w:val="Char Char41"/>
    <w:qFormat/>
    <w:uiPriority w:val="0"/>
    <w:rPr>
      <w:rFonts w:eastAsia="宋体"/>
      <w:b/>
      <w:sz w:val="24"/>
      <w:lang w:val="en-GB" w:eastAsia="zh-CN" w:bidi="ar-SA"/>
    </w:rPr>
  </w:style>
  <w:style w:type="character" w:customStyle="1" w:styleId="401">
    <w:name w:val="large1"/>
    <w:qFormat/>
    <w:uiPriority w:val="0"/>
    <w:rPr>
      <w:rFonts w:hint="eastAsia" w:ascii="宋体" w:hAnsi="宋体" w:eastAsia="宋体"/>
      <w:sz w:val="21"/>
      <w:szCs w:val="21"/>
    </w:rPr>
  </w:style>
  <w:style w:type="character" w:customStyle="1" w:styleId="402">
    <w:name w:val="正文段 Char"/>
    <w:link w:val="403"/>
    <w:qFormat/>
    <w:uiPriority w:val="0"/>
    <w:rPr>
      <w:sz w:val="24"/>
    </w:rPr>
  </w:style>
  <w:style w:type="paragraph" w:customStyle="1" w:styleId="403">
    <w:name w:val="正文段"/>
    <w:basedOn w:val="1"/>
    <w:link w:val="402"/>
    <w:qFormat/>
    <w:uiPriority w:val="0"/>
    <w:pPr>
      <w:widowControl/>
      <w:snapToGrid w:val="0"/>
      <w:spacing w:afterLines="50"/>
      <w:ind w:firstLine="200" w:firstLineChars="200"/>
    </w:pPr>
    <w:rPr>
      <w:kern w:val="0"/>
      <w:sz w:val="24"/>
      <w:szCs w:val="20"/>
    </w:rPr>
  </w:style>
  <w:style w:type="character" w:customStyle="1" w:styleId="404">
    <w:name w:val="Char Char13"/>
    <w:qFormat/>
    <w:uiPriority w:val="6"/>
    <w:rPr>
      <w:rFonts w:ascii="宋体" w:hAnsi="宋体"/>
      <w:kern w:val="1"/>
      <w:sz w:val="21"/>
      <w:szCs w:val="24"/>
    </w:rPr>
  </w:style>
  <w:style w:type="character" w:customStyle="1" w:styleId="405">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6">
    <w:name w:val="冯广丽 Char"/>
    <w:link w:val="407"/>
    <w:qFormat/>
    <w:uiPriority w:val="0"/>
    <w:rPr>
      <w:rFonts w:ascii="宋体" w:hAnsi="宋体"/>
      <w:kern w:val="2"/>
      <w:sz w:val="24"/>
      <w:szCs w:val="22"/>
    </w:rPr>
  </w:style>
  <w:style w:type="paragraph" w:customStyle="1" w:styleId="407">
    <w:name w:val="冯广丽"/>
    <w:basedOn w:val="1"/>
    <w:link w:val="406"/>
    <w:qFormat/>
    <w:uiPriority w:val="0"/>
    <w:pPr>
      <w:adjustRightInd/>
      <w:spacing w:line="360" w:lineRule="auto"/>
      <w:ind w:firstLine="480" w:firstLineChars="200"/>
    </w:pPr>
    <w:rPr>
      <w:rFonts w:ascii="宋体" w:hAnsi="宋体"/>
      <w:sz w:val="24"/>
      <w:szCs w:val="22"/>
    </w:rPr>
  </w:style>
  <w:style w:type="character" w:customStyle="1" w:styleId="408">
    <w:name w:val="批注文字 字符"/>
    <w:qFormat/>
    <w:uiPriority w:val="0"/>
    <w:rPr>
      <w:rFonts w:ascii="Arial" w:hAnsi="Arial" w:eastAsia="黑体" w:cs="Arial"/>
      <w:snapToGrid w:val="0"/>
      <w:kern w:val="0"/>
      <w:szCs w:val="21"/>
    </w:rPr>
  </w:style>
  <w:style w:type="character" w:customStyle="1" w:styleId="409">
    <w:name w:val="Char Char161"/>
    <w:qFormat/>
    <w:uiPriority w:val="0"/>
    <w:rPr>
      <w:rFonts w:eastAsia="宋体"/>
      <w:b/>
      <w:kern w:val="2"/>
      <w:sz w:val="32"/>
      <w:lang w:val="en-US" w:eastAsia="zh-CN"/>
    </w:rPr>
  </w:style>
  <w:style w:type="character" w:customStyle="1" w:styleId="410">
    <w:name w:val="javascript"/>
    <w:qFormat/>
    <w:uiPriority w:val="0"/>
  </w:style>
  <w:style w:type="character" w:customStyle="1" w:styleId="411">
    <w:name w:val="图名 Char"/>
    <w:qFormat/>
    <w:uiPriority w:val="0"/>
    <w:rPr>
      <w:rFonts w:ascii="Arial" w:hAnsi="Arial" w:eastAsia="黑体"/>
      <w:kern w:val="2"/>
      <w:sz w:val="24"/>
      <w:szCs w:val="24"/>
      <w:lang w:val="en-US" w:eastAsia="zh-CN" w:bidi="ar-SA"/>
    </w:rPr>
  </w:style>
  <w:style w:type="character" w:customStyle="1" w:styleId="412">
    <w:name w:val="Used by Word for text of Help footnotes Char Char"/>
    <w:qFormat/>
    <w:uiPriority w:val="0"/>
    <w:rPr>
      <w:rFonts w:ascii="Times New Roman" w:hAnsi="Times New Roman" w:eastAsia="宋体" w:cs="Times New Roman"/>
      <w:sz w:val="20"/>
      <w:szCs w:val="20"/>
    </w:rPr>
  </w:style>
  <w:style w:type="character" w:customStyle="1" w:styleId="413">
    <w:name w:val="编号，小四 Char"/>
    <w:link w:val="414"/>
    <w:qFormat/>
    <w:uiPriority w:val="0"/>
    <w:rPr>
      <w:rFonts w:ascii="Arial" w:hAnsi="Arial"/>
      <w:sz w:val="24"/>
    </w:rPr>
  </w:style>
  <w:style w:type="paragraph" w:customStyle="1" w:styleId="414">
    <w:name w:val="编号，小四"/>
    <w:basedOn w:val="1"/>
    <w:link w:val="413"/>
    <w:qFormat/>
    <w:uiPriority w:val="0"/>
    <w:pPr>
      <w:tabs>
        <w:tab w:val="left" w:pos="432"/>
      </w:tabs>
      <w:adjustRightInd/>
      <w:spacing w:line="360" w:lineRule="auto"/>
      <w:ind w:left="432" w:hanging="432"/>
    </w:pPr>
    <w:rPr>
      <w:rFonts w:ascii="Arial" w:hAnsi="Arial"/>
      <w:kern w:val="0"/>
      <w:sz w:val="24"/>
      <w:szCs w:val="20"/>
    </w:rPr>
  </w:style>
  <w:style w:type="character" w:customStyle="1" w:styleId="415">
    <w:name w:val="Font Style82"/>
    <w:qFormat/>
    <w:uiPriority w:val="99"/>
    <w:rPr>
      <w:rFonts w:ascii="宋体" w:eastAsia="宋体" w:cs="宋体"/>
      <w:color w:val="000000"/>
      <w:sz w:val="14"/>
      <w:szCs w:val="14"/>
    </w:rPr>
  </w:style>
  <w:style w:type="character" w:customStyle="1" w:styleId="416">
    <w:name w:val="标题 2 Char Char"/>
    <w:qFormat/>
    <w:uiPriority w:val="0"/>
    <w:rPr>
      <w:rFonts w:ascii="楷体_GB2312" w:hAnsi="Arial" w:eastAsia="楷体_GB2312"/>
      <w:b/>
      <w:bCs/>
      <w:kern w:val="2"/>
      <w:sz w:val="24"/>
      <w:szCs w:val="32"/>
      <w:lang w:val="en-US" w:eastAsia="zh-CN" w:bidi="ar-SA"/>
    </w:rPr>
  </w:style>
  <w:style w:type="character" w:customStyle="1" w:styleId="417">
    <w:name w:val="未用 Char"/>
    <w:qFormat/>
    <w:uiPriority w:val="0"/>
    <w:rPr>
      <w:rFonts w:ascii="Arial" w:hAnsi="Arial" w:eastAsia="黑体"/>
      <w:kern w:val="2"/>
      <w:sz w:val="21"/>
      <w:szCs w:val="21"/>
      <w:lang w:val="en-US" w:eastAsia="zh-CN" w:bidi="ar-SA"/>
    </w:rPr>
  </w:style>
  <w:style w:type="character" w:customStyle="1" w:styleId="418">
    <w:name w:val="myp1111"/>
    <w:qFormat/>
    <w:uiPriority w:val="0"/>
    <w:rPr>
      <w:rFonts w:hint="default" w:ascii="ˎ̥" w:hAnsi="ˎ̥"/>
      <w:color w:val="000000"/>
      <w:sz w:val="20"/>
      <w:szCs w:val="20"/>
      <w:u w:val="none"/>
    </w:rPr>
  </w:style>
  <w:style w:type="character" w:customStyle="1" w:styleId="419">
    <w:name w:val="样式 标题 4h4H4Fab-4T5Ref Heading 1rh1Heading sqlsect 1.2.3.... Char"/>
    <w:link w:val="311"/>
    <w:qFormat/>
    <w:uiPriority w:val="0"/>
    <w:rPr>
      <w:rFonts w:ascii="微软雅黑" w:hAnsi="微软雅黑" w:eastAsia="微软雅黑"/>
      <w:b/>
      <w:bCs/>
      <w:kern w:val="2"/>
      <w:sz w:val="24"/>
      <w:szCs w:val="28"/>
    </w:rPr>
  </w:style>
  <w:style w:type="character" w:customStyle="1" w:styleId="420">
    <w:name w:val="h Char Char"/>
    <w:qFormat/>
    <w:uiPriority w:val="0"/>
    <w:rPr>
      <w:rFonts w:eastAsia="宋体"/>
      <w:kern w:val="2"/>
      <w:sz w:val="18"/>
      <w:lang w:val="en-US" w:eastAsia="zh-CN" w:bidi="ar-SA"/>
    </w:rPr>
  </w:style>
  <w:style w:type="character" w:customStyle="1" w:styleId="421">
    <w:name w:val="仿宋正文 Char"/>
    <w:link w:val="422"/>
    <w:qFormat/>
    <w:uiPriority w:val="0"/>
    <w:rPr>
      <w:rFonts w:ascii="仿宋_GB2312" w:eastAsia="仿宋_GB2312"/>
      <w:kern w:val="2"/>
      <w:sz w:val="24"/>
      <w:lang w:val="en-US" w:eastAsia="zh-CN" w:bidi="ar-SA"/>
    </w:rPr>
  </w:style>
  <w:style w:type="paragraph" w:customStyle="1" w:styleId="422">
    <w:name w:val="仿宋正文"/>
    <w:basedOn w:val="1"/>
    <w:link w:val="421"/>
    <w:qFormat/>
    <w:uiPriority w:val="0"/>
    <w:pPr>
      <w:adjustRightInd/>
      <w:spacing w:line="360" w:lineRule="auto"/>
      <w:ind w:firstLine="480" w:firstLineChars="200"/>
    </w:pPr>
    <w:rPr>
      <w:rFonts w:ascii="仿宋_GB2312" w:eastAsia="仿宋_GB2312"/>
      <w:sz w:val="24"/>
      <w:szCs w:val="20"/>
    </w:rPr>
  </w:style>
  <w:style w:type="character" w:customStyle="1" w:styleId="423">
    <w:name w:val="正文首行缩进 Char Char Char Char Char Char"/>
    <w:qFormat/>
    <w:uiPriority w:val="0"/>
    <w:rPr>
      <w:rFonts w:ascii="宋体" w:eastAsia="宋体"/>
      <w:kern w:val="2"/>
      <w:sz w:val="24"/>
      <w:lang w:val="zh-CN" w:bidi="ar-SA"/>
    </w:rPr>
  </w:style>
  <w:style w:type="character" w:customStyle="1" w:styleId="424">
    <w:name w:val="样式 宋体"/>
    <w:qFormat/>
    <w:uiPriority w:val="0"/>
    <w:rPr>
      <w:rFonts w:ascii="宋体" w:hAnsi="宋体"/>
      <w:sz w:val="24"/>
    </w:rPr>
  </w:style>
  <w:style w:type="character" w:customStyle="1" w:styleId="425">
    <w:name w:val="tw4winJump"/>
    <w:qFormat/>
    <w:uiPriority w:val="0"/>
    <w:rPr>
      <w:rFonts w:ascii="Courier New" w:hAnsi="Courier New" w:cs="Courier New"/>
      <w:color w:val="008080"/>
      <w:lang w:val="en-US" w:eastAsia="zh-CN"/>
    </w:rPr>
  </w:style>
  <w:style w:type="character" w:customStyle="1" w:styleId="426">
    <w:name w:val="标题 1 字符"/>
    <w:qFormat/>
    <w:uiPriority w:val="9"/>
    <w:rPr>
      <w:rFonts w:ascii="Arial" w:hAnsi="Arial" w:eastAsia="黑体" w:cs="Arial"/>
      <w:b/>
      <w:bCs/>
      <w:snapToGrid w:val="0"/>
      <w:kern w:val="44"/>
      <w:sz w:val="44"/>
      <w:szCs w:val="44"/>
    </w:rPr>
  </w:style>
  <w:style w:type="character" w:customStyle="1" w:styleId="427">
    <w:name w:val="style36"/>
    <w:basedOn w:val="74"/>
    <w:qFormat/>
    <w:uiPriority w:val="0"/>
    <w:rPr>
      <w:rFonts w:ascii="Arial" w:hAnsi="Arial" w:eastAsia="黑体" w:cs="Arial"/>
      <w:snapToGrid w:val="0"/>
      <w:kern w:val="0"/>
      <w:szCs w:val="21"/>
    </w:rPr>
  </w:style>
  <w:style w:type="character" w:customStyle="1" w:styleId="428">
    <w:name w:val="pt9"/>
    <w:qFormat/>
    <w:uiPriority w:val="0"/>
    <w:rPr>
      <w:rFonts w:ascii="仿宋_GB2312" w:eastAsia="微软雅黑"/>
      <w:b/>
      <w:kern w:val="2"/>
      <w:sz w:val="32"/>
      <w:szCs w:val="32"/>
      <w:lang w:val="en-US" w:eastAsia="zh-CN" w:bidi="ar-SA"/>
    </w:rPr>
  </w:style>
  <w:style w:type="character" w:customStyle="1" w:styleId="429">
    <w:name w:val="DO_NOT_TRANSLATE"/>
    <w:qFormat/>
    <w:uiPriority w:val="0"/>
    <w:rPr>
      <w:rFonts w:ascii="Courier New" w:hAnsi="Courier New" w:cs="Courier New"/>
      <w:color w:val="800000"/>
      <w:lang w:val="en-US" w:eastAsia="zh-CN"/>
    </w:rPr>
  </w:style>
  <w:style w:type="character" w:customStyle="1" w:styleId="430">
    <w:name w:val="标书1 Char1"/>
    <w:qFormat/>
    <w:uiPriority w:val="0"/>
    <w:rPr>
      <w:rFonts w:eastAsia="宋体"/>
      <w:b/>
      <w:bCs/>
      <w:kern w:val="44"/>
      <w:sz w:val="44"/>
      <w:szCs w:val="44"/>
      <w:lang w:val="en-US" w:eastAsia="zh-CN" w:bidi="ar-SA"/>
    </w:rPr>
  </w:style>
  <w:style w:type="character" w:customStyle="1" w:styleId="431">
    <w:name w:val="页脚 字符"/>
    <w:qFormat/>
    <w:uiPriority w:val="99"/>
    <w:rPr>
      <w:kern w:val="2"/>
      <w:sz w:val="18"/>
      <w:szCs w:val="18"/>
    </w:rPr>
  </w:style>
  <w:style w:type="character" w:customStyle="1" w:styleId="432">
    <w:name w:val="正文2 Char"/>
    <w:qFormat/>
    <w:uiPriority w:val="0"/>
    <w:rPr>
      <w:rFonts w:eastAsia="宋体"/>
      <w:kern w:val="2"/>
      <w:sz w:val="24"/>
      <w:lang w:val="en-US" w:eastAsia="zh-CN" w:bidi="ar-SA"/>
    </w:rPr>
  </w:style>
  <w:style w:type="character" w:customStyle="1" w:styleId="433">
    <w:name w:val="Char Char21"/>
    <w:qFormat/>
    <w:uiPriority w:val="6"/>
    <w:rPr>
      <w:rFonts w:ascii="宋体" w:hAnsi="宋体"/>
      <w:kern w:val="1"/>
      <w:sz w:val="24"/>
      <w:szCs w:val="21"/>
      <w:lang w:val="zh-CN"/>
    </w:rPr>
  </w:style>
  <w:style w:type="character" w:customStyle="1" w:styleId="434">
    <w:name w:val="样式 正文缩进 + 首行缩进:  2 字符 Char Char"/>
    <w:link w:val="435"/>
    <w:qFormat/>
    <w:uiPriority w:val="0"/>
    <w:rPr>
      <w:rFonts w:cs="宋体"/>
      <w:kern w:val="2"/>
      <w:sz w:val="24"/>
    </w:rPr>
  </w:style>
  <w:style w:type="paragraph" w:customStyle="1" w:styleId="435">
    <w:name w:val="样式 正文缩进 + 首行缩进:  2 字符"/>
    <w:basedOn w:val="5"/>
    <w:link w:val="434"/>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6">
    <w:name w:val="正文文本 字符"/>
    <w:link w:val="23"/>
    <w:qFormat/>
    <w:uiPriority w:val="0"/>
    <w:rPr>
      <w:rFonts w:ascii="宋体" w:hAnsi="Arial" w:eastAsia="宋体" w:cs="Arial"/>
      <w:snapToGrid w:val="0"/>
      <w:kern w:val="2"/>
      <w:sz w:val="24"/>
      <w:szCs w:val="21"/>
      <w:lang w:val="zh-CN" w:eastAsia="zh-CN" w:bidi="ar-SA"/>
    </w:rPr>
  </w:style>
  <w:style w:type="character" w:customStyle="1" w:styleId="437">
    <w:name w:val="gray6"/>
    <w:basedOn w:val="74"/>
    <w:qFormat/>
    <w:uiPriority w:val="0"/>
    <w:rPr>
      <w:rFonts w:ascii="Arial" w:hAnsi="Arial" w:eastAsia="黑体" w:cs="Arial"/>
      <w:snapToGrid w:val="0"/>
      <w:kern w:val="0"/>
      <w:szCs w:val="21"/>
    </w:rPr>
  </w:style>
  <w:style w:type="character" w:customStyle="1" w:styleId="438">
    <w:name w:val="hui"/>
    <w:basedOn w:val="74"/>
    <w:qFormat/>
    <w:uiPriority w:val="0"/>
    <w:rPr>
      <w:rFonts w:ascii="Arial" w:hAnsi="Arial" w:eastAsia="黑体" w:cs="Arial"/>
      <w:snapToGrid w:val="0"/>
      <w:kern w:val="0"/>
      <w:szCs w:val="21"/>
    </w:rPr>
  </w:style>
  <w:style w:type="character" w:customStyle="1" w:styleId="439">
    <w:name w:val="哈哈正文 Char Char"/>
    <w:qFormat/>
    <w:uiPriority w:val="0"/>
    <w:rPr>
      <w:rFonts w:ascii="宋体" w:hAnsi="宋体" w:eastAsia="宋体" w:cs="宋体"/>
      <w:kern w:val="2"/>
      <w:sz w:val="24"/>
      <w:lang w:val="en-US" w:eastAsia="zh-CN" w:bidi="ar-SA"/>
    </w:rPr>
  </w:style>
  <w:style w:type="paragraph" w:customStyle="1" w:styleId="440">
    <w:name w:val="样式 正文文本缩进 + 左侧:  2 字符 首行缩进:  2 字符"/>
    <w:basedOn w:val="30"/>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41">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42">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43">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4">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5">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6">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7">
    <w:name w:val="标题4_自定义"/>
    <w:basedOn w:val="6"/>
    <w:qFormat/>
    <w:uiPriority w:val="0"/>
    <w:pPr>
      <w:adjustRightInd/>
      <w:spacing w:before="0" w:after="0" w:line="360" w:lineRule="auto"/>
    </w:pPr>
    <w:rPr>
      <w:rFonts w:ascii="Verdana" w:eastAsia="Verdana"/>
      <w:sz w:val="21"/>
      <w:lang w:val="en-US"/>
    </w:rPr>
  </w:style>
  <w:style w:type="paragraph" w:customStyle="1" w:styleId="448">
    <w:name w:val="正文 内标 序号标"/>
    <w:basedOn w:val="449"/>
    <w:qFormat/>
    <w:uiPriority w:val="0"/>
    <w:pPr>
      <w:tabs>
        <w:tab w:val="left" w:pos="0"/>
      </w:tabs>
      <w:adjustRightInd/>
      <w:spacing w:before="0"/>
      <w:ind w:firstLine="482"/>
    </w:pPr>
    <w:rPr>
      <w:rFonts w:ascii="微软雅黑" w:hAnsi="微软雅黑"/>
      <w:sz w:val="24"/>
      <w:szCs w:val="24"/>
    </w:rPr>
  </w:style>
  <w:style w:type="paragraph" w:customStyle="1" w:styleId="449">
    <w:name w:val="My正文"/>
    <w:basedOn w:val="1"/>
    <w:qFormat/>
    <w:uiPriority w:val="0"/>
    <w:pPr>
      <w:spacing w:before="120" w:line="360" w:lineRule="auto"/>
      <w:ind w:firstLine="567"/>
    </w:pPr>
    <w:rPr>
      <w:rFonts w:ascii="Arial" w:hAnsi="Arial"/>
      <w:sz w:val="20"/>
      <w:szCs w:val="20"/>
    </w:rPr>
  </w:style>
  <w:style w:type="paragraph" w:customStyle="1" w:styleId="450">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51">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52">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3">
    <w:name w:val="修订2"/>
    <w:qFormat/>
    <w:uiPriority w:val="0"/>
    <w:rPr>
      <w:rFonts w:ascii="Times New Roman" w:hAnsi="Times New Roman" w:eastAsia="宋体" w:cs="Times New Roman"/>
      <w:kern w:val="2"/>
      <w:sz w:val="21"/>
      <w:lang w:val="en-US" w:eastAsia="zh-CN" w:bidi="ar-SA"/>
    </w:rPr>
  </w:style>
  <w:style w:type="paragraph" w:customStyle="1" w:styleId="454">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5">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6">
    <w:name w:val="文章标题"/>
    <w:next w:val="457"/>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7">
    <w:name w:val="封面公司名"/>
    <w:qFormat/>
    <w:uiPriority w:val="0"/>
    <w:pPr>
      <w:jc w:val="center"/>
    </w:pPr>
    <w:rPr>
      <w:rFonts w:ascii="Arial" w:hAnsi="Arial" w:eastAsia="楷体_GB2312" w:cs="宋体"/>
      <w:bCs/>
      <w:kern w:val="2"/>
      <w:sz w:val="28"/>
      <w:lang w:val="en-US" w:eastAsia="zh-CN" w:bidi="ar-SA"/>
    </w:rPr>
  </w:style>
  <w:style w:type="paragraph" w:customStyle="1" w:styleId="458">
    <w:name w:val="Char1 Char Char Char5"/>
    <w:basedOn w:val="1"/>
    <w:qFormat/>
    <w:uiPriority w:val="0"/>
    <w:pPr>
      <w:adjustRightInd/>
      <w:ind w:firstLine="200" w:firstLineChars="200"/>
    </w:pPr>
    <w:rPr>
      <w:rFonts w:ascii="Tahoma" w:hAnsi="Tahoma"/>
      <w:sz w:val="24"/>
      <w:szCs w:val="20"/>
    </w:rPr>
  </w:style>
  <w:style w:type="paragraph" w:customStyle="1" w:styleId="459">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60">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61">
    <w:name w:val="Char Char Char Char Char Char Char Char"/>
    <w:basedOn w:val="1"/>
    <w:qFormat/>
    <w:uiPriority w:val="0"/>
    <w:pPr>
      <w:tabs>
        <w:tab w:val="left" w:pos="360"/>
      </w:tabs>
    </w:pPr>
    <w:rPr>
      <w:sz w:val="24"/>
      <w:szCs w:val="20"/>
    </w:rPr>
  </w:style>
  <w:style w:type="paragraph" w:customStyle="1" w:styleId="462">
    <w:name w:val="Char Char11 Char Char Char"/>
    <w:basedOn w:val="1"/>
    <w:qFormat/>
    <w:uiPriority w:val="0"/>
    <w:pPr>
      <w:spacing w:line="360" w:lineRule="auto"/>
    </w:pPr>
    <w:rPr>
      <w:szCs w:val="20"/>
    </w:rPr>
  </w:style>
  <w:style w:type="paragraph" w:customStyle="1" w:styleId="463">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4">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5">
    <w:name w:val="样式3"/>
    <w:basedOn w:val="466"/>
    <w:qFormat/>
    <w:uiPriority w:val="0"/>
    <w:pPr>
      <w:tabs>
        <w:tab w:val="left" w:pos="2790"/>
        <w:tab w:val="left" w:pos="4230"/>
      </w:tabs>
      <w:spacing w:beforeLines="100"/>
      <w:jc w:val="left"/>
    </w:pPr>
  </w:style>
  <w:style w:type="paragraph" w:customStyle="1" w:styleId="466">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7">
    <w:name w:val="Char Char1 Char Char1 Char Char1"/>
    <w:basedOn w:val="1"/>
    <w:qFormat/>
    <w:uiPriority w:val="0"/>
    <w:pPr>
      <w:tabs>
        <w:tab w:val="left" w:pos="840"/>
      </w:tabs>
      <w:ind w:left="840" w:hanging="420"/>
    </w:pPr>
    <w:rPr>
      <w:rFonts w:ascii="Tahoma" w:hAnsi="Tahoma"/>
      <w:sz w:val="24"/>
    </w:rPr>
  </w:style>
  <w:style w:type="paragraph" w:customStyle="1" w:styleId="468">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9">
    <w:name w:val="标书标题2"/>
    <w:basedOn w:val="3"/>
    <w:qFormat/>
    <w:uiPriority w:val="0"/>
    <w:pPr>
      <w:keepLines w:val="0"/>
      <w:widowControl/>
      <w:tabs>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70">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71">
    <w:name w:val="正文21"/>
    <w:basedOn w:val="1"/>
    <w:qFormat/>
    <w:uiPriority w:val="0"/>
    <w:pPr>
      <w:adjustRightInd/>
      <w:spacing w:before="156" w:line="360" w:lineRule="auto"/>
      <w:ind w:firstLine="510" w:firstLineChars="200"/>
    </w:pPr>
    <w:rPr>
      <w:sz w:val="24"/>
      <w:szCs w:val="20"/>
    </w:rPr>
  </w:style>
  <w:style w:type="paragraph" w:customStyle="1" w:styleId="472">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3">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4">
    <w:name w:val="Char1"/>
    <w:basedOn w:val="1"/>
    <w:qFormat/>
    <w:uiPriority w:val="0"/>
    <w:rPr>
      <w:rFonts w:ascii="仿宋_GB2312" w:eastAsia="仿宋_GB2312"/>
      <w:b/>
      <w:sz w:val="32"/>
      <w:szCs w:val="32"/>
    </w:rPr>
  </w:style>
  <w:style w:type="paragraph" w:customStyle="1" w:styleId="475">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6">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7">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8">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9">
    <w:name w:val="6级标题"/>
    <w:basedOn w:val="480"/>
    <w:qFormat/>
    <w:uiPriority w:val="0"/>
    <w:pPr>
      <w:keepNext/>
      <w:tabs>
        <w:tab w:val="left" w:pos="360"/>
      </w:tabs>
      <w:outlineLvl w:val="5"/>
    </w:pPr>
  </w:style>
  <w:style w:type="paragraph" w:customStyle="1" w:styleId="480">
    <w:name w:val="5级标题"/>
    <w:basedOn w:val="481"/>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81">
    <w:name w:val="4级标题"/>
    <w:basedOn w:val="264"/>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82">
    <w:name w:val="样式 正文文本缩进 + 段前: 2 字符"/>
    <w:basedOn w:val="1"/>
    <w:qFormat/>
    <w:uiPriority w:val="0"/>
    <w:pPr>
      <w:adjustRightInd/>
      <w:ind w:left="420" w:leftChars="200"/>
      <w:jc w:val="left"/>
    </w:pPr>
    <w:rPr>
      <w:sz w:val="28"/>
      <w:szCs w:val="20"/>
      <w:lang w:eastAsia="zh-TW"/>
    </w:rPr>
  </w:style>
  <w:style w:type="paragraph" w:customStyle="1" w:styleId="483">
    <w:name w:val="Char2 Char Char"/>
    <w:basedOn w:val="1"/>
    <w:qFormat/>
    <w:uiPriority w:val="0"/>
    <w:pPr>
      <w:adjustRightInd/>
    </w:pPr>
    <w:rPr>
      <w:rFonts w:ascii="Tahoma" w:hAnsi="Tahoma"/>
      <w:sz w:val="24"/>
      <w:szCs w:val="20"/>
    </w:rPr>
  </w:style>
  <w:style w:type="paragraph" w:customStyle="1" w:styleId="484">
    <w:name w:val="_Style 11"/>
    <w:basedOn w:val="1"/>
    <w:qFormat/>
    <w:uiPriority w:val="34"/>
    <w:pPr>
      <w:adjustRightInd/>
      <w:ind w:firstLine="420" w:firstLineChars="200"/>
    </w:pPr>
    <w:rPr>
      <w:rFonts w:eastAsia="仿宋_GB2312"/>
      <w:sz w:val="28"/>
    </w:rPr>
  </w:style>
  <w:style w:type="paragraph" w:customStyle="1" w:styleId="485">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6">
    <w:name w:val="Char Char Char"/>
    <w:basedOn w:val="1"/>
    <w:qFormat/>
    <w:uiPriority w:val="0"/>
    <w:rPr>
      <w:rFonts w:ascii="Tahoma" w:hAnsi="Tahoma"/>
      <w:sz w:val="24"/>
      <w:szCs w:val="20"/>
    </w:rPr>
  </w:style>
  <w:style w:type="paragraph" w:customStyle="1" w:styleId="487">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8">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9">
    <w:name w:val="无间隔2"/>
    <w:basedOn w:val="1"/>
    <w:link w:val="937"/>
    <w:qFormat/>
    <w:uiPriority w:val="99"/>
    <w:rPr>
      <w:szCs w:val="22"/>
    </w:rPr>
  </w:style>
  <w:style w:type="paragraph" w:customStyle="1" w:styleId="490">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91">
    <w:name w:val="Char Char Char Char Char Char Char Char Char Char Char Char1 Char1"/>
    <w:basedOn w:val="1"/>
    <w:qFormat/>
    <w:uiPriority w:val="6"/>
    <w:rPr>
      <w:rFonts w:ascii="Tahoma" w:hAnsi="Tahoma" w:cs="仿宋_GB2312"/>
      <w:sz w:val="24"/>
      <w:szCs w:val="20"/>
    </w:rPr>
  </w:style>
  <w:style w:type="paragraph" w:customStyle="1" w:styleId="492">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3">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4">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5">
    <w:name w:val="MM Topic 2"/>
    <w:basedOn w:val="3"/>
    <w:qFormat/>
    <w:uiPriority w:val="0"/>
    <w:pPr>
      <w:tabs>
        <w:tab w:val="left" w:pos="1260"/>
      </w:tabs>
      <w:ind w:left="1260" w:hanging="420"/>
    </w:pPr>
    <w:rPr>
      <w:rFonts w:ascii="Arial" w:hAnsi="Arial" w:eastAsia="黑体"/>
      <w:lang w:val="en-US"/>
    </w:rPr>
  </w:style>
  <w:style w:type="paragraph" w:customStyle="1" w:styleId="496">
    <w:name w:val="五级无标题条"/>
    <w:basedOn w:val="1"/>
    <w:qFormat/>
    <w:uiPriority w:val="0"/>
    <w:pPr>
      <w:adjustRightInd/>
    </w:pPr>
  </w:style>
  <w:style w:type="paragraph" w:customStyle="1" w:styleId="497">
    <w:name w:val="Char5"/>
    <w:basedOn w:val="1"/>
    <w:qFormat/>
    <w:uiPriority w:val="0"/>
    <w:rPr>
      <w:rFonts w:ascii="仿宋_GB2312" w:eastAsia="仿宋_GB2312"/>
      <w:b/>
      <w:sz w:val="32"/>
      <w:szCs w:val="32"/>
    </w:rPr>
  </w:style>
  <w:style w:type="paragraph" w:customStyle="1" w:styleId="498">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9">
    <w:name w:val="彩色列表 - 强调文字颜色 12"/>
    <w:basedOn w:val="1"/>
    <w:qFormat/>
    <w:uiPriority w:val="0"/>
    <w:pPr>
      <w:adjustRightInd/>
      <w:ind w:firstLine="420" w:firstLineChars="200"/>
    </w:pPr>
    <w:rPr>
      <w:rFonts w:ascii="Calibri" w:hAnsi="Calibri"/>
      <w:szCs w:val="22"/>
    </w:rPr>
  </w:style>
  <w:style w:type="paragraph" w:customStyle="1" w:styleId="500">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501">
    <w:name w:val="Char2"/>
    <w:basedOn w:val="1"/>
    <w:qFormat/>
    <w:uiPriority w:val="0"/>
    <w:rPr>
      <w:rFonts w:ascii="仿宋_GB2312" w:eastAsia="仿宋_GB2312"/>
      <w:b/>
      <w:sz w:val="32"/>
      <w:szCs w:val="32"/>
    </w:rPr>
  </w:style>
  <w:style w:type="paragraph" w:customStyle="1" w:styleId="502">
    <w:name w:val="数字标题3"/>
    <w:basedOn w:val="4"/>
    <w:next w:val="1"/>
    <w:qFormat/>
    <w:uiPriority w:val="0"/>
    <w:pPr>
      <w:spacing w:line="240" w:lineRule="auto"/>
    </w:pPr>
    <w:rPr>
      <w:sz w:val="28"/>
      <w:szCs w:val="28"/>
    </w:rPr>
  </w:style>
  <w:style w:type="paragraph" w:customStyle="1" w:styleId="503">
    <w:name w:val="FA正文"/>
    <w:basedOn w:val="1"/>
    <w:qFormat/>
    <w:uiPriority w:val="0"/>
    <w:pPr>
      <w:spacing w:line="360" w:lineRule="auto"/>
      <w:ind w:firstLine="480" w:firstLineChars="200"/>
    </w:pPr>
    <w:rPr>
      <w:rFonts w:hAnsi="宋体"/>
      <w:sz w:val="24"/>
      <w:szCs w:val="20"/>
    </w:rPr>
  </w:style>
  <w:style w:type="paragraph" w:customStyle="1" w:styleId="504">
    <w:name w:val="MM Topic 5"/>
    <w:basedOn w:val="7"/>
    <w:qFormat/>
    <w:uiPriority w:val="0"/>
    <w:pPr>
      <w:tabs>
        <w:tab w:val="left" w:pos="2520"/>
      </w:tabs>
      <w:adjustRightInd/>
      <w:ind w:left="2520" w:hanging="420"/>
    </w:pPr>
  </w:style>
  <w:style w:type="paragraph" w:customStyle="1" w:styleId="505">
    <w:name w:val="Char Char Char Char Char Char Char Char Char Char1"/>
    <w:basedOn w:val="1"/>
    <w:qFormat/>
    <w:uiPriority w:val="0"/>
    <w:rPr>
      <w:rFonts w:ascii="仿宋_GB2312" w:eastAsia="仿宋_GB2312"/>
      <w:b/>
      <w:sz w:val="32"/>
      <w:szCs w:val="32"/>
    </w:rPr>
  </w:style>
  <w:style w:type="paragraph" w:customStyle="1" w:styleId="506">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7">
    <w:name w:val="修订1"/>
    <w:qFormat/>
    <w:uiPriority w:val="3"/>
    <w:rPr>
      <w:rFonts w:ascii="Times New Roman" w:hAnsi="Times New Roman" w:eastAsia="宋体" w:cs="Times New Roman"/>
      <w:color w:val="000000"/>
      <w:kern w:val="1"/>
      <w:sz w:val="21"/>
      <w:lang w:val="en-US" w:eastAsia="zh-CN" w:bidi="ar-SA"/>
    </w:rPr>
  </w:style>
  <w:style w:type="paragraph" w:customStyle="1" w:styleId="508">
    <w:name w:val="Char2 Char Char Char"/>
    <w:basedOn w:val="1"/>
    <w:qFormat/>
    <w:uiPriority w:val="0"/>
    <w:rPr>
      <w:rFonts w:ascii="仿宋_GB2312" w:eastAsia="仿宋_GB2312"/>
      <w:b/>
      <w:sz w:val="32"/>
      <w:szCs w:val="32"/>
    </w:rPr>
  </w:style>
  <w:style w:type="paragraph" w:customStyle="1" w:styleId="509">
    <w:name w:val="Char2 Char Char Char1"/>
    <w:basedOn w:val="1"/>
    <w:qFormat/>
    <w:uiPriority w:val="6"/>
    <w:rPr>
      <w:rFonts w:ascii="仿宋_GB2312" w:eastAsia="仿宋_GB2312"/>
      <w:b/>
      <w:sz w:val="32"/>
      <w:szCs w:val="32"/>
    </w:rPr>
  </w:style>
  <w:style w:type="paragraph" w:customStyle="1" w:styleId="510">
    <w:name w:val="默认段落样式"/>
    <w:basedOn w:val="137"/>
    <w:qFormat/>
    <w:uiPriority w:val="0"/>
    <w:pPr>
      <w:spacing w:before="0"/>
      <w:ind w:firstLine="480"/>
      <w:outlineLvl w:val="2"/>
    </w:pPr>
    <w:rPr>
      <w:rFonts w:ascii="仿宋_GB2312" w:hAnsi="宋体" w:eastAsia="仿宋_GB2312"/>
      <w:color w:val="000000"/>
      <w:szCs w:val="24"/>
    </w:rPr>
  </w:style>
  <w:style w:type="paragraph" w:customStyle="1" w:styleId="511">
    <w:name w:val="图中文字"/>
    <w:basedOn w:val="1"/>
    <w:qFormat/>
    <w:uiPriority w:val="0"/>
    <w:pPr>
      <w:snapToGrid w:val="0"/>
      <w:spacing w:line="0" w:lineRule="atLeast"/>
      <w:ind w:firstLine="200" w:firstLineChars="200"/>
      <w:jc w:val="center"/>
    </w:pPr>
    <w:rPr>
      <w:sz w:val="24"/>
      <w:szCs w:val="20"/>
    </w:rPr>
  </w:style>
  <w:style w:type="paragraph" w:customStyle="1" w:styleId="512">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3">
    <w:name w:val="MM Topic 3"/>
    <w:basedOn w:val="4"/>
    <w:qFormat/>
    <w:uiPriority w:val="0"/>
    <w:pPr>
      <w:tabs>
        <w:tab w:val="left" w:pos="1680"/>
      </w:tabs>
      <w:adjustRightInd/>
      <w:ind w:left="1680" w:hanging="420"/>
    </w:pPr>
  </w:style>
  <w:style w:type="paragraph" w:customStyle="1" w:styleId="514">
    <w:name w:val="标准小四"/>
    <w:basedOn w:val="1"/>
    <w:qFormat/>
    <w:uiPriority w:val="0"/>
    <w:pPr>
      <w:spacing w:line="360" w:lineRule="auto"/>
      <w:ind w:firstLine="480" w:firstLineChars="200"/>
    </w:pPr>
    <w:rPr>
      <w:rFonts w:ascii="Arial" w:hAnsi="Arial"/>
      <w:sz w:val="24"/>
      <w:szCs w:val="21"/>
    </w:rPr>
  </w:style>
  <w:style w:type="paragraph" w:customStyle="1" w:styleId="515">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6">
    <w:name w:val="表格（小）"/>
    <w:basedOn w:val="1"/>
    <w:qFormat/>
    <w:uiPriority w:val="0"/>
    <w:pPr>
      <w:adjustRightInd/>
      <w:snapToGrid w:val="0"/>
      <w:spacing w:line="300" w:lineRule="auto"/>
    </w:pPr>
    <w:rPr>
      <w:rFonts w:eastAsia="仿宋"/>
      <w:szCs w:val="21"/>
    </w:rPr>
  </w:style>
  <w:style w:type="paragraph" w:customStyle="1" w:styleId="517">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8">
    <w:name w:val="Char2 Char Char1"/>
    <w:basedOn w:val="1"/>
    <w:qFormat/>
    <w:uiPriority w:val="6"/>
    <w:pPr>
      <w:adjustRightInd/>
    </w:pPr>
    <w:rPr>
      <w:rFonts w:ascii="Tahoma" w:hAnsi="Tahoma"/>
      <w:sz w:val="24"/>
      <w:szCs w:val="20"/>
    </w:rPr>
  </w:style>
  <w:style w:type="paragraph" w:customStyle="1" w:styleId="519">
    <w:name w:val="列出段落5"/>
    <w:basedOn w:val="1"/>
    <w:qFormat/>
    <w:uiPriority w:val="0"/>
    <w:pPr>
      <w:spacing w:line="360" w:lineRule="auto"/>
      <w:ind w:firstLine="200" w:firstLineChars="200"/>
    </w:pPr>
    <w:rPr>
      <w:rFonts w:eastAsia="楷体_GB2312" w:cs="Lucida Sans"/>
      <w:sz w:val="24"/>
    </w:rPr>
  </w:style>
  <w:style w:type="paragraph" w:customStyle="1" w:styleId="520">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21">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22">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3">
    <w:name w:val="TOC 标题11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4">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5">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6">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7">
    <w:name w:val="_Style 3"/>
    <w:basedOn w:val="1"/>
    <w:qFormat/>
    <w:uiPriority w:val="0"/>
    <w:pPr>
      <w:adjustRightInd/>
      <w:ind w:firstLine="420" w:firstLineChars="200"/>
    </w:pPr>
    <w:rPr>
      <w:rFonts w:eastAsia="仿宋_GB2312"/>
      <w:sz w:val="28"/>
    </w:rPr>
  </w:style>
  <w:style w:type="paragraph" w:customStyle="1" w:styleId="528">
    <w:name w:val="Bulleting First Indent 1"/>
    <w:basedOn w:val="65"/>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9">
    <w:name w:val="左对齐表格文字"/>
    <w:basedOn w:val="1"/>
    <w:qFormat/>
    <w:uiPriority w:val="0"/>
    <w:pPr>
      <w:adjustRightInd/>
      <w:ind w:firstLine="200" w:firstLineChars="200"/>
      <w:jc w:val="right"/>
    </w:pPr>
  </w:style>
  <w:style w:type="paragraph" w:customStyle="1" w:styleId="530">
    <w:name w:val="Char Char11 Char Char Char Char Char Char Char Char Char"/>
    <w:basedOn w:val="1"/>
    <w:qFormat/>
    <w:uiPriority w:val="0"/>
    <w:pPr>
      <w:spacing w:line="360" w:lineRule="auto"/>
    </w:pPr>
    <w:rPr>
      <w:szCs w:val="20"/>
    </w:rPr>
  </w:style>
  <w:style w:type="paragraph" w:customStyle="1" w:styleId="531">
    <w:name w:val="正文1.25"/>
    <w:basedOn w:val="1"/>
    <w:qFormat/>
    <w:uiPriority w:val="0"/>
    <w:pPr>
      <w:adjustRightInd/>
      <w:spacing w:line="300" w:lineRule="auto"/>
      <w:ind w:firstLine="480" w:firstLineChars="200"/>
    </w:pPr>
    <w:rPr>
      <w:sz w:val="24"/>
      <w:szCs w:val="20"/>
    </w:rPr>
  </w:style>
  <w:style w:type="paragraph" w:customStyle="1" w:styleId="532">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3">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4">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5">
    <w:name w:val="Char Char1 Char Char Char1"/>
    <w:basedOn w:val="1"/>
    <w:qFormat/>
    <w:uiPriority w:val="6"/>
    <w:rPr>
      <w:rFonts w:ascii="仿宋_GB2312" w:eastAsia="仿宋_GB2312"/>
      <w:b/>
      <w:sz w:val="32"/>
      <w:szCs w:val="20"/>
    </w:rPr>
  </w:style>
  <w:style w:type="paragraph" w:customStyle="1" w:styleId="536">
    <w:name w:val="列出段落2"/>
    <w:basedOn w:val="1"/>
    <w:qFormat/>
    <w:uiPriority w:val="0"/>
    <w:pPr>
      <w:adjustRightInd/>
      <w:ind w:firstLine="420" w:firstLineChars="200"/>
    </w:pPr>
    <w:rPr>
      <w:rFonts w:ascii="宋体" w:hAnsi="宋体"/>
      <w:sz w:val="24"/>
    </w:rPr>
  </w:style>
  <w:style w:type="paragraph" w:customStyle="1" w:styleId="537">
    <w:name w:val="默认段落字体 Para Char Char Char Char Char Char Char"/>
    <w:basedOn w:val="1"/>
    <w:qFormat/>
    <w:uiPriority w:val="0"/>
    <w:rPr>
      <w:rFonts w:eastAsia="仿宋_GB2312"/>
      <w:sz w:val="28"/>
      <w:szCs w:val="20"/>
    </w:rPr>
  </w:style>
  <w:style w:type="paragraph" w:customStyle="1" w:styleId="538">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9">
    <w:name w:val="样式 标题 4PIM 4H4h4bulletblbbH41H42H43H44H45H46H47H48...1"/>
    <w:basedOn w:val="6"/>
    <w:qFormat/>
    <w:uiPriority w:val="0"/>
    <w:pPr>
      <w:widowControl/>
      <w:jc w:val="left"/>
    </w:pPr>
    <w:rPr>
      <w:rFonts w:cs="宋体"/>
      <w:sz w:val="24"/>
      <w:szCs w:val="20"/>
    </w:rPr>
  </w:style>
  <w:style w:type="paragraph" w:customStyle="1" w:styleId="540">
    <w:name w:val="彩色列表 - 强调文字颜色 11"/>
    <w:basedOn w:val="1"/>
    <w:qFormat/>
    <w:uiPriority w:val="0"/>
    <w:pPr>
      <w:adjustRightInd/>
      <w:ind w:firstLine="420" w:firstLineChars="200"/>
    </w:pPr>
    <w:rPr>
      <w:rFonts w:ascii="Calibri" w:hAnsi="Calibri"/>
      <w:szCs w:val="22"/>
    </w:rPr>
  </w:style>
  <w:style w:type="paragraph" w:customStyle="1" w:styleId="541">
    <w:name w:val="加粗正文"/>
    <w:basedOn w:val="1"/>
    <w:qFormat/>
    <w:uiPriority w:val="0"/>
    <w:pPr>
      <w:adjustRightInd/>
      <w:spacing w:beforeLines="50" w:afterLines="50" w:line="360" w:lineRule="auto"/>
      <w:ind w:firstLine="422" w:firstLineChars="200"/>
    </w:pPr>
    <w:rPr>
      <w:b/>
      <w:bCs/>
      <w:szCs w:val="21"/>
    </w:rPr>
  </w:style>
  <w:style w:type="paragraph" w:customStyle="1" w:styleId="542">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3">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4">
    <w:name w:val="Char Char Char1 Char1"/>
    <w:basedOn w:val="1"/>
    <w:qFormat/>
    <w:uiPriority w:val="6"/>
    <w:rPr>
      <w:szCs w:val="20"/>
    </w:rPr>
  </w:style>
  <w:style w:type="paragraph" w:customStyle="1" w:styleId="545">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6">
    <w:name w:val="样式 标题 2 + 宋体 左侧:  1.76 厘米 首行缩进:  0 厘米"/>
    <w:basedOn w:val="3"/>
    <w:qFormat/>
    <w:uiPriority w:val="0"/>
    <w:pPr>
      <w:tabs>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7">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8">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9">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50">
    <w:name w:val="CM14"/>
    <w:basedOn w:val="241"/>
    <w:next w:val="241"/>
    <w:qFormat/>
    <w:uiPriority w:val="0"/>
    <w:pPr>
      <w:spacing w:after="68"/>
    </w:pPr>
    <w:rPr>
      <w:rFonts w:ascii="FHLHE E+ Futura Bk" w:eastAsia="FHLHE E+ Futura Bk" w:cs="Times New Roman"/>
      <w:color w:val="auto"/>
    </w:rPr>
  </w:style>
  <w:style w:type="paragraph" w:customStyle="1" w:styleId="551">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2">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3">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4">
    <w:name w:val="正文文字 2"/>
    <w:basedOn w:val="241"/>
    <w:next w:val="241"/>
    <w:qFormat/>
    <w:uiPriority w:val="0"/>
    <w:rPr>
      <w:rFonts w:ascii="宋体" w:eastAsia="宋体" w:cs="Times New Roman"/>
      <w:color w:val="auto"/>
    </w:rPr>
  </w:style>
  <w:style w:type="paragraph" w:customStyle="1" w:styleId="555">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6">
    <w:name w:val="Char Char1 Char"/>
    <w:basedOn w:val="1"/>
    <w:qFormat/>
    <w:uiPriority w:val="0"/>
    <w:rPr>
      <w:rFonts w:ascii="仿宋_GB2312" w:eastAsia="仿宋_GB2312"/>
      <w:b/>
      <w:sz w:val="32"/>
      <w:szCs w:val="32"/>
    </w:rPr>
  </w:style>
  <w:style w:type="paragraph" w:customStyle="1" w:styleId="557">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8">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9">
    <w:name w:val="Char Char111"/>
    <w:basedOn w:val="1"/>
    <w:qFormat/>
    <w:uiPriority w:val="0"/>
    <w:pPr>
      <w:spacing w:line="360" w:lineRule="auto"/>
    </w:pPr>
    <w:rPr>
      <w:szCs w:val="20"/>
    </w:rPr>
  </w:style>
  <w:style w:type="paragraph" w:customStyle="1" w:styleId="560">
    <w:name w:val="Char"/>
    <w:basedOn w:val="1"/>
    <w:qFormat/>
    <w:uiPriority w:val="0"/>
    <w:rPr>
      <w:rFonts w:ascii="仿宋_GB2312" w:eastAsia="仿宋_GB2312"/>
      <w:b/>
      <w:sz w:val="32"/>
      <w:szCs w:val="32"/>
    </w:rPr>
  </w:style>
  <w:style w:type="paragraph" w:customStyle="1" w:styleId="561">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2">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3">
    <w:name w:val="Char Char Char1 Char"/>
    <w:basedOn w:val="1"/>
    <w:qFormat/>
    <w:uiPriority w:val="0"/>
    <w:rPr>
      <w:szCs w:val="20"/>
    </w:rPr>
  </w:style>
  <w:style w:type="paragraph" w:customStyle="1" w:styleId="564">
    <w:name w:val="正文标准"/>
    <w:basedOn w:val="1"/>
    <w:qFormat/>
    <w:uiPriority w:val="0"/>
    <w:pPr>
      <w:adjustRightInd/>
      <w:spacing w:line="360" w:lineRule="auto"/>
      <w:ind w:firstLine="200" w:firstLineChars="200"/>
    </w:pPr>
    <w:rPr>
      <w:rFonts w:ascii="宋体" w:hAnsi="Calibri"/>
      <w:sz w:val="24"/>
    </w:rPr>
  </w:style>
  <w:style w:type="paragraph" w:customStyle="1" w:styleId="565">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6">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7">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8">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9">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70">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71">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72">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3">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4">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5">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6">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7">
    <w:name w:val="Char Char Char Char Char Char Char Char Char Char"/>
    <w:basedOn w:val="1"/>
    <w:qFormat/>
    <w:uiPriority w:val="0"/>
    <w:rPr>
      <w:rFonts w:ascii="仿宋_GB2312" w:eastAsia="仿宋_GB2312"/>
      <w:b/>
      <w:sz w:val="32"/>
      <w:szCs w:val="32"/>
    </w:rPr>
  </w:style>
  <w:style w:type="paragraph" w:customStyle="1" w:styleId="578">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9">
    <w:name w:val="_正文段落"/>
    <w:basedOn w:val="1"/>
    <w:qFormat/>
    <w:uiPriority w:val="0"/>
    <w:pPr>
      <w:adjustRightInd/>
      <w:ind w:firstLine="560"/>
    </w:pPr>
    <w:rPr>
      <w:rFonts w:ascii="仿宋_GB2312" w:hAnsi="仿宋" w:eastAsia="仿宋_GB2312"/>
      <w:kern w:val="0"/>
      <w:sz w:val="28"/>
      <w:szCs w:val="28"/>
    </w:rPr>
  </w:style>
  <w:style w:type="paragraph" w:customStyle="1" w:styleId="580">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81">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2">
    <w:name w:val="正文（首行缩进）"/>
    <w:basedOn w:val="30"/>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3">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4">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5">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6">
    <w:name w:val="Char Char Char1 Char2"/>
    <w:basedOn w:val="1"/>
    <w:qFormat/>
    <w:uiPriority w:val="0"/>
    <w:rPr>
      <w:szCs w:val="20"/>
    </w:rPr>
  </w:style>
  <w:style w:type="paragraph" w:customStyle="1" w:styleId="587">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8">
    <w:name w:val="默认段落字体 Para Char"/>
    <w:basedOn w:val="1"/>
    <w:qFormat/>
    <w:uiPriority w:val="0"/>
    <w:rPr>
      <w:rFonts w:ascii="Tahoma" w:hAnsi="Tahoma"/>
      <w:sz w:val="24"/>
      <w:szCs w:val="20"/>
    </w:rPr>
  </w:style>
  <w:style w:type="paragraph" w:customStyle="1" w:styleId="589">
    <w:name w:val="标题五"/>
    <w:basedOn w:val="1"/>
    <w:qFormat/>
    <w:uiPriority w:val="0"/>
    <w:pPr>
      <w:adjustRightInd/>
      <w:spacing w:beforeLines="50" w:line="360" w:lineRule="auto"/>
    </w:pPr>
    <w:rPr>
      <w:b/>
      <w:sz w:val="24"/>
    </w:rPr>
  </w:style>
  <w:style w:type="paragraph" w:customStyle="1" w:styleId="590">
    <w:name w:val="Char Char1101"/>
    <w:basedOn w:val="1"/>
    <w:qFormat/>
    <w:uiPriority w:val="0"/>
    <w:pPr>
      <w:spacing w:line="360" w:lineRule="auto"/>
    </w:pPr>
    <w:rPr>
      <w:rFonts w:ascii="Tahoma" w:hAnsi="Tahoma"/>
      <w:sz w:val="24"/>
      <w:szCs w:val="20"/>
    </w:rPr>
  </w:style>
  <w:style w:type="paragraph" w:customStyle="1" w:styleId="591">
    <w:name w:val="Char Char Char Char Char Char Char Char1"/>
    <w:basedOn w:val="1"/>
    <w:qFormat/>
    <w:uiPriority w:val="0"/>
    <w:pPr>
      <w:tabs>
        <w:tab w:val="left" w:pos="360"/>
      </w:tabs>
    </w:pPr>
    <w:rPr>
      <w:sz w:val="24"/>
      <w:szCs w:val="20"/>
    </w:rPr>
  </w:style>
  <w:style w:type="paragraph" w:customStyle="1" w:styleId="592">
    <w:name w:val="Char Char Char 字元 字元"/>
    <w:basedOn w:val="1"/>
    <w:qFormat/>
    <w:uiPriority w:val="0"/>
    <w:pPr>
      <w:adjustRightInd/>
      <w:spacing w:line="360" w:lineRule="auto"/>
      <w:ind w:firstLine="200" w:firstLineChars="200"/>
    </w:pPr>
    <w:rPr>
      <w:szCs w:val="20"/>
    </w:rPr>
  </w:style>
  <w:style w:type="paragraph" w:customStyle="1" w:styleId="593">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4">
    <w:name w:val="Char Char Char Char Char Char Char"/>
    <w:basedOn w:val="1"/>
    <w:qFormat/>
    <w:uiPriority w:val="0"/>
    <w:rPr>
      <w:rFonts w:ascii="仿宋_GB2312" w:eastAsia="仿宋_GB2312"/>
      <w:b/>
      <w:sz w:val="32"/>
      <w:szCs w:val="32"/>
    </w:rPr>
  </w:style>
  <w:style w:type="paragraph" w:customStyle="1" w:styleId="595">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6">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7">
    <w:name w:val="样式 标题 22h2L1 Heading 2H2sect 1.2H21sect 1.21H22sect 1.2..."/>
    <w:basedOn w:val="3"/>
    <w:next w:val="1"/>
    <w:qFormat/>
    <w:uiPriority w:val="0"/>
    <w:pPr>
      <w:tabs>
        <w:tab w:val="clear" w:pos="432"/>
      </w:tabs>
      <w:spacing w:before="260" w:after="260" w:line="415" w:lineRule="auto"/>
      <w:ind w:left="425" w:hanging="425"/>
    </w:pPr>
    <w:rPr>
      <w:rFonts w:ascii="微软雅黑" w:hAnsi="微软雅黑" w:eastAsia="微软雅黑"/>
      <w:lang w:val="en-US"/>
    </w:rPr>
  </w:style>
  <w:style w:type="paragraph" w:customStyle="1" w:styleId="598">
    <w:name w:val="样式6"/>
    <w:basedOn w:val="37"/>
    <w:qFormat/>
    <w:uiPriority w:val="0"/>
    <w:pPr>
      <w:spacing w:line="460" w:lineRule="exact"/>
      <w:outlineLvl w:val="2"/>
    </w:pPr>
    <w:rPr>
      <w:rFonts w:ascii="仿宋_GB2312" w:hAnsi="宋体" w:eastAsia="仿宋_GB2312"/>
      <w:b/>
      <w:bCs/>
      <w:sz w:val="24"/>
      <w:szCs w:val="24"/>
    </w:rPr>
  </w:style>
  <w:style w:type="paragraph" w:customStyle="1" w:styleId="599">
    <w:name w:val="批注框文本 Char Char"/>
    <w:basedOn w:val="1"/>
    <w:qFormat/>
    <w:uiPriority w:val="0"/>
    <w:pPr>
      <w:adjustRightInd/>
    </w:pPr>
    <w:rPr>
      <w:sz w:val="18"/>
      <w:szCs w:val="20"/>
    </w:rPr>
  </w:style>
  <w:style w:type="paragraph" w:customStyle="1" w:styleId="600">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601">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2">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3">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4">
    <w:name w:val="索引 11"/>
    <w:basedOn w:val="1"/>
    <w:next w:val="1"/>
    <w:qFormat/>
    <w:uiPriority w:val="99"/>
    <w:pPr>
      <w:adjustRightInd/>
      <w:spacing w:line="360" w:lineRule="auto"/>
    </w:pPr>
    <w:rPr>
      <w:rFonts w:ascii="仿宋_GB2312" w:eastAsia="仿宋_GB2312"/>
      <w:sz w:val="24"/>
      <w:szCs w:val="20"/>
    </w:rPr>
  </w:style>
  <w:style w:type="paragraph" w:customStyle="1" w:styleId="605">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6">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7">
    <w:name w:val="正文文字缩进项目"/>
    <w:basedOn w:val="30"/>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8">
    <w:name w:val="文档正文"/>
    <w:basedOn w:val="1"/>
    <w:qFormat/>
    <w:uiPriority w:val="0"/>
    <w:pPr>
      <w:spacing w:line="480" w:lineRule="atLeast"/>
      <w:ind w:firstLine="567"/>
      <w:textAlignment w:val="baseline"/>
    </w:pPr>
    <w:rPr>
      <w:kern w:val="0"/>
      <w:sz w:val="24"/>
      <w:szCs w:val="20"/>
    </w:rPr>
  </w:style>
  <w:style w:type="paragraph" w:customStyle="1" w:styleId="609">
    <w:name w:val="正文文字表格居中"/>
    <w:basedOn w:val="1"/>
    <w:next w:val="60"/>
    <w:qFormat/>
    <w:uiPriority w:val="0"/>
    <w:pPr>
      <w:snapToGrid w:val="0"/>
      <w:spacing w:line="360" w:lineRule="auto"/>
    </w:pPr>
    <w:rPr>
      <w:rFonts w:ascii="宋体"/>
      <w:b/>
      <w:sz w:val="24"/>
      <w:szCs w:val="20"/>
    </w:rPr>
  </w:style>
  <w:style w:type="paragraph" w:customStyle="1" w:styleId="610">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11">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2">
    <w:name w:val="Plain Text1"/>
    <w:basedOn w:val="1"/>
    <w:qFormat/>
    <w:uiPriority w:val="7"/>
    <w:pPr>
      <w:adjustRightInd/>
    </w:pPr>
    <w:rPr>
      <w:rFonts w:ascii="宋体" w:hAnsi="Courier New"/>
    </w:rPr>
  </w:style>
  <w:style w:type="paragraph" w:customStyle="1" w:styleId="613">
    <w:name w:val="Char3"/>
    <w:basedOn w:val="1"/>
    <w:qFormat/>
    <w:uiPriority w:val="0"/>
    <w:pPr>
      <w:adjustRightInd/>
    </w:pPr>
    <w:rPr>
      <w:rFonts w:ascii="仿宋_GB2312" w:eastAsia="仿宋_GB2312"/>
      <w:b/>
      <w:sz w:val="32"/>
      <w:szCs w:val="32"/>
    </w:rPr>
  </w:style>
  <w:style w:type="paragraph" w:customStyle="1" w:styleId="614">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5">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6">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7">
    <w:name w:val="List Paragraph1"/>
    <w:basedOn w:val="1"/>
    <w:qFormat/>
    <w:uiPriority w:val="0"/>
    <w:pPr>
      <w:spacing w:line="360" w:lineRule="auto"/>
      <w:ind w:firstLine="200" w:firstLineChars="200"/>
    </w:pPr>
    <w:rPr>
      <w:rFonts w:eastAsia="楷体_GB2312" w:cs="Lucida Sans"/>
      <w:sz w:val="24"/>
    </w:rPr>
  </w:style>
  <w:style w:type="paragraph" w:customStyle="1" w:styleId="618">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9">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20">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21">
    <w:name w:val="Char3 Char Char Char"/>
    <w:basedOn w:val="1"/>
    <w:qFormat/>
    <w:uiPriority w:val="0"/>
    <w:pPr>
      <w:widowControl/>
      <w:adjustRightInd/>
      <w:spacing w:after="160" w:line="240" w:lineRule="exact"/>
      <w:jc w:val="left"/>
    </w:pPr>
    <w:rPr>
      <w:szCs w:val="20"/>
    </w:rPr>
  </w:style>
  <w:style w:type="paragraph" w:customStyle="1" w:styleId="622">
    <w:name w:val="表格标题2"/>
    <w:basedOn w:val="623"/>
    <w:qFormat/>
    <w:uiPriority w:val="0"/>
    <w:rPr>
      <w:b/>
    </w:rPr>
  </w:style>
  <w:style w:type="paragraph" w:customStyle="1" w:styleId="623">
    <w:name w:val="表格内文"/>
    <w:basedOn w:val="1"/>
    <w:qFormat/>
    <w:uiPriority w:val="0"/>
    <w:pPr>
      <w:adjustRightInd/>
      <w:spacing w:line="360" w:lineRule="auto"/>
    </w:pPr>
    <w:rPr>
      <w:rFonts w:ascii="宋体" w:hAnsi="宋体" w:cs="宋体"/>
      <w:color w:val="000000"/>
      <w:szCs w:val="20"/>
    </w:rPr>
  </w:style>
  <w:style w:type="paragraph" w:customStyle="1" w:styleId="624">
    <w:name w:val="Char Char Char Char Char Char Char Char Char Char2"/>
    <w:basedOn w:val="1"/>
    <w:qFormat/>
    <w:uiPriority w:val="0"/>
    <w:rPr>
      <w:rFonts w:ascii="仿宋_GB2312" w:eastAsia="仿宋_GB2312"/>
      <w:b/>
      <w:sz w:val="32"/>
      <w:szCs w:val="32"/>
    </w:rPr>
  </w:style>
  <w:style w:type="paragraph" w:customStyle="1" w:styleId="625">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6">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7">
    <w:name w:val="Char Char11 Char Char Char Char Char Char Char Char Char11"/>
    <w:basedOn w:val="1"/>
    <w:qFormat/>
    <w:uiPriority w:val="0"/>
    <w:pPr>
      <w:spacing w:line="360" w:lineRule="auto"/>
    </w:pPr>
    <w:rPr>
      <w:szCs w:val="20"/>
    </w:rPr>
  </w:style>
  <w:style w:type="paragraph" w:customStyle="1" w:styleId="628">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9">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30">
    <w:name w:val="MM Topic 1"/>
    <w:basedOn w:val="2"/>
    <w:qFormat/>
    <w:uiPriority w:val="0"/>
    <w:pPr>
      <w:tabs>
        <w:tab w:val="left" w:pos="840"/>
      </w:tabs>
      <w:adjustRightInd/>
      <w:ind w:left="840" w:hanging="420"/>
    </w:pPr>
  </w:style>
  <w:style w:type="paragraph" w:customStyle="1" w:styleId="631">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32">
    <w:name w:val="文本正文 Char"/>
    <w:basedOn w:val="1"/>
    <w:qFormat/>
    <w:uiPriority w:val="0"/>
    <w:pPr>
      <w:spacing w:line="360" w:lineRule="auto"/>
      <w:ind w:firstLine="200" w:firstLineChars="200"/>
    </w:pPr>
    <w:rPr>
      <w:kern w:val="0"/>
      <w:sz w:val="24"/>
      <w:szCs w:val="20"/>
    </w:rPr>
  </w:style>
  <w:style w:type="paragraph" w:customStyle="1" w:styleId="633">
    <w:name w:val="表格"/>
    <w:basedOn w:val="1"/>
    <w:qFormat/>
    <w:uiPriority w:val="0"/>
    <w:pPr>
      <w:snapToGrid w:val="0"/>
      <w:ind w:firstLine="42" w:firstLineChars="21"/>
    </w:pPr>
    <w:rPr>
      <w:rFonts w:ascii="宋体" w:hAnsi="宋体"/>
      <w:kern w:val="0"/>
      <w:sz w:val="20"/>
      <w:szCs w:val="20"/>
    </w:rPr>
  </w:style>
  <w:style w:type="paragraph" w:customStyle="1" w:styleId="634">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5">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6">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7">
    <w:name w:val="表格项目符号 2"/>
    <w:basedOn w:val="34"/>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8">
    <w:name w:val="EB_表格"/>
    <w:basedOn w:val="1"/>
    <w:qFormat/>
    <w:uiPriority w:val="0"/>
    <w:pPr>
      <w:adjustRightInd/>
      <w:spacing w:line="300" w:lineRule="auto"/>
      <w:jc w:val="center"/>
    </w:pPr>
  </w:style>
  <w:style w:type="paragraph" w:customStyle="1" w:styleId="639">
    <w:name w:val="_Style 6"/>
    <w:basedOn w:val="1"/>
    <w:qFormat/>
    <w:uiPriority w:val="34"/>
    <w:pPr>
      <w:adjustRightInd/>
      <w:ind w:firstLine="420" w:firstLineChars="200"/>
    </w:pPr>
    <w:rPr>
      <w:rFonts w:eastAsia="仿宋_GB2312"/>
      <w:sz w:val="28"/>
    </w:rPr>
  </w:style>
  <w:style w:type="paragraph" w:customStyle="1" w:styleId="640">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41">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2">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43">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4">
    <w:name w:val="正文表标题"/>
    <w:next w:val="645"/>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5">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6">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7">
    <w:name w:val="trademark"/>
    <w:qFormat/>
    <w:uiPriority w:val="0"/>
    <w:pPr>
      <w:spacing w:after="60"/>
    </w:pPr>
    <w:rPr>
      <w:rFonts w:ascii="Futura Bk" w:hAnsi="Futura Bk" w:eastAsia="宋体" w:cs="Times New Roman"/>
      <w:sz w:val="15"/>
      <w:lang w:val="en-US" w:eastAsia="en-US" w:bidi="ar-SA"/>
    </w:rPr>
  </w:style>
  <w:style w:type="paragraph" w:customStyle="1" w:styleId="648">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9">
    <w:name w:val="Char Char1 Char Char Char Char Char Char1"/>
    <w:basedOn w:val="1"/>
    <w:qFormat/>
    <w:uiPriority w:val="0"/>
    <w:rPr>
      <w:rFonts w:ascii="仿宋_GB2312" w:eastAsia="仿宋_GB2312"/>
      <w:b/>
      <w:sz w:val="32"/>
      <w:szCs w:val="20"/>
    </w:rPr>
  </w:style>
  <w:style w:type="paragraph" w:customStyle="1" w:styleId="650">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51">
    <w:name w:val="Char1 Char Char Char1"/>
    <w:basedOn w:val="1"/>
    <w:qFormat/>
    <w:uiPriority w:val="0"/>
    <w:pPr>
      <w:adjustRightInd/>
      <w:ind w:firstLine="200" w:firstLineChars="200"/>
    </w:pPr>
    <w:rPr>
      <w:rFonts w:ascii="Tahoma" w:hAnsi="Tahoma"/>
      <w:sz w:val="24"/>
      <w:szCs w:val="20"/>
    </w:rPr>
  </w:style>
  <w:style w:type="paragraph" w:customStyle="1" w:styleId="652">
    <w:name w:val="a1"/>
    <w:basedOn w:val="1"/>
    <w:qFormat/>
    <w:uiPriority w:val="0"/>
    <w:pPr>
      <w:widowControl/>
      <w:spacing w:line="300" w:lineRule="atLeast"/>
      <w:jc w:val="left"/>
    </w:pPr>
    <w:rPr>
      <w:rFonts w:ascii="宋体" w:hAnsi="宋体"/>
      <w:kern w:val="0"/>
      <w:sz w:val="18"/>
      <w:szCs w:val="20"/>
    </w:rPr>
  </w:style>
  <w:style w:type="paragraph" w:customStyle="1" w:styleId="653">
    <w:name w:val="样式7"/>
    <w:basedOn w:val="654"/>
    <w:next w:val="1"/>
    <w:qFormat/>
    <w:uiPriority w:val="0"/>
    <w:pPr>
      <w:spacing w:afterLines="50"/>
      <w:jc w:val="left"/>
      <w:outlineLvl w:val="3"/>
    </w:pPr>
    <w:rPr>
      <w:sz w:val="24"/>
      <w:szCs w:val="24"/>
    </w:rPr>
  </w:style>
  <w:style w:type="paragraph" w:customStyle="1" w:styleId="654">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5">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6">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7">
    <w:name w:val="样式 样式2 + 左侧:  1 字符 右侧:  1 字符"/>
    <w:basedOn w:val="466"/>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8">
    <w:name w:val="Char2 Char Char2"/>
    <w:basedOn w:val="1"/>
    <w:qFormat/>
    <w:uiPriority w:val="0"/>
    <w:pPr>
      <w:adjustRightInd/>
    </w:pPr>
    <w:rPr>
      <w:rFonts w:ascii="Tahoma" w:hAnsi="Tahoma"/>
      <w:sz w:val="24"/>
      <w:szCs w:val="20"/>
    </w:rPr>
  </w:style>
  <w:style w:type="paragraph" w:customStyle="1" w:styleId="659">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60">
    <w:name w:val="三级条标题"/>
    <w:basedOn w:val="661"/>
    <w:next w:val="645"/>
    <w:qFormat/>
    <w:uiPriority w:val="0"/>
    <w:pPr>
      <w:tabs>
        <w:tab w:val="left" w:pos="1260"/>
        <w:tab w:val="left" w:pos="1680"/>
        <w:tab w:val="left" w:pos="2100"/>
        <w:tab w:val="left" w:pos="2520"/>
      </w:tabs>
      <w:ind w:left="2520"/>
      <w:outlineLvl w:val="4"/>
    </w:pPr>
  </w:style>
  <w:style w:type="paragraph" w:customStyle="1" w:styleId="661">
    <w:name w:val="二级条标题"/>
    <w:basedOn w:val="662"/>
    <w:next w:val="645"/>
    <w:qFormat/>
    <w:uiPriority w:val="0"/>
    <w:pPr>
      <w:tabs>
        <w:tab w:val="left" w:pos="1260"/>
        <w:tab w:val="left" w:pos="1680"/>
        <w:tab w:val="left" w:pos="2100"/>
      </w:tabs>
      <w:ind w:left="0"/>
      <w:outlineLvl w:val="3"/>
    </w:pPr>
  </w:style>
  <w:style w:type="paragraph" w:customStyle="1" w:styleId="662">
    <w:name w:val="一级条标题"/>
    <w:basedOn w:val="663"/>
    <w:next w:val="645"/>
    <w:qFormat/>
    <w:uiPriority w:val="0"/>
    <w:pPr>
      <w:tabs>
        <w:tab w:val="left" w:pos="1260"/>
        <w:tab w:val="left" w:pos="1680"/>
      </w:tabs>
      <w:ind w:left="1680"/>
      <w:outlineLvl w:val="2"/>
    </w:pPr>
  </w:style>
  <w:style w:type="paragraph" w:customStyle="1" w:styleId="663">
    <w:name w:val="章标题"/>
    <w:next w:val="645"/>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64">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5">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6">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7">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8">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9">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70">
    <w:name w:val="正文 项目2"/>
    <w:basedOn w:val="671"/>
    <w:qFormat/>
    <w:uiPriority w:val="0"/>
    <w:pPr>
      <w:tabs>
        <w:tab w:val="left" w:pos="840"/>
      </w:tabs>
      <w:spacing w:after="0"/>
      <w:ind w:left="900"/>
    </w:pPr>
  </w:style>
  <w:style w:type="paragraph" w:customStyle="1" w:styleId="671">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2">
    <w:name w:val="Body Text 2*"/>
    <w:basedOn w:val="1"/>
    <w:qFormat/>
    <w:uiPriority w:val="6"/>
    <w:pPr>
      <w:widowControl/>
      <w:adjustRightInd/>
      <w:ind w:left="720" w:hanging="720"/>
    </w:pPr>
    <w:rPr>
      <w:color w:val="000000"/>
      <w:kern w:val="0"/>
      <w:sz w:val="24"/>
      <w:szCs w:val="20"/>
      <w:lang w:val="en-GB"/>
    </w:rPr>
  </w:style>
  <w:style w:type="paragraph" w:customStyle="1" w:styleId="673">
    <w:name w:val="表1"/>
    <w:basedOn w:val="1"/>
    <w:qFormat/>
    <w:uiPriority w:val="0"/>
    <w:pPr>
      <w:tabs>
        <w:tab w:val="left" w:pos="703"/>
      </w:tabs>
      <w:adjustRightInd/>
      <w:spacing w:line="360" w:lineRule="auto"/>
      <w:ind w:left="703"/>
      <w:jc w:val="center"/>
    </w:pPr>
  </w:style>
  <w:style w:type="paragraph" w:customStyle="1" w:styleId="674">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5">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6">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77">
    <w:name w:val="2级标题"/>
    <w:basedOn w:val="678"/>
    <w:qFormat/>
    <w:uiPriority w:val="0"/>
    <w:pPr>
      <w:jc w:val="left"/>
      <w:outlineLvl w:val="1"/>
    </w:pPr>
    <w:rPr>
      <w:rFonts w:ascii="Times New Roman" w:hAnsi="Times New Roman" w:eastAsia="仿宋"/>
      <w:sz w:val="30"/>
    </w:rPr>
  </w:style>
  <w:style w:type="paragraph" w:customStyle="1" w:styleId="678">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9">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80">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81">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2">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3">
    <w:name w:val="bullet"/>
    <w:basedOn w:val="1"/>
    <w:qFormat/>
    <w:uiPriority w:val="0"/>
    <w:pPr>
      <w:tabs>
        <w:tab w:val="left" w:pos="840"/>
      </w:tabs>
      <w:adjustRightInd/>
      <w:ind w:left="840" w:hanging="420"/>
    </w:pPr>
  </w:style>
  <w:style w:type="paragraph" w:customStyle="1" w:styleId="684">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5">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6">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7">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8">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9">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90">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91">
    <w:name w:val="MM Topic 4"/>
    <w:basedOn w:val="6"/>
    <w:qFormat/>
    <w:uiPriority w:val="0"/>
    <w:pPr>
      <w:tabs>
        <w:tab w:val="left" w:pos="2100"/>
      </w:tabs>
      <w:adjustRightInd/>
      <w:ind w:left="2100" w:hanging="420"/>
    </w:pPr>
    <w:rPr>
      <w:lang w:val="en-US"/>
    </w:rPr>
  </w:style>
  <w:style w:type="paragraph" w:customStyle="1" w:styleId="692">
    <w:name w:val="Char11"/>
    <w:basedOn w:val="1"/>
    <w:qFormat/>
    <w:uiPriority w:val="0"/>
    <w:pPr>
      <w:tabs>
        <w:tab w:val="left" w:pos="432"/>
      </w:tabs>
      <w:adjustRightInd/>
      <w:spacing w:beforeLines="50" w:afterLines="50"/>
      <w:ind w:left="432" w:hanging="432" w:firstLineChars="200"/>
    </w:pPr>
    <w:rPr>
      <w:sz w:val="24"/>
    </w:rPr>
  </w:style>
  <w:style w:type="paragraph" w:customStyle="1" w:styleId="693">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4">
    <w:name w:val="Char Char11 Char Char Char Char Char Char Char Char Char1"/>
    <w:basedOn w:val="1"/>
    <w:qFormat/>
    <w:uiPriority w:val="6"/>
    <w:pPr>
      <w:spacing w:line="360" w:lineRule="auto"/>
    </w:pPr>
    <w:rPr>
      <w:szCs w:val="20"/>
    </w:rPr>
  </w:style>
  <w:style w:type="paragraph" w:customStyle="1" w:styleId="695">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6">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7">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8">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9">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700">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701">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2">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3">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4">
    <w:name w:val="单元格居中"/>
    <w:basedOn w:val="1"/>
    <w:qFormat/>
    <w:uiPriority w:val="0"/>
    <w:pPr>
      <w:adjustRightInd/>
      <w:spacing w:line="360" w:lineRule="auto"/>
      <w:jc w:val="center"/>
    </w:pPr>
    <w:rPr>
      <w:sz w:val="24"/>
    </w:rPr>
  </w:style>
  <w:style w:type="paragraph" w:customStyle="1" w:styleId="705">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6">
    <w:name w:val="Char Char Char Char Char Char Char1"/>
    <w:basedOn w:val="1"/>
    <w:qFormat/>
    <w:uiPriority w:val="6"/>
    <w:rPr>
      <w:rFonts w:ascii="仿宋_GB2312" w:eastAsia="仿宋_GB2312"/>
      <w:b/>
      <w:sz w:val="32"/>
      <w:szCs w:val="32"/>
    </w:rPr>
  </w:style>
  <w:style w:type="paragraph" w:customStyle="1" w:styleId="707">
    <w:name w:val="正文缩进1"/>
    <w:basedOn w:val="1"/>
    <w:next w:val="30"/>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8">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9">
    <w:name w:val="Char3 Char Char Char11"/>
    <w:basedOn w:val="1"/>
    <w:qFormat/>
    <w:uiPriority w:val="0"/>
    <w:pPr>
      <w:widowControl/>
      <w:adjustRightInd/>
      <w:spacing w:after="160" w:line="240" w:lineRule="exact"/>
      <w:jc w:val="left"/>
    </w:pPr>
    <w:rPr>
      <w:szCs w:val="20"/>
    </w:rPr>
  </w:style>
  <w:style w:type="paragraph" w:customStyle="1" w:styleId="710">
    <w:name w:val="Char Char1121"/>
    <w:basedOn w:val="1"/>
    <w:qFormat/>
    <w:uiPriority w:val="0"/>
    <w:pPr>
      <w:spacing w:line="360" w:lineRule="auto"/>
    </w:pPr>
    <w:rPr>
      <w:szCs w:val="20"/>
    </w:rPr>
  </w:style>
  <w:style w:type="paragraph" w:customStyle="1" w:styleId="711">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2">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3">
    <w:name w:val="Normal0"/>
    <w:qFormat/>
    <w:uiPriority w:val="0"/>
    <w:rPr>
      <w:rFonts w:ascii="Times New Roman" w:hAnsi="Times New Roman" w:eastAsia="宋体" w:cs="Times New Roman"/>
      <w:lang w:val="en-US" w:eastAsia="en-US" w:bidi="ar-SA"/>
    </w:rPr>
  </w:style>
  <w:style w:type="paragraph" w:customStyle="1" w:styleId="714">
    <w:name w:val="带编号样式"/>
    <w:basedOn w:val="632"/>
    <w:qFormat/>
    <w:uiPriority w:val="0"/>
    <w:pPr>
      <w:tabs>
        <w:tab w:val="left" w:pos="840"/>
      </w:tabs>
      <w:snapToGrid w:val="0"/>
      <w:ind w:left="840" w:hanging="420" w:firstLineChars="0"/>
    </w:pPr>
    <w:rPr>
      <w:rFonts w:ascii="仿宋_GB2312" w:eastAsia="仿宋_GB2312"/>
      <w:color w:val="000000"/>
    </w:rPr>
  </w:style>
  <w:style w:type="paragraph" w:customStyle="1" w:styleId="715">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6">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7">
    <w:name w:val="封面"/>
    <w:basedOn w:val="1"/>
    <w:qFormat/>
    <w:uiPriority w:val="0"/>
    <w:pPr>
      <w:spacing w:line="360" w:lineRule="atLeast"/>
      <w:jc w:val="right"/>
      <w:textAlignment w:val="baseline"/>
    </w:pPr>
    <w:rPr>
      <w:rFonts w:ascii="Symbol" w:hAnsi="Symbol"/>
      <w:kern w:val="0"/>
      <w:szCs w:val="20"/>
    </w:rPr>
  </w:style>
  <w:style w:type="paragraph" w:customStyle="1" w:styleId="718">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9">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20">
    <w:name w:val="默认段落字体 Para Char Char Char1 Char"/>
    <w:basedOn w:val="1"/>
    <w:qFormat/>
    <w:uiPriority w:val="0"/>
    <w:pPr>
      <w:spacing w:line="240" w:lineRule="atLeast"/>
      <w:ind w:left="420" w:firstLine="420"/>
    </w:pPr>
    <w:rPr>
      <w:sz w:val="24"/>
    </w:rPr>
  </w:style>
  <w:style w:type="paragraph" w:customStyle="1" w:styleId="721">
    <w:name w:val="WW-正文文字缩进 2"/>
    <w:basedOn w:val="1"/>
    <w:qFormat/>
    <w:uiPriority w:val="0"/>
    <w:pPr>
      <w:suppressAutoHyphens/>
      <w:adjustRightInd/>
      <w:ind w:firstLine="420"/>
    </w:pPr>
    <w:rPr>
      <w:kern w:val="1"/>
      <w:szCs w:val="20"/>
    </w:rPr>
  </w:style>
  <w:style w:type="paragraph" w:customStyle="1" w:styleId="722">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3">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24">
    <w:name w:val="有符号正文"/>
    <w:basedOn w:val="1"/>
    <w:qFormat/>
    <w:uiPriority w:val="0"/>
    <w:pPr>
      <w:adjustRightInd/>
      <w:spacing w:line="400" w:lineRule="exact"/>
      <w:ind w:firstLine="200" w:firstLineChars="200"/>
    </w:pPr>
    <w:rPr>
      <w:rFonts w:ascii="Arial" w:hAnsi="Arial"/>
    </w:rPr>
  </w:style>
  <w:style w:type="paragraph" w:customStyle="1" w:styleId="725">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6">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7">
    <w:name w:val="4"/>
    <w:basedOn w:val="1"/>
    <w:next w:val="41"/>
    <w:qFormat/>
    <w:uiPriority w:val="0"/>
    <w:pPr>
      <w:spacing w:after="120" w:line="480" w:lineRule="auto"/>
      <w:ind w:left="420" w:leftChars="200"/>
    </w:pPr>
    <w:rPr>
      <w:sz w:val="24"/>
      <w:szCs w:val="20"/>
    </w:rPr>
  </w:style>
  <w:style w:type="paragraph" w:customStyle="1" w:styleId="728">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9">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30">
    <w:name w:val="样式 标题 3H3 + 两端对齐"/>
    <w:basedOn w:val="4"/>
    <w:qFormat/>
    <w:uiPriority w:val="0"/>
    <w:pPr>
      <w:keepLines w:val="0"/>
      <w:spacing w:before="0" w:after="0" w:line="240" w:lineRule="auto"/>
      <w:jc w:val="left"/>
    </w:pPr>
    <w:rPr>
      <w:rFonts w:cs="宋体"/>
      <w:sz w:val="21"/>
      <w:szCs w:val="20"/>
    </w:rPr>
  </w:style>
  <w:style w:type="paragraph" w:customStyle="1" w:styleId="731">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32">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3">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4">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35">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6">
    <w:name w:val="Char Char1 Char Char Char"/>
    <w:basedOn w:val="1"/>
    <w:qFormat/>
    <w:uiPriority w:val="0"/>
    <w:rPr>
      <w:rFonts w:ascii="仿宋_GB2312" w:eastAsia="仿宋_GB2312"/>
      <w:b/>
      <w:sz w:val="32"/>
      <w:szCs w:val="20"/>
    </w:rPr>
  </w:style>
  <w:style w:type="paragraph" w:customStyle="1" w:styleId="737">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8">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9">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40">
    <w:name w:val="Char Char1 Char Char Char2"/>
    <w:basedOn w:val="1"/>
    <w:qFormat/>
    <w:uiPriority w:val="0"/>
    <w:rPr>
      <w:rFonts w:ascii="仿宋_GB2312" w:eastAsia="仿宋_GB2312"/>
      <w:b/>
      <w:sz w:val="32"/>
      <w:szCs w:val="32"/>
    </w:rPr>
  </w:style>
  <w:style w:type="paragraph" w:customStyle="1" w:styleId="741">
    <w:name w:val="Char3 Char Char Char1"/>
    <w:basedOn w:val="1"/>
    <w:qFormat/>
    <w:uiPriority w:val="6"/>
    <w:pPr>
      <w:widowControl/>
      <w:adjustRightInd/>
      <w:spacing w:after="160" w:line="240" w:lineRule="exact"/>
      <w:jc w:val="left"/>
    </w:pPr>
    <w:rPr>
      <w:szCs w:val="20"/>
    </w:rPr>
  </w:style>
  <w:style w:type="paragraph" w:customStyle="1" w:styleId="742">
    <w:name w:val="Char1 Char Char Char21"/>
    <w:basedOn w:val="1"/>
    <w:qFormat/>
    <w:uiPriority w:val="0"/>
    <w:rPr>
      <w:rFonts w:ascii="Tahoma" w:hAnsi="Tahoma"/>
      <w:sz w:val="24"/>
      <w:szCs w:val="20"/>
    </w:rPr>
  </w:style>
  <w:style w:type="paragraph" w:customStyle="1" w:styleId="743">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4">
    <w:name w:val="正文（标题三）"/>
    <w:basedOn w:val="1"/>
    <w:qFormat/>
    <w:uiPriority w:val="0"/>
    <w:pPr>
      <w:spacing w:line="360" w:lineRule="auto"/>
      <w:ind w:firstLine="200" w:firstLineChars="200"/>
    </w:pPr>
    <w:rPr>
      <w:sz w:val="24"/>
    </w:rPr>
  </w:style>
  <w:style w:type="paragraph" w:customStyle="1" w:styleId="745">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6">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7">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8">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9">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50">
    <w:name w:val="Char1 Char Char Char4"/>
    <w:basedOn w:val="1"/>
    <w:qFormat/>
    <w:uiPriority w:val="0"/>
    <w:pPr>
      <w:adjustRightInd/>
      <w:ind w:firstLine="200" w:firstLineChars="200"/>
    </w:pPr>
    <w:rPr>
      <w:rFonts w:ascii="Tahoma" w:hAnsi="Tahoma"/>
      <w:sz w:val="24"/>
      <w:szCs w:val="20"/>
    </w:rPr>
  </w:style>
  <w:style w:type="paragraph" w:customStyle="1" w:styleId="751">
    <w:name w:val="_标题2"/>
    <w:basedOn w:val="718"/>
    <w:next w:val="718"/>
    <w:qFormat/>
    <w:uiPriority w:val="0"/>
    <w:pPr>
      <w:widowControl w:val="0"/>
      <w:tabs>
        <w:tab w:val="left" w:pos="480"/>
      </w:tabs>
      <w:spacing w:beforeLines="50" w:afterLines="50"/>
      <w:ind w:left="50" w:leftChars="50" w:hanging="420" w:firstLineChars="0"/>
      <w:outlineLvl w:val="1"/>
    </w:pPr>
    <w:rPr>
      <w:b/>
      <w:sz w:val="36"/>
    </w:rPr>
  </w:style>
  <w:style w:type="paragraph" w:customStyle="1" w:styleId="752">
    <w:name w:val="样式1 + (中宋体"/>
    <w:basedOn w:val="729"/>
    <w:qFormat/>
    <w:uiPriority w:val="0"/>
    <w:pPr>
      <w:widowControl w:val="0"/>
      <w:tabs>
        <w:tab w:val="clear" w:pos="1212"/>
        <w:tab w:val="clear" w:pos="3888"/>
      </w:tabs>
      <w:adjustRightInd/>
      <w:snapToGrid/>
      <w:spacing w:line="360" w:lineRule="auto"/>
      <w:ind w:left="1200" w:hanging="360" w:firstLineChars="200"/>
      <w:jc w:val="both"/>
    </w:pPr>
    <w:rPr>
      <w:kern w:val="2"/>
      <w:szCs w:val="24"/>
    </w:rPr>
  </w:style>
  <w:style w:type="paragraph" w:customStyle="1" w:styleId="753">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4">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5">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6">
    <w:name w:val="四号　首行缩进"/>
    <w:basedOn w:val="1"/>
    <w:qFormat/>
    <w:uiPriority w:val="0"/>
    <w:pPr>
      <w:adjustRightInd/>
      <w:spacing w:line="360" w:lineRule="auto"/>
    </w:pPr>
    <w:rPr>
      <w:rFonts w:ascii="宋体" w:hAnsi="宋体"/>
      <w:szCs w:val="20"/>
    </w:rPr>
  </w:style>
  <w:style w:type="paragraph" w:customStyle="1" w:styleId="757">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8">
    <w:name w:val="Char Char Char Char Char Char Char Char Char Char Char1 Char"/>
    <w:basedOn w:val="1"/>
    <w:qFormat/>
    <w:uiPriority w:val="0"/>
    <w:pPr>
      <w:adjustRightInd/>
    </w:pPr>
    <w:rPr>
      <w:rFonts w:ascii="Tahoma" w:hAnsi="Tahoma"/>
      <w:sz w:val="24"/>
    </w:rPr>
  </w:style>
  <w:style w:type="paragraph" w:customStyle="1" w:styleId="759">
    <w:name w:val="Char Char Char Char11"/>
    <w:basedOn w:val="1"/>
    <w:qFormat/>
    <w:uiPriority w:val="0"/>
    <w:rPr>
      <w:rFonts w:ascii="Tahoma" w:hAnsi="Tahoma"/>
      <w:sz w:val="24"/>
      <w:szCs w:val="20"/>
    </w:rPr>
  </w:style>
  <w:style w:type="paragraph" w:customStyle="1" w:styleId="760">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61">
    <w:name w:val="Char Char Char Char"/>
    <w:basedOn w:val="1"/>
    <w:qFormat/>
    <w:uiPriority w:val="0"/>
    <w:rPr>
      <w:rFonts w:ascii="Tahoma" w:hAnsi="Tahoma"/>
      <w:sz w:val="24"/>
      <w:szCs w:val="20"/>
    </w:rPr>
  </w:style>
  <w:style w:type="paragraph" w:customStyle="1" w:styleId="762">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3">
    <w:name w:val="Char19"/>
    <w:basedOn w:val="1"/>
    <w:qFormat/>
    <w:uiPriority w:val="0"/>
    <w:pPr>
      <w:adjustRightInd/>
    </w:pPr>
    <w:rPr>
      <w:szCs w:val="20"/>
    </w:rPr>
  </w:style>
  <w:style w:type="paragraph" w:customStyle="1" w:styleId="764">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5">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66">
    <w:name w:val="_Style 5"/>
    <w:basedOn w:val="1"/>
    <w:qFormat/>
    <w:uiPriority w:val="34"/>
    <w:pPr>
      <w:adjustRightInd/>
      <w:ind w:firstLine="420" w:firstLineChars="200"/>
    </w:pPr>
    <w:rPr>
      <w:rFonts w:eastAsia="仿宋_GB2312"/>
      <w:sz w:val="28"/>
    </w:rPr>
  </w:style>
  <w:style w:type="paragraph" w:customStyle="1" w:styleId="767">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8">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9">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70">
    <w:name w:val="标书表格字体格式"/>
    <w:next w:val="764"/>
    <w:qFormat/>
    <w:uiPriority w:val="0"/>
    <w:rPr>
      <w:rFonts w:ascii="Times New Roman" w:hAnsi="Times New Roman" w:eastAsia="宋体" w:cs="Times New Roman"/>
      <w:kern w:val="2"/>
      <w:sz w:val="21"/>
      <w:szCs w:val="24"/>
      <w:lang w:val="en-US" w:eastAsia="zh-CN" w:bidi="ar-SA"/>
    </w:rPr>
  </w:style>
  <w:style w:type="paragraph" w:customStyle="1" w:styleId="771">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72">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3">
    <w:name w:val="修订3"/>
    <w:qFormat/>
    <w:uiPriority w:val="0"/>
    <w:rPr>
      <w:rFonts w:ascii="Times New Roman" w:hAnsi="Times New Roman" w:eastAsia="宋体" w:cs="Times New Roman"/>
      <w:kern w:val="2"/>
      <w:sz w:val="21"/>
      <w:lang w:val="en-US" w:eastAsia="zh-CN" w:bidi="ar-SA"/>
    </w:rPr>
  </w:style>
  <w:style w:type="paragraph" w:customStyle="1" w:styleId="774">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5">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6">
    <w:name w:val="表文字"/>
    <w:qFormat/>
    <w:uiPriority w:val="0"/>
    <w:rPr>
      <w:rFonts w:ascii="宋体" w:hAnsi="Times New Roman" w:eastAsia="宋体" w:cs="Times New Roman"/>
      <w:kern w:val="2"/>
      <w:lang w:val="en-US" w:eastAsia="zh-CN" w:bidi="ar-SA"/>
    </w:rPr>
  </w:style>
  <w:style w:type="paragraph" w:customStyle="1" w:styleId="777">
    <w:name w:val="MM Title"/>
    <w:basedOn w:val="63"/>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8">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9">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80">
    <w:name w:val="Char Char Char Char Char Char Char Char2"/>
    <w:basedOn w:val="1"/>
    <w:qFormat/>
    <w:uiPriority w:val="0"/>
    <w:pPr>
      <w:tabs>
        <w:tab w:val="left" w:pos="360"/>
      </w:tabs>
    </w:pPr>
    <w:rPr>
      <w:sz w:val="24"/>
      <w:szCs w:val="20"/>
    </w:rPr>
  </w:style>
  <w:style w:type="paragraph" w:customStyle="1" w:styleId="781">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2">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3">
    <w:name w:val="中文标题 3"/>
    <w:basedOn w:val="30"/>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4">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5">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6">
    <w:name w:val="正文－恩普"/>
    <w:basedOn w:val="5"/>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7">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8">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9">
    <w:name w:val="p0"/>
    <w:basedOn w:val="1"/>
    <w:qFormat/>
    <w:uiPriority w:val="0"/>
    <w:pPr>
      <w:widowControl/>
      <w:adjustRightInd/>
    </w:pPr>
    <w:rPr>
      <w:kern w:val="0"/>
      <w:szCs w:val="21"/>
    </w:rPr>
  </w:style>
  <w:style w:type="paragraph" w:customStyle="1" w:styleId="790">
    <w:name w:val="Char6"/>
    <w:basedOn w:val="1"/>
    <w:qFormat/>
    <w:uiPriority w:val="0"/>
    <w:rPr>
      <w:rFonts w:ascii="仿宋_GB2312" w:eastAsia="仿宋_GB2312"/>
      <w:b/>
      <w:sz w:val="32"/>
      <w:szCs w:val="32"/>
    </w:rPr>
  </w:style>
  <w:style w:type="paragraph" w:customStyle="1" w:styleId="791">
    <w:name w:val="Char111"/>
    <w:basedOn w:val="1"/>
    <w:qFormat/>
    <w:uiPriority w:val="0"/>
    <w:rPr>
      <w:rFonts w:ascii="仿宋_GB2312" w:eastAsia="仿宋_GB2312"/>
      <w:b/>
      <w:sz w:val="32"/>
      <w:szCs w:val="32"/>
    </w:rPr>
  </w:style>
  <w:style w:type="paragraph" w:customStyle="1" w:styleId="792">
    <w:name w:val="标题3"/>
    <w:basedOn w:val="4"/>
    <w:next w:val="57"/>
    <w:qFormat/>
    <w:uiPriority w:val="0"/>
    <w:pPr>
      <w:tabs>
        <w:tab w:val="clear" w:pos="900"/>
      </w:tabs>
      <w:spacing w:after="0" w:line="360" w:lineRule="auto"/>
    </w:pPr>
    <w:rPr>
      <w:rFonts w:ascii="仿宋" w:hAnsi="仿宋" w:eastAsia="仿宋" w:cs="仿宋"/>
    </w:rPr>
  </w:style>
  <w:style w:type="paragraph" w:customStyle="1" w:styleId="793">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4">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5">
    <w:name w:val="Char1 Char Char Char2"/>
    <w:basedOn w:val="1"/>
    <w:qFormat/>
    <w:uiPriority w:val="0"/>
    <w:pPr>
      <w:adjustRightInd/>
      <w:ind w:firstLine="200" w:firstLineChars="200"/>
    </w:pPr>
    <w:rPr>
      <w:rFonts w:ascii="Tahoma" w:hAnsi="Tahoma"/>
      <w:sz w:val="24"/>
      <w:szCs w:val="20"/>
    </w:rPr>
  </w:style>
  <w:style w:type="paragraph" w:customStyle="1" w:styleId="796">
    <w:name w:val="列出段落11"/>
    <w:basedOn w:val="1"/>
    <w:qFormat/>
    <w:uiPriority w:val="0"/>
    <w:pPr>
      <w:adjustRightInd/>
      <w:spacing w:line="360" w:lineRule="auto"/>
      <w:ind w:firstLine="420" w:firstLineChars="200"/>
    </w:pPr>
    <w:rPr>
      <w:rFonts w:ascii="Calibri" w:hAnsi="Calibri"/>
      <w:sz w:val="24"/>
      <w:szCs w:val="22"/>
    </w:rPr>
  </w:style>
  <w:style w:type="paragraph" w:customStyle="1" w:styleId="797">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8">
    <w:name w:val="Char Char Char Char Char Char Char2"/>
    <w:basedOn w:val="1"/>
    <w:qFormat/>
    <w:uiPriority w:val="0"/>
    <w:rPr>
      <w:rFonts w:ascii="仿宋_GB2312" w:eastAsia="仿宋_GB2312"/>
      <w:b/>
      <w:sz w:val="32"/>
      <w:szCs w:val="32"/>
    </w:rPr>
  </w:style>
  <w:style w:type="paragraph" w:customStyle="1" w:styleId="799">
    <w:name w:val="五级条标题"/>
    <w:basedOn w:val="800"/>
    <w:next w:val="645"/>
    <w:qFormat/>
    <w:uiPriority w:val="0"/>
    <w:pPr>
      <w:tabs>
        <w:tab w:val="left" w:pos="1260"/>
        <w:tab w:val="left" w:pos="1680"/>
        <w:tab w:val="left" w:pos="2100"/>
        <w:tab w:val="left" w:pos="2940"/>
        <w:tab w:val="left" w:pos="3360"/>
      </w:tabs>
      <w:ind w:left="3360"/>
      <w:outlineLvl w:val="6"/>
    </w:pPr>
  </w:style>
  <w:style w:type="paragraph" w:customStyle="1" w:styleId="800">
    <w:name w:val="四级条标题"/>
    <w:basedOn w:val="660"/>
    <w:next w:val="645"/>
    <w:qFormat/>
    <w:uiPriority w:val="0"/>
    <w:pPr>
      <w:tabs>
        <w:tab w:val="clear" w:pos="2520"/>
      </w:tabs>
      <w:ind w:left="2940"/>
      <w:outlineLvl w:val="5"/>
    </w:pPr>
  </w:style>
  <w:style w:type="paragraph" w:customStyle="1" w:styleId="801">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02">
    <w:name w:val="Char23"/>
    <w:basedOn w:val="1"/>
    <w:qFormat/>
    <w:uiPriority w:val="0"/>
    <w:rPr>
      <w:rFonts w:ascii="仿宋_GB2312" w:eastAsia="仿宋_GB2312"/>
      <w:b/>
      <w:sz w:val="32"/>
      <w:szCs w:val="32"/>
    </w:rPr>
  </w:style>
  <w:style w:type="paragraph" w:customStyle="1" w:styleId="803">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4">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5">
    <w:name w:val="首行缩进"/>
    <w:basedOn w:val="1"/>
    <w:qFormat/>
    <w:uiPriority w:val="0"/>
    <w:pPr>
      <w:spacing w:line="360" w:lineRule="auto"/>
      <w:ind w:firstLine="480" w:firstLineChars="200"/>
    </w:pPr>
    <w:rPr>
      <w:rFonts w:ascii="宋体"/>
      <w:sz w:val="24"/>
      <w:szCs w:val="20"/>
    </w:rPr>
  </w:style>
  <w:style w:type="paragraph" w:customStyle="1" w:styleId="806">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7">
    <w:name w:val="单元格左对齐"/>
    <w:basedOn w:val="1"/>
    <w:qFormat/>
    <w:uiPriority w:val="0"/>
    <w:pPr>
      <w:adjustRightInd/>
      <w:spacing w:line="360" w:lineRule="auto"/>
    </w:pPr>
    <w:rPr>
      <w:sz w:val="24"/>
    </w:rPr>
  </w:style>
  <w:style w:type="paragraph" w:customStyle="1" w:styleId="808">
    <w:name w:val="正文主体"/>
    <w:basedOn w:val="629"/>
    <w:qFormat/>
    <w:uiPriority w:val="0"/>
  </w:style>
  <w:style w:type="paragraph" w:customStyle="1" w:styleId="809">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10">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11">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12">
    <w:name w:val="正文（首行缩进2字符）"/>
    <w:basedOn w:val="1"/>
    <w:qFormat/>
    <w:uiPriority w:val="0"/>
    <w:pPr>
      <w:adjustRightInd/>
      <w:spacing w:line="360" w:lineRule="auto"/>
      <w:ind w:firstLine="480" w:firstLineChars="200"/>
    </w:pPr>
    <w:rPr>
      <w:sz w:val="24"/>
      <w:szCs w:val="20"/>
    </w:rPr>
  </w:style>
  <w:style w:type="paragraph" w:customStyle="1" w:styleId="813">
    <w:name w:val="P1"/>
    <w:basedOn w:val="1"/>
    <w:qFormat/>
    <w:uiPriority w:val="0"/>
    <w:pPr>
      <w:adjustRightInd/>
      <w:spacing w:line="288" w:lineRule="auto"/>
      <w:ind w:firstLine="425" w:firstLineChars="200"/>
    </w:pPr>
  </w:style>
  <w:style w:type="paragraph" w:customStyle="1" w:styleId="814">
    <w:name w:val="列表内容"/>
    <w:basedOn w:val="1"/>
    <w:next w:val="1"/>
    <w:qFormat/>
    <w:uiPriority w:val="0"/>
    <w:pPr>
      <w:widowControl/>
      <w:tabs>
        <w:tab w:val="left" w:pos="840"/>
      </w:tabs>
      <w:ind w:left="840" w:hanging="420"/>
      <w:jc w:val="left"/>
    </w:pPr>
    <w:rPr>
      <w:kern w:val="0"/>
      <w:sz w:val="18"/>
    </w:rPr>
  </w:style>
  <w:style w:type="paragraph" w:customStyle="1" w:styleId="815">
    <w:name w:val="Char Char11 Char Char Char1"/>
    <w:basedOn w:val="1"/>
    <w:qFormat/>
    <w:uiPriority w:val="6"/>
    <w:pPr>
      <w:spacing w:line="360" w:lineRule="auto"/>
    </w:pPr>
    <w:rPr>
      <w:szCs w:val="20"/>
    </w:rPr>
  </w:style>
  <w:style w:type="paragraph" w:customStyle="1" w:styleId="816">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7">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8">
    <w:name w:val="标题 41"/>
    <w:basedOn w:val="1"/>
    <w:next w:val="1"/>
    <w:qFormat/>
    <w:uiPriority w:val="9"/>
    <w:pPr>
      <w:keepNext/>
      <w:keepLines/>
      <w:adjustRightInd/>
      <w:spacing w:before="280" w:after="290" w:line="376" w:lineRule="auto"/>
      <w:outlineLvl w:val="3"/>
    </w:pPr>
    <w:rPr>
      <w:rFonts w:ascii="Cambria" w:hAnsi="Cambria"/>
      <w:b/>
      <w:bCs/>
      <w:sz w:val="28"/>
      <w:szCs w:val="28"/>
    </w:rPr>
  </w:style>
  <w:style w:type="paragraph" w:customStyle="1" w:styleId="819">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20">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21">
    <w:name w:val="默认段落字体 Para Char Char Char Char"/>
    <w:basedOn w:val="1"/>
    <w:qFormat/>
    <w:uiPriority w:val="0"/>
    <w:pPr>
      <w:spacing w:line="360" w:lineRule="auto"/>
    </w:pPr>
    <w:rPr>
      <w:szCs w:val="20"/>
    </w:rPr>
  </w:style>
  <w:style w:type="paragraph" w:customStyle="1" w:styleId="822">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3">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4">
    <w:name w:val="Char2 Char Char Char2"/>
    <w:basedOn w:val="1"/>
    <w:qFormat/>
    <w:uiPriority w:val="0"/>
    <w:rPr>
      <w:rFonts w:ascii="仿宋_GB2312" w:eastAsia="仿宋_GB2312"/>
      <w:b/>
      <w:sz w:val="32"/>
      <w:szCs w:val="32"/>
    </w:rPr>
  </w:style>
  <w:style w:type="paragraph" w:customStyle="1" w:styleId="825">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6">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7">
    <w:name w:val="正文 首行缩进:  2 字符 Char"/>
    <w:basedOn w:val="1"/>
    <w:qFormat/>
    <w:uiPriority w:val="0"/>
    <w:pPr>
      <w:adjustRightInd/>
      <w:spacing w:line="360" w:lineRule="auto"/>
      <w:ind w:firstLine="480"/>
    </w:pPr>
    <w:rPr>
      <w:rFonts w:cs="宋体"/>
      <w:sz w:val="24"/>
      <w:szCs w:val="20"/>
    </w:rPr>
  </w:style>
  <w:style w:type="paragraph" w:customStyle="1" w:styleId="828">
    <w:name w:val="Char Char4 Char Char"/>
    <w:basedOn w:val="1"/>
    <w:qFormat/>
    <w:uiPriority w:val="0"/>
    <w:pPr>
      <w:widowControl/>
      <w:adjustRightInd/>
      <w:spacing w:after="160" w:line="240" w:lineRule="exact"/>
      <w:jc w:val="left"/>
    </w:pPr>
  </w:style>
  <w:style w:type="paragraph" w:customStyle="1" w:styleId="829">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30">
    <w:name w:val="Char Char11 Char Char Char2"/>
    <w:basedOn w:val="1"/>
    <w:qFormat/>
    <w:uiPriority w:val="0"/>
    <w:pPr>
      <w:spacing w:line="360" w:lineRule="auto"/>
    </w:pPr>
    <w:rPr>
      <w:szCs w:val="20"/>
    </w:rPr>
  </w:style>
  <w:style w:type="paragraph" w:customStyle="1" w:styleId="831">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32">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3">
    <w:name w:val="数字标题4"/>
    <w:basedOn w:val="6"/>
    <w:qFormat/>
    <w:uiPriority w:val="0"/>
    <w:pPr>
      <w:tabs>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4">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5">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6">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7">
    <w:name w:val="Char311"/>
    <w:basedOn w:val="1"/>
    <w:qFormat/>
    <w:uiPriority w:val="0"/>
    <w:pPr>
      <w:adjustRightInd/>
      <w:ind w:firstLine="200" w:firstLineChars="200"/>
    </w:pPr>
    <w:rPr>
      <w:rFonts w:ascii="Tahoma" w:hAnsi="Tahoma"/>
      <w:sz w:val="24"/>
      <w:szCs w:val="20"/>
    </w:rPr>
  </w:style>
  <w:style w:type="paragraph" w:customStyle="1" w:styleId="838">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9">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40">
    <w:name w:val="正文 内标"/>
    <w:basedOn w:val="755"/>
    <w:qFormat/>
    <w:uiPriority w:val="0"/>
    <w:pPr>
      <w:tabs>
        <w:tab w:val="left" w:pos="0"/>
      </w:tabs>
      <w:ind w:left="900" w:firstLine="0" w:firstLineChars="0"/>
    </w:pPr>
  </w:style>
  <w:style w:type="paragraph" w:customStyle="1" w:styleId="841">
    <w:name w:val="Bulleted List"/>
    <w:basedOn w:val="1"/>
    <w:qFormat/>
    <w:uiPriority w:val="0"/>
    <w:pPr>
      <w:tabs>
        <w:tab w:val="left" w:pos="1260"/>
      </w:tabs>
      <w:adjustRightInd/>
      <w:ind w:left="1260" w:hanging="420"/>
    </w:pPr>
  </w:style>
  <w:style w:type="paragraph" w:customStyle="1" w:styleId="842">
    <w:name w:val="样式 正文文本缩进 2 + 仿宋_GB2312 黑色 行距: 1.5 倍行距"/>
    <w:basedOn w:val="41"/>
    <w:qFormat/>
    <w:uiPriority w:val="0"/>
    <w:pPr>
      <w:adjustRightInd/>
      <w:ind w:firstLine="560" w:firstLineChars="200"/>
      <w:textAlignment w:val="auto"/>
    </w:pPr>
    <w:rPr>
      <w:rFonts w:hAnsi="宋体" w:cs="宋体"/>
      <w:color w:val="000000"/>
      <w:kern w:val="2"/>
      <w:sz w:val="24"/>
    </w:rPr>
  </w:style>
  <w:style w:type="paragraph" w:customStyle="1" w:styleId="843">
    <w:name w:val="样式 左侧:  0.85 厘米"/>
    <w:basedOn w:val="1"/>
    <w:qFormat/>
    <w:uiPriority w:val="2"/>
    <w:pPr>
      <w:adjustRightInd/>
      <w:spacing w:line="360" w:lineRule="auto"/>
    </w:pPr>
    <w:rPr>
      <w:rFonts w:cs="宋体"/>
      <w:sz w:val="24"/>
      <w:szCs w:val="20"/>
    </w:rPr>
  </w:style>
  <w:style w:type="paragraph" w:customStyle="1" w:styleId="844">
    <w:name w:val="Char Char Char Char Char Char Char Char Char Char Char Char1 Char"/>
    <w:basedOn w:val="1"/>
    <w:qFormat/>
    <w:uiPriority w:val="0"/>
    <w:rPr>
      <w:rFonts w:ascii="Tahoma" w:hAnsi="Tahoma" w:cs="仿宋_GB2312"/>
      <w:sz w:val="24"/>
      <w:szCs w:val="20"/>
    </w:rPr>
  </w:style>
  <w:style w:type="paragraph" w:customStyle="1" w:styleId="845">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6">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7">
    <w:name w:val="模板普通正文"/>
    <w:basedOn w:val="30"/>
    <w:qFormat/>
    <w:uiPriority w:val="0"/>
    <w:pPr>
      <w:adjustRightInd/>
      <w:spacing w:beforeLines="50" w:after="10" w:line="360" w:lineRule="auto"/>
      <w:ind w:firstLine="175" w:firstLineChars="175"/>
      <w:jc w:val="left"/>
    </w:pPr>
    <w:rPr>
      <w:rFonts w:ascii="Times New Roman" w:hAnsi="Times New Roman"/>
    </w:rPr>
  </w:style>
  <w:style w:type="paragraph" w:customStyle="1" w:styleId="848">
    <w:name w:val="Char Char1 Char Char Char Char Char Char"/>
    <w:basedOn w:val="1"/>
    <w:qFormat/>
    <w:uiPriority w:val="0"/>
    <w:rPr>
      <w:rFonts w:ascii="仿宋_GB2312" w:eastAsia="仿宋_GB2312"/>
      <w:b/>
      <w:sz w:val="32"/>
      <w:szCs w:val="20"/>
    </w:rPr>
  </w:style>
  <w:style w:type="paragraph" w:customStyle="1" w:styleId="849">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50">
    <w:name w:val="Char Char1 Char Char Char Char Char Char2"/>
    <w:basedOn w:val="1"/>
    <w:qFormat/>
    <w:uiPriority w:val="0"/>
    <w:rPr>
      <w:rFonts w:ascii="仿宋_GB2312" w:eastAsia="仿宋_GB2312"/>
      <w:b/>
      <w:sz w:val="32"/>
      <w:szCs w:val="20"/>
    </w:rPr>
  </w:style>
  <w:style w:type="paragraph" w:customStyle="1" w:styleId="851">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2">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3">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4">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5">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6">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7">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8">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9">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60">
    <w:name w:val="Char31"/>
    <w:basedOn w:val="1"/>
    <w:qFormat/>
    <w:uiPriority w:val="0"/>
    <w:pPr>
      <w:adjustRightInd/>
    </w:pPr>
    <w:rPr>
      <w:rFonts w:ascii="仿宋_GB2312" w:eastAsia="仿宋_GB2312"/>
      <w:b/>
      <w:sz w:val="32"/>
      <w:szCs w:val="32"/>
    </w:rPr>
  </w:style>
  <w:style w:type="paragraph" w:customStyle="1" w:styleId="861">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62">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3">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4">
    <w:name w:val="Char Char1"/>
    <w:basedOn w:val="1"/>
    <w:qFormat/>
    <w:uiPriority w:val="0"/>
    <w:pPr>
      <w:widowControl/>
      <w:spacing w:after="160" w:line="240" w:lineRule="exact"/>
      <w:jc w:val="left"/>
    </w:pPr>
    <w:rPr>
      <w:rFonts w:eastAsia="仿宋_GB2312"/>
      <w:sz w:val="28"/>
    </w:rPr>
  </w:style>
  <w:style w:type="paragraph" w:customStyle="1" w:styleId="865">
    <w:name w:val="Char21"/>
    <w:basedOn w:val="1"/>
    <w:qFormat/>
    <w:uiPriority w:val="0"/>
    <w:pPr>
      <w:adjustRightInd/>
      <w:ind w:firstLine="200" w:firstLineChars="200"/>
    </w:pPr>
    <w:rPr>
      <w:rFonts w:ascii="仿宋_GB2312" w:eastAsia="仿宋_GB2312"/>
      <w:b/>
      <w:sz w:val="32"/>
      <w:szCs w:val="32"/>
    </w:rPr>
  </w:style>
  <w:style w:type="paragraph" w:customStyle="1" w:styleId="866">
    <w:name w:val="列表段落1"/>
    <w:basedOn w:val="1"/>
    <w:qFormat/>
    <w:uiPriority w:val="34"/>
    <w:pPr>
      <w:adjustRightInd/>
      <w:ind w:right="238" w:firstLine="420"/>
    </w:pPr>
    <w:rPr>
      <w:rFonts w:ascii="Calibri" w:hAnsi="Calibri"/>
      <w:sz w:val="24"/>
    </w:rPr>
  </w:style>
  <w:style w:type="paragraph" w:customStyle="1" w:styleId="867">
    <w:name w:val="Char Char110"/>
    <w:basedOn w:val="1"/>
    <w:qFormat/>
    <w:uiPriority w:val="6"/>
    <w:pPr>
      <w:spacing w:line="360" w:lineRule="auto"/>
    </w:pPr>
    <w:rPr>
      <w:rFonts w:ascii="Tahoma" w:hAnsi="Tahoma"/>
      <w:sz w:val="24"/>
      <w:szCs w:val="20"/>
    </w:rPr>
  </w:style>
  <w:style w:type="paragraph" w:customStyle="1" w:styleId="868">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9">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70">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71">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2">
    <w:name w:val="Char Char Char Char Char Char Char Char Char Char Char Char1 Char2"/>
    <w:basedOn w:val="1"/>
    <w:qFormat/>
    <w:uiPriority w:val="0"/>
    <w:rPr>
      <w:rFonts w:ascii="Tahoma" w:hAnsi="Tahoma" w:cs="仿宋_GB2312"/>
      <w:sz w:val="24"/>
      <w:szCs w:val="20"/>
    </w:rPr>
  </w:style>
  <w:style w:type="paragraph" w:customStyle="1" w:styleId="873">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4">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5">
    <w:name w:val="样式 列表编号 + 段后: 0.5 行"/>
    <w:basedOn w:val="15"/>
    <w:qFormat/>
    <w:uiPriority w:val="2"/>
    <w:pPr>
      <w:tabs>
        <w:tab w:val="clear" w:pos="390"/>
        <w:tab w:val="clear" w:pos="454"/>
      </w:tabs>
      <w:ind w:left="840" w:hanging="420"/>
      <w:contextualSpacing/>
    </w:pPr>
    <w:rPr>
      <w:rFonts w:cs="宋体"/>
    </w:rPr>
  </w:style>
  <w:style w:type="paragraph" w:customStyle="1" w:styleId="876">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7">
    <w:name w:val="_Style 12"/>
    <w:basedOn w:val="18"/>
    <w:qFormat/>
    <w:uiPriority w:val="0"/>
    <w:pPr>
      <w:snapToGrid w:val="0"/>
      <w:spacing w:line="360" w:lineRule="auto"/>
    </w:pPr>
  </w:style>
  <w:style w:type="paragraph" w:customStyle="1" w:styleId="878">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9">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80">
    <w:name w:val="_Style 94"/>
    <w:basedOn w:val="1"/>
    <w:next w:val="264"/>
    <w:qFormat/>
    <w:uiPriority w:val="34"/>
    <w:pPr>
      <w:adjustRightInd/>
      <w:spacing w:line="360" w:lineRule="auto"/>
      <w:ind w:firstLine="200" w:firstLineChars="200"/>
    </w:pPr>
    <w:rPr>
      <w:rFonts w:ascii="Calibri" w:hAnsi="Calibri"/>
      <w:sz w:val="28"/>
      <w:szCs w:val="20"/>
    </w:rPr>
  </w:style>
  <w:style w:type="paragraph" w:customStyle="1" w:styleId="881">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2">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3">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4">
    <w:name w:val="3级标题"/>
    <w:basedOn w:val="677"/>
    <w:qFormat/>
    <w:uiPriority w:val="0"/>
    <w:pPr>
      <w:outlineLvl w:val="2"/>
    </w:pPr>
  </w:style>
  <w:style w:type="paragraph" w:customStyle="1" w:styleId="885">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6">
    <w:name w:val="Char1 Char Char Char3"/>
    <w:basedOn w:val="1"/>
    <w:qFormat/>
    <w:uiPriority w:val="0"/>
    <w:pPr>
      <w:adjustRightInd/>
      <w:ind w:firstLine="200" w:firstLineChars="200"/>
    </w:pPr>
    <w:rPr>
      <w:rFonts w:ascii="Tahoma" w:hAnsi="Tahoma"/>
      <w:sz w:val="24"/>
      <w:szCs w:val="20"/>
    </w:rPr>
  </w:style>
  <w:style w:type="paragraph" w:customStyle="1" w:styleId="887">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8">
    <w:name w:val="MM Empty"/>
    <w:basedOn w:val="1"/>
    <w:qFormat/>
    <w:uiPriority w:val="0"/>
    <w:pPr>
      <w:adjustRightInd/>
    </w:pPr>
  </w:style>
  <w:style w:type="paragraph" w:customStyle="1" w:styleId="889">
    <w:name w:val="Char24"/>
    <w:basedOn w:val="1"/>
    <w:qFormat/>
    <w:uiPriority w:val="0"/>
    <w:rPr>
      <w:rFonts w:ascii="仿宋_GB2312" w:eastAsia="仿宋_GB2312"/>
      <w:b/>
      <w:sz w:val="32"/>
      <w:szCs w:val="32"/>
    </w:rPr>
  </w:style>
  <w:style w:type="paragraph" w:customStyle="1" w:styleId="890">
    <w:name w:val="正文箭头"/>
    <w:basedOn w:val="543"/>
    <w:qFormat/>
    <w:uiPriority w:val="0"/>
  </w:style>
  <w:style w:type="paragraph" w:customStyle="1" w:styleId="891">
    <w:name w:val="U_编号2"/>
    <w:basedOn w:val="1"/>
    <w:qFormat/>
    <w:uiPriority w:val="0"/>
    <w:pPr>
      <w:tabs>
        <w:tab w:val="left" w:pos="785"/>
      </w:tabs>
      <w:adjustRightInd/>
      <w:spacing w:beforeLines="10" w:afterLines="10" w:line="300" w:lineRule="auto"/>
    </w:pPr>
    <w:rPr>
      <w:sz w:val="24"/>
    </w:rPr>
  </w:style>
  <w:style w:type="paragraph" w:customStyle="1" w:styleId="892">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3">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4">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5">
    <w:name w:val="TOC 标题11"/>
    <w:basedOn w:val="2"/>
    <w:next w:val="1"/>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6">
    <w:name w:val="_Style 1"/>
    <w:basedOn w:val="1"/>
    <w:qFormat/>
    <w:uiPriority w:val="34"/>
    <w:pPr>
      <w:adjustRightInd/>
      <w:ind w:firstLine="420" w:firstLineChars="200"/>
    </w:pPr>
    <w:rPr>
      <w:rFonts w:eastAsia="仿宋_GB2312"/>
      <w:sz w:val="28"/>
    </w:rPr>
  </w:style>
  <w:style w:type="paragraph" w:customStyle="1" w:styleId="897">
    <w:name w:val="表格 内容"/>
    <w:basedOn w:val="734"/>
    <w:qFormat/>
    <w:uiPriority w:val="0"/>
    <w:rPr>
      <w:b w:val="0"/>
      <w:sz w:val="20"/>
    </w:rPr>
  </w:style>
  <w:style w:type="paragraph" w:customStyle="1" w:styleId="898">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9">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900">
    <w:name w:val="数字标题5"/>
    <w:basedOn w:val="7"/>
    <w:next w:val="1"/>
    <w:qFormat/>
    <w:uiPriority w:val="0"/>
    <w:pPr>
      <w:tabs>
        <w:tab w:val="left" w:pos="1080"/>
      </w:tabs>
      <w:ind w:left="1080" w:hanging="1080"/>
    </w:pPr>
  </w:style>
  <w:style w:type="paragraph" w:customStyle="1" w:styleId="901">
    <w:name w:val="数字标题1"/>
    <w:basedOn w:val="2"/>
    <w:next w:val="1"/>
    <w:qFormat/>
    <w:uiPriority w:val="0"/>
    <w:pPr>
      <w:tabs>
        <w:tab w:val="left" w:pos="480"/>
      </w:tabs>
      <w:ind w:left="480" w:hanging="480"/>
    </w:pPr>
  </w:style>
  <w:style w:type="paragraph" w:customStyle="1" w:styleId="902">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3">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4">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5">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6">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7">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8">
    <w:name w:val="0"/>
    <w:basedOn w:val="1"/>
    <w:qFormat/>
    <w:uiPriority w:val="0"/>
    <w:pPr>
      <w:widowControl/>
    </w:pPr>
    <w:rPr>
      <w:kern w:val="0"/>
      <w:sz w:val="24"/>
      <w:szCs w:val="20"/>
    </w:rPr>
  </w:style>
  <w:style w:type="paragraph" w:customStyle="1" w:styleId="909">
    <w:name w:val="Char Char113"/>
    <w:basedOn w:val="1"/>
    <w:qFormat/>
    <w:uiPriority w:val="0"/>
    <w:pPr>
      <w:widowControl/>
      <w:spacing w:after="160" w:line="240" w:lineRule="exact"/>
      <w:jc w:val="left"/>
    </w:pPr>
    <w:rPr>
      <w:rFonts w:eastAsia="仿宋_GB2312"/>
      <w:sz w:val="28"/>
    </w:rPr>
  </w:style>
  <w:style w:type="paragraph" w:customStyle="1" w:styleId="910">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11">
    <w:name w:val="_Style 8"/>
    <w:basedOn w:val="1"/>
    <w:qFormat/>
    <w:uiPriority w:val="34"/>
    <w:pPr>
      <w:adjustRightInd/>
      <w:ind w:firstLine="420" w:firstLineChars="200"/>
    </w:pPr>
    <w:rPr>
      <w:rFonts w:eastAsia="仿宋_GB2312"/>
      <w:sz w:val="28"/>
    </w:rPr>
  </w:style>
  <w:style w:type="paragraph" w:customStyle="1" w:styleId="912">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3">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14">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5">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6">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7">
    <w:name w:val="Char Char112"/>
    <w:basedOn w:val="1"/>
    <w:qFormat/>
    <w:uiPriority w:val="6"/>
    <w:pPr>
      <w:widowControl/>
      <w:spacing w:after="160" w:line="240" w:lineRule="exact"/>
      <w:jc w:val="left"/>
    </w:pPr>
    <w:rPr>
      <w:rFonts w:eastAsia="仿宋_GB2312"/>
      <w:sz w:val="28"/>
    </w:rPr>
  </w:style>
  <w:style w:type="paragraph" w:customStyle="1" w:styleId="918">
    <w:name w:val="正文 图"/>
    <w:basedOn w:val="449"/>
    <w:qFormat/>
    <w:uiPriority w:val="0"/>
    <w:pPr>
      <w:adjustRightInd/>
      <w:spacing w:before="0"/>
      <w:ind w:firstLine="0"/>
      <w:jc w:val="center"/>
    </w:pPr>
    <w:rPr>
      <w:rFonts w:ascii="微软雅黑" w:hAnsi="微软雅黑"/>
    </w:rPr>
  </w:style>
  <w:style w:type="paragraph" w:customStyle="1" w:styleId="919">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20">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1">
    <w:name w:val="Thf"/>
    <w:basedOn w:val="567"/>
    <w:qFormat/>
    <w:uiPriority w:val="0"/>
    <w:pPr>
      <w:ind w:left="0"/>
    </w:pPr>
  </w:style>
  <w:style w:type="paragraph" w:customStyle="1" w:styleId="922">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3">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4">
    <w:name w:val="注释"/>
    <w:basedOn w:val="1"/>
    <w:qFormat/>
    <w:uiPriority w:val="0"/>
    <w:pPr>
      <w:adjustRightInd/>
      <w:spacing w:line="360" w:lineRule="auto"/>
      <w:ind w:firstLine="480"/>
    </w:pPr>
    <w:rPr>
      <w:sz w:val="24"/>
    </w:rPr>
  </w:style>
  <w:style w:type="table" w:customStyle="1" w:styleId="925">
    <w:name w:val="网格型2"/>
    <w:basedOn w:val="67"/>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1"/>
    <w:basedOn w:val="67"/>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7">
    <w:name w:val="网格型6"/>
    <w:basedOn w:val="67"/>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8">
    <w:name w:val="网格型3"/>
    <w:basedOn w:val="67"/>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9">
    <w:name w:val="网格型4"/>
    <w:basedOn w:val="67"/>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0">
    <w:name w:val="网格型5"/>
    <w:basedOn w:val="67"/>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31">
    <w:name w:val="列出段落111"/>
    <w:basedOn w:val="1"/>
    <w:qFormat/>
    <w:uiPriority w:val="34"/>
    <w:pPr>
      <w:ind w:firstLine="420" w:firstLineChars="200"/>
    </w:pPr>
  </w:style>
  <w:style w:type="character" w:customStyle="1" w:styleId="932">
    <w:name w:val="交叉引用"/>
    <w:qFormat/>
    <w:uiPriority w:val="1"/>
    <w:rPr>
      <w:rFonts w:ascii="Arial" w:hAnsi="Arial" w:eastAsia="黑体"/>
      <w:snapToGrid w:val="0"/>
      <w:color w:val="0000FF"/>
      <w:kern w:val="0"/>
      <w:sz w:val="20"/>
      <w:szCs w:val="21"/>
      <w:u w:val="single"/>
      <w:lang w:val="en-US" w:eastAsia="zh-CN"/>
    </w:rPr>
  </w:style>
  <w:style w:type="character" w:customStyle="1" w:styleId="933">
    <w:name w:val="正文缩进 字符1"/>
    <w:qFormat/>
    <w:uiPriority w:val="0"/>
    <w:rPr>
      <w:rFonts w:ascii="宋体" w:eastAsia="宋体"/>
      <w:snapToGrid w:val="0"/>
      <w:color w:val="000000"/>
      <w:kern w:val="28"/>
      <w:sz w:val="28"/>
      <w:lang w:val="en-US" w:eastAsia="zh-CN" w:bidi="ar-SA"/>
    </w:rPr>
  </w:style>
  <w:style w:type="character" w:customStyle="1" w:styleId="934">
    <w:name w:val="页脚 字符1"/>
    <w:qFormat/>
    <w:uiPriority w:val="99"/>
    <w:rPr>
      <w:kern w:val="2"/>
      <w:sz w:val="18"/>
      <w:szCs w:val="18"/>
    </w:rPr>
  </w:style>
  <w:style w:type="character" w:customStyle="1" w:styleId="935">
    <w:name w:val="页眉 字符1"/>
    <w:qFormat/>
    <w:uiPriority w:val="99"/>
    <w:rPr>
      <w:kern w:val="2"/>
      <w:sz w:val="18"/>
      <w:szCs w:val="18"/>
    </w:rPr>
  </w:style>
  <w:style w:type="character" w:customStyle="1" w:styleId="936">
    <w:name w:val="尾注文本 字符"/>
    <w:link w:val="42"/>
    <w:qFormat/>
    <w:uiPriority w:val="0"/>
    <w:rPr>
      <w:kern w:val="2"/>
      <w:sz w:val="21"/>
      <w:szCs w:val="24"/>
      <w:lang w:val="zh-CN"/>
    </w:rPr>
  </w:style>
  <w:style w:type="character" w:customStyle="1" w:styleId="937">
    <w:name w:val="无间隔 字符"/>
    <w:link w:val="489"/>
    <w:qFormat/>
    <w:uiPriority w:val="99"/>
    <w:rPr>
      <w:kern w:val="2"/>
      <w:sz w:val="21"/>
      <w:szCs w:val="22"/>
    </w:rPr>
  </w:style>
  <w:style w:type="character" w:customStyle="1" w:styleId="938">
    <w:name w:val="标准文本 Char Char"/>
    <w:link w:val="939"/>
    <w:qFormat/>
    <w:uiPriority w:val="0"/>
    <w:rPr>
      <w:rFonts w:cs="宋体"/>
      <w:kern w:val="2"/>
      <w:sz w:val="24"/>
    </w:rPr>
  </w:style>
  <w:style w:type="paragraph" w:customStyle="1" w:styleId="939">
    <w:name w:val="标准文本"/>
    <w:basedOn w:val="1"/>
    <w:link w:val="938"/>
    <w:qFormat/>
    <w:uiPriority w:val="0"/>
    <w:pPr>
      <w:adjustRightInd/>
      <w:spacing w:line="360" w:lineRule="auto"/>
      <w:ind w:firstLine="480" w:firstLineChars="200"/>
    </w:pPr>
    <w:rPr>
      <w:rFonts w:cs="宋体"/>
      <w:sz w:val="24"/>
      <w:szCs w:val="20"/>
    </w:rPr>
  </w:style>
  <w:style w:type="character" w:customStyle="1" w:styleId="940">
    <w:name w:val="Char Char213"/>
    <w:qFormat/>
    <w:uiPriority w:val="0"/>
    <w:rPr>
      <w:rFonts w:eastAsia="Century Gothic"/>
      <w:b/>
      <w:bCs/>
      <w:kern w:val="44"/>
      <w:sz w:val="32"/>
      <w:szCs w:val="44"/>
      <w:lang w:val="en-US" w:eastAsia="zh-CN" w:bidi="ar-SA"/>
    </w:rPr>
  </w:style>
  <w:style w:type="character" w:customStyle="1" w:styleId="941">
    <w:name w:val="apple-style-span"/>
    <w:qFormat/>
    <w:uiPriority w:val="0"/>
    <w:rPr>
      <w:rFonts w:ascii="Arial" w:hAnsi="Arial" w:eastAsia="黑体" w:cs="Arial"/>
      <w:snapToGrid w:val="0"/>
      <w:kern w:val="0"/>
      <w:szCs w:val="21"/>
    </w:rPr>
  </w:style>
  <w:style w:type="character" w:customStyle="1" w:styleId="942">
    <w:name w:val="15"/>
    <w:qFormat/>
    <w:uiPriority w:val="0"/>
    <w:rPr>
      <w:rFonts w:hint="default" w:ascii="Calibri" w:hAnsi="Calibri"/>
      <w:color w:val="0000FF"/>
      <w:u w:val="single"/>
    </w:rPr>
  </w:style>
  <w:style w:type="character" w:customStyle="1" w:styleId="943">
    <w:name w:val="16"/>
    <w:qFormat/>
    <w:uiPriority w:val="0"/>
    <w:rPr>
      <w:rFonts w:hint="eastAsia" w:ascii="宋体" w:hAnsi="宋体" w:eastAsia="宋体"/>
      <w:color w:val="000000"/>
      <w:sz w:val="20"/>
      <w:szCs w:val="20"/>
    </w:rPr>
  </w:style>
  <w:style w:type="character" w:customStyle="1" w:styleId="944">
    <w:name w:val="edui-unclickable"/>
    <w:qFormat/>
    <w:uiPriority w:val="0"/>
    <w:rPr>
      <w:color w:val="808080"/>
    </w:rPr>
  </w:style>
  <w:style w:type="character" w:customStyle="1" w:styleId="945">
    <w:name w:val="tpc_content1"/>
    <w:qFormat/>
    <w:uiPriority w:val="0"/>
    <w:rPr>
      <w:sz w:val="20"/>
      <w:szCs w:val="20"/>
    </w:rPr>
  </w:style>
  <w:style w:type="character" w:customStyle="1" w:styleId="946">
    <w:name w:val="正文文本缩进 字符"/>
    <w:qFormat/>
    <w:uiPriority w:val="0"/>
    <w:rPr>
      <w:rFonts w:ascii="Century Gothic" w:hAnsi="Century Gothic" w:eastAsia="Century Gothic"/>
      <w:kern w:val="2"/>
      <w:sz w:val="24"/>
      <w:lang w:val="en-US" w:eastAsia="zh-CN" w:bidi="ar-SA"/>
    </w:rPr>
  </w:style>
  <w:style w:type="character" w:customStyle="1" w:styleId="947">
    <w:name w:val="正文文本 2 字符"/>
    <w:qFormat/>
    <w:uiPriority w:val="0"/>
    <w:rPr>
      <w:rFonts w:ascii="Arial" w:hAnsi="Arial" w:eastAsia="宋体"/>
      <w:kern w:val="2"/>
      <w:sz w:val="24"/>
      <w:szCs w:val="24"/>
      <w:lang w:val="en-US" w:eastAsia="zh-CN" w:bidi="ar-SA"/>
    </w:rPr>
  </w:style>
  <w:style w:type="character" w:customStyle="1" w:styleId="948">
    <w:name w:val="edui-clickable2"/>
    <w:qFormat/>
    <w:uiPriority w:val="0"/>
    <w:rPr>
      <w:color w:val="0000FF"/>
      <w:u w:val="single"/>
    </w:rPr>
  </w:style>
  <w:style w:type="character" w:customStyle="1" w:styleId="949">
    <w:name w:val="style1"/>
    <w:qFormat/>
    <w:uiPriority w:val="0"/>
    <w:rPr>
      <w:rFonts w:ascii="Arial" w:hAnsi="Arial" w:eastAsia="黑体" w:cs="Arial"/>
      <w:snapToGrid w:val="0"/>
      <w:kern w:val="0"/>
      <w:szCs w:val="21"/>
    </w:rPr>
  </w:style>
  <w:style w:type="character" w:customStyle="1" w:styleId="950">
    <w:name w:val="zbggtop11 style5"/>
    <w:qFormat/>
    <w:uiPriority w:val="0"/>
    <w:rPr>
      <w:rFonts w:ascii="Arial" w:hAnsi="Arial" w:eastAsia="黑体" w:cs="Arial"/>
      <w:snapToGrid w:val="0"/>
      <w:kern w:val="0"/>
      <w:szCs w:val="21"/>
    </w:rPr>
  </w:style>
  <w:style w:type="character" w:customStyle="1" w:styleId="951">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2">
    <w:name w:val="bulletintext1"/>
    <w:qFormat/>
    <w:uiPriority w:val="0"/>
    <w:rPr>
      <w:color w:val="000000"/>
      <w:sz w:val="18"/>
    </w:rPr>
  </w:style>
  <w:style w:type="paragraph" w:customStyle="1" w:styleId="953">
    <w:name w:val="_Style 947"/>
    <w:basedOn w:val="1"/>
    <w:next w:val="264"/>
    <w:qFormat/>
    <w:uiPriority w:val="34"/>
    <w:pPr>
      <w:adjustRightInd/>
      <w:ind w:firstLine="420" w:firstLineChars="200"/>
    </w:pPr>
  </w:style>
  <w:style w:type="paragraph" w:customStyle="1" w:styleId="954">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5">
    <w:name w:val="纯文本2"/>
    <w:basedOn w:val="1"/>
    <w:qFormat/>
    <w:uiPriority w:val="0"/>
    <w:pPr>
      <w:adjustRightInd/>
      <w:snapToGrid w:val="0"/>
      <w:jc w:val="left"/>
    </w:pPr>
    <w:rPr>
      <w:rFonts w:ascii="Century Gothic" w:hAnsi="楷体_GB2312" w:eastAsia="Century Gothic"/>
      <w:szCs w:val="20"/>
    </w:rPr>
  </w:style>
  <w:style w:type="paragraph" w:customStyle="1" w:styleId="956">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7">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8">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9">
    <w:name w:val="Blockquote"/>
    <w:basedOn w:val="1"/>
    <w:qFormat/>
    <w:uiPriority w:val="0"/>
    <w:pPr>
      <w:autoSpaceDE w:val="0"/>
      <w:autoSpaceDN w:val="0"/>
      <w:spacing w:before="100" w:after="100"/>
      <w:ind w:left="360" w:right="360"/>
      <w:jc w:val="left"/>
    </w:pPr>
    <w:rPr>
      <w:kern w:val="0"/>
      <w:sz w:val="24"/>
      <w:szCs w:val="20"/>
    </w:rPr>
  </w:style>
  <w:style w:type="paragraph" w:customStyle="1" w:styleId="960">
    <w:name w:val="p1"/>
    <w:basedOn w:val="1"/>
    <w:qFormat/>
    <w:uiPriority w:val="0"/>
    <w:pPr>
      <w:widowControl/>
      <w:adjustRightInd/>
      <w:jc w:val="left"/>
    </w:pPr>
    <w:rPr>
      <w:rFonts w:ascii=".PingFang SC" w:eastAsia=".PingFang SC"/>
      <w:color w:val="454545"/>
      <w:kern w:val="0"/>
      <w:sz w:val="18"/>
      <w:szCs w:val="18"/>
    </w:rPr>
  </w:style>
  <w:style w:type="paragraph" w:customStyle="1" w:styleId="961">
    <w:name w:val="Table Paragraph"/>
    <w:basedOn w:val="1"/>
    <w:qFormat/>
    <w:uiPriority w:val="0"/>
    <w:pPr>
      <w:adjustRightInd/>
      <w:jc w:val="left"/>
    </w:pPr>
    <w:rPr>
      <w:rFonts w:ascii="Calibri" w:hAnsi="Calibri"/>
      <w:kern w:val="0"/>
      <w:sz w:val="22"/>
      <w:szCs w:val="22"/>
      <w:lang w:eastAsia="en-US"/>
    </w:rPr>
  </w:style>
  <w:style w:type="paragraph" w:customStyle="1" w:styleId="962">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3">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4">
    <w:name w:val="text-tag"/>
    <w:basedOn w:val="1"/>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5">
    <w:name w:val="ksfind_class_select1"/>
    <w:basedOn w:val="74"/>
    <w:qFormat/>
    <w:uiPriority w:val="0"/>
    <w:rPr>
      <w:color w:val="000000"/>
      <w:shd w:val="clear" w:color="auto" w:fill="EFD200"/>
    </w:rPr>
  </w:style>
  <w:style w:type="character" w:customStyle="1" w:styleId="966">
    <w:name w:val="font71"/>
    <w:qFormat/>
    <w:uiPriority w:val="0"/>
    <w:rPr>
      <w:rFonts w:hint="eastAsia" w:ascii="宋体" w:hAnsi="宋体" w:eastAsia="宋体" w:cs="宋体"/>
      <w:color w:val="000000"/>
      <w:sz w:val="22"/>
      <w:szCs w:val="22"/>
      <w:u w:val="none"/>
    </w:rPr>
  </w:style>
  <w:style w:type="character" w:customStyle="1" w:styleId="967">
    <w:name w:val="font91"/>
    <w:qFormat/>
    <w:uiPriority w:val="0"/>
    <w:rPr>
      <w:rFonts w:hint="eastAsia" w:ascii="仿宋" w:hAnsi="仿宋" w:eastAsia="仿宋" w:cs="仿宋"/>
      <w:color w:val="000000"/>
      <w:sz w:val="22"/>
      <w:szCs w:val="22"/>
      <w:u w:val="none"/>
    </w:rPr>
  </w:style>
  <w:style w:type="paragraph" w:customStyle="1" w:styleId="968">
    <w:name w:val="样式 标题 2 + Times New Roman 四号 非加粗 段前: 5 磅 段后: 0 磅 行距: 固定值 20..."/>
    <w:basedOn w:val="3"/>
    <w:qFormat/>
    <w:uiPriority w:val="0"/>
    <w:pPr>
      <w:tabs>
        <w:tab w:val="clear" w:pos="432"/>
      </w:tabs>
      <w:spacing w:before="100" w:line="400" w:lineRule="exact"/>
    </w:pPr>
    <w:rPr>
      <w:rFonts w:ascii="Times New Roman" w:hAnsi="Times New Roman" w:eastAsia="黑体" w:cs="宋体"/>
      <w:b w:val="0"/>
      <w:sz w:val="28"/>
      <w:szCs w:val="20"/>
    </w:rPr>
  </w:style>
  <w:style w:type="paragraph" w:customStyle="1" w:styleId="969">
    <w:name w:val="p16"/>
    <w:basedOn w:val="1"/>
    <w:qFormat/>
    <w:uiPriority w:val="0"/>
    <w:pPr>
      <w:widowControl/>
      <w:spacing w:before="100" w:after="100"/>
      <w:jc w:val="left"/>
    </w:pPr>
    <w:rPr>
      <w:rFonts w:ascii="宋体" w:hAnsi="宋体" w:cs="宋体"/>
      <w:color w:val="000000"/>
      <w:kern w:val="0"/>
      <w:sz w:val="24"/>
    </w:rPr>
  </w:style>
  <w:style w:type="paragraph" w:customStyle="1" w:styleId="970">
    <w:name w:val="修订4"/>
    <w:qFormat/>
    <w:uiPriority w:val="99"/>
    <w:rPr>
      <w:rFonts w:ascii="Times New Roman" w:hAnsi="Times New Roman" w:eastAsia="宋体" w:cs="Times New Roman"/>
      <w:kern w:val="2"/>
      <w:sz w:val="21"/>
      <w:szCs w:val="24"/>
      <w:lang w:val="en-US" w:eastAsia="zh-CN" w:bidi="ar-SA"/>
    </w:rPr>
  </w:style>
  <w:style w:type="paragraph" w:customStyle="1" w:styleId="971">
    <w:name w:val="正文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972">
    <w:name w:val="List Paragraph_41d0cc91-dce1-4733-b767-3adef058dad0"/>
    <w:basedOn w:val="1"/>
    <w:qFormat/>
    <w:uiPriority w:val="34"/>
    <w:pPr>
      <w:ind w:firstLine="420" w:firstLineChars="200"/>
    </w:pPr>
  </w:style>
  <w:style w:type="paragraph" w:styleId="973">
    <w:name w:val="List Paragraph"/>
    <w:basedOn w:val="1"/>
    <w:qFormat/>
    <w:uiPriority w:val="0"/>
    <w:pPr>
      <w:ind w:firstLine="420" w:firstLineChars="200"/>
    </w:pPr>
  </w:style>
  <w:style w:type="paragraph" w:customStyle="1" w:styleId="974">
    <w:name w:val="Revision_fbf35bdd-e3e5-4dd9-843f-3df11653d3cf"/>
    <w:qFormat/>
    <w:uiPriority w:val="99"/>
    <w:rPr>
      <w:rFonts w:ascii="Times New Roman" w:hAnsi="Times New Roman" w:eastAsia="宋体" w:cs="Times New Roman"/>
      <w:kern w:val="2"/>
      <w:sz w:val="21"/>
      <w:szCs w:val="24"/>
      <w:lang w:val="en-US" w:eastAsia="zh-CN" w:bidi="ar-SA"/>
    </w:rPr>
  </w:style>
  <w:style w:type="character" w:customStyle="1" w:styleId="975">
    <w:name w:val="bookmark-item"/>
    <w:autoRedefine/>
    <w:qFormat/>
    <w:uiPriority w:val="0"/>
  </w:style>
  <w:style w:type="character" w:customStyle="1" w:styleId="976">
    <w:name w:val="ql-font-songti"/>
    <w:basedOn w:val="74"/>
    <w:qFormat/>
    <w:uiPriority w:val="0"/>
  </w:style>
  <w:style w:type="paragraph" w:customStyle="1" w:styleId="977">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2" Type="http://schemas.openxmlformats.org/officeDocument/2006/relationships/fontTable" Target="fontTable.xml"/><Relationship Id="rId31" Type="http://schemas.openxmlformats.org/officeDocument/2006/relationships/customXml" Target="../customXml/item10.xml"/><Relationship Id="rId30" Type="http://schemas.openxmlformats.org/officeDocument/2006/relationships/customXml" Target="../customXml/item9.xml"/><Relationship Id="rId3" Type="http://schemas.openxmlformats.org/officeDocument/2006/relationships/header" Target="header1.xml"/><Relationship Id="rId29" Type="http://schemas.openxmlformats.org/officeDocument/2006/relationships/customXml" Target="../customXml/item8.xml"/><Relationship Id="rId28" Type="http://schemas.openxmlformats.org/officeDocument/2006/relationships/customXml" Target="../customXml/item7.xml"/><Relationship Id="rId27" Type="http://schemas.openxmlformats.org/officeDocument/2006/relationships/customXml" Target="../customXml/item6.xml"/><Relationship Id="rId26" Type="http://schemas.openxmlformats.org/officeDocument/2006/relationships/customXml" Target="../customXml/item5.xml"/><Relationship Id="rId25" Type="http://schemas.openxmlformats.org/officeDocument/2006/relationships/customXml" Target="../customXml/item4.xml"/><Relationship Id="rId24" Type="http://schemas.openxmlformats.org/officeDocument/2006/relationships/customXml" Target="../customXml/item3.xml"/><Relationship Id="rId23" Type="http://schemas.openxmlformats.org/officeDocument/2006/relationships/customXml" Target="../customXml/item2.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1.xml"/><Relationship Id="rId18" Type="http://schemas.openxmlformats.org/officeDocument/2006/relationships/footer" Target="footer10.xml"/><Relationship Id="rId17" Type="http://schemas.openxmlformats.org/officeDocument/2006/relationships/header" Target="header6.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10.xml><?xml version="1.0" encoding="utf-8"?>
<mcd:customData xmlns="http://www.wps.cn/android/officeDocument/2013/mofficeCustomData" xmlns:mcd="http://www.wps.cn/android/officeDocument/2013/mofficeCustomData" version="2">
  <mcd:comments/>
</mcd:customDat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cd:customData xmlns="http://www.wps.cn/android/officeDocument/2013/mofficeCustomData" xmlns:mcd="http://www.wps.cn/android/officeDocument/2013/mofficeCustomData" version="2">
  <mcd:comments/>
</mcd:customData>
</file>

<file path=customXml/item7.xml><?xml version="1.0" encoding="utf-8"?>
<mcd:customData xmlns="http://www.wps.cn/android/officeDocument/2013/mofficeCustomData" xmlns:mcd="http://www.wps.cn/android/officeDocument/2013/mofficeCustomData" version="2">
  <mcd:comments/>
</mcd:customData>
</file>

<file path=customXml/item8.xml><?xml version="1.0" encoding="utf-8"?>
<mcd:customData xmlns="http://www.wps.cn/android/officeDocument/2013/mofficeCustomData" xmlns:mcd="http://www.wps.cn/android/officeDocument/2013/mofficeCustomData" version="2">
  <mcd:comments/>
</mcd:customData>
</file>

<file path=customXml/item9.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58AB4CF5-A766-496D-BCB2-7836FD1EB665}">
  <ds:schemaRefs/>
</ds:datastoreItem>
</file>

<file path=customXml/itemProps2.xml><?xml version="1.0" encoding="utf-8"?>
<ds:datastoreItem xmlns:ds="http://schemas.openxmlformats.org/officeDocument/2006/customXml" ds:itemID="{7493D0BD-35E5-41E9-B0EE-10C81A904C52}">
  <ds:schemaRefs/>
</ds:datastoreItem>
</file>

<file path=customXml/itemProps3.xml><?xml version="1.0" encoding="utf-8"?>
<ds:datastoreItem xmlns:ds="http://schemas.openxmlformats.org/officeDocument/2006/customXml" ds:itemID="{D292A61C-0A86-408F-A48A-6A68DD3E150B}">
  <ds:schemaRefs/>
</ds:datastoreItem>
</file>

<file path=customXml/itemProps4.xml><?xml version="1.0" encoding="utf-8"?>
<ds:datastoreItem xmlns:ds="http://schemas.openxmlformats.org/officeDocument/2006/customXml" ds:itemID="{2D58BC97-5977-49F3-AEDB-8959EF655D4F}">
  <ds:schemaRefs/>
</ds:datastoreItem>
</file>

<file path=customXml/itemProps5.xml><?xml version="1.0" encoding="utf-8"?>
<ds:datastoreItem xmlns:ds="http://schemas.openxmlformats.org/officeDocument/2006/customXml" ds:itemID="{7234EEC1-79EB-4B84-8139-561C2BBCE89A}">
  <ds:schemaRefs/>
</ds:datastoreItem>
</file>

<file path=customXml/itemProps6.xml><?xml version="1.0" encoding="utf-8"?>
<ds:datastoreItem xmlns:ds="http://schemas.openxmlformats.org/officeDocument/2006/customXml" ds:itemID="{F437C461-3A7E-417E-BFBA-4E0E9CE8EFCD}">
  <ds:schemaRefs/>
</ds:datastoreItem>
</file>

<file path=customXml/itemProps7.xml><?xml version="1.0" encoding="utf-8"?>
<ds:datastoreItem xmlns:ds="http://schemas.openxmlformats.org/officeDocument/2006/customXml" ds:itemID="{A0AEC046-4569-43C6-AE55-1C6E4B51ED35}">
  <ds:schemaRefs/>
</ds:datastoreItem>
</file>

<file path=customXml/itemProps8.xml><?xml version="1.0" encoding="utf-8"?>
<ds:datastoreItem xmlns:ds="http://schemas.openxmlformats.org/officeDocument/2006/customXml" ds:itemID="{11B7DEF0-68A3-4D5A-B95E-711ED6C818D9}">
  <ds:schemaRefs/>
</ds:datastoreItem>
</file>

<file path=customXml/itemProps9.xml><?xml version="1.0" encoding="utf-8"?>
<ds:datastoreItem xmlns:ds="http://schemas.openxmlformats.org/officeDocument/2006/customXml" ds:itemID="{2AFE4B50-4541-4C0A-8826-E5F6785E6F95}">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53</Pages>
  <Words>24344</Words>
  <Characters>25905</Characters>
  <Lines>941</Lines>
  <Paragraphs>997</Paragraphs>
  <TotalTime>7</TotalTime>
  <ScaleCrop>false</ScaleCrop>
  <LinksUpToDate>false</LinksUpToDate>
  <CharactersWithSpaces>30552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2025-05-02T02:17:00Z</dcterms:created>
  <dc:creator>玥</dc:creator>
  <cp:lastModifiedBy>青衫之交</cp:lastModifiedBy>
  <cp:lastPrinted>2021-12-27T03:06:00Z</cp:lastPrinted>
  <dcterms:modified xsi:type="dcterms:W3CDTF">2025-07-02T14:37:16Z</dcterms:modified>
  <dc:title>杭州市市民卡扩大发卡工程</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50934B0389724622B1A4577D5E0385D0_13</vt:lpwstr>
  </property>
  <property fmtid="{D5CDD505-2E9C-101B-9397-08002B2CF9AE}" pid="5" name="commondata">
    <vt:lpwstr>eyJoZGlkIjoiNGNlMmFkMDQ1NDY0ZmRiM2Q0NjY4NTFjN2IwMTllYjMifQ==</vt:lpwstr>
  </property>
  <property fmtid="{D5CDD505-2E9C-101B-9397-08002B2CF9AE}" pid="6" name="KSOTemplateDocerSaveRecord">
    <vt:lpwstr>eyJoZGlkIjoiNTA2NWRlZDk2YTM3YWQzMjg2Y2IzY2I5OTNkMzVjOTkiLCJ1c2VySWQiOiIyOTY5NDQ0OTAifQ==</vt:lpwstr>
  </property>
</Properties>
</file>