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C46FA">
      <w:pPr>
        <w:spacing w:line="360" w:lineRule="auto"/>
        <w:jc w:val="center"/>
        <w:rPr>
          <w:rFonts w:hint="eastAsia" w:ascii="仿宋" w:hAnsi="仿宋" w:eastAsia="仿宋" w:cs="仿宋"/>
          <w:b/>
          <w:color w:val="000000" w:themeColor="text1"/>
          <w:sz w:val="24"/>
          <w14:textFill>
            <w14:solidFill>
              <w14:schemeClr w14:val="tx1"/>
            </w14:solidFill>
          </w14:textFill>
        </w:rPr>
      </w:pPr>
      <w:bookmarkStart w:id="383" w:name="_GoBack"/>
    </w:p>
    <w:p w14:paraId="1F8BA809">
      <w:pPr>
        <w:pStyle w:val="972"/>
        <w:spacing w:line="760" w:lineRule="exact"/>
        <w:rPr>
          <w:rFonts w:hint="eastAsia" w:ascii="仿宋" w:hAnsi="仿宋" w:eastAsia="仿宋" w:cs="仿宋"/>
          <w:color w:val="000000" w:themeColor="text1"/>
          <w:sz w:val="72"/>
          <w:szCs w:val="72"/>
          <w14:textFill>
            <w14:solidFill>
              <w14:schemeClr w14:val="tx1"/>
            </w14:solidFill>
          </w14:textFill>
        </w:rPr>
      </w:pPr>
    </w:p>
    <w:p w14:paraId="4BBA121F">
      <w:pPr>
        <w:adjustRightInd/>
        <w:spacing w:line="360" w:lineRule="auto"/>
        <w:jc w:val="center"/>
        <w:rPr>
          <w:rFonts w:hint="eastAsia" w:ascii="仿宋" w:hAnsi="仿宋" w:eastAsia="仿宋" w:cs="仿宋"/>
          <w:b/>
          <w:bCs/>
          <w:color w:val="000000" w:themeColor="text1"/>
          <w:sz w:val="52"/>
          <w:szCs w:val="52"/>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杭州市萧山区行政审批服务管理办公室网络安全检测采购项目</w:t>
      </w:r>
    </w:p>
    <w:p w14:paraId="3C561996">
      <w:pPr>
        <w:pStyle w:val="24"/>
        <w:rPr>
          <w:rFonts w:hint="eastAsia" w:ascii="仿宋" w:hAnsi="仿宋" w:eastAsia="仿宋" w:cs="仿宋"/>
          <w:color w:val="000000" w:themeColor="text1"/>
          <w14:textFill>
            <w14:solidFill>
              <w14:schemeClr w14:val="tx1"/>
            </w14:solidFill>
          </w14:textFill>
        </w:rPr>
      </w:pPr>
    </w:p>
    <w:p w14:paraId="4E205FAA">
      <w:pPr>
        <w:adjustRightInd/>
        <w:spacing w:line="360" w:lineRule="auto"/>
        <w:jc w:val="center"/>
        <w:rPr>
          <w:rFonts w:hint="eastAsia"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公开竞争文件</w:t>
      </w:r>
    </w:p>
    <w:p w14:paraId="4B02E43C">
      <w:pPr>
        <w:adjustRightInd/>
        <w:spacing w:line="360" w:lineRule="auto"/>
        <w:jc w:val="center"/>
        <w:rPr>
          <w:rFonts w:hint="eastAsia"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（电子交易）</w:t>
      </w:r>
    </w:p>
    <w:p w14:paraId="48FAA5B7">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52B4481A">
      <w:pPr>
        <w:snapToGrid w:val="0"/>
        <w:spacing w:line="360" w:lineRule="auto"/>
        <w:jc w:val="cente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交易编号：BWZBDL2025-111</w:t>
      </w:r>
    </w:p>
    <w:p w14:paraId="693EF97D">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14:paraId="2FF62DC4">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12468DA0">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37B3E94D">
      <w:pPr>
        <w:pStyle w:val="87"/>
        <w:rPr>
          <w:rFonts w:hint="eastAsia" w:ascii="仿宋" w:hAnsi="仿宋" w:eastAsia="仿宋" w:cs="仿宋"/>
          <w:color w:val="000000" w:themeColor="text1"/>
          <w14:textFill>
            <w14:solidFill>
              <w14:schemeClr w14:val="tx1"/>
            </w14:solidFill>
          </w14:textFill>
        </w:rPr>
      </w:pPr>
    </w:p>
    <w:p w14:paraId="0C09EEF7">
      <w:pPr>
        <w:pStyle w:val="86"/>
        <w:ind w:firstLine="0"/>
        <w:rPr>
          <w:rFonts w:hint="eastAsia" w:ascii="仿宋" w:hAnsi="仿宋" w:eastAsia="仿宋" w:cs="仿宋"/>
          <w:color w:val="000000" w:themeColor="text1"/>
          <w:lang w:eastAsia="zh-CN"/>
          <w14:textFill>
            <w14:solidFill>
              <w14:schemeClr w14:val="tx1"/>
            </w14:solidFill>
          </w14:textFill>
        </w:rPr>
      </w:pPr>
    </w:p>
    <w:p w14:paraId="068EF3E0">
      <w:pPr>
        <w:rPr>
          <w:rFonts w:hint="eastAsia" w:ascii="仿宋" w:hAnsi="仿宋" w:eastAsia="仿宋" w:cs="仿宋"/>
          <w:color w:val="000000" w:themeColor="text1"/>
          <w:lang w:eastAsia="zh-CN"/>
          <w14:textFill>
            <w14:solidFill>
              <w14:schemeClr w14:val="tx1"/>
            </w14:solidFill>
          </w14:textFill>
        </w:rPr>
      </w:pPr>
    </w:p>
    <w:p w14:paraId="46775477">
      <w:pPr>
        <w:rPr>
          <w:rFonts w:hint="eastAsia" w:ascii="仿宋" w:hAnsi="仿宋" w:eastAsia="仿宋" w:cs="仿宋"/>
          <w:color w:val="000000" w:themeColor="text1"/>
          <w:lang w:eastAsia="zh-CN"/>
          <w14:textFill>
            <w14:solidFill>
              <w14:schemeClr w14:val="tx1"/>
            </w14:solidFill>
          </w14:textFill>
        </w:rPr>
      </w:pPr>
    </w:p>
    <w:p w14:paraId="742131D9">
      <w:pPr>
        <w:spacing w:line="360" w:lineRule="auto"/>
        <w:ind w:firstLine="964" w:firstLineChars="300"/>
        <w:rPr>
          <w:rFonts w:hint="eastAsia" w:ascii="仿宋" w:hAnsi="仿宋" w:eastAsia="仿宋" w:cs="仿宋"/>
          <w:b/>
          <w:color w:val="000000" w:themeColor="text1"/>
          <w:sz w:val="32"/>
          <w:szCs w:val="30"/>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交易发起人：杭州市萧山区行政审批服务管理办公室</w:t>
      </w:r>
    </w:p>
    <w:p w14:paraId="388253E9">
      <w:pPr>
        <w:spacing w:line="360" w:lineRule="auto"/>
        <w:ind w:firstLine="964" w:firstLineChars="3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代理机构：杭州博望建设工程招标投标代理有限公司</w:t>
      </w:r>
    </w:p>
    <w:p w14:paraId="7AD9D1B4">
      <w:pPr>
        <w:snapToGrid w:val="0"/>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二〇二五年</w:t>
      </w:r>
      <w:r>
        <w:rPr>
          <w:rFonts w:hint="eastAsia" w:ascii="仿宋" w:hAnsi="仿宋" w:eastAsia="仿宋" w:cs="仿宋"/>
          <w:b/>
          <w:color w:val="000000" w:themeColor="text1"/>
          <w:sz w:val="32"/>
          <w:szCs w:val="32"/>
          <w:lang w:eastAsia="zh-CN"/>
          <w14:textFill>
            <w14:solidFill>
              <w14:schemeClr w14:val="tx1"/>
            </w14:solidFill>
          </w14:textFill>
        </w:rPr>
        <w:t>七</w:t>
      </w:r>
      <w:r>
        <w:rPr>
          <w:rFonts w:hint="eastAsia" w:ascii="仿宋" w:hAnsi="仿宋" w:eastAsia="仿宋" w:cs="仿宋"/>
          <w:b/>
          <w:color w:val="000000" w:themeColor="text1"/>
          <w:sz w:val="32"/>
          <w:szCs w:val="32"/>
          <w14:textFill>
            <w14:solidFill>
              <w14:schemeClr w14:val="tx1"/>
            </w14:solidFill>
          </w14:textFill>
        </w:rPr>
        <w:t>月</w:t>
      </w:r>
      <w:r>
        <w:rPr>
          <w:rFonts w:hint="eastAsia" w:ascii="仿宋" w:hAnsi="仿宋" w:eastAsia="仿宋" w:cs="仿宋"/>
          <w:b/>
          <w:color w:val="000000" w:themeColor="text1"/>
          <w:sz w:val="32"/>
          <w:szCs w:val="32"/>
          <w:lang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日</w:t>
      </w:r>
    </w:p>
    <w:p w14:paraId="114EF236">
      <w:pPr>
        <w:jc w:val="center"/>
        <w:rPr>
          <w:rFonts w:hint="eastAsia" w:ascii="仿宋" w:hAnsi="仿宋" w:eastAsia="仿宋" w:cs="仿宋"/>
          <w:b/>
          <w:color w:val="000000" w:themeColor="text1"/>
          <w:sz w:val="48"/>
          <w:szCs w:val="48"/>
          <w14:textFill>
            <w14:solidFill>
              <w14:schemeClr w14:val="tx1"/>
            </w14:solidFill>
          </w14:textFill>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1CAEB2D9">
      <w:pPr>
        <w:jc w:val="center"/>
        <w:rPr>
          <w:rFonts w:hint="eastAsia" w:ascii="仿宋" w:hAnsi="仿宋" w:eastAsia="仿宋" w:cs="仿宋"/>
          <w:b/>
          <w:color w:val="000000" w:themeColor="text1"/>
          <w:sz w:val="48"/>
          <w:szCs w:val="48"/>
          <w14:textFill>
            <w14:solidFill>
              <w14:schemeClr w14:val="tx1"/>
            </w14:solidFill>
          </w14:textFill>
        </w:rPr>
      </w:pPr>
    </w:p>
    <w:p w14:paraId="750FEF44">
      <w:pPr>
        <w:jc w:val="center"/>
        <w:rPr>
          <w:rFonts w:hint="eastAsia" w:ascii="仿宋" w:hAnsi="仿宋" w:eastAsia="仿宋" w:cs="仿宋"/>
          <w:b/>
          <w:color w:val="000000" w:themeColor="text1"/>
          <w:sz w:val="48"/>
          <w:szCs w:val="48"/>
          <w14:textFill>
            <w14:solidFill>
              <w14:schemeClr w14:val="tx1"/>
            </w14:solidFill>
          </w14:textFill>
        </w:rPr>
      </w:pPr>
    </w:p>
    <w:p w14:paraId="7F5B0BFF">
      <w:pPr>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62E81F0F">
      <w:pPr>
        <w:spacing w:line="360" w:lineRule="auto"/>
        <w:rPr>
          <w:rFonts w:hint="eastAsia" w:ascii="仿宋" w:hAnsi="仿宋" w:eastAsia="仿宋" w:cs="仿宋"/>
          <w:color w:val="000000" w:themeColor="text1"/>
          <w:sz w:val="32"/>
          <w:szCs w:val="32"/>
          <w14:textFill>
            <w14:solidFill>
              <w14:schemeClr w14:val="tx1"/>
            </w14:solidFill>
          </w14:textFill>
        </w:rPr>
      </w:pPr>
    </w:p>
    <w:p w14:paraId="7DFC722A">
      <w:pPr>
        <w:spacing w:line="360" w:lineRule="auto"/>
        <w:rPr>
          <w:rFonts w:hint="eastAsia" w:ascii="仿宋" w:hAnsi="仿宋" w:eastAsia="仿宋" w:cs="仿宋"/>
          <w:color w:val="000000" w:themeColor="text1"/>
          <w:sz w:val="32"/>
          <w:szCs w:val="32"/>
          <w14:textFill>
            <w14:solidFill>
              <w14:schemeClr w14:val="tx1"/>
            </w14:solidFill>
          </w14:textFill>
        </w:rPr>
      </w:pPr>
    </w:p>
    <w:p w14:paraId="58B4AEC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交易公告</w:t>
      </w:r>
    </w:p>
    <w:p w14:paraId="26A26D0D">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响应人须知</w:t>
      </w:r>
    </w:p>
    <w:p w14:paraId="403E5441">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交易需求</w:t>
      </w:r>
    </w:p>
    <w:p w14:paraId="323314DC">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交易办法</w:t>
      </w:r>
    </w:p>
    <w:p w14:paraId="6CB40E31">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5291589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2CFFD319">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0" w:name="_Hlt91233176"/>
      <w:bookmarkEnd w:id="0"/>
      <w:bookmarkStart w:id="1" w:name="_Toc91899869"/>
    </w:p>
    <w:p w14:paraId="6D523BC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CCF98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08D39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4DA7FEE">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D6A96F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D2E6E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94A616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586A52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97B682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E57212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F9F49C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CDE401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54E9D28">
      <w:pPr>
        <w:spacing w:line="360" w:lineRule="auto"/>
        <w:rPr>
          <w:rFonts w:hint="eastAsia" w:ascii="仿宋" w:hAnsi="仿宋" w:eastAsia="仿宋" w:cs="仿宋"/>
          <w:color w:val="000000" w:themeColor="text1"/>
          <w:sz w:val="24"/>
          <w14:textFill>
            <w14:solidFill>
              <w14:schemeClr w14:val="tx1"/>
            </w14:solidFill>
          </w14:textFill>
        </w:rPr>
      </w:pPr>
    </w:p>
    <w:p w14:paraId="63EFF4B3">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2" w:name="第一部分"/>
      <w:r>
        <w:rPr>
          <w:rFonts w:hint="eastAsia" w:ascii="仿宋" w:hAnsi="仿宋" w:eastAsia="仿宋" w:cs="仿宋"/>
          <w:b/>
          <w:color w:val="000000" w:themeColor="text1"/>
          <w:sz w:val="36"/>
          <w:szCs w:val="36"/>
          <w14:textFill>
            <w14:solidFill>
              <w14:schemeClr w14:val="tx1"/>
            </w14:solidFill>
          </w14:textFill>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000000" w:themeColor="text1"/>
          <w:sz w:val="36"/>
          <w:szCs w:val="20"/>
          <w14:textFill>
            <w14:solidFill>
              <w14:schemeClr w14:val="tx1"/>
            </w14:solidFill>
          </w14:textFill>
        </w:rPr>
        <w:t>第一部分 交易公告</w:t>
      </w:r>
    </w:p>
    <w:p w14:paraId="078B69E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一、基本情况</w:t>
      </w:r>
    </w:p>
    <w:p w14:paraId="0A6A3B21">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交易编号：</w:t>
      </w:r>
      <w:r>
        <w:rPr>
          <w:rFonts w:hint="eastAsia" w:ascii="仿宋" w:hAnsi="仿宋" w:eastAsia="仿宋" w:cs="仿宋"/>
          <w:bCs/>
          <w:color w:val="000000" w:themeColor="text1"/>
          <w:sz w:val="24"/>
          <w14:textFill>
            <w14:solidFill>
              <w14:schemeClr w14:val="tx1"/>
            </w14:solidFill>
          </w14:textFill>
        </w:rPr>
        <w:t>BWZBDL2025-111</w:t>
      </w:r>
    </w:p>
    <w:p w14:paraId="286B18A9">
      <w:pPr>
        <w:spacing w:line="360" w:lineRule="auto"/>
        <w:ind w:firstLine="482"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交易名称：</w:t>
      </w:r>
      <w:r>
        <w:rPr>
          <w:rFonts w:hint="eastAsia" w:ascii="仿宋" w:hAnsi="仿宋" w:eastAsia="仿宋" w:cs="仿宋"/>
          <w:bCs/>
          <w:color w:val="000000" w:themeColor="text1"/>
          <w:sz w:val="24"/>
          <w14:textFill>
            <w14:solidFill>
              <w14:schemeClr w14:val="tx1"/>
            </w14:solidFill>
          </w14:textFill>
        </w:rPr>
        <w:t>杭州市萧山区行政审批服务管理办公室网络安全检测采购项目</w:t>
      </w:r>
    </w:p>
    <w:p w14:paraId="2F9DE3A9">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w:t>
      </w:r>
      <w:r>
        <w:rPr>
          <w:rFonts w:hint="eastAsia" w:ascii="仿宋" w:hAnsi="仿宋" w:eastAsia="仿宋" w:cs="仿宋"/>
          <w:bCs/>
          <w:color w:val="000000" w:themeColor="text1"/>
          <w:sz w:val="24"/>
          <w14:textFill>
            <w14:solidFill>
              <w14:schemeClr w14:val="tx1"/>
            </w14:solidFill>
          </w14:textFill>
        </w:rPr>
        <w:t>100000.00元</w:t>
      </w:r>
    </w:p>
    <w:p w14:paraId="5733A32F">
      <w:pPr>
        <w:spacing w:line="360" w:lineRule="auto"/>
        <w:ind w:firstLine="482"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w:t>
      </w:r>
      <w:r>
        <w:rPr>
          <w:rFonts w:hint="eastAsia" w:ascii="仿宋" w:hAnsi="仿宋" w:eastAsia="仿宋" w:cs="仿宋"/>
          <w:bCs/>
          <w:color w:val="000000" w:themeColor="text1"/>
          <w:sz w:val="24"/>
          <w14:textFill>
            <w14:solidFill>
              <w14:schemeClr w14:val="tx1"/>
            </w14:solidFill>
          </w14:textFill>
        </w:rPr>
        <w:t>100000.00元</w:t>
      </w:r>
    </w:p>
    <w:p w14:paraId="73082547">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交易需求：</w:t>
      </w:r>
      <w:r>
        <w:rPr>
          <w:rFonts w:hint="eastAsia" w:ascii="仿宋" w:hAnsi="仿宋" w:eastAsia="仿宋" w:cs="仿宋"/>
          <w:bCs/>
          <w:color w:val="000000" w:themeColor="text1"/>
          <w:sz w:val="24"/>
          <w14:textFill>
            <w14:solidFill>
              <w14:schemeClr w14:val="tx1"/>
            </w14:solidFill>
          </w14:textFill>
        </w:rPr>
        <w:t>杭州市萧山区行政审批服务管理办公室网络安全检测采购项目</w:t>
      </w:r>
      <w:r>
        <w:rPr>
          <w:rFonts w:hint="eastAsia" w:ascii="仿宋" w:hAnsi="仿宋" w:eastAsia="仿宋" w:cs="仿宋"/>
          <w:color w:val="000000" w:themeColor="text1"/>
          <w:sz w:val="24"/>
          <w14:textFill>
            <w14:solidFill>
              <w14:schemeClr w14:val="tx1"/>
            </w14:solidFill>
          </w14:textFill>
        </w:rPr>
        <w:t>，1年，详见交易需求。</w:t>
      </w:r>
    </w:p>
    <w:p w14:paraId="1A8B0184">
      <w:pPr>
        <w:pStyle w:val="16"/>
        <w:spacing w:line="360" w:lineRule="auto"/>
        <w:ind w:firstLine="482"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szCs w:val="18"/>
          <w14:textFill>
            <w14:solidFill>
              <w14:schemeClr w14:val="tx1"/>
            </w14:solidFill>
          </w14:textFill>
        </w:rPr>
        <w:t>合同履约期限：</w:t>
      </w:r>
      <w:r>
        <w:rPr>
          <w:rFonts w:hint="eastAsia" w:ascii="仿宋" w:hAnsi="仿宋" w:eastAsia="仿宋" w:cs="仿宋"/>
          <w:color w:val="000000" w:themeColor="text1"/>
          <w:sz w:val="24"/>
          <w:szCs w:val="28"/>
          <w14:textFill>
            <w14:solidFill>
              <w14:schemeClr w14:val="tx1"/>
            </w14:solidFill>
          </w14:textFill>
        </w:rPr>
        <w:t>详见公开竞争文件</w:t>
      </w:r>
    </w:p>
    <w:p w14:paraId="61C5EE02">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bCs/>
          <w:color w:val="000000" w:themeColor="text1"/>
          <w:sz w:val="24"/>
          <w14:textFill>
            <w14:solidFill>
              <w14:schemeClr w14:val="tx1"/>
            </w14:solidFill>
          </w14:textFill>
        </w:rPr>
        <w:t>（ ）是；（√）否。</w:t>
      </w:r>
    </w:p>
    <w:p w14:paraId="0148A064">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5A3DD1C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10A4A0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2、具有良好的商业信誉和健全的财务会计制度；</w:t>
      </w:r>
    </w:p>
    <w:p w14:paraId="16A0983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29FD2C1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709200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5、参加交易活动前三年内，在经营活动中没有重大违法记录；</w:t>
      </w:r>
    </w:p>
    <w:p w14:paraId="2C33594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6、法律、行政法规规定的其他条件；</w:t>
      </w:r>
    </w:p>
    <w:p w14:paraId="48F5EEE9">
      <w:pPr>
        <w:pStyle w:val="25"/>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7、本项目的特定资格要求：无；</w:t>
      </w:r>
    </w:p>
    <w:p w14:paraId="1DDB37DD">
      <w:pPr>
        <w:pStyle w:val="25"/>
        <w:ind w:firstLine="480" w:firstLineChars="2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本项目不接受联合体参与（潜在响应人能独立完成本项目）。</w:t>
      </w:r>
    </w:p>
    <w:p w14:paraId="7DFADD3E">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三、获取公开竞争文件</w:t>
      </w:r>
    </w:p>
    <w:p w14:paraId="1C068A10">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14:textFill>
            <w14:solidFill>
              <w14:schemeClr w14:val="tx1"/>
            </w14:solidFill>
          </w14:textFill>
        </w:rPr>
        <w:t>2025年0</w:t>
      </w:r>
      <w:r>
        <w:rPr>
          <w:rFonts w:hint="eastAsia" w:ascii="仿宋" w:hAnsi="仿宋" w:eastAsia="仿宋" w:cs="仿宋"/>
          <w:color w:val="000000" w:themeColor="text1"/>
          <w:sz w:val="24"/>
          <w:u w:val="single"/>
          <w:lang w:val="en-US" w:eastAsia="zh-CN"/>
          <w14:textFill>
            <w14:solidFill>
              <w14:schemeClr w14:val="tx1"/>
            </w14:solidFill>
          </w14:textFill>
        </w:rPr>
        <w:t>7</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w:t>
      </w:r>
    </w:p>
    <w:p w14:paraId="41EB48ED">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乐采云平台（www.lecaiyun.com）</w:t>
      </w:r>
    </w:p>
    <w:p w14:paraId="7A598004">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响应人登录乐采云平台（www.lecaiyun.com）在线申请获取公开竞争文件（进入“项目采购”应用，在获取采购文件菜单中选择项目，申请获取公开竞争文件）。 </w:t>
      </w:r>
    </w:p>
    <w:p w14:paraId="56910413">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4563907">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四、提交响应文件截止时间、交易时间和地点</w:t>
      </w:r>
    </w:p>
    <w:p w14:paraId="4AD67924">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提交响应文件截止时间：</w:t>
      </w:r>
      <w:r>
        <w:rPr>
          <w:rFonts w:hint="eastAsia" w:ascii="仿宋" w:hAnsi="仿宋" w:eastAsia="仿宋" w:cs="仿宋"/>
          <w:color w:val="000000" w:themeColor="text1"/>
          <w:sz w:val="24"/>
          <w:u w:val="single"/>
          <w14:textFill>
            <w14:solidFill>
              <w14:schemeClr w14:val="tx1"/>
            </w14:solidFill>
          </w14:textFill>
        </w:rPr>
        <w:t>2025年0</w:t>
      </w:r>
      <w:r>
        <w:rPr>
          <w:rFonts w:hint="eastAsia" w:ascii="仿宋" w:hAnsi="仿宋" w:eastAsia="仿宋" w:cs="仿宋"/>
          <w:color w:val="000000" w:themeColor="text1"/>
          <w:sz w:val="24"/>
          <w:u w:val="single"/>
          <w:lang w:val="en-US" w:eastAsia="zh-CN"/>
          <w14:textFill>
            <w14:solidFill>
              <w14:schemeClr w14:val="tx1"/>
            </w14:solidFill>
          </w14:textFill>
        </w:rPr>
        <w:t>7</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点00分</w:t>
      </w:r>
      <w:r>
        <w:rPr>
          <w:rFonts w:hint="eastAsia" w:ascii="仿宋" w:hAnsi="仿宋" w:eastAsia="仿宋" w:cs="仿宋"/>
          <w:color w:val="000000" w:themeColor="text1"/>
          <w:sz w:val="24"/>
          <w14:textFill>
            <w14:solidFill>
              <w14:schemeClr w14:val="tx1"/>
            </w14:solidFill>
          </w14:textFill>
        </w:rPr>
        <w:t>（北京时间）</w:t>
      </w:r>
    </w:p>
    <w:p w14:paraId="20F22B61">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交易地点（网址）：</w:t>
      </w:r>
      <w:r>
        <w:rPr>
          <w:rFonts w:hint="eastAsia" w:ascii="仿宋" w:hAnsi="仿宋" w:eastAsia="仿宋" w:cs="仿宋"/>
          <w:color w:val="000000" w:themeColor="text1"/>
          <w:sz w:val="24"/>
          <w14:textFill>
            <w14:solidFill>
              <w14:schemeClr w14:val="tx1"/>
            </w14:solidFill>
          </w14:textFill>
        </w:rPr>
        <w:t xml:space="preserve">乐采云平台（www.lecaiyun.com） </w:t>
      </w:r>
    </w:p>
    <w:p w14:paraId="0576DECA">
      <w:pPr>
        <w:spacing w:line="360" w:lineRule="auto"/>
        <w:ind w:firstLine="482"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交易时间：</w:t>
      </w:r>
      <w:r>
        <w:rPr>
          <w:rFonts w:hint="eastAsia" w:ascii="仿宋" w:hAnsi="仿宋" w:eastAsia="仿宋" w:cs="仿宋"/>
          <w:color w:val="000000" w:themeColor="text1"/>
          <w:sz w:val="24"/>
          <w:u w:val="single"/>
          <w14:textFill>
            <w14:solidFill>
              <w14:schemeClr w14:val="tx1"/>
            </w14:solidFill>
          </w14:textFill>
        </w:rPr>
        <w:t>2025年0</w:t>
      </w:r>
      <w:r>
        <w:rPr>
          <w:rFonts w:hint="eastAsia" w:ascii="仿宋" w:hAnsi="仿宋" w:eastAsia="仿宋" w:cs="仿宋"/>
          <w:color w:val="000000" w:themeColor="text1"/>
          <w:sz w:val="24"/>
          <w:u w:val="single"/>
          <w:lang w:val="en-US" w:eastAsia="zh-CN"/>
          <w14:textFill>
            <w14:solidFill>
              <w14:schemeClr w14:val="tx1"/>
            </w14:solidFill>
          </w14:textFill>
        </w:rPr>
        <w:t>7</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点00分</w:t>
      </w:r>
    </w:p>
    <w:p w14:paraId="3C4DA7DA">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交易地点（网址）：</w:t>
      </w:r>
      <w:r>
        <w:rPr>
          <w:rFonts w:hint="eastAsia" w:ascii="仿宋" w:hAnsi="仿宋" w:eastAsia="仿宋" w:cs="仿宋"/>
          <w:color w:val="000000" w:themeColor="text1"/>
          <w:sz w:val="24"/>
          <w14:textFill>
            <w14:solidFill>
              <w14:schemeClr w14:val="tx1"/>
            </w14:solidFill>
          </w14:textFill>
        </w:rPr>
        <w:t>乐采云平台（www.lecaiyun.com）</w:t>
      </w:r>
    </w:p>
    <w:p w14:paraId="0A2D2014">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五、其他补充事宜</w:t>
      </w:r>
    </w:p>
    <w:p w14:paraId="0034567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2E6CE3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1B827897">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六、对本次交易提出异议、投诉，请按以下方式联系</w:t>
      </w:r>
    </w:p>
    <w:p w14:paraId="775901C2">
      <w:pPr>
        <w:widowControl/>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1、交易发起人信息</w:t>
      </w:r>
    </w:p>
    <w:p w14:paraId="2CA56591">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名称：杭州市萧山区行政审批服务管理办公室</w:t>
      </w:r>
    </w:p>
    <w:p w14:paraId="60362957">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地址：杭州市萧山区市心路1069号科技创新中心B楼</w:t>
      </w:r>
    </w:p>
    <w:p w14:paraId="18DCDB41">
      <w:pPr>
        <w:spacing w:line="360" w:lineRule="auto"/>
        <w:ind w:firstLine="48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项目联系人（询问）：谢展飞 </w:t>
      </w:r>
    </w:p>
    <w:p w14:paraId="6BD40E9F">
      <w:pPr>
        <w:spacing w:line="360" w:lineRule="auto"/>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14:textFill>
            <w14:solidFill>
              <w14:schemeClr w14:val="tx1"/>
            </w14:solidFill>
          </w14:textFill>
        </w:rPr>
        <w:t>0571-89615052</w:t>
      </w:r>
    </w:p>
    <w:p w14:paraId="4141EAF0">
      <w:pPr>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bookmarkStart w:id="10" w:name="_Toc28359086"/>
      <w:bookmarkStart w:id="11" w:name="_Toc28359009"/>
      <w:r>
        <w:rPr>
          <w:rFonts w:hint="eastAsia" w:ascii="仿宋" w:hAnsi="仿宋" w:eastAsia="仿宋" w:cs="仿宋"/>
          <w:color w:val="000000" w:themeColor="text1"/>
          <w:sz w:val="24"/>
          <w:szCs w:val="28"/>
          <w14:textFill>
            <w14:solidFill>
              <w14:schemeClr w14:val="tx1"/>
            </w14:solidFill>
          </w14:textFill>
        </w:rPr>
        <w:t>2</w:t>
      </w:r>
      <w:bookmarkEnd w:id="10"/>
      <w:bookmarkEnd w:id="11"/>
      <w:r>
        <w:rPr>
          <w:rFonts w:hint="eastAsia" w:ascii="仿宋" w:hAnsi="仿宋" w:eastAsia="仿宋" w:cs="仿宋"/>
          <w:color w:val="000000" w:themeColor="text1"/>
          <w:sz w:val="24"/>
          <w:szCs w:val="28"/>
          <w14:textFill>
            <w14:solidFill>
              <w14:schemeClr w14:val="tx1"/>
            </w14:solidFill>
          </w14:textFill>
        </w:rPr>
        <w:t>、代理机构信息</w:t>
      </w:r>
    </w:p>
    <w:p w14:paraId="18DED8B9">
      <w:pPr>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名称：杭州博望建设工程招标投标代理有限公司</w:t>
      </w:r>
    </w:p>
    <w:p w14:paraId="382CFB63">
      <w:pPr>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地址：杭州市萧山区金城路433号天汇园一幢A座5楼</w:t>
      </w:r>
    </w:p>
    <w:p w14:paraId="30B4D810">
      <w:pPr>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项目联系人（询问）：高华萍</w:t>
      </w:r>
    </w:p>
    <w:p w14:paraId="24D1A226">
      <w:pPr>
        <w:spacing w:line="360" w:lineRule="auto"/>
        <w:ind w:firstLine="480" w:firstLine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项目联系方式（询问）：0571-83881218</w:t>
      </w:r>
    </w:p>
    <w:p w14:paraId="1946587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ABC536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5D75FA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若对项目电子交易系统操作有疑问，可登录乐采云平台（www.lecaiyun.com），点击右侧咨询小采，获取采小蜜智能服务管家帮助，或拨打乐采云服务热线95763获取热线服务帮助。</w:t>
      </w:r>
    </w:p>
    <w:p w14:paraId="127DFC2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063E9C77">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7"/>
      <w:r>
        <w:rPr>
          <w:rFonts w:hint="eastAsia" w:ascii="仿宋" w:hAnsi="仿宋" w:eastAsia="仿宋" w:cs="仿宋"/>
          <w:b/>
          <w:color w:val="000000" w:themeColor="text1"/>
          <w:sz w:val="36"/>
          <w:szCs w:val="20"/>
          <w14:textFill>
            <w14:solidFill>
              <w14:schemeClr w14:val="tx1"/>
            </w14:solidFill>
          </w14:textFill>
        </w:rPr>
        <w:t>响应人须知</w:t>
      </w:r>
      <w:bookmarkEnd w:id="8"/>
    </w:p>
    <w:p w14:paraId="2B053B3A">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019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629" w:type="dxa"/>
            <w:vAlign w:val="center"/>
          </w:tcPr>
          <w:p w14:paraId="02BDEA2E">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vAlign w:val="center"/>
          </w:tcPr>
          <w:p w14:paraId="4ACD8C79">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706" w:type="dxa"/>
            <w:vAlign w:val="center"/>
          </w:tcPr>
          <w:p w14:paraId="4A92ECC7">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49E5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6A1BE1BA">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vAlign w:val="center"/>
          </w:tcPr>
          <w:p w14:paraId="4AAF87CB">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706" w:type="dxa"/>
            <w:vAlign w:val="center"/>
          </w:tcPr>
          <w:p w14:paraId="4AF95947">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A货物类</w:t>
            </w:r>
            <w:r>
              <w:rPr>
                <w:rFonts w:hint="eastAsia" w:ascii="仿宋" w:hAnsi="仿宋" w:eastAsia="仿宋" w:cs="仿宋"/>
                <w:color w:val="000000" w:themeColor="text1"/>
                <w:sz w:val="24"/>
                <w14:textFill>
                  <w14:solidFill>
                    <w14:schemeClr w14:val="tx1"/>
                  </w14:solidFill>
                </w14:textFill>
              </w:rPr>
              <w:t>。</w:t>
            </w:r>
          </w:p>
          <w:p w14:paraId="5AE2CD29">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B服务类</w:t>
            </w:r>
            <w:r>
              <w:rPr>
                <w:rFonts w:hint="eastAsia" w:ascii="仿宋" w:hAnsi="仿宋" w:eastAsia="仿宋" w:cs="仿宋"/>
                <w:color w:val="000000" w:themeColor="text1"/>
                <w:sz w:val="24"/>
                <w14:textFill>
                  <w14:solidFill>
                    <w14:schemeClr w14:val="tx1"/>
                  </w14:solidFill>
                </w14:textFill>
              </w:rPr>
              <w:t>。</w:t>
            </w:r>
          </w:p>
        </w:tc>
      </w:tr>
      <w:tr w14:paraId="5E3E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0637560E">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p>
          <w:p w14:paraId="13ED09F7">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p>
          <w:p w14:paraId="07A40906">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vAlign w:val="center"/>
          </w:tcPr>
          <w:p w14:paraId="3AFAD8D0">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采购标的对应的中小企业划分标准所属行业</w:t>
            </w:r>
          </w:p>
        </w:tc>
        <w:tc>
          <w:tcPr>
            <w:tcW w:w="6706" w:type="dxa"/>
            <w:vAlign w:val="center"/>
          </w:tcPr>
          <w:p w14:paraId="445C6ECA">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A适用</w:t>
            </w:r>
            <w:r>
              <w:rPr>
                <w:rFonts w:hint="eastAsia" w:ascii="仿宋" w:hAnsi="仿宋" w:eastAsia="仿宋" w:cs="仿宋"/>
                <w:color w:val="000000" w:themeColor="text1"/>
                <w:sz w:val="24"/>
                <w14:textFill>
                  <w14:solidFill>
                    <w14:schemeClr w14:val="tx1"/>
                  </w14:solidFill>
                </w14:textFill>
              </w:rPr>
              <w:t>。</w:t>
            </w:r>
          </w:p>
          <w:p w14:paraId="2913234F">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B不适用</w:t>
            </w:r>
            <w:r>
              <w:rPr>
                <w:rFonts w:hint="eastAsia" w:ascii="仿宋" w:hAnsi="仿宋" w:eastAsia="仿宋" w:cs="仿宋"/>
                <w:color w:val="000000" w:themeColor="text1"/>
                <w:sz w:val="24"/>
                <w14:textFill>
                  <w14:solidFill>
                    <w14:schemeClr w14:val="tx1"/>
                  </w14:solidFill>
                </w14:textFill>
              </w:rPr>
              <w:t>。</w:t>
            </w:r>
          </w:p>
        </w:tc>
      </w:tr>
      <w:tr w14:paraId="7873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1AB80F13">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vAlign w:val="center"/>
          </w:tcPr>
          <w:p w14:paraId="222713D6">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706" w:type="dxa"/>
            <w:vAlign w:val="center"/>
          </w:tcPr>
          <w:p w14:paraId="5030BA9A">
            <w:pPr>
              <w:spacing w:line="4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szCs w:val="32"/>
                <w14:textFill>
                  <w14:solidFill>
                    <w14:schemeClr w14:val="tx1"/>
                  </w14:solidFill>
                </w14:textFill>
              </w:rPr>
              <w:t>本项目不允许采购进口产品。</w:t>
            </w:r>
          </w:p>
        </w:tc>
      </w:tr>
      <w:tr w14:paraId="59ED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05C887DB">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vAlign w:val="center"/>
          </w:tcPr>
          <w:p w14:paraId="79107FB2">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706" w:type="dxa"/>
            <w:vAlign w:val="center"/>
          </w:tcPr>
          <w:p w14:paraId="08FFD723">
            <w:pPr>
              <w:spacing w:line="420" w:lineRule="exac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kern w:val="0"/>
                <w:sz w:val="24"/>
                <w14:textFill>
                  <w14:solidFill>
                    <w14:schemeClr w14:val="tx1"/>
                  </w14:solidFill>
                </w14:textFill>
              </w:rPr>
              <w:t>B</w:t>
            </w:r>
            <w:r>
              <w:rPr>
                <w:rFonts w:hint="eastAsia" w:ascii="仿宋" w:hAnsi="仿宋" w:eastAsia="仿宋" w:cs="仿宋"/>
                <w:bCs/>
                <w:color w:val="000000" w:themeColor="text1"/>
                <w:sz w:val="24"/>
                <w14:textFill>
                  <w14:solidFill>
                    <w14:schemeClr w14:val="tx1"/>
                  </w14:solidFill>
                </w14:textFill>
              </w:rPr>
              <w:t>不同意分包。</w:t>
            </w:r>
          </w:p>
        </w:tc>
      </w:tr>
      <w:tr w14:paraId="247C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7875C792">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vAlign w:val="center"/>
          </w:tcPr>
          <w:p w14:paraId="59761E9A">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706" w:type="dxa"/>
            <w:vAlign w:val="center"/>
          </w:tcPr>
          <w:p w14:paraId="2380EFCF">
            <w:pPr>
              <w:spacing w:line="420" w:lineRule="exact"/>
              <w:rPr>
                <w:rFonts w:hint="eastAsia" w:ascii="仿宋" w:hAnsi="仿宋" w:eastAsia="仿宋" w:cs="仿宋"/>
                <w:bCs/>
                <w:color w:val="000000" w:themeColor="text1"/>
                <w:sz w:val="24"/>
                <w:szCs w:val="20"/>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kern w:val="0"/>
                <w:sz w:val="24"/>
                <w14:textFill>
                  <w14:solidFill>
                    <w14:schemeClr w14:val="tx1"/>
                  </w14:solidFill>
                </w14:textFill>
              </w:rPr>
              <w:t>A</w:t>
            </w:r>
            <w:r>
              <w:rPr>
                <w:rFonts w:hint="eastAsia" w:ascii="仿宋" w:hAnsi="仿宋" w:eastAsia="仿宋" w:cs="仿宋"/>
                <w:bCs/>
                <w:color w:val="000000" w:themeColor="text1"/>
                <w:sz w:val="24"/>
                <w14:textFill>
                  <w14:solidFill>
                    <w14:schemeClr w14:val="tx1"/>
                  </w14:solidFill>
                </w14:textFill>
              </w:rPr>
              <w:t>不组织。</w:t>
            </w:r>
          </w:p>
        </w:tc>
      </w:tr>
      <w:tr w14:paraId="182B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5D2BEDCC">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vAlign w:val="center"/>
          </w:tcPr>
          <w:p w14:paraId="794E925B">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706" w:type="dxa"/>
            <w:vAlign w:val="center"/>
          </w:tcPr>
          <w:p w14:paraId="5651B8CC">
            <w:pPr>
              <w:spacing w:line="420" w:lineRule="exac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（√）A不要求提供。</w:t>
            </w:r>
          </w:p>
        </w:tc>
      </w:tr>
      <w:tr w14:paraId="314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533BA083">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vAlign w:val="center"/>
          </w:tcPr>
          <w:p w14:paraId="31899F07">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现场讲解</w:t>
            </w:r>
          </w:p>
        </w:tc>
        <w:tc>
          <w:tcPr>
            <w:tcW w:w="6706" w:type="dxa"/>
            <w:vAlign w:val="center"/>
          </w:tcPr>
          <w:p w14:paraId="07A6966E">
            <w:pPr>
              <w:snapToGrid w:val="0"/>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（√）A不组织。</w:t>
            </w:r>
          </w:p>
          <w:p w14:paraId="1CE5A6FF">
            <w:pPr>
              <w:snapToGrid w:val="0"/>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）B组织。</w:t>
            </w:r>
          </w:p>
        </w:tc>
      </w:tr>
      <w:tr w14:paraId="1D66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21DD737">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Align w:val="center"/>
          </w:tcPr>
          <w:p w14:paraId="6DD62D59">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响应人应当提供的资格证明文件</w:t>
            </w:r>
          </w:p>
        </w:tc>
        <w:tc>
          <w:tcPr>
            <w:tcW w:w="6706" w:type="dxa"/>
            <w:vAlign w:val="center"/>
          </w:tcPr>
          <w:p w14:paraId="4C969D67">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（1）资格证明文件：见公开竞争文件第二部分10.1。</w:t>
            </w:r>
          </w:p>
          <w:p w14:paraId="49214BD0">
            <w:pPr>
              <w:spacing w:line="420" w:lineRule="exac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响应人未提供有效的资格证明文件的，视为响应人不具备公开竞争文件中规定的资格要求，交易无效。</w:t>
            </w:r>
          </w:p>
        </w:tc>
      </w:tr>
      <w:tr w14:paraId="5652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84F4A18">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vAlign w:val="center"/>
          </w:tcPr>
          <w:p w14:paraId="14DA7574">
            <w:pPr>
              <w:snapToGrid w:val="0"/>
              <w:spacing w:line="42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706" w:type="dxa"/>
            <w:vAlign w:val="center"/>
          </w:tcPr>
          <w:p w14:paraId="1BD8AAD9">
            <w:pPr>
              <w:spacing w:line="420" w:lineRule="exact"/>
              <w:ind w:firstLine="480" w:firstLineChars="200"/>
              <w:rPr>
                <w:rFonts w:hint="eastAsia"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bCs/>
                <w:color w:val="000000" w:themeColor="text1"/>
                <w:kern w:val="0"/>
                <w:sz w:val="24"/>
                <w14:textFill>
                  <w14:solidFill>
                    <w14:schemeClr w14:val="tx1"/>
                  </w14:solidFill>
                </w14:textFill>
              </w:rPr>
              <w:t>交易一览表（报价表）是报价的唯一载体</w:t>
            </w:r>
            <w:r>
              <w:rPr>
                <w:rFonts w:hint="eastAsia" w:ascii="仿宋" w:hAnsi="仿宋" w:eastAsia="仿宋" w:cs="仿宋"/>
                <w:bCs/>
                <w:color w:val="000000" w:themeColor="text1"/>
                <w:kern w:val="0"/>
                <w:sz w:val="24"/>
                <w:lang w:val="zh-CN"/>
                <w14:textFill>
                  <w14:solidFill>
                    <w14:schemeClr w14:val="tx1"/>
                  </w14:solidFill>
                </w14:textFill>
              </w:rPr>
              <w:t>。响应文件中价格全部采用人民币报价。公开竞争文件未列明，而响应人认为必需的费用也需列入报价。</w:t>
            </w:r>
          </w:p>
          <w:p w14:paraId="621F1A27">
            <w:pPr>
              <w:spacing w:line="420" w:lineRule="exact"/>
              <w:rPr>
                <w:rFonts w:hint="eastAsia"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交易报价出现下列情形的，交易无效：</w:t>
            </w:r>
          </w:p>
          <w:p w14:paraId="5E3B2368">
            <w:pPr>
              <w:spacing w:line="420" w:lineRule="exact"/>
              <w:ind w:firstLine="480" w:firstLineChars="200"/>
              <w:rPr>
                <w:rFonts w:hint="eastAsia"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响应文件出现不是唯一的、有选择性交易报价的；</w:t>
            </w:r>
          </w:p>
          <w:p w14:paraId="1DCA336F">
            <w:pPr>
              <w:spacing w:line="420" w:lineRule="exact"/>
              <w:ind w:firstLine="480" w:firstLineChars="200"/>
              <w:rPr>
                <w:rFonts w:hint="eastAsia"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交易报价超过公开竞争文件中规定的预算金额或者最高限价的；</w:t>
            </w:r>
          </w:p>
          <w:p w14:paraId="7123FD51">
            <w:pPr>
              <w:spacing w:line="420" w:lineRule="exact"/>
              <w:ind w:firstLine="480" w:firstLineChars="200"/>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14:paraId="0CB9FE05">
            <w:pPr>
              <w:spacing w:line="420" w:lineRule="exact"/>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响应人对根据修正原则修正后的报价不确认的。</w:t>
            </w:r>
          </w:p>
        </w:tc>
      </w:tr>
      <w:tr w14:paraId="2F1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40B7AB9B">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vAlign w:val="center"/>
          </w:tcPr>
          <w:p w14:paraId="613F2B34">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备份响应文件</w:t>
            </w:r>
          </w:p>
        </w:tc>
        <w:tc>
          <w:tcPr>
            <w:tcW w:w="6706" w:type="dxa"/>
            <w:vAlign w:val="center"/>
          </w:tcPr>
          <w:p w14:paraId="4F69582F">
            <w:pPr>
              <w:pStyle w:val="34"/>
              <w:spacing w:line="420" w:lineRule="exact"/>
              <w:ind w:hanging="4"/>
              <w:rPr>
                <w:rFonts w:hint="eastAsia"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备份文件是否收取：不收取。</w:t>
            </w:r>
          </w:p>
          <w:p w14:paraId="1768EB4D">
            <w:pPr>
              <w:pStyle w:val="34"/>
              <w:spacing w:line="420" w:lineRule="exact"/>
              <w:ind w:hanging="4"/>
              <w:rPr>
                <w:rFonts w:hint="eastAsia"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成交单位在成交后提供纸质响应文件一正二副。</w:t>
            </w:r>
          </w:p>
        </w:tc>
      </w:tr>
      <w:tr w14:paraId="696A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3BA82D9C">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vAlign w:val="center"/>
          </w:tcPr>
          <w:p w14:paraId="3DEA831A">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代理机构代理费用</w:t>
            </w:r>
          </w:p>
        </w:tc>
        <w:tc>
          <w:tcPr>
            <w:tcW w:w="6706" w:type="dxa"/>
            <w:vAlign w:val="center"/>
          </w:tcPr>
          <w:p w14:paraId="68B45695">
            <w:pPr>
              <w:snapToGrid w:val="0"/>
              <w:spacing w:line="420" w:lineRule="exact"/>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本项目代理服务费由</w:t>
            </w:r>
            <w:r>
              <w:rPr>
                <w:rFonts w:hint="eastAsia" w:ascii="仿宋" w:hAnsi="仿宋" w:eastAsia="仿宋" w:cs="仿宋"/>
                <w:bCs/>
                <w:color w:val="000000" w:themeColor="text1"/>
                <w:kern w:val="0"/>
                <w:sz w:val="24"/>
                <w14:textFill>
                  <w14:solidFill>
                    <w14:schemeClr w14:val="tx1"/>
                  </w14:solidFill>
                </w14:textFill>
              </w:rPr>
              <w:t>交易发起人</w:t>
            </w:r>
            <w:r>
              <w:rPr>
                <w:rFonts w:hint="eastAsia" w:ascii="仿宋" w:hAnsi="仿宋" w:eastAsia="仿宋" w:cs="仿宋"/>
                <w:bCs/>
                <w:color w:val="000000" w:themeColor="text1"/>
                <w:kern w:val="0"/>
                <w:sz w:val="24"/>
                <w:lang w:val="zh-CN"/>
                <w14:textFill>
                  <w14:solidFill>
                    <w14:schemeClr w14:val="tx1"/>
                  </w14:solidFill>
                </w14:textFill>
              </w:rPr>
              <w:t>支付</w:t>
            </w:r>
          </w:p>
        </w:tc>
      </w:tr>
      <w:tr w14:paraId="0BE4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35B0D8C1">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w:t>
            </w:r>
          </w:p>
        </w:tc>
        <w:tc>
          <w:tcPr>
            <w:tcW w:w="1843" w:type="dxa"/>
            <w:vAlign w:val="center"/>
          </w:tcPr>
          <w:p w14:paraId="5C7833D6">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706" w:type="dxa"/>
            <w:vAlign w:val="center"/>
          </w:tcPr>
          <w:p w14:paraId="0A697CC6">
            <w:pPr>
              <w:snapToGrid w:val="0"/>
              <w:spacing w:line="420" w:lineRule="exact"/>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不收取。</w:t>
            </w:r>
          </w:p>
        </w:tc>
      </w:tr>
      <w:tr w14:paraId="1DBA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57CAC5FE">
            <w:pPr>
              <w:snapToGrid w:val="0"/>
              <w:spacing w:line="42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13</w:t>
            </w:r>
          </w:p>
        </w:tc>
        <w:tc>
          <w:tcPr>
            <w:tcW w:w="1843" w:type="dxa"/>
            <w:vAlign w:val="center"/>
          </w:tcPr>
          <w:p w14:paraId="191A7C17">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资格审查和信用信息审查</w:t>
            </w:r>
          </w:p>
        </w:tc>
        <w:tc>
          <w:tcPr>
            <w:tcW w:w="6706" w:type="dxa"/>
            <w:vAlign w:val="center"/>
          </w:tcPr>
          <w:p w14:paraId="28173787">
            <w:pPr>
              <w:snapToGrid w:val="0"/>
              <w:spacing w:line="420" w:lineRule="exact"/>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本项目由交易发起人进行资格文件及信用信息查询。</w:t>
            </w:r>
          </w:p>
        </w:tc>
      </w:tr>
      <w:tr w14:paraId="5276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3A75DCE">
            <w:pPr>
              <w:snapToGrid w:val="0"/>
              <w:spacing w:line="42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14</w:t>
            </w:r>
          </w:p>
        </w:tc>
        <w:tc>
          <w:tcPr>
            <w:tcW w:w="1843" w:type="dxa"/>
            <w:vAlign w:val="center"/>
          </w:tcPr>
          <w:p w14:paraId="46C66C2C">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异议接收人及答复</w:t>
            </w:r>
          </w:p>
        </w:tc>
        <w:tc>
          <w:tcPr>
            <w:tcW w:w="6706" w:type="dxa"/>
            <w:vAlign w:val="center"/>
          </w:tcPr>
          <w:p w14:paraId="4530A0A3">
            <w:pPr>
              <w:snapToGrid w:val="0"/>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代理机构异议接收人：</w:t>
            </w:r>
            <w:r>
              <w:rPr>
                <w:rFonts w:hint="eastAsia" w:ascii="仿宋" w:hAnsi="仿宋" w:eastAsia="仿宋" w:cs="仿宋"/>
                <w:color w:val="000000" w:themeColor="text1"/>
                <w:sz w:val="24"/>
                <w:u w:val="single"/>
                <w14:textFill>
                  <w14:solidFill>
                    <w14:schemeClr w14:val="tx1"/>
                  </w14:solidFill>
                </w14:textFill>
              </w:rPr>
              <w:t>范梦迪</w:t>
            </w:r>
            <w:r>
              <w:rPr>
                <w:rFonts w:hint="eastAsia" w:ascii="仿宋" w:hAnsi="仿宋" w:eastAsia="仿宋" w:cs="仿宋"/>
                <w:color w:val="000000" w:themeColor="text1"/>
                <w:sz w:val="24"/>
                <w14:textFill>
                  <w14:solidFill>
                    <w14:schemeClr w14:val="tx1"/>
                  </w14:solidFill>
                </w14:textFill>
              </w:rPr>
              <w:t xml:space="preserve"> 联系方式：</w:t>
            </w:r>
            <w:r>
              <w:rPr>
                <w:rFonts w:hint="eastAsia" w:ascii="仿宋" w:hAnsi="仿宋" w:eastAsia="仿宋" w:cs="仿宋"/>
                <w:color w:val="000000" w:themeColor="text1"/>
                <w:sz w:val="24"/>
                <w:u w:val="single"/>
                <w14:textFill>
                  <w14:solidFill>
                    <w14:schemeClr w14:val="tx1"/>
                  </w14:solidFill>
                </w14:textFill>
              </w:rPr>
              <w:t>0571-83881208</w:t>
            </w:r>
          </w:p>
          <w:p w14:paraId="758F6015">
            <w:pPr>
              <w:snapToGrid w:val="0"/>
              <w:spacing w:line="500" w:lineRule="exact"/>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杭州市萧山区金城路433号天汇园一幢A座5楼</w:t>
            </w:r>
          </w:p>
          <w:p w14:paraId="186601CA">
            <w:pPr>
              <w:snapToGrid w:val="0"/>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邮箱：</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"mailto:382733636@qq.com"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z w:val="24"/>
                <w:u w:val="single"/>
                <w14:textFill>
                  <w14:solidFill>
                    <w14:schemeClr w14:val="tx1"/>
                  </w14:solidFill>
                </w14:textFill>
              </w:rPr>
              <w:t>492477800@qq.com</w:t>
            </w:r>
            <w:r>
              <w:rPr>
                <w:rFonts w:hint="eastAsia" w:ascii="仿宋" w:hAnsi="仿宋" w:eastAsia="仿宋" w:cs="仿宋"/>
                <w:color w:val="000000" w:themeColor="text1"/>
                <w:sz w:val="24"/>
                <w:u w:val="single"/>
                <w14:textFill>
                  <w14:solidFill>
                    <w14:schemeClr w14:val="tx1"/>
                  </w14:solidFill>
                </w14:textFill>
              </w:rPr>
              <w:fldChar w:fldCharType="end"/>
            </w:r>
          </w:p>
          <w:p w14:paraId="1C5F551D">
            <w:pPr>
              <w:snapToGrid w:val="0"/>
              <w:spacing w:line="4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如通过邮箱方式发送异议，须提交符合法规及公开竞争文件要求的异议文件（参考附件1），盖章扫描后发送，异议的受理按答复主体划分以交易发起人或代理机构邮箱回复确认受理为准。</w:t>
            </w:r>
          </w:p>
          <w:p w14:paraId="1050EBE4">
            <w:pPr>
              <w:snapToGrid w:val="0"/>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本项目涉及资格条件、交易需求、评分办法及交易过程中有关现场考察或开标前答疑会事项由交易发起人进行答复。</w:t>
            </w:r>
          </w:p>
          <w:p w14:paraId="0B763FB5">
            <w:pPr>
              <w:pStyle w:val="34"/>
              <w:spacing w:line="420" w:lineRule="exact"/>
              <w:ind w:hanging="4"/>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涉及流程组织等相关事项，由代理机构进行答复。</w:t>
            </w:r>
          </w:p>
        </w:tc>
      </w:tr>
      <w:tr w14:paraId="54A4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2CEC819E">
            <w:pPr>
              <w:snapToGrid w:val="0"/>
              <w:spacing w:line="4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843" w:type="dxa"/>
            <w:vAlign w:val="center"/>
          </w:tcPr>
          <w:p w14:paraId="0835649E">
            <w:pPr>
              <w:snapToGrid w:val="0"/>
              <w:spacing w:line="4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706" w:type="dxa"/>
            <w:vAlign w:val="center"/>
          </w:tcPr>
          <w:p w14:paraId="0361A930">
            <w:pPr>
              <w:spacing w:line="420" w:lineRule="exact"/>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本项目通用总则条款与前附表等专用特别规定有冲突之处，以专用条款（特别规定）为准。</w:t>
            </w:r>
          </w:p>
        </w:tc>
      </w:tr>
      <w:bookmarkEnd w:id="9"/>
    </w:tbl>
    <w:p w14:paraId="404C69CE">
      <w:pPr>
        <w:rPr>
          <w:rFonts w:hint="eastAsia" w:ascii="仿宋" w:hAnsi="仿宋" w:eastAsia="仿宋" w:cs="仿宋"/>
          <w:b/>
          <w:color w:val="000000" w:themeColor="text1"/>
          <w:sz w:val="32"/>
          <w:szCs w:val="20"/>
          <w14:textFill>
            <w14:solidFill>
              <w14:schemeClr w14:val="tx1"/>
            </w14:solidFill>
          </w14:textFill>
        </w:rPr>
      </w:pPr>
      <w:bookmarkStart w:id="12" w:name="_Toc164416483"/>
      <w:bookmarkStart w:id="13" w:name="第三部分"/>
      <w:r>
        <w:rPr>
          <w:rFonts w:hint="eastAsia" w:ascii="仿宋" w:hAnsi="仿宋" w:eastAsia="仿宋" w:cs="仿宋"/>
          <w:b/>
          <w:color w:val="000000" w:themeColor="text1"/>
          <w:sz w:val="32"/>
          <w:szCs w:val="20"/>
          <w14:textFill>
            <w14:solidFill>
              <w14:schemeClr w14:val="tx1"/>
            </w14:solidFill>
          </w14:textFill>
        </w:rPr>
        <w:br w:type="page"/>
      </w:r>
    </w:p>
    <w:p w14:paraId="4E83E458">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34DBDC03">
      <w:pPr>
        <w:snapToGrid w:val="0"/>
        <w:spacing w:line="46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1.适用范围</w:t>
      </w:r>
    </w:p>
    <w:p w14:paraId="719422F9">
      <w:pPr>
        <w:snapToGrid w:val="0"/>
        <w:spacing w:line="460" w:lineRule="exact"/>
        <w:ind w:firstLine="420" w:firstLineChars="175"/>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本公开竞争文件适用于该项目的交易、响应、评审、资格审查及信用信息查询、评审、定标、合同、验收等行为（法律、法规另有规定的，从其规定）。</w:t>
      </w:r>
    </w:p>
    <w:p w14:paraId="5B0E9A06">
      <w:pPr>
        <w:adjustRightInd/>
        <w:spacing w:line="460" w:lineRule="exact"/>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5A37C3DA">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2.1“交易发起人”系指交易公告中载明的本项目的交易发起人。</w:t>
      </w:r>
    </w:p>
    <w:p w14:paraId="28615CB6">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2.2“代理机构”系指交易公告中载明的本项目的代理机构。</w:t>
      </w:r>
    </w:p>
    <w:p w14:paraId="3A2E75C7">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2.3“响应人”系指响应招标、参加投标竞争的法人、其他组织或者自然人。</w:t>
      </w:r>
    </w:p>
    <w:p w14:paraId="23692DF5">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1514E19B">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5D1FA35D">
      <w:pPr>
        <w:spacing w:line="460" w:lineRule="exact"/>
        <w:ind w:firstLine="420" w:firstLineChars="175"/>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2.6“电子交易平台”是指本项目交易活动所依托的乐采云平台（www.lecaiyun.com）。</w:t>
      </w:r>
    </w:p>
    <w:p w14:paraId="21CB1F7F">
      <w:pPr>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08841685">
      <w:pPr>
        <w:spacing w:line="4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3.异议、投诉</w:t>
      </w:r>
    </w:p>
    <w:p w14:paraId="4E609574">
      <w:pPr>
        <w:autoSpaceDE w:val="0"/>
        <w:autoSpaceDN w:val="0"/>
        <w:spacing w:line="460" w:lineRule="exact"/>
        <w:ind w:firstLine="420" w:firstLineChars="175"/>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.1响应人异议</w:t>
      </w:r>
    </w:p>
    <w:p w14:paraId="6A525243">
      <w:pPr>
        <w:autoSpaceDE w:val="0"/>
        <w:autoSpaceDN w:val="0"/>
        <w:spacing w:line="460" w:lineRule="exact"/>
        <w:ind w:firstLine="420" w:firstLineChars="175"/>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响应人对</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732ACD59">
      <w:pPr>
        <w:autoSpaceDE w:val="0"/>
        <w:autoSpaceDN w:val="0"/>
        <w:spacing w:line="460" w:lineRule="exact"/>
        <w:ind w:firstLine="420" w:firstLineChars="175"/>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.2响应人异议</w:t>
      </w:r>
    </w:p>
    <w:p w14:paraId="4C14B695">
      <w:pPr>
        <w:pStyle w:val="34"/>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的响应人应当是参与所质</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项目交易活动的响应人。潜在响应人已依法获取其可</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的公开竞争文件的，可以对该文件提出</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w:t>
      </w:r>
    </w:p>
    <w:p w14:paraId="51AD5782">
      <w:pPr>
        <w:pStyle w:val="34"/>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.2响应人认为公开竞争文件、交易过程和成交结果使自己的权益受到损害的，可以在知道或者应知其权益受到损害之日起3日内，以书面形式向交易发起人或者代理机构提出</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，否则，交易发起人或者代理机构不予受理：</w:t>
      </w:r>
    </w:p>
    <w:p w14:paraId="0202E6DA">
      <w:pPr>
        <w:pStyle w:val="34"/>
        <w:spacing w:line="460" w:lineRule="exact"/>
        <w:ind w:firstLine="420" w:firstLineChars="1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3.2.2.1对交易过程提出</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期限为各交易程序环节结束之日起计算。对同一交易程序环节的</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，响应人须一次性提出。</w:t>
      </w:r>
    </w:p>
    <w:p w14:paraId="445EFDC1">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响应人提出</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应当提交</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函和必要的证明材料。</w:t>
      </w:r>
      <w:r>
        <w:rPr>
          <w:rFonts w:hint="eastAsia" w:ascii="仿宋" w:hAnsi="仿宋" w:eastAsia="仿宋" w:cs="仿宋"/>
          <w:color w:val="000000" w:themeColor="text1"/>
          <w:kern w:val="0"/>
          <w:sz w:val="24"/>
          <w:lang w:val="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函应当包括下列内容：</w:t>
      </w:r>
    </w:p>
    <w:p w14:paraId="0B39B6AD">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.2.3.1响应人的姓名或者名称、地址、邮编、联系人及联系电话；</w:t>
      </w:r>
    </w:p>
    <w:p w14:paraId="4021C1FF">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.2.3.2异议项目的名称、编号；</w:t>
      </w:r>
    </w:p>
    <w:p w14:paraId="6A1C217C">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.2.3.3具体、明确的异议事项和与异议事项相关的请求；</w:t>
      </w:r>
    </w:p>
    <w:p w14:paraId="543D87AF">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578B2528">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101D4E8B">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.2.3.6提出异议的日期。</w:t>
      </w:r>
    </w:p>
    <w:p w14:paraId="4F5AEA42">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响应人提交的异议函需一式三份。响应人为自然人的，应当由本人签字；响应人为法人或者其他组织的，应当由法定代表人、主要负责人，或者其授权代表签字或者盖章，并加盖公章。</w:t>
      </w:r>
    </w:p>
    <w:p w14:paraId="6DD9D5EB">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异议函范本及制作说明详见附件</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w:t>
      </w:r>
    </w:p>
    <w:p w14:paraId="58F08072">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.2.4交易发起人或者代理机构应当在收到响应人的书面异议后</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日内作出答复，并以书面形式通知异议响应人和其他与异议处理结果有利害关系的交易当事人，但答复的内容不得涉及商业秘密。</w:t>
      </w:r>
    </w:p>
    <w:p w14:paraId="1D7C7ACB">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.2.5询问或者异议事项可能影响</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结果的，交易发起人应当暂停签订合同，已经签订合同的，应当中止履行合同。</w:t>
      </w:r>
    </w:p>
    <w:p w14:paraId="4B7F8E5E">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.3响应人投诉</w:t>
      </w:r>
    </w:p>
    <w:p w14:paraId="77859711">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ascii="仿宋" w:hAnsi="仿宋" w:eastAsia="仿宋" w:cs="仿宋"/>
          <w:color w:val="000000" w:themeColor="text1"/>
          <w:kern w:val="0"/>
          <w:sz w:val="24"/>
          <w14:textFill>
            <w14:solidFill>
              <w14:schemeClr w14:val="tx1"/>
            </w14:solidFill>
          </w14:textFill>
        </w:rPr>
        <w:t>10</w:t>
      </w:r>
      <w:r>
        <w:rPr>
          <w:rFonts w:hint="eastAsia" w:ascii="仿宋" w:hAnsi="仿宋" w:eastAsia="仿宋" w:cs="仿宋"/>
          <w:color w:val="000000" w:themeColor="text1"/>
          <w:kern w:val="0"/>
          <w:sz w:val="24"/>
          <w:lang w:val="zh-CN"/>
          <w14:textFill>
            <w14:solidFill>
              <w14:schemeClr w14:val="tx1"/>
            </w14:solidFill>
          </w14:textFill>
        </w:rPr>
        <w:t>日内向基层监督机构部门提出投诉。</w:t>
      </w:r>
    </w:p>
    <w:p w14:paraId="5B016F18">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.3.2响应人投诉的事项不得超出已异议事项的范围，基于异议答复内容提出的投诉事项除外。</w:t>
      </w:r>
    </w:p>
    <w:p w14:paraId="610FD896">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.3.3响应人投诉应当有明确的请求和必要的证明材料。</w:t>
      </w:r>
    </w:p>
    <w:p w14:paraId="37F4EFC6">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lang w:val="zh-CN"/>
          <w14:textFill>
            <w14:solidFill>
              <w14:schemeClr w14:val="tx1"/>
            </w14:solidFill>
          </w14:textFill>
        </w:rPr>
        <w:t>以联合体形式参加交易活动的，其投诉应当由组成联合体的所有响应人共同提出。</w:t>
      </w:r>
    </w:p>
    <w:p w14:paraId="4A9F4D61">
      <w:pPr>
        <w:pStyle w:val="34"/>
        <w:spacing w:line="460" w:lineRule="exact"/>
        <w:ind w:firstLine="420" w:firstLineChars="175"/>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投诉书范本及制作说明详见附件</w:t>
      </w: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w:t>
      </w:r>
    </w:p>
    <w:p w14:paraId="5C6862E5">
      <w:pPr>
        <w:pStyle w:val="139"/>
        <w:snapToGrid w:val="0"/>
        <w:spacing w:before="0" w:line="460" w:lineRule="exact"/>
        <w:ind w:firstLine="360"/>
        <w:rPr>
          <w:rFonts w:hint="eastAsia" w:ascii="仿宋" w:hAnsi="仿宋" w:eastAsia="仿宋" w:cs="仿宋"/>
          <w:color w:val="000000" w:themeColor="text1"/>
          <w:sz w:val="18"/>
          <w:szCs w:val="18"/>
          <w14:textFill>
            <w14:solidFill>
              <w14:schemeClr w14:val="tx1"/>
            </w14:solidFill>
          </w14:textFill>
        </w:rPr>
      </w:pPr>
    </w:p>
    <w:p w14:paraId="2BA6D12C">
      <w:pPr>
        <w:adjustRightInd/>
        <w:spacing w:line="460" w:lineRule="exact"/>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二、公开竞争文件的构成、澄清、修改</w:t>
      </w:r>
    </w:p>
    <w:p w14:paraId="39B340A1">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4．公开竞争文件的构成</w:t>
      </w:r>
    </w:p>
    <w:p w14:paraId="2CC32A72">
      <w:pPr>
        <w:pStyle w:val="34"/>
        <w:spacing w:line="4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4.1公开竞争文件包括下列文件及附件：</w:t>
      </w:r>
    </w:p>
    <w:p w14:paraId="5640159A">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7389AC01">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4.1.2响应人须知；</w:t>
      </w:r>
    </w:p>
    <w:p w14:paraId="03989442">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4.1.3交易需求；</w:t>
      </w:r>
    </w:p>
    <w:p w14:paraId="0F7C5F0D">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31573C9B">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7ABCD9B3">
      <w:pPr>
        <w:pStyle w:val="34"/>
        <w:tabs>
          <w:tab w:val="left" w:pos="840"/>
        </w:tabs>
        <w:spacing w:line="46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39F8AE99">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澄清或者修改的内容为公开竞争文件的组成部分</w:t>
      </w:r>
      <w:r>
        <w:rPr>
          <w:rFonts w:hint="eastAsia" w:ascii="仿宋" w:hAnsi="仿宋" w:eastAsia="仿宋" w:cs="仿宋"/>
          <w:color w:val="000000" w:themeColor="text1"/>
          <w:sz w:val="24"/>
          <w14:textFill>
            <w14:solidFill>
              <w14:schemeClr w14:val="tx1"/>
            </w14:solidFill>
          </w14:textFill>
        </w:rPr>
        <w:t>。</w:t>
      </w:r>
    </w:p>
    <w:p w14:paraId="144F061E">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5.公开竞争文件的澄清、修改</w:t>
      </w:r>
    </w:p>
    <w:p w14:paraId="36AA5AE8">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5.1已获取公开竞争文件的潜在响应人，若有问题需要澄清，应于响应截止时间前，以书面形式向代理机构提出。</w:t>
      </w:r>
    </w:p>
    <w:p w14:paraId="406E3DFD">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604CE63B">
      <w:pPr>
        <w:adjustRightInd/>
        <w:spacing w:line="460" w:lineRule="exact"/>
        <w:jc w:val="center"/>
        <w:outlineLvl w:val="0"/>
        <w:rPr>
          <w:rFonts w:hint="eastAsia" w:ascii="仿宋" w:hAnsi="仿宋" w:eastAsia="仿宋" w:cs="仿宋"/>
          <w:b/>
          <w:color w:val="000000" w:themeColor="text1"/>
          <w:sz w:val="30"/>
          <w:szCs w:val="20"/>
          <w14:textFill>
            <w14:solidFill>
              <w14:schemeClr w14:val="tx1"/>
            </w14:solidFill>
          </w14:textFill>
        </w:rPr>
      </w:pPr>
    </w:p>
    <w:p w14:paraId="01293EAD">
      <w:pPr>
        <w:adjustRightInd/>
        <w:spacing w:line="460" w:lineRule="exact"/>
        <w:jc w:val="center"/>
        <w:outlineLvl w:val="0"/>
        <w:rPr>
          <w:rFonts w:hint="eastAsia"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三、响应</w:t>
      </w:r>
    </w:p>
    <w:p w14:paraId="26563323">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6.公开竞争文件的获取</w:t>
      </w:r>
    </w:p>
    <w:p w14:paraId="53F499B6">
      <w:pPr>
        <w:spacing w:line="460" w:lineRule="exact"/>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详见交易公告中获取公开竞争文件的时间期限、地点、方式及公开竞争文件售价。</w:t>
      </w:r>
    </w:p>
    <w:p w14:paraId="69B9B1D8">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13E8A215">
      <w:pPr>
        <w:pStyle w:val="34"/>
        <w:spacing w:line="4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本项目不组织交易前答疑会或现场考察。</w:t>
      </w:r>
    </w:p>
    <w:p w14:paraId="5E9EC7B5">
      <w:pPr>
        <w:pStyle w:val="34"/>
        <w:spacing w:line="460" w:lineRule="exact"/>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0C6060EB">
      <w:pPr>
        <w:pStyle w:val="16"/>
        <w:spacing w:line="460" w:lineRule="exact"/>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6872DC01">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9.响应文件的语言</w:t>
      </w:r>
    </w:p>
    <w:p w14:paraId="196EFAE4">
      <w:pPr>
        <w:autoSpaceDE w:val="0"/>
        <w:autoSpaceDN w:val="0"/>
        <w:spacing w:line="460" w:lineRule="exact"/>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响应文件及响应人与交易有关的来往通知、函件和文件均应使用中文。</w:t>
      </w:r>
    </w:p>
    <w:p w14:paraId="519BBF37">
      <w:pPr>
        <w:pStyle w:val="34"/>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10.响应文件的组成</w:t>
      </w:r>
    </w:p>
    <w:p w14:paraId="5F037845">
      <w:pPr>
        <w:snapToGrid w:val="0"/>
        <w:spacing w:line="46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10.1资格文件：</w:t>
      </w:r>
    </w:p>
    <w:p w14:paraId="2329E05C">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10.1.1符合参加交易活动应当具备的一般条件的承诺函；</w:t>
      </w:r>
    </w:p>
    <w:p w14:paraId="1890F57A">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0C260AD0">
      <w:pPr>
        <w:snapToGrid w:val="0"/>
        <w:spacing w:line="460" w:lineRule="exact"/>
        <w:ind w:firstLine="482" w:firstLineChars="200"/>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2A797799">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p>
    <w:p w14:paraId="10EDFE9A">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154D2181">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10.2.3营业执照；</w:t>
      </w:r>
    </w:p>
    <w:p w14:paraId="4B0B173F">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10.2.4符合性审查资料；</w:t>
      </w:r>
    </w:p>
    <w:p w14:paraId="0387AD5F">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10.2.5评审标准相应的商务技术资料；</w:t>
      </w:r>
    </w:p>
    <w:p w14:paraId="0712D50E">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78842EC2">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响应人廉洁自律承诺书。</w:t>
      </w:r>
    </w:p>
    <w:p w14:paraId="0202BCEB">
      <w:pPr>
        <w:snapToGrid w:val="0"/>
        <w:spacing w:line="460" w:lineRule="exact"/>
        <w:ind w:firstLine="482" w:firstLineChars="200"/>
        <w:rPr>
          <w:rFonts w:hint="eastAsia"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kern w:val="0"/>
          <w:sz w:val="24"/>
          <w:lang w:val="zh-CN"/>
          <w14:textFill>
            <w14:solidFill>
              <w14:schemeClr w14:val="tx1"/>
            </w14:solidFill>
          </w14:textFill>
        </w:rPr>
        <w:t>1</w:t>
      </w:r>
      <w:r>
        <w:rPr>
          <w:rFonts w:hint="eastAsia" w:ascii="仿宋" w:hAnsi="仿宋" w:eastAsia="仿宋" w:cs="仿宋"/>
          <w:b/>
          <w:bCs/>
          <w:color w:val="000000" w:themeColor="text1"/>
          <w:kern w:val="0"/>
          <w:sz w:val="24"/>
          <w14:textFill>
            <w14:solidFill>
              <w14:schemeClr w14:val="tx1"/>
            </w14:solidFill>
          </w14:textFill>
        </w:rPr>
        <w:t>0</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14:textFill>
            <w14:solidFill>
              <w14:schemeClr w14:val="tx1"/>
            </w14:solidFill>
          </w14:textFill>
        </w:rPr>
        <w:t>3</w:t>
      </w:r>
      <w:r>
        <w:rPr>
          <w:rFonts w:hint="eastAsia" w:ascii="仿宋" w:hAnsi="仿宋" w:eastAsia="仿宋" w:cs="仿宋"/>
          <w:b/>
          <w:bCs/>
          <w:color w:val="000000" w:themeColor="text1"/>
          <w:sz w:val="24"/>
          <w14:textFill>
            <w14:solidFill>
              <w14:schemeClr w14:val="tx1"/>
            </w14:solidFill>
          </w14:textFill>
        </w:rPr>
        <w:t>报价文件：</w:t>
      </w:r>
    </w:p>
    <w:p w14:paraId="3E164130">
      <w:pPr>
        <w:snapToGrid w:val="0"/>
        <w:spacing w:line="46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76CFA2A8">
      <w:pPr>
        <w:spacing w:line="460" w:lineRule="exact"/>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169FFE2C">
      <w:pPr>
        <w:spacing w:line="460" w:lineRule="exact"/>
        <w:ind w:firstLine="723" w:firstLineChars="3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响应人提供虚假材料投标的，交易无效。</w:t>
      </w:r>
    </w:p>
    <w:p w14:paraId="12E68A1F">
      <w:pPr>
        <w:pStyle w:val="139"/>
        <w:snapToGrid w:val="0"/>
        <w:spacing w:before="0" w:line="460" w:lineRule="exact"/>
        <w:ind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314D7A37">
      <w:pPr>
        <w:spacing w:line="4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456573E">
      <w:pPr>
        <w:spacing w:line="460" w:lineRule="exact"/>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.2响应人进行电子投标应安装客户端软件—“</w:t>
      </w:r>
      <w:r>
        <w:rPr>
          <w:rFonts w:hint="eastAsia" w:ascii="仿宋" w:hAnsi="仿宋" w:eastAsia="仿宋" w:cs="仿宋"/>
          <w:color w:val="000000" w:themeColor="text1"/>
          <w:kern w:val="0"/>
          <w:sz w:val="24"/>
          <w14:textFill>
            <w14:solidFill>
              <w14:schemeClr w14:val="tx1"/>
            </w14:solidFill>
          </w14:textFill>
        </w:rPr>
        <w:t>乐采</w:t>
      </w:r>
      <w:r>
        <w:rPr>
          <w:rFonts w:hint="eastAsia" w:ascii="仿宋" w:hAnsi="仿宋" w:eastAsia="仿宋" w:cs="仿宋"/>
          <w:color w:val="000000" w:themeColor="text1"/>
          <w:kern w:val="0"/>
          <w:sz w:val="24"/>
          <w:lang w:val="zh-CN"/>
          <w14:textFill>
            <w14:solidFill>
              <w14:schemeClr w14:val="tx1"/>
            </w14:solidFill>
          </w14:textFill>
        </w:rPr>
        <w:t>云电子交易客户端”，并按照公开竞争文件和电子交易平台的要求编制并加密响应文件。响应人未按规定加密的响应文件，电子交易平台将拒收并提示。</w:t>
      </w:r>
    </w:p>
    <w:p w14:paraId="7F5D8F08">
      <w:pPr>
        <w:spacing w:line="460" w:lineRule="exact"/>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w:t>
      </w:r>
      <w:r>
        <w:rPr>
          <w:rFonts w:hint="eastAsia" w:ascii="仿宋" w:hAnsi="仿宋" w:eastAsia="仿宋" w:cs="仿宋"/>
          <w:color w:val="000000" w:themeColor="text1"/>
          <w:kern w:val="0"/>
          <w:sz w:val="24"/>
          <w14:textFill>
            <w14:solidFill>
              <w14:schemeClr w14:val="tx1"/>
            </w14:solidFill>
          </w14:textFill>
        </w:rPr>
        <w:t>乐采</w:t>
      </w:r>
      <w:r>
        <w:rPr>
          <w:rFonts w:hint="eastAsia" w:ascii="仿宋" w:hAnsi="仿宋" w:eastAsia="仿宋" w:cs="仿宋"/>
          <w:color w:val="000000" w:themeColor="text1"/>
          <w:kern w:val="0"/>
          <w:sz w:val="24"/>
          <w:lang w:val="zh-CN"/>
          <w14:textFill>
            <w14:solidFill>
              <w14:schemeClr w14:val="tx1"/>
            </w14:solidFill>
          </w14:textFill>
        </w:rPr>
        <w:t>云电子交易客户端”需要提前申领CA数字证书，申领流程请自行前往“</w:t>
      </w:r>
      <w:r>
        <w:rPr>
          <w:rFonts w:hint="eastAsia" w:ascii="仿宋" w:hAnsi="仿宋" w:eastAsia="仿宋" w:cs="仿宋"/>
          <w:color w:val="000000" w:themeColor="text1"/>
          <w:sz w:val="24"/>
          <w14:textFill>
            <w14:solidFill>
              <w14:schemeClr w14:val="tx1"/>
            </w14:solidFill>
          </w14:textFill>
        </w:rPr>
        <w:t>浙江企业采购信息服务网-下载专区-电子交易客户端</w:t>
      </w:r>
      <w:r>
        <w:rPr>
          <w:rFonts w:hint="eastAsia" w:ascii="仿宋" w:hAnsi="仿宋" w:eastAsia="仿宋" w:cs="仿宋"/>
          <w:color w:val="000000" w:themeColor="text1"/>
          <w:kern w:val="0"/>
          <w:sz w:val="24"/>
          <w:lang w:val="zh-CN"/>
          <w14:textFill>
            <w14:solidFill>
              <w14:schemeClr w14:val="tx1"/>
            </w14:solidFill>
          </w14:textFill>
        </w:rPr>
        <w:t>-CA驱动和申领流程”进行查阅。</w:t>
      </w:r>
    </w:p>
    <w:p w14:paraId="434517DF">
      <w:pPr>
        <w:snapToGrid w:val="0"/>
        <w:spacing w:line="4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4CB1AA7D">
      <w:pPr>
        <w:pStyle w:val="139"/>
        <w:snapToGrid w:val="0"/>
        <w:spacing w:before="0" w:line="460" w:lineRule="exact"/>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12.1响应文件按照公开竞争文件第六部分格式要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▲响应人的响应文件未按照公开竞争文件要求签署、盖章的，其交易无效</w:t>
      </w:r>
      <w:r>
        <w:rPr>
          <w:rFonts w:hint="eastAsia" w:ascii="仿宋" w:hAnsi="仿宋" w:eastAsia="仿宋" w:cs="仿宋"/>
          <w:color w:val="000000" w:themeColor="text1"/>
          <w:szCs w:val="24"/>
          <w14:textFill>
            <w14:solidFill>
              <w14:schemeClr w14:val="tx1"/>
            </w14:solidFill>
          </w14:textFill>
        </w:rPr>
        <w:t>。</w:t>
      </w:r>
    </w:p>
    <w:p w14:paraId="56E66D80">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12.2为确保网上操作合法、有效和安全，响应人应当在响应截止时间前完成在“乐采云平台”的身份认证，确保在电子投标过程中能够对相关数据电文进行加密和使用电子签名。</w:t>
      </w:r>
    </w:p>
    <w:p w14:paraId="6103BD83">
      <w:pPr>
        <w:pStyle w:val="139"/>
        <w:snapToGrid w:val="0"/>
        <w:spacing w:before="0" w:line="460" w:lineRule="exact"/>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12.3公开竞争文件对响应文件签署、盖章的要求适用于电子签名。</w:t>
      </w:r>
    </w:p>
    <w:p w14:paraId="678A27A6">
      <w:pPr>
        <w:pStyle w:val="139"/>
        <w:spacing w:before="0" w:line="460" w:lineRule="exact"/>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13.响应文件的提交、补充、修改、撤回</w:t>
      </w:r>
    </w:p>
    <w:p w14:paraId="3A1FFC13">
      <w:pPr>
        <w:pStyle w:val="139"/>
        <w:spacing w:line="460" w:lineRule="exact"/>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8162689">
      <w:pPr>
        <w:pStyle w:val="139"/>
        <w:spacing w:before="0" w:line="460" w:lineRule="exact"/>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14:paraId="04D15A79">
      <w:pPr>
        <w:pStyle w:val="139"/>
        <w:spacing w:before="0" w:line="460" w:lineRule="exact"/>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14:paraId="6E887B71">
      <w:pPr>
        <w:pStyle w:val="34"/>
        <w:numPr>
          <w:ilvl w:val="0"/>
          <w:numId w:val="1"/>
        </w:numPr>
        <w:spacing w:line="46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04F493B1">
      <w:pPr>
        <w:pStyle w:val="34"/>
        <w:spacing w:line="460" w:lineRule="exact"/>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35D2A785">
      <w:pPr>
        <w:pStyle w:val="139"/>
        <w:spacing w:before="0" w:line="460" w:lineRule="exact"/>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6D717853">
      <w:pPr>
        <w:pStyle w:val="26"/>
        <w:spacing w:line="4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有公开竞争文件第四部分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3521EE48">
      <w:pPr>
        <w:pStyle w:val="139"/>
        <w:spacing w:before="0" w:line="460" w:lineRule="exact"/>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71BF09CF">
      <w:pPr>
        <w:spacing w:line="460" w:lineRule="exact"/>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响应人的响应文件中承</w:t>
      </w:r>
      <w:r>
        <w:rPr>
          <w:rFonts w:hint="eastAsia" w:ascii="仿宋" w:hAnsi="仿宋" w:eastAsia="仿宋" w:cs="仿宋"/>
          <w:b/>
          <w:color w:val="000000" w:themeColor="text1"/>
          <w:sz w:val="24"/>
          <w:szCs w:val="21"/>
          <w14:textFill>
            <w14:solidFill>
              <w14:schemeClr w14:val="tx1"/>
            </w14:solidFill>
          </w14:textFill>
        </w:rPr>
        <w:t>诺的交易有效期少于公开竞争文件中载明的交易有效期的，交易无效。</w:t>
      </w:r>
    </w:p>
    <w:p w14:paraId="48E8393E">
      <w:pPr>
        <w:pStyle w:val="139"/>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0FE8E0B5">
      <w:pPr>
        <w:pStyle w:val="139"/>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14:paraId="740149C8">
      <w:pPr>
        <w:pStyle w:val="139"/>
        <w:spacing w:before="0" w:line="460" w:lineRule="exact"/>
        <w:ind w:firstLine="653"/>
        <w:rPr>
          <w:rFonts w:hint="eastAsia" w:ascii="仿宋" w:hAnsi="仿宋" w:eastAsia="仿宋" w:cs="仿宋"/>
          <w:b/>
          <w:color w:val="000000" w:themeColor="text1"/>
          <w:sz w:val="32"/>
          <w14:textFill>
            <w14:solidFill>
              <w14:schemeClr w14:val="tx1"/>
            </w14:solidFill>
          </w14:textFill>
        </w:rPr>
      </w:pPr>
    </w:p>
    <w:p w14:paraId="7078692D">
      <w:pPr>
        <w:pStyle w:val="139"/>
        <w:spacing w:before="0" w:line="460" w:lineRule="exact"/>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5667D65D">
      <w:pPr>
        <w:pStyle w:val="564"/>
        <w:spacing w:before="0" w:line="460" w:lineRule="exact"/>
        <w:ind w:left="0" w:firstLine="0"/>
        <w:contextualSpacing/>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689780BB">
      <w:pPr>
        <w:pStyle w:val="564"/>
        <w:spacing w:before="0" w:line="460" w:lineRule="exact"/>
        <w:ind w:left="0" w:firstLine="420" w:firstLineChars="175"/>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17.1代理机构按照公开竞争文件规定的时间通过电子交易平台组织开标，所有响应人均应当准时在线参加。响应人不足3家的，不得开标。</w:t>
      </w:r>
    </w:p>
    <w:p w14:paraId="173262B3">
      <w:pPr>
        <w:pStyle w:val="564"/>
        <w:spacing w:before="0" w:line="460" w:lineRule="exact"/>
        <w:ind w:left="0" w:firstLine="420" w:firstLineChars="175"/>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17.2交易时，电子交易平台按交易时间自动提取所有响应文件。代理机构依托电子交易平台发起开始解密指令，响应人按照平台提示和公开竞争文件的规定在半小时内完成在线解密。</w:t>
      </w:r>
    </w:p>
    <w:p w14:paraId="03011B90">
      <w:pPr>
        <w:pStyle w:val="564"/>
        <w:spacing w:before="0" w:line="460" w:lineRule="exact"/>
        <w:ind w:left="0" w:firstLine="420" w:firstLineChars="175"/>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17.3响应文件未按时解密，视为响应文件撤回。</w:t>
      </w:r>
    </w:p>
    <w:p w14:paraId="5C8B0F12">
      <w:pPr>
        <w:pStyle w:val="26"/>
        <w:spacing w:line="460" w:lineRule="exact"/>
        <w:ind w:left="487"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18、资格审查</w:t>
      </w:r>
    </w:p>
    <w:p w14:paraId="5DCE0260">
      <w:pPr>
        <w:pStyle w:val="139"/>
        <w:spacing w:before="0" w:line="46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18.1交易后，交易发起人或代理机构将依法对响应人的资格进行审查。</w:t>
      </w:r>
    </w:p>
    <w:p w14:paraId="433E0FBD">
      <w:pPr>
        <w:snapToGrid w:val="0"/>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交易发起人或代理机构依据法律法规和公开竞争文件的规定，对响应人的基本资格条件、特定资格条件进行审查。</w:t>
      </w:r>
    </w:p>
    <w:p w14:paraId="3EEEB0F5">
      <w:pPr>
        <w:pStyle w:val="139"/>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18.3响应人未按照公开竞争文件要求提供与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响应人不具备公开竞争文件中规定的资格要求，其交易无效。</w:t>
      </w:r>
    </w:p>
    <w:p w14:paraId="66078509">
      <w:pPr>
        <w:pStyle w:val="139"/>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4对未通过资格审查的响应人，交易发起人或代理机构告知其未通过的原因。</w:t>
      </w:r>
    </w:p>
    <w:p w14:paraId="4987A8E6">
      <w:pPr>
        <w:pStyle w:val="139"/>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5合格响应人不足3家的，不再评标。</w:t>
      </w:r>
    </w:p>
    <w:p w14:paraId="74675858">
      <w:pPr>
        <w:pStyle w:val="139"/>
        <w:spacing w:before="0" w:line="460" w:lineRule="exact"/>
        <w:ind w:firstLine="0" w:firstLineChars="0"/>
        <w:rPr>
          <w:rFonts w:hint="eastAsia" w:ascii="仿宋" w:hAnsi="仿宋" w:eastAsia="仿宋" w:cs="仿宋"/>
          <w:color w:val="000000" w:themeColor="text1"/>
          <w:kern w:val="0"/>
          <w:szCs w:val="24"/>
          <w14:textFill>
            <w14:solidFill>
              <w14:schemeClr w14:val="tx1"/>
            </w14:solidFill>
          </w14:textFill>
        </w:rPr>
      </w:pPr>
    </w:p>
    <w:p w14:paraId="3BB50B2D">
      <w:pPr>
        <w:snapToGrid w:val="0"/>
        <w:spacing w:line="460" w:lineRule="exact"/>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2B7A83B5">
      <w:pPr>
        <w:spacing w:line="460" w:lineRule="exact"/>
        <w:rPr>
          <w:rFonts w:hint="eastAsia" w:ascii="仿宋" w:hAnsi="仿宋" w:eastAsia="仿宋" w:cs="仿宋"/>
          <w:color w:val="000000" w:themeColor="text1"/>
          <w:sz w:val="24"/>
          <w14:textFill>
            <w14:solidFill>
              <w14:schemeClr w14:val="tx1"/>
            </w14:solidFill>
          </w14:textFill>
        </w:rPr>
      </w:pPr>
      <w:bookmarkStart w:id="14"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161B7FBD">
      <w:pPr>
        <w:spacing w:line="4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详见公开竞争文件第四部分交易办法。</w:t>
      </w:r>
    </w:p>
    <w:p w14:paraId="380025FD">
      <w:pPr>
        <w:spacing w:line="460" w:lineRule="exact"/>
        <w:rPr>
          <w:rFonts w:hint="eastAsia" w:ascii="仿宋" w:hAnsi="仿宋" w:eastAsia="仿宋" w:cs="仿宋"/>
          <w:b/>
          <w:color w:val="000000" w:themeColor="text1"/>
          <w:sz w:val="24"/>
          <w14:textFill>
            <w14:solidFill>
              <w14:schemeClr w14:val="tx1"/>
            </w14:solidFill>
          </w14:textFill>
        </w:rPr>
      </w:pPr>
    </w:p>
    <w:p w14:paraId="78BE3AD1">
      <w:pPr>
        <w:snapToGrid w:val="0"/>
        <w:spacing w:line="460" w:lineRule="exact"/>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34E350F3">
      <w:pPr>
        <w:pStyle w:val="26"/>
        <w:spacing w:line="460" w:lineRule="exact"/>
        <w:ind w:left="487"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20.确定成交响应人</w:t>
      </w:r>
    </w:p>
    <w:p w14:paraId="0FA538D9">
      <w:pPr>
        <w:pStyle w:val="139"/>
        <w:snapToGrid w:val="0"/>
        <w:spacing w:before="0" w:line="460" w:lineRule="exact"/>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交易发起人将自收到评审报告之日起5个工作日内通过电子交易平台在评审报告推荐的成交候选人中按顺序确定成交响应人。</w:t>
      </w:r>
    </w:p>
    <w:p w14:paraId="508283A5">
      <w:pPr>
        <w:pStyle w:val="139"/>
        <w:snapToGrid w:val="0"/>
        <w:spacing w:before="0" w:line="460" w:lineRule="exact"/>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21.成交通知与成交结果公告</w:t>
      </w:r>
    </w:p>
    <w:p w14:paraId="3A012E3A">
      <w:pPr>
        <w:widowControl/>
        <w:shd w:val="clear" w:color="auto" w:fill="FFFFFF"/>
        <w:spacing w:line="460" w:lineRule="exact"/>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14:paraId="5A574661">
      <w:pPr>
        <w:widowControl/>
        <w:shd w:val="clear" w:color="auto" w:fill="FFFFFF"/>
        <w:spacing w:line="460" w:lineRule="exact"/>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21.2成交结果公告内容包括交易发起人及其委托的代理机构的名称、地址、联系方式，项目名称和交易编号，成交人名称、地址和成交金额。</w:t>
      </w:r>
    </w:p>
    <w:p w14:paraId="6133D2E0">
      <w:pPr>
        <w:snapToGrid w:val="0"/>
        <w:spacing w:line="460" w:lineRule="exact"/>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C2DBAD6">
      <w:pPr>
        <w:snapToGrid w:val="0"/>
        <w:spacing w:line="460" w:lineRule="exact"/>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216566F4">
      <w:pPr>
        <w:pStyle w:val="26"/>
        <w:spacing w:line="460" w:lineRule="exact"/>
        <w:ind w:left="487"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4A2B75DB">
      <w:pPr>
        <w:pStyle w:val="26"/>
        <w:spacing w:line="460" w:lineRule="exact"/>
        <w:ind w:left="487"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23.合同的签订</w:t>
      </w:r>
    </w:p>
    <w:p w14:paraId="00553CE3">
      <w:pPr>
        <w:widowControl/>
        <w:shd w:val="clear" w:color="auto" w:fill="FFFFFF"/>
        <w:spacing w:line="460" w:lineRule="exact"/>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交易发起人与成交人应当通过电子交易平台在成交通知书发出之日起三十日内，按照公开竞争文件确定的事项签订书面合同。</w:t>
      </w:r>
    </w:p>
    <w:p w14:paraId="610D7A46">
      <w:pPr>
        <w:pStyle w:val="139"/>
        <w:snapToGrid w:val="0"/>
        <w:spacing w:before="0" w:line="460" w:lineRule="exact"/>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5D18B6E8">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23.3如签订合同并生效后，响应人无故拒绝或延期，除按照合同条款处理外，列入不良行为记录一次，并给予通报。</w:t>
      </w:r>
    </w:p>
    <w:p w14:paraId="182DC497">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23.4成交响应人拒绝与交易发起人签订合同的，交易发起人可以按照评审报告推荐的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或者成交候选人名单排序，确定下一候选人为成交响应人，也可以重新开展交易活动。</w:t>
      </w:r>
    </w:p>
    <w:p w14:paraId="2EDB9452">
      <w:pPr>
        <w:pStyle w:val="139"/>
        <w:snapToGrid w:val="0"/>
        <w:spacing w:before="0" w:after="12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23.5书面合同由交易发起人与成交响应人根据公开竞争文件、响应文件等内容签订合同。</w:t>
      </w:r>
    </w:p>
    <w:p w14:paraId="38D5E1DC">
      <w:pPr>
        <w:pStyle w:val="26"/>
        <w:spacing w:line="460" w:lineRule="exact"/>
        <w:ind w:left="487"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r>
        <w:rPr>
          <w:rFonts w:hint="eastAsia" w:ascii="仿宋" w:hAnsi="仿宋" w:eastAsia="仿宋" w:cs="仿宋"/>
          <w:bCs/>
          <w:color w:val="000000" w:themeColor="text1"/>
          <w14:textFill>
            <w14:solidFill>
              <w14:schemeClr w14:val="tx1"/>
            </w14:solidFill>
          </w14:textFill>
        </w:rPr>
        <w:t>详见前附表。</w:t>
      </w:r>
    </w:p>
    <w:p w14:paraId="0046871F">
      <w:pPr>
        <w:snapToGrid w:val="0"/>
        <w:spacing w:line="460" w:lineRule="exact"/>
        <w:ind w:firstLine="3357" w:firstLineChars="1045"/>
        <w:rPr>
          <w:rFonts w:hint="eastAsia" w:ascii="仿宋" w:hAnsi="仿宋" w:eastAsia="仿宋" w:cs="仿宋"/>
          <w:b/>
          <w:color w:val="000000" w:themeColor="text1"/>
          <w:sz w:val="32"/>
          <w14:textFill>
            <w14:solidFill>
              <w14:schemeClr w14:val="tx1"/>
            </w14:solidFill>
          </w14:textFill>
        </w:rPr>
      </w:pPr>
    </w:p>
    <w:p w14:paraId="2CBA6DB4">
      <w:pPr>
        <w:snapToGrid w:val="0"/>
        <w:spacing w:line="460" w:lineRule="exact"/>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070F6A23">
      <w:pPr>
        <w:pStyle w:val="139"/>
        <w:snapToGrid w:val="0"/>
        <w:spacing w:before="0" w:line="46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5.电子交易活动的中止。</w:t>
      </w:r>
      <w:r>
        <w:rPr>
          <w:rFonts w:hint="eastAsia" w:ascii="仿宋" w:hAnsi="仿宋" w:eastAsia="仿宋" w:cs="仿宋"/>
          <w:bCs/>
          <w:color w:val="000000" w:themeColor="text1"/>
          <w:szCs w:val="24"/>
          <w14:textFill>
            <w14:solidFill>
              <w14:schemeClr w14:val="tx1"/>
            </w14:solidFill>
          </w14:textFill>
        </w:rPr>
        <w:t>交易</w:t>
      </w:r>
      <w:r>
        <w:rPr>
          <w:rFonts w:hint="eastAsia" w:ascii="仿宋" w:hAnsi="仿宋" w:eastAsia="仿宋" w:cs="仿宋"/>
          <w:color w:val="000000" w:themeColor="text1"/>
          <w14:textFill>
            <w14:solidFill>
              <w14:schemeClr w14:val="tx1"/>
            </w14:solidFill>
          </w14:textFill>
        </w:rPr>
        <w:t>过程中出现以下情形，导致电子交易平台无法正常运行，或者无法保证电子交易的公平、公正和安全时，代理机构可中止电子交易活动：</w:t>
      </w:r>
    </w:p>
    <w:p w14:paraId="7567771C">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1D51686E">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57201628">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04FEE057">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40F11AFC">
      <w:pPr>
        <w:pStyle w:val="139"/>
        <w:snapToGrid w:val="0"/>
        <w:spacing w:before="0" w:line="460" w:lineRule="exact"/>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7CA503EB">
      <w:pPr>
        <w:pStyle w:val="139"/>
        <w:snapToGrid w:val="0"/>
        <w:spacing w:before="0" w:line="46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26.</w:t>
      </w:r>
      <w:r>
        <w:rPr>
          <w:rFonts w:hint="eastAsia" w:ascii="仿宋" w:hAnsi="仿宋" w:eastAsia="仿宋" w:cs="仿宋"/>
          <w:color w:val="000000" w:themeColor="text1"/>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14:paraId="61944E6C">
      <w:pPr>
        <w:snapToGrid w:val="0"/>
        <w:spacing w:line="460" w:lineRule="exact"/>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11916F69">
      <w:pPr>
        <w:pStyle w:val="26"/>
        <w:spacing w:line="460" w:lineRule="exact"/>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136BD162">
      <w:pPr>
        <w:tabs>
          <w:tab w:val="left" w:pos="0"/>
        </w:tabs>
        <w:spacing w:line="460" w:lineRule="exact"/>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27.1交易发起人应当组织对响应人履约的验收。</w:t>
      </w:r>
    </w:p>
    <w:bookmarkEnd w:id="12"/>
    <w:bookmarkEnd w:id="13"/>
    <w:bookmarkEnd w:id="14"/>
    <w:p w14:paraId="2A4C65F5">
      <w:pPr>
        <w:rPr>
          <w:rFonts w:hint="eastAsia" w:ascii="仿宋" w:hAnsi="仿宋" w:eastAsia="仿宋" w:cs="仿宋"/>
          <w:b/>
          <w:color w:val="000000" w:themeColor="text1"/>
          <w:sz w:val="36"/>
          <w:szCs w:val="36"/>
          <w14:textFill>
            <w14:solidFill>
              <w14:schemeClr w14:val="tx1"/>
            </w14:solidFill>
          </w14:textFill>
        </w:rPr>
      </w:pPr>
      <w:bookmarkStart w:id="15" w:name="第四部分"/>
      <w:r>
        <w:rPr>
          <w:rFonts w:hint="eastAsia" w:ascii="仿宋" w:hAnsi="仿宋" w:eastAsia="仿宋" w:cs="仿宋"/>
          <w:b/>
          <w:color w:val="000000" w:themeColor="text1"/>
          <w:sz w:val="36"/>
          <w:szCs w:val="36"/>
          <w14:textFill>
            <w14:solidFill>
              <w14:schemeClr w14:val="tx1"/>
            </w14:solidFill>
          </w14:textFill>
        </w:rPr>
        <w:br w:type="page"/>
      </w:r>
    </w:p>
    <w:p w14:paraId="4FF03B2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第三部分   交易需求</w:t>
      </w:r>
    </w:p>
    <w:p w14:paraId="4E1AF8A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属于实质性要求条款的，请用符号“▲”标明，否则属于非实质性要求。</w:t>
      </w:r>
    </w:p>
    <w:p w14:paraId="7BC1E732">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58CF62C6">
      <w:pPr>
        <w:spacing w:after="120"/>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0F2C02EA">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D184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69272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10927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D06E2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1F60A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847" w:type="dxa"/>
            <w:tcBorders>
              <w:top w:val="single" w:color="auto" w:sz="4" w:space="0"/>
              <w:left w:val="nil"/>
              <w:bottom w:val="single" w:color="auto" w:sz="4" w:space="0"/>
              <w:right w:val="single" w:color="auto" w:sz="4" w:space="0"/>
            </w:tcBorders>
            <w:vAlign w:val="center"/>
          </w:tcPr>
          <w:p w14:paraId="7CCAE7D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49A6D710">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78712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9983B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杭州市萧山区行政审批服务管理办公室网络安全检测采购项目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5FC7B3">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7CD00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44962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47" w:type="dxa"/>
            <w:tcBorders>
              <w:top w:val="single" w:color="auto" w:sz="4" w:space="0"/>
              <w:left w:val="nil"/>
              <w:bottom w:val="single" w:color="auto" w:sz="4" w:space="0"/>
              <w:right w:val="single" w:color="auto" w:sz="4" w:space="0"/>
            </w:tcBorders>
            <w:vAlign w:val="center"/>
          </w:tcPr>
          <w:p w14:paraId="0340025A">
            <w:pPr>
              <w:rPr>
                <w:rFonts w:hint="eastAsia" w:ascii="仿宋" w:hAnsi="仿宋" w:eastAsia="仿宋" w:cs="仿宋"/>
                <w:color w:val="000000" w:themeColor="text1"/>
                <w:sz w:val="24"/>
                <w14:textFill>
                  <w14:solidFill>
                    <w14:schemeClr w14:val="tx1"/>
                  </w14:solidFill>
                </w14:textFill>
              </w:rPr>
            </w:pPr>
          </w:p>
        </w:tc>
      </w:tr>
    </w:tbl>
    <w:p w14:paraId="20956CA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1F75824F">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二、交易需求</w:t>
      </w:r>
    </w:p>
    <w:p w14:paraId="7A14C30C">
      <w:pPr>
        <w:pStyle w:val="3"/>
        <w:ind w:left="0"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一、安全服务内容</w:t>
      </w:r>
    </w:p>
    <w:p w14:paraId="098BA5F7">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（1）漏洞扫描</w:t>
      </w:r>
    </w:p>
    <w:tbl>
      <w:tblPr>
        <w:tblStyle w:val="64"/>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772"/>
      </w:tblGrid>
      <w:tr w14:paraId="0530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6" w:type="pct"/>
            <w:tcBorders>
              <w:tl2br w:val="nil"/>
              <w:tr2bl w:val="nil"/>
            </w:tcBorders>
            <w:shd w:val="clear" w:color="auto" w:fill="FFFFFF" w:themeFill="background1"/>
            <w:vAlign w:val="center"/>
          </w:tcPr>
          <w:p w14:paraId="4D6A98EC">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84" w:type="pct"/>
            <w:tcBorders>
              <w:tl2br w:val="nil"/>
              <w:tr2bl w:val="nil"/>
            </w:tcBorders>
            <w:shd w:val="clear" w:color="auto" w:fill="FFFFFF" w:themeFill="background1"/>
            <w:vAlign w:val="center"/>
          </w:tcPr>
          <w:p w14:paraId="0D796550">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7429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l2br w:val="nil"/>
              <w:tr2bl w:val="nil"/>
            </w:tcBorders>
            <w:shd w:val="clear" w:color="auto" w:fill="auto"/>
            <w:vAlign w:val="center"/>
          </w:tcPr>
          <w:p w14:paraId="2B8B0346">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184" w:type="pct"/>
            <w:tcBorders>
              <w:tl2br w:val="nil"/>
              <w:tr2bl w:val="nil"/>
            </w:tcBorders>
            <w:shd w:val="clear" w:color="auto" w:fill="auto"/>
            <w:vAlign w:val="center"/>
          </w:tcPr>
          <w:p w14:paraId="0F0955B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1年2次</w:t>
            </w:r>
          </w:p>
        </w:tc>
      </w:tr>
      <w:tr w14:paraId="1774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l2br w:val="nil"/>
              <w:tr2bl w:val="nil"/>
            </w:tcBorders>
            <w:shd w:val="clear" w:color="auto" w:fill="auto"/>
            <w:vAlign w:val="center"/>
          </w:tcPr>
          <w:p w14:paraId="6EE865E9">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184" w:type="pct"/>
            <w:tcBorders>
              <w:tl2br w:val="nil"/>
              <w:tr2bl w:val="nil"/>
            </w:tcBorders>
            <w:shd w:val="clear" w:color="auto" w:fill="auto"/>
            <w:vAlign w:val="center"/>
          </w:tcPr>
          <w:p w14:paraId="649A888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交易发起人指定主机、数据库等设备</w:t>
            </w:r>
          </w:p>
        </w:tc>
      </w:tr>
      <w:tr w14:paraId="0C15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l2br w:val="nil"/>
              <w:tr2bl w:val="nil"/>
            </w:tcBorders>
            <w:shd w:val="clear" w:color="auto" w:fill="auto"/>
            <w:vAlign w:val="center"/>
          </w:tcPr>
          <w:p w14:paraId="593B4755">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184" w:type="pct"/>
            <w:tcBorders>
              <w:tl2br w:val="nil"/>
              <w:tr2bl w:val="nil"/>
            </w:tcBorders>
            <w:shd w:val="clear" w:color="auto" w:fill="auto"/>
            <w:vAlign w:val="center"/>
          </w:tcPr>
          <w:p w14:paraId="522C646A">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采用业界认可的、专业的扫描工具，通过定制的扫描规则，形成安全扫描策略文档，对交易发起人指定信息资产进行一次全面的自动化安全扫描，人工验证扫描结果，并输出安全扫描报告及修复建议。</w:t>
            </w:r>
          </w:p>
        </w:tc>
      </w:tr>
      <w:tr w14:paraId="537F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l2br w:val="nil"/>
              <w:tr2bl w:val="nil"/>
            </w:tcBorders>
            <w:shd w:val="clear" w:color="auto" w:fill="auto"/>
            <w:vAlign w:val="center"/>
          </w:tcPr>
          <w:p w14:paraId="21010269">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184" w:type="pct"/>
            <w:tcBorders>
              <w:tl2br w:val="nil"/>
              <w:tr2bl w:val="nil"/>
            </w:tcBorders>
            <w:shd w:val="clear" w:color="auto" w:fill="auto"/>
            <w:vAlign w:val="center"/>
          </w:tcPr>
          <w:p w14:paraId="3EC62B7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《漏洞扫描报告》</w:t>
            </w:r>
          </w:p>
        </w:tc>
      </w:tr>
      <w:tr w14:paraId="2BF0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vMerge w:val="restart"/>
            <w:tcBorders>
              <w:tl2br w:val="nil"/>
              <w:tr2bl w:val="nil"/>
            </w:tcBorders>
            <w:shd w:val="clear" w:color="auto" w:fill="auto"/>
            <w:vAlign w:val="center"/>
          </w:tcPr>
          <w:p w14:paraId="59A6F4FB">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工具要求</w:t>
            </w:r>
          </w:p>
        </w:tc>
        <w:tc>
          <w:tcPr>
            <w:tcW w:w="4184" w:type="pct"/>
            <w:tcBorders>
              <w:tl2br w:val="nil"/>
              <w:tr2bl w:val="nil"/>
            </w:tcBorders>
            <w:shd w:val="clear" w:color="auto" w:fill="auto"/>
            <w:vAlign w:val="center"/>
          </w:tcPr>
          <w:p w14:paraId="751118C6">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须提供专业的漏洞扫描工具。</w:t>
            </w:r>
          </w:p>
        </w:tc>
      </w:tr>
      <w:tr w14:paraId="6A79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vMerge w:val="continue"/>
            <w:tcBorders>
              <w:tl2br w:val="nil"/>
              <w:tr2bl w:val="nil"/>
            </w:tcBorders>
            <w:shd w:val="clear" w:color="auto" w:fill="auto"/>
            <w:vAlign w:val="center"/>
          </w:tcPr>
          <w:p w14:paraId="3C6FC9DE">
            <w:pPr>
              <w:spacing w:line="400" w:lineRule="exact"/>
              <w:rPr>
                <w:rFonts w:hint="eastAsia" w:ascii="仿宋" w:hAnsi="仿宋" w:eastAsia="仿宋" w:cs="仿宋"/>
                <w:color w:val="000000" w:themeColor="text1"/>
                <w:sz w:val="24"/>
                <w14:textFill>
                  <w14:solidFill>
                    <w14:schemeClr w14:val="tx1"/>
                  </w14:solidFill>
                </w14:textFill>
              </w:rPr>
            </w:pPr>
          </w:p>
        </w:tc>
        <w:tc>
          <w:tcPr>
            <w:tcW w:w="4184" w:type="pct"/>
            <w:tcBorders>
              <w:tl2br w:val="nil"/>
              <w:tr2bl w:val="nil"/>
            </w:tcBorders>
            <w:shd w:val="clear" w:color="auto" w:fill="auto"/>
            <w:vAlign w:val="center"/>
          </w:tcPr>
          <w:p w14:paraId="27A00CA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1、产品具备《计算机软件著作权登记证》，提供有效证书的复印件；</w:t>
            </w:r>
          </w:p>
          <w:p w14:paraId="42118B8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2、产品具备国家信息安全漏洞库《CNNVD兼容性资质证书》，提供有效证书的复印件；</w:t>
            </w:r>
          </w:p>
          <w:p w14:paraId="36228A5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3、漏洞知识库支持自定义编辑，可编辑漏洞描述、修复建议、漏洞等级等内容，在扫描结果和导出报告中应展示编辑后的内容；</w:t>
            </w:r>
          </w:p>
          <w:p w14:paraId="6623073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4、支持主机扫描、网站扫描、数据库扫描、基线配置、事件内容、弱口令扫描、存活主机探测、大数据漏洞扫描、物联网漏洞扫描、信创漏洞扫描十种任务类型；</w:t>
            </w:r>
          </w:p>
          <w:p w14:paraId="68D7FB3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5、厂商漏洞特征库大于330000条；提供详细的漏洞描述和对应的解决方案描述；漏洞知识库与CVE、CNNVD、Bugtraq、CNCVE、CNVD等国际、国内漏洞库标准兼容；</w:t>
            </w:r>
          </w:p>
          <w:p w14:paraId="40CCE54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6、支持VPN代理扫描，可在产品界面添加代理网络配置，实现公有云、隔离网等特殊网络环境下的漏洞扫描，提供功能截图证明；</w:t>
            </w:r>
          </w:p>
          <w:p w14:paraId="0F84205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7、扫描结果在产品界面中支持查看目标应用返回的软件版本，可以方便与漏洞描述对比进行漏洞验证；</w:t>
            </w:r>
          </w:p>
          <w:p w14:paraId="5AD9A41D">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8、管理人员可根据系统给出的漏洞参数、HTTP请求/响应数据，快速验证，一键验证漏洞。支持对Struts2远程命令执行漏洞进行命令执行和文件上传的渗透测试验证操作。</w:t>
            </w:r>
          </w:p>
        </w:tc>
      </w:tr>
    </w:tbl>
    <w:p w14:paraId="5CA243B6">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（2）WEB安全扫描</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772"/>
      </w:tblGrid>
      <w:tr w14:paraId="4CE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pct"/>
            <w:shd w:val="clear" w:color="auto" w:fill="FFFFFF" w:themeFill="background1"/>
            <w:vAlign w:val="center"/>
          </w:tcPr>
          <w:p w14:paraId="580C753B">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84" w:type="pct"/>
            <w:shd w:val="clear" w:color="auto" w:fill="FFFFFF" w:themeFill="background1"/>
            <w:vAlign w:val="center"/>
          </w:tcPr>
          <w:p w14:paraId="70FA49A6">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1697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shd w:val="clear" w:color="auto" w:fill="auto"/>
            <w:vAlign w:val="center"/>
          </w:tcPr>
          <w:p w14:paraId="076EC1BA">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184" w:type="pct"/>
            <w:shd w:val="clear" w:color="auto" w:fill="auto"/>
            <w:vAlign w:val="center"/>
          </w:tcPr>
          <w:p w14:paraId="3F0AA63B">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1年2次</w:t>
            </w:r>
          </w:p>
        </w:tc>
      </w:tr>
      <w:tr w14:paraId="2814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shd w:val="clear" w:color="auto" w:fill="auto"/>
            <w:vAlign w:val="center"/>
          </w:tcPr>
          <w:p w14:paraId="601D729E">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184" w:type="pct"/>
            <w:shd w:val="clear" w:color="auto" w:fill="auto"/>
            <w:vAlign w:val="center"/>
          </w:tcPr>
          <w:p w14:paraId="64C30145">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交易发起人指定WEB网站</w:t>
            </w:r>
          </w:p>
        </w:tc>
      </w:tr>
      <w:tr w14:paraId="5B1E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shd w:val="clear" w:color="auto" w:fill="auto"/>
            <w:vAlign w:val="center"/>
          </w:tcPr>
          <w:p w14:paraId="3B5D835F">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184" w:type="pct"/>
            <w:shd w:val="clear" w:color="auto" w:fill="auto"/>
            <w:vAlign w:val="center"/>
          </w:tcPr>
          <w:p w14:paraId="0D85A530">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采用专业WEB网站安全扫描服务工具，通过定制的扫描规则，形成安全扫描策略文档，对指定网站进行自动化安全扫描，人工验证扫描结果并输出安全扫描报告及修复建议。</w:t>
            </w:r>
          </w:p>
        </w:tc>
      </w:tr>
      <w:tr w14:paraId="68FA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shd w:val="clear" w:color="auto" w:fill="auto"/>
            <w:vAlign w:val="center"/>
          </w:tcPr>
          <w:p w14:paraId="48F00475">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184" w:type="pct"/>
            <w:shd w:val="clear" w:color="auto" w:fill="auto"/>
            <w:vAlign w:val="center"/>
          </w:tcPr>
          <w:p w14:paraId="3AE7C84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《WEB网站安全扫描报告》</w:t>
            </w:r>
          </w:p>
        </w:tc>
      </w:tr>
      <w:tr w14:paraId="57B9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vMerge w:val="restart"/>
            <w:shd w:val="clear" w:color="auto" w:fill="auto"/>
            <w:vAlign w:val="center"/>
          </w:tcPr>
          <w:p w14:paraId="670D0C85">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工具要求</w:t>
            </w:r>
          </w:p>
        </w:tc>
        <w:tc>
          <w:tcPr>
            <w:tcW w:w="4184" w:type="pct"/>
            <w:shd w:val="clear" w:color="auto" w:fill="auto"/>
            <w:vAlign w:val="center"/>
          </w:tcPr>
          <w:p w14:paraId="7AA6453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须提供专业的WEB安全扫描工具。</w:t>
            </w:r>
          </w:p>
        </w:tc>
      </w:tr>
      <w:tr w14:paraId="5B20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vMerge w:val="continue"/>
            <w:shd w:val="clear" w:color="auto" w:fill="auto"/>
            <w:vAlign w:val="center"/>
          </w:tcPr>
          <w:p w14:paraId="041CE224">
            <w:pPr>
              <w:spacing w:line="400" w:lineRule="exact"/>
              <w:rPr>
                <w:rFonts w:hint="eastAsia" w:ascii="仿宋" w:hAnsi="仿宋" w:eastAsia="仿宋" w:cs="仿宋"/>
                <w:color w:val="000000" w:themeColor="text1"/>
                <w:sz w:val="24"/>
                <w14:textFill>
                  <w14:solidFill>
                    <w14:schemeClr w14:val="tx1"/>
                  </w14:solidFill>
                </w14:textFill>
              </w:rPr>
            </w:pPr>
          </w:p>
        </w:tc>
        <w:tc>
          <w:tcPr>
            <w:tcW w:w="4184" w:type="pct"/>
            <w:shd w:val="clear" w:color="auto" w:fill="auto"/>
            <w:vAlign w:val="center"/>
          </w:tcPr>
          <w:p w14:paraId="631C39AC">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1、支持常见的WEB应用弱点检测，支持OWASP TOP 10等主流安全漏洞；</w:t>
            </w:r>
          </w:p>
          <w:p w14:paraId="4CDD56F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2、支持在漏洞知识库中单独选择某漏洞直接下发扫描任务以验证是否存在该漏洞；</w:t>
            </w:r>
          </w:p>
          <w:p w14:paraId="625E5FFA">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3、支持定制扫描：用户可根据；目标扫描网站的特点以及所在网络环境，对扫描过程进行定制，如爬行、检测、过滤、网络环境等；</w:t>
            </w:r>
          </w:p>
          <w:p w14:paraId="5994EBA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4、支持端口扫描和服务的协议及版本识别，支持自定义扫描端口范围；</w:t>
            </w:r>
          </w:p>
          <w:p w14:paraId="4120A2AF">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5、支持IP地址的形式下发扫描任务并自动发现存在的Web资产；</w:t>
            </w:r>
          </w:p>
          <w:p w14:paraId="1C0DDE9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6、漏洞知识库支持漏洞描述、修复建议、CVE ID、CNCVE ID、CNVD ID、CNNVD ID、Bugtraq、CVSS分值、漏洞名称、风险等级、发现日期等维度查看。</w:t>
            </w:r>
          </w:p>
        </w:tc>
      </w:tr>
    </w:tbl>
    <w:p w14:paraId="0EAB50C1">
      <w:pPr>
        <w:rPr>
          <w:rFonts w:hint="eastAsia" w:ascii="仿宋" w:hAnsi="仿宋" w:eastAsia="仿宋" w:cs="仿宋"/>
          <w:color w:val="000000" w:themeColor="text1"/>
          <w14:textFill>
            <w14:solidFill>
              <w14:schemeClr w14:val="tx1"/>
            </w14:solidFill>
          </w14:textFill>
        </w:rPr>
      </w:pPr>
    </w:p>
    <w:p w14:paraId="5D45A685">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（3）渗透测试</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700"/>
      </w:tblGrid>
      <w:tr w14:paraId="581A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 w:type="pct"/>
            <w:shd w:val="clear" w:color="auto" w:fill="D8D8D8" w:themeFill="background1" w:themeFillShade="D9"/>
            <w:vAlign w:val="center"/>
          </w:tcPr>
          <w:p w14:paraId="5412352D">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45" w:type="pct"/>
            <w:shd w:val="clear" w:color="auto" w:fill="D8D8D8" w:themeFill="background1" w:themeFillShade="D9"/>
            <w:vAlign w:val="center"/>
          </w:tcPr>
          <w:p w14:paraId="598ED8A9">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46F0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55" w:type="pct"/>
            <w:shd w:val="clear" w:color="auto" w:fill="auto"/>
            <w:vAlign w:val="center"/>
          </w:tcPr>
          <w:p w14:paraId="14389E54">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145" w:type="pct"/>
            <w:shd w:val="clear" w:color="auto" w:fill="auto"/>
            <w:vAlign w:val="center"/>
          </w:tcPr>
          <w:p w14:paraId="5B1EC81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1年1次</w:t>
            </w:r>
          </w:p>
        </w:tc>
      </w:tr>
      <w:tr w14:paraId="0240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5" w:type="pct"/>
            <w:shd w:val="clear" w:color="auto" w:fill="auto"/>
            <w:vAlign w:val="center"/>
          </w:tcPr>
          <w:p w14:paraId="01EE721A">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145" w:type="pct"/>
            <w:shd w:val="clear" w:color="auto" w:fill="auto"/>
            <w:vAlign w:val="center"/>
          </w:tcPr>
          <w:p w14:paraId="339BFCDA">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w:t>
            </w:r>
            <w:r>
              <w:rPr>
                <w:rFonts w:hint="eastAsia" w:ascii="仿宋" w:hAnsi="仿宋" w:eastAsia="仿宋" w:cs="仿宋"/>
                <w:color w:val="000000" w:themeColor="text1"/>
                <w:kern w:val="0"/>
                <w:sz w:val="24"/>
                <w:lang w:bidi="ar"/>
                <w14:textFill>
                  <w14:solidFill>
                    <w14:schemeClr w14:val="tx1"/>
                  </w14:solidFill>
                </w14:textFill>
              </w:rPr>
              <w:t>指定的1个业务系统</w:t>
            </w:r>
          </w:p>
        </w:tc>
      </w:tr>
      <w:tr w14:paraId="20E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pct"/>
            <w:shd w:val="clear" w:color="auto" w:fill="auto"/>
            <w:vAlign w:val="center"/>
          </w:tcPr>
          <w:p w14:paraId="6F47AA07">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145" w:type="pct"/>
            <w:shd w:val="clear" w:color="auto" w:fill="auto"/>
            <w:vAlign w:val="center"/>
          </w:tcPr>
          <w:p w14:paraId="2B52C216">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过真实模拟黑客使用的工具、分析方法来对信息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信息系统应用层业务流程和逻辑上的安全漏洞和敏感信息泄露的风险，输出渗透测试报告。</w:t>
            </w:r>
          </w:p>
        </w:tc>
      </w:tr>
      <w:tr w14:paraId="0087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pct"/>
            <w:shd w:val="clear" w:color="auto" w:fill="auto"/>
            <w:vAlign w:val="center"/>
          </w:tcPr>
          <w:p w14:paraId="2EF094BF">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145" w:type="pct"/>
            <w:shd w:val="clear" w:color="auto" w:fill="auto"/>
            <w:vAlign w:val="center"/>
          </w:tcPr>
          <w:p w14:paraId="5E871D9B">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《渗透测试报告》</w:t>
            </w:r>
          </w:p>
        </w:tc>
      </w:tr>
      <w:tr w14:paraId="7D7C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Merge w:val="restart"/>
            <w:shd w:val="clear" w:color="auto" w:fill="auto"/>
            <w:vAlign w:val="center"/>
          </w:tcPr>
          <w:p w14:paraId="6E6AE38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工具要求</w:t>
            </w:r>
          </w:p>
        </w:tc>
        <w:tc>
          <w:tcPr>
            <w:tcW w:w="4145" w:type="pct"/>
            <w:shd w:val="clear" w:color="auto" w:fill="auto"/>
            <w:vAlign w:val="center"/>
          </w:tcPr>
          <w:p w14:paraId="15A8882B">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须提供专业的自动化渗透测试工具。</w:t>
            </w:r>
          </w:p>
        </w:tc>
      </w:tr>
      <w:tr w14:paraId="3D83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Merge w:val="continue"/>
            <w:shd w:val="clear" w:color="auto" w:fill="auto"/>
            <w:vAlign w:val="center"/>
          </w:tcPr>
          <w:p w14:paraId="321A9D44">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45" w:type="pct"/>
            <w:shd w:val="clear" w:color="auto" w:fill="auto"/>
            <w:vAlign w:val="center"/>
          </w:tcPr>
          <w:p w14:paraId="421014E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1、支持信息收集、漏洞探测、漏洞利用、邮件钓鱼等基础功能；</w:t>
            </w:r>
          </w:p>
          <w:p w14:paraId="7DFE4AD6">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2、漏洞探测功能支持使用POC对资产进行批量漏洞探测，其中指纹/POC探测扫描模式支持只识别指纹、识别指纹再进行POC探测、不需要指纹前置直接POC探测三种类型，提供功能截图证明；</w:t>
            </w:r>
          </w:p>
          <w:p w14:paraId="1F89F60B">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支持对能获取权限的漏洞进行漏洞利用，获取对方的服务器权限，包括但不限于代码执行、命令执行、文件上传、反序列化漏洞等的漏洞利用；漏洞利用功能能对漏洞进行植入webshell、命令执行、反弹shell等操作；</w:t>
            </w:r>
          </w:p>
          <w:p w14:paraId="0AB0D90B">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4、支持以投递agent的形式对内网进行web漏洞检测、常见服务漏洞、弱口令漏洞、并能通过web页面进行任务下发进行内网的web漏洞探测、服务漏洞、弱口令等进行内网的漏洞检测。</w:t>
            </w:r>
          </w:p>
        </w:tc>
      </w:tr>
    </w:tbl>
    <w:p w14:paraId="6D893EE4">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（4）基线安全检查</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592"/>
      </w:tblGrid>
      <w:tr w14:paraId="29E5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13" w:type="pct"/>
            <w:shd w:val="clear" w:color="auto" w:fill="D8D8D8" w:themeFill="background1" w:themeFillShade="D9"/>
            <w:vAlign w:val="center"/>
          </w:tcPr>
          <w:p w14:paraId="453EB3CE">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087" w:type="pct"/>
            <w:shd w:val="clear" w:color="auto" w:fill="D8D8D8" w:themeFill="background1" w:themeFillShade="D9"/>
            <w:vAlign w:val="center"/>
          </w:tcPr>
          <w:p w14:paraId="1184ACCC">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549F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6E548842">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087" w:type="pct"/>
            <w:shd w:val="clear" w:color="auto" w:fill="auto"/>
            <w:vAlign w:val="center"/>
          </w:tcPr>
          <w:p w14:paraId="3BFC2EE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1年2次</w:t>
            </w:r>
          </w:p>
        </w:tc>
      </w:tr>
      <w:tr w14:paraId="690C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01F097BF">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087" w:type="pct"/>
            <w:shd w:val="clear" w:color="auto" w:fill="auto"/>
            <w:vAlign w:val="center"/>
          </w:tcPr>
          <w:p w14:paraId="05FA293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交易发起人指定信息系统</w:t>
            </w:r>
          </w:p>
        </w:tc>
      </w:tr>
      <w:tr w14:paraId="28BF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0EF42A2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087" w:type="pct"/>
            <w:shd w:val="clear" w:color="auto" w:fill="auto"/>
            <w:vAlign w:val="center"/>
          </w:tcPr>
          <w:p w14:paraId="4802A6A3">
            <w:pPr>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既定的检查规范及方法，采用人工检查用表（checklist）、脚本程序或基线扫描工具对评估目标范围内的主机系统安全、数据库安全、中间件安全等进行系统的策略配置、服务配置、保护措施以及系统和软件升级、更新情况等内容进行检查。</w:t>
            </w:r>
          </w:p>
        </w:tc>
      </w:tr>
      <w:tr w14:paraId="5815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57BAB7C9">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服务要求</w:t>
            </w:r>
          </w:p>
        </w:tc>
        <w:tc>
          <w:tcPr>
            <w:tcW w:w="4087" w:type="pct"/>
            <w:shd w:val="clear" w:color="auto" w:fill="auto"/>
            <w:vAlign w:val="center"/>
          </w:tcPr>
          <w:p w14:paraId="31297309">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检查内容包括但不限于：</w:t>
            </w:r>
          </w:p>
          <w:p w14:paraId="1E2EF205">
            <w:pPr>
              <w:pStyle w:val="88"/>
              <w:numPr>
                <w:ilvl w:val="0"/>
                <w:numId w:val="2"/>
              </w:numPr>
              <w:adjustRightInd/>
              <w:ind w:firstLineChars="0"/>
              <w:jc w:val="lef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操作系统安全检查</w:t>
            </w:r>
          </w:p>
          <w:p w14:paraId="0A0763D1">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1、支持对Windows、Linux、Aix、Unix等系统进行安全漏洞及安全配置缺陷的检查与评估。</w:t>
            </w:r>
          </w:p>
          <w:p w14:paraId="588CECAA">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检测内容包括（不限于）：身份鉴别方式、帐号安全设置、远程管理方式、多余帐号和空口令检查、默认共享检查、文件系统安、网络服务安全、系统访问控制、日志及监控审计、拒绝服务保护、补丁管理、病毒及恶意代码防护、系统备份与恢复、硬件冗余情况、硬盘分区格式等安全情况。</w:t>
            </w:r>
          </w:p>
          <w:p w14:paraId="31602840">
            <w:pPr>
              <w:pStyle w:val="88"/>
              <w:numPr>
                <w:ilvl w:val="0"/>
                <w:numId w:val="2"/>
              </w:numPr>
              <w:adjustRightInd/>
              <w:ind w:firstLineChars="0"/>
              <w:jc w:val="lef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数据库安全检查</w:t>
            </w:r>
          </w:p>
          <w:p w14:paraId="50F4E7B4">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1、支持对MySql、Oracle、DB2、sql等数据库系统进行安全漏洞及安全配置缺陷的检查与评估。</w:t>
            </w:r>
          </w:p>
          <w:p w14:paraId="5E69D708">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检测内容包括（不限于）：身份认证方式、帐号安全设置、管理权限和角色设置、多余帐号和缺省口令检查、数据库目录和文件系统安全、监听器管理设置、日志及监控审计、数据库版本和补丁管理、数据库备份策略、硬件冗余情况等安全情况。</w:t>
            </w:r>
          </w:p>
          <w:p w14:paraId="1D6B244D">
            <w:pPr>
              <w:pStyle w:val="88"/>
              <w:numPr>
                <w:ilvl w:val="0"/>
                <w:numId w:val="3"/>
              </w:numPr>
              <w:adjustRightInd/>
              <w:ind w:firstLineChars="0"/>
              <w:jc w:val="lef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网络设备配置检查</w:t>
            </w:r>
          </w:p>
          <w:p w14:paraId="325C6202">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1、支持对防火墙、入侵检测（入侵保护）系统、路由器、交换机等网络和网络安全设备进行安全漏洞及安全配置缺陷的检查与评估。</w:t>
            </w:r>
          </w:p>
          <w:p w14:paraId="1D28BDDF">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2、检测内容包括（不限于）：帐号安全设置、管理权限和角色设置、多余帐号和缺省口令检查、备份和升级情况、访问控制、路由协议、日志审核、网络攻击防护及端口开放、远程访问等安全情况。</w:t>
            </w:r>
          </w:p>
          <w:p w14:paraId="3F08D101">
            <w:pPr>
              <w:pStyle w:val="88"/>
              <w:numPr>
                <w:ilvl w:val="0"/>
                <w:numId w:val="4"/>
              </w:numPr>
              <w:adjustRightInd/>
              <w:ind w:firstLineChars="0"/>
              <w:jc w:val="lef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中间件安全检查</w:t>
            </w:r>
          </w:p>
          <w:p w14:paraId="5046E7A8">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1、支持对weblogic、apache、IIS、WAS等进行安全漏洞及安全配置缺陷的评估。</w:t>
            </w:r>
          </w:p>
          <w:p w14:paraId="4B31FF22">
            <w:pPr>
              <w:pStyle w:val="88"/>
              <w:adjustRightInd/>
              <w:ind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检测内容包括（但不限于）：系统和中间件的可用性、系统和中间件的完整性、系统中间件和应用的性能、通过与系统使用中关键人员的访谈来评估系统整体要求、对系统结构及运营架构进行高层面的评测、定位系统的运作流程中潜在的风险区域、产生基于中间件的最佳应用准则的建议报告等。</w:t>
            </w:r>
          </w:p>
        </w:tc>
      </w:tr>
      <w:tr w14:paraId="4500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4EAD4E9C">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087" w:type="pct"/>
            <w:shd w:val="clear" w:color="auto" w:fill="auto"/>
            <w:vAlign w:val="center"/>
          </w:tcPr>
          <w:p w14:paraId="69ADA0D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《基线安全检查报告》</w:t>
            </w:r>
          </w:p>
        </w:tc>
      </w:tr>
    </w:tbl>
    <w:p w14:paraId="3B7EE6E5">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（5）应急演练</w:t>
      </w:r>
    </w:p>
    <w:tbl>
      <w:tblPr>
        <w:tblStyle w:val="65"/>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6864"/>
      </w:tblGrid>
      <w:tr w14:paraId="4C49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5" w:type="dxa"/>
            <w:shd w:val="clear" w:color="auto" w:fill="D8D8D8" w:themeFill="background1" w:themeFillShade="D9"/>
            <w:vAlign w:val="center"/>
          </w:tcPr>
          <w:p w14:paraId="0E6CB25D">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6864" w:type="dxa"/>
            <w:shd w:val="clear" w:color="auto" w:fill="D8D8D8" w:themeFill="background1" w:themeFillShade="D9"/>
            <w:vAlign w:val="center"/>
          </w:tcPr>
          <w:p w14:paraId="7B036516">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2FC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Align w:val="center"/>
          </w:tcPr>
          <w:p w14:paraId="4AEB36B6">
            <w:pPr>
              <w:spacing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期限及频率</w:t>
            </w:r>
          </w:p>
        </w:tc>
        <w:tc>
          <w:tcPr>
            <w:tcW w:w="6864" w:type="dxa"/>
            <w:vAlign w:val="center"/>
          </w:tcPr>
          <w:p w14:paraId="3C9EB664">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1年1次</w:t>
            </w:r>
          </w:p>
        </w:tc>
      </w:tr>
      <w:tr w14:paraId="1005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Align w:val="center"/>
          </w:tcPr>
          <w:p w14:paraId="21B8CC48">
            <w:pPr>
              <w:spacing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服务范围</w:t>
            </w:r>
          </w:p>
        </w:tc>
        <w:tc>
          <w:tcPr>
            <w:tcW w:w="6864" w:type="dxa"/>
            <w:vAlign w:val="center"/>
          </w:tcPr>
          <w:p w14:paraId="4981B4E8">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交易发起人指定1个应急场景</w:t>
            </w:r>
          </w:p>
        </w:tc>
      </w:tr>
      <w:tr w14:paraId="69E5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Align w:val="center"/>
          </w:tcPr>
          <w:p w14:paraId="50FF5745">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服务内容</w:t>
            </w:r>
          </w:p>
        </w:tc>
        <w:tc>
          <w:tcPr>
            <w:tcW w:w="6864" w:type="dxa"/>
          </w:tcPr>
          <w:p w14:paraId="6EC3D592">
            <w:pPr>
              <w:pStyle w:val="436"/>
              <w:spacing w:line="400" w:lineRule="exact"/>
              <w:ind w:firstLine="0"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在服务期内，为应对信息系统遇到突发的安全问题如：发生网络入侵事件、大规模病毒爆发、遭受拒绝服务攻击等，无法及时对该事件进行处理或解决的情况，提前针对此类事件进行应急方案的编制和演练，当此类事件发生时以便进行快速应对处置。</w:t>
            </w:r>
          </w:p>
        </w:tc>
      </w:tr>
      <w:tr w14:paraId="08C6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Align w:val="center"/>
          </w:tcPr>
          <w:p w14:paraId="16AD4A01">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服务要求</w:t>
            </w:r>
          </w:p>
        </w:tc>
        <w:tc>
          <w:tcPr>
            <w:tcW w:w="6864" w:type="dxa"/>
          </w:tcPr>
          <w:p w14:paraId="10FCC12A">
            <w:pPr>
              <w:pStyle w:val="436"/>
              <w:spacing w:line="400" w:lineRule="exact"/>
              <w:ind w:firstLine="0" w:firstLineChars="0"/>
              <w:jc w:val="left"/>
              <w:rPr>
                <w:rFonts w:hint="eastAsia" w:ascii="仿宋" w:hAnsi="仿宋" w:eastAsia="仿宋" w:cs="仿宋"/>
                <w:b/>
                <w:bCs/>
                <w:color w:val="000000" w:themeColor="text1"/>
                <w:kern w:val="0"/>
                <w:szCs w:val="24"/>
                <w14:textFill>
                  <w14:solidFill>
                    <w14:schemeClr w14:val="tx1"/>
                  </w14:solidFill>
                </w14:textFill>
              </w:rPr>
            </w:pPr>
            <w:r>
              <w:rPr>
                <w:rFonts w:hint="eastAsia" w:ascii="仿宋" w:hAnsi="仿宋" w:eastAsia="仿宋" w:cs="仿宋"/>
                <w:b/>
                <w:bCs/>
                <w:color w:val="000000" w:themeColor="text1"/>
                <w:kern w:val="0"/>
                <w:szCs w:val="24"/>
                <w14:textFill>
                  <w14:solidFill>
                    <w14:schemeClr w14:val="tx1"/>
                  </w14:solidFill>
                </w14:textFill>
              </w:rPr>
              <w:t>可选演练场景应包括但不限于：</w:t>
            </w:r>
          </w:p>
          <w:p w14:paraId="4B8B0F98">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1.入侵系统攻击安全事件</w:t>
            </w:r>
          </w:p>
          <w:p w14:paraId="30E221EC">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2.病毒与木马攻击安全事件</w:t>
            </w:r>
          </w:p>
          <w:p w14:paraId="6E3C1D31">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3.网站页面篡改安全事件</w:t>
            </w:r>
          </w:p>
          <w:p w14:paraId="1338E56D">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4.数据库内部误操作</w:t>
            </w:r>
          </w:p>
        </w:tc>
      </w:tr>
      <w:tr w14:paraId="73FD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3A945B35">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输出物</w:t>
            </w:r>
          </w:p>
        </w:tc>
        <w:tc>
          <w:tcPr>
            <w:tcW w:w="6864" w:type="dxa"/>
          </w:tcPr>
          <w:p w14:paraId="687BE495">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《应急演练总结报告》</w:t>
            </w:r>
          </w:p>
        </w:tc>
      </w:tr>
    </w:tbl>
    <w:p w14:paraId="4D806A69">
      <w:pPr>
        <w:rPr>
          <w:rFonts w:hint="eastAsia" w:ascii="仿宋" w:hAnsi="仿宋" w:eastAsia="仿宋" w:cs="仿宋"/>
          <w:color w:val="000000" w:themeColor="text1"/>
          <w:sz w:val="24"/>
          <w14:textFill>
            <w14:solidFill>
              <w14:schemeClr w14:val="tx1"/>
            </w14:solidFill>
          </w14:textFill>
        </w:rPr>
      </w:pPr>
    </w:p>
    <w:p w14:paraId="527F1A88">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（6）安全培训</w:t>
      </w:r>
    </w:p>
    <w:tbl>
      <w:tblPr>
        <w:tblStyle w:val="65"/>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020"/>
      </w:tblGrid>
      <w:tr w14:paraId="423C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shd w:val="clear" w:color="auto" w:fill="D8D8D8" w:themeFill="background1" w:themeFillShade="D9"/>
            <w:vAlign w:val="center"/>
          </w:tcPr>
          <w:p w14:paraId="7129ABD2">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7020" w:type="dxa"/>
            <w:shd w:val="clear" w:color="auto" w:fill="D8D8D8" w:themeFill="background1" w:themeFillShade="D9"/>
            <w:vAlign w:val="center"/>
          </w:tcPr>
          <w:p w14:paraId="66B17E04">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1FB2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1B9CC1DA">
            <w:pPr>
              <w:spacing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期限及频率</w:t>
            </w:r>
          </w:p>
        </w:tc>
        <w:tc>
          <w:tcPr>
            <w:tcW w:w="7020" w:type="dxa"/>
            <w:vAlign w:val="center"/>
          </w:tcPr>
          <w:p w14:paraId="67C58602">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1年1次</w:t>
            </w:r>
          </w:p>
        </w:tc>
      </w:tr>
      <w:tr w14:paraId="4B84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2F79B7D5">
            <w:pPr>
              <w:spacing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服务范围</w:t>
            </w:r>
          </w:p>
        </w:tc>
        <w:tc>
          <w:tcPr>
            <w:tcW w:w="7020" w:type="dxa"/>
            <w:vAlign w:val="center"/>
          </w:tcPr>
          <w:p w14:paraId="6B8E41F0">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交易发起人指定培训人员</w:t>
            </w:r>
          </w:p>
        </w:tc>
      </w:tr>
      <w:tr w14:paraId="1507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3809D467">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服务内容</w:t>
            </w:r>
          </w:p>
        </w:tc>
        <w:tc>
          <w:tcPr>
            <w:tcW w:w="7020" w:type="dxa"/>
          </w:tcPr>
          <w:p w14:paraId="6C26513A">
            <w:pPr>
              <w:pStyle w:val="436"/>
              <w:spacing w:line="400" w:lineRule="exact"/>
              <w:ind w:firstLine="0"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对单位指定办公人员、技术人员等不同用户群体开展网络与信息安全技术或意识培训，提高受众个人隐私保护、常规攻击防护、信息安全管理等能力，增强个人网络安全防护意识，规避网络攻击风险。</w:t>
            </w:r>
          </w:p>
        </w:tc>
      </w:tr>
      <w:tr w14:paraId="2393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49C2DBF9">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服务要求</w:t>
            </w:r>
          </w:p>
        </w:tc>
        <w:tc>
          <w:tcPr>
            <w:tcW w:w="7020" w:type="dxa"/>
          </w:tcPr>
          <w:p w14:paraId="537DC881">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针对办公人员和技术人员两个层面制定培训课件，通过安全培训使相关人员的安全意识、安全技术能力有明显提升。</w:t>
            </w:r>
          </w:p>
          <w:p w14:paraId="1B81F008">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1、办公人员主要包括：高层管理人员、业务科室及其他工作人员。</w:t>
            </w:r>
          </w:p>
          <w:p w14:paraId="62E21D59">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培训目标：开展安全意识培训，让大家对信息安全的有初步的认识和逐步提高安全意识，让安全事故可以得到有效的避免。</w:t>
            </w:r>
          </w:p>
          <w:p w14:paraId="178CD340">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2、技术人员主要包括：操作人员、开发人员、维护人员等。</w:t>
            </w:r>
          </w:p>
          <w:p w14:paraId="1090F1A7">
            <w:pPr>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培训目标：对技术人员的培训，通过技术培训，使他们了解信息系统所面临的严峻安全威胁和挑战，以及如何进行全面有效的安全防护措施。</w:t>
            </w:r>
          </w:p>
        </w:tc>
      </w:tr>
      <w:tr w14:paraId="758A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7984005">
            <w:pPr>
              <w:pStyle w:val="436"/>
              <w:spacing w:line="400" w:lineRule="exact"/>
              <w:ind w:firstLine="0" w:firstLineChars="0"/>
              <w:jc w:val="center"/>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输出物</w:t>
            </w:r>
          </w:p>
        </w:tc>
        <w:tc>
          <w:tcPr>
            <w:tcW w:w="7020" w:type="dxa"/>
          </w:tcPr>
          <w:p w14:paraId="56DCF407">
            <w:pPr>
              <w:pStyle w:val="436"/>
              <w:spacing w:line="400" w:lineRule="exact"/>
              <w:ind w:firstLine="0" w:firstLineChars="0"/>
              <w:jc w:val="left"/>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《网络安全培训课件》</w:t>
            </w:r>
          </w:p>
        </w:tc>
      </w:tr>
    </w:tbl>
    <w:p w14:paraId="6316134B">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（7）风险评估及报告</w:t>
      </w:r>
    </w:p>
    <w:tbl>
      <w:tblPr>
        <w:tblStyle w:val="6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432"/>
      </w:tblGrid>
      <w:tr w14:paraId="0ABB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422" w:type="dxa"/>
            <w:tcBorders>
              <w:top w:val="single" w:color="auto" w:sz="4" w:space="0"/>
              <w:left w:val="single" w:color="auto" w:sz="4" w:space="0"/>
              <w:bottom w:val="single" w:color="auto" w:sz="4" w:space="0"/>
              <w:right w:val="single" w:color="auto" w:sz="4" w:space="0"/>
            </w:tcBorders>
            <w:shd w:val="clear" w:color="auto" w:fill="D8D8D8"/>
            <w:tcMar>
              <w:top w:w="0" w:type="dxa"/>
              <w:left w:w="108" w:type="dxa"/>
              <w:bottom w:w="0" w:type="dxa"/>
              <w:right w:w="108" w:type="dxa"/>
            </w:tcMar>
            <w:vAlign w:val="center"/>
          </w:tcPr>
          <w:p w14:paraId="60EF035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7432" w:type="dxa"/>
            <w:tcBorders>
              <w:top w:val="single" w:color="auto" w:sz="4" w:space="0"/>
              <w:left w:val="single" w:color="auto" w:sz="4" w:space="0"/>
              <w:bottom w:val="single" w:color="auto" w:sz="4" w:space="0"/>
              <w:right w:val="single" w:color="auto" w:sz="4" w:space="0"/>
            </w:tcBorders>
            <w:shd w:val="clear" w:color="auto" w:fill="D8D8D8"/>
            <w:tcMar>
              <w:top w:w="0" w:type="dxa"/>
              <w:left w:w="108" w:type="dxa"/>
              <w:bottom w:w="0" w:type="dxa"/>
              <w:right w:w="108" w:type="dxa"/>
            </w:tcMar>
            <w:vAlign w:val="center"/>
          </w:tcPr>
          <w:p w14:paraId="4C5F9A9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321F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59503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7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677C7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1年1次</w:t>
            </w:r>
          </w:p>
        </w:tc>
      </w:tr>
      <w:tr w14:paraId="33C7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B643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7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3D17D4">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w:t>
            </w:r>
            <w:r>
              <w:rPr>
                <w:rFonts w:hint="eastAsia" w:ascii="仿宋" w:hAnsi="仿宋" w:eastAsia="仿宋" w:cs="仿宋"/>
                <w:color w:val="000000" w:themeColor="text1"/>
                <w:kern w:val="0"/>
                <w:sz w:val="24"/>
                <w:lang w:bidi="ar"/>
                <w14:textFill>
                  <w14:solidFill>
                    <w14:schemeClr w14:val="tx1"/>
                  </w14:solidFill>
                </w14:textFill>
              </w:rPr>
              <w:t>指定的1个业务系统</w:t>
            </w:r>
          </w:p>
        </w:tc>
      </w:tr>
      <w:tr w14:paraId="6152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3975B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7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C65329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识别信息系统中关键资产，并对信息系统中的风险与威助进行分析汇总，梳理现有网络安全、安全技术、安全管理等各方面的不足之处，提出安全整改建议，提供一次风险评估服务，并输出相关报告及修复建议。</w:t>
            </w:r>
          </w:p>
        </w:tc>
      </w:tr>
      <w:tr w14:paraId="501F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18854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服务要求</w:t>
            </w:r>
          </w:p>
        </w:tc>
        <w:tc>
          <w:tcPr>
            <w:tcW w:w="7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BE4DB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1、系统调研访谈：以信息系统为基本单位，调查资产列表及资产详细信息库。确定各项资产（如主机、路由器等）的安全价值。</w:t>
            </w:r>
          </w:p>
          <w:p w14:paraId="50B8133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2、工具评估：对系统、主机、网络设备进行漏洞扫描和漏洞验证。</w:t>
            </w:r>
          </w:p>
          <w:p w14:paraId="40C4EAA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3、渗透测试：经授权后，以模拟黑客的方式对系统进行取证式无害攻击，以获得系统脆弱性的直接证据。</w:t>
            </w:r>
          </w:p>
          <w:p w14:paraId="5D6A2CA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4、网络架构评估：对办公网的网络拓扑结构进行安全分析，从整体结构合理性、设计与实际符合性与优化调整给出评估建议。</w:t>
            </w:r>
          </w:p>
          <w:p w14:paraId="4D4000C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5、管理评估：通过对领导、运维关键责任人等进行调研卷访谈，调研单位现有的管理制度。</w:t>
            </w:r>
          </w:p>
          <w:p w14:paraId="2B6A7A4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6、风险分析：依据技术方案约定的分析方法，进行风险分析，沟通风险处置方法。</w:t>
            </w:r>
          </w:p>
          <w:p w14:paraId="2EE2DC0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7、编制系列风险评估报告。</w:t>
            </w:r>
          </w:p>
        </w:tc>
      </w:tr>
      <w:tr w14:paraId="74FE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86D16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7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1D101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《网络安全风险评估报告》</w:t>
            </w:r>
          </w:p>
        </w:tc>
      </w:tr>
    </w:tbl>
    <w:p w14:paraId="61DC50DA">
      <w:pPr>
        <w:rPr>
          <w:rFonts w:hint="eastAsia" w:ascii="仿宋" w:hAnsi="仿宋" w:eastAsia="仿宋" w:cs="仿宋"/>
          <w:color w:val="000000" w:themeColor="text1"/>
          <w14:textFill>
            <w14:solidFill>
              <w14:schemeClr w14:val="tx1"/>
            </w14:solidFill>
          </w14:textFill>
        </w:rPr>
      </w:pPr>
    </w:p>
    <w:p w14:paraId="5C169854">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（8）应急响应</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7451"/>
      </w:tblGrid>
      <w:tr w14:paraId="1A95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9" w:type="pct"/>
            <w:shd w:val="clear" w:color="auto" w:fill="D8D8D8" w:themeFill="background1" w:themeFillShade="D9"/>
            <w:vAlign w:val="center"/>
          </w:tcPr>
          <w:p w14:paraId="69DEC640">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011" w:type="pct"/>
            <w:shd w:val="clear" w:color="auto" w:fill="D8D8D8" w:themeFill="background1" w:themeFillShade="D9"/>
            <w:vAlign w:val="center"/>
          </w:tcPr>
          <w:p w14:paraId="22686922">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445C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05FF9E49">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011" w:type="pct"/>
            <w:shd w:val="clear" w:color="auto" w:fill="auto"/>
            <w:vAlign w:val="center"/>
          </w:tcPr>
          <w:p w14:paraId="3A680A3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1年按需</w:t>
            </w:r>
          </w:p>
        </w:tc>
      </w:tr>
      <w:tr w14:paraId="668C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3BF9E6C3">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011" w:type="pct"/>
            <w:shd w:val="clear" w:color="auto" w:fill="auto"/>
            <w:vAlign w:val="center"/>
          </w:tcPr>
          <w:p w14:paraId="7D16962F">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交易发起人所有系统</w:t>
            </w:r>
          </w:p>
        </w:tc>
      </w:tr>
      <w:tr w14:paraId="773D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3A8942C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011" w:type="pct"/>
            <w:shd w:val="clear" w:color="auto" w:fill="auto"/>
            <w:vAlign w:val="center"/>
          </w:tcPr>
          <w:p w14:paraId="3ED4729D">
            <w:pPr>
              <w:widowControl/>
              <w:spacing w:before="100" w:beforeAutospacing="1" w:after="100" w:afterAutospacing="1" w:line="400" w:lineRule="exact"/>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服务期内，通过远程和现场支持的形式协助客户对遇到的突发性安全事件进行紧急分析和处理。</w:t>
            </w:r>
          </w:p>
        </w:tc>
      </w:tr>
      <w:tr w14:paraId="1727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15A5E731">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服务要求</w:t>
            </w:r>
          </w:p>
        </w:tc>
        <w:tc>
          <w:tcPr>
            <w:tcW w:w="4011" w:type="pct"/>
            <w:shd w:val="clear" w:color="auto" w:fill="auto"/>
            <w:vAlign w:val="center"/>
          </w:tcPr>
          <w:p w14:paraId="18A3039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当出现安全事件时，必须及时进行响应，具体要求包括：</w:t>
            </w:r>
          </w:p>
          <w:p w14:paraId="40CE7C72">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1、技术人员必须在4小时内到达现场；</w:t>
            </w:r>
          </w:p>
          <w:p w14:paraId="4C88F62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2、对入侵事件进行分析，查找原因；</w:t>
            </w:r>
          </w:p>
          <w:p w14:paraId="3D58471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3、抑制入侵事件的进一步发展，将事故的损害降低到最小化；</w:t>
            </w:r>
          </w:p>
          <w:p w14:paraId="7EABAF5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4、排除安全隐患，消除安全威胁，协助恢复系统正常运作；</w:t>
            </w:r>
          </w:p>
          <w:p w14:paraId="1B729E16">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5、提交应急响应报告及系统安全改进方案。</w:t>
            </w:r>
          </w:p>
        </w:tc>
      </w:tr>
      <w:tr w14:paraId="000B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5CB4868B">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011" w:type="pct"/>
            <w:shd w:val="clear" w:color="auto" w:fill="auto"/>
            <w:vAlign w:val="center"/>
          </w:tcPr>
          <w:p w14:paraId="149A571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《安全事件应急响应报告》</w:t>
            </w:r>
          </w:p>
        </w:tc>
      </w:tr>
      <w:tr w14:paraId="28AD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pct"/>
            <w:shd w:val="clear" w:color="auto" w:fill="auto"/>
            <w:vAlign w:val="center"/>
          </w:tcPr>
          <w:p w14:paraId="641B960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工具要求</w:t>
            </w:r>
          </w:p>
        </w:tc>
        <w:tc>
          <w:tcPr>
            <w:tcW w:w="4011" w:type="pct"/>
            <w:shd w:val="clear" w:color="auto" w:fill="auto"/>
            <w:vAlign w:val="center"/>
          </w:tcPr>
          <w:p w14:paraId="11584B1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1、产品具备《计算机软件著作权登记证》，提供有效证书的复印件；</w:t>
            </w:r>
          </w:p>
          <w:p w14:paraId="034574B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2、产品具备国家信息安全漏洞库《CNNVD兼容性资质证书》，提供有效证书的复印件；</w:t>
            </w:r>
          </w:p>
          <w:p w14:paraId="1A9B75A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3、支持对所采集的系统配置数据、使用痕迹数据、运行状态数据、恶意代码情况、系统日志、中间件日志等进行数据分析；</w:t>
            </w:r>
          </w:p>
          <w:p w14:paraId="58FCA9EF">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4、支持手动分析，支持处置人员查看采集的数据信息，标记关键数据形成可疑行为事件；</w:t>
            </w:r>
          </w:p>
          <w:p w14:paraId="70101DBF">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5、支持采集日志格式自定义分析，包含Liunx日志、Web日志、数据库日志格式自定义，通过自定义创建日志解析格式；</w:t>
            </w:r>
          </w:p>
          <w:p w14:paraId="3552261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6、支持根据关键字搜索相关知识内容，提供功能截图证明；</w:t>
            </w:r>
          </w:p>
          <w:p w14:paraId="2B8D1ECC">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7、支持根据勒索文件后缀查找对应解密工具，提供解密工具的下载、使用介绍等，提供功能截图证明；</w:t>
            </w:r>
          </w:p>
          <w:p w14:paraId="5FE3400A">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8、支持提供IP、域名、文件等威胁情报查询；</w:t>
            </w:r>
          </w:p>
          <w:p w14:paraId="2C1CA7DC">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9、支持自定义设置策略规则、描述信息、处置建议等内容，提供功能截图证明；</w:t>
            </w:r>
          </w:p>
          <w:p w14:paraId="62606FCC">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10、支持生成应急处置报告，报告内容包括事件基本信息、关键可疑行为信息及对应处置建议等内容。</w:t>
            </w:r>
          </w:p>
        </w:tc>
      </w:tr>
    </w:tbl>
    <w:p w14:paraId="2E99E9E5">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（9）安全检查保障</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592"/>
      </w:tblGrid>
      <w:tr w14:paraId="2EBD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3" w:type="pct"/>
            <w:shd w:val="clear" w:color="auto" w:fill="D8D8D8" w:themeFill="background1" w:themeFillShade="D9"/>
            <w:vAlign w:val="center"/>
          </w:tcPr>
          <w:p w14:paraId="61AED054">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087" w:type="pct"/>
            <w:shd w:val="clear" w:color="auto" w:fill="D8D8D8" w:themeFill="background1" w:themeFillShade="D9"/>
            <w:vAlign w:val="center"/>
          </w:tcPr>
          <w:p w14:paraId="0A7B1410">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3C01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34E6CC92">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087" w:type="pct"/>
            <w:shd w:val="clear" w:color="auto" w:fill="auto"/>
            <w:vAlign w:val="center"/>
          </w:tcPr>
          <w:p w14:paraId="1542BAB5">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1年2次</w:t>
            </w:r>
          </w:p>
        </w:tc>
      </w:tr>
      <w:tr w14:paraId="08B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1F66D9A6">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087" w:type="pct"/>
            <w:shd w:val="clear" w:color="auto" w:fill="auto"/>
            <w:vAlign w:val="center"/>
          </w:tcPr>
          <w:p w14:paraId="47B869C1">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交易发起人指定信息系统</w:t>
            </w:r>
          </w:p>
        </w:tc>
      </w:tr>
      <w:tr w14:paraId="7335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79C5DA7B">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087" w:type="pct"/>
            <w:shd w:val="clear" w:color="auto" w:fill="auto"/>
            <w:vAlign w:val="center"/>
          </w:tcPr>
          <w:p w14:paraId="365B9A25">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应对上级单位的安全检查要求，需提供专业的检查保障服务，帮助交易发起人应对各项监管检查。在检查过程中，提供现场或远程的协助配合检查服务，配合交易发起人向监管单位提供必要的证明文件，尽可能帮助交易发起人满足监管检查要求。</w:t>
            </w:r>
          </w:p>
        </w:tc>
      </w:tr>
      <w:tr w14:paraId="637E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5D2C1BD0">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087" w:type="pct"/>
            <w:shd w:val="clear" w:color="auto" w:fill="auto"/>
            <w:vAlign w:val="center"/>
          </w:tcPr>
          <w:p w14:paraId="0033EFA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《安全检查响应表》</w:t>
            </w:r>
          </w:p>
        </w:tc>
      </w:tr>
    </w:tbl>
    <w:p w14:paraId="0A4DECF4">
      <w:pPr>
        <w:rPr>
          <w:rFonts w:hint="eastAsia" w:ascii="仿宋" w:hAnsi="仿宋" w:eastAsia="仿宋" w:cs="仿宋"/>
          <w:color w:val="000000" w:themeColor="text1"/>
          <w:sz w:val="24"/>
          <w14:textFill>
            <w14:solidFill>
              <w14:schemeClr w14:val="tx1"/>
            </w14:solidFill>
          </w14:textFill>
        </w:rPr>
      </w:pPr>
    </w:p>
    <w:p w14:paraId="6A87F1CE">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（10）7*24小时云安全防护</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7655"/>
      </w:tblGrid>
      <w:tr w14:paraId="35B6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pct"/>
            <w:shd w:val="clear" w:color="auto" w:fill="D8D8D8" w:themeFill="background1" w:themeFillShade="D9"/>
            <w:vAlign w:val="center"/>
          </w:tcPr>
          <w:p w14:paraId="7C544945">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21" w:type="pct"/>
            <w:shd w:val="clear" w:color="auto" w:fill="D8D8D8" w:themeFill="background1" w:themeFillShade="D9"/>
            <w:vAlign w:val="center"/>
          </w:tcPr>
          <w:p w14:paraId="488BC950">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364E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pct"/>
            <w:vAlign w:val="center"/>
          </w:tcPr>
          <w:p w14:paraId="4227C9B6">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121" w:type="pct"/>
            <w:vAlign w:val="center"/>
          </w:tcPr>
          <w:p w14:paraId="0B722DA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1年365*24小时</w:t>
            </w:r>
          </w:p>
        </w:tc>
      </w:tr>
      <w:tr w14:paraId="7764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pct"/>
            <w:vAlign w:val="center"/>
          </w:tcPr>
          <w:p w14:paraId="6B6F6D8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121" w:type="pct"/>
            <w:vAlign w:val="center"/>
          </w:tcPr>
          <w:p w14:paraId="2CCAB3E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交易发起人指定的2个网站</w:t>
            </w:r>
          </w:p>
        </w:tc>
      </w:tr>
      <w:tr w14:paraId="3E4F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pct"/>
            <w:vAlign w:val="center"/>
          </w:tcPr>
          <w:p w14:paraId="6B0868F7">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121" w:type="pct"/>
            <w:vAlign w:val="center"/>
          </w:tcPr>
          <w:p w14:paraId="3CAFC61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期内，为交易发起人提供零部署零运维云防护服务，要求只需将网站的域名解析至云防护平台，即可实现分钟级接入防护，提供Web应用安全防护、CC攻击防护、区域访问控制、网站一键关停、网站永久在线、安全防护报告、安全可视化大屏，同时提供远程人工7*24小时运维以及应急响应服务。</w:t>
            </w:r>
          </w:p>
        </w:tc>
      </w:tr>
      <w:tr w14:paraId="0C35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pct"/>
            <w:vAlign w:val="center"/>
          </w:tcPr>
          <w:p w14:paraId="7E4ABAEC">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服务平台要求</w:t>
            </w:r>
          </w:p>
        </w:tc>
        <w:tc>
          <w:tcPr>
            <w:tcW w:w="4121" w:type="pct"/>
            <w:vAlign w:val="center"/>
          </w:tcPr>
          <w:p w14:paraId="13F1E95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1、支持集群化和高可用部署架构，全国范围内具备至少90个云防护节点；</w:t>
            </w:r>
          </w:p>
          <w:p w14:paraId="4291A751">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2、网站云安全防御服务平台必须通过由公安部颁发的信息系统安全等级保护三级备案证明，提供备案证明复印件并加盖原厂公章；</w:t>
            </w:r>
          </w:p>
          <w:p w14:paraId="68CC99CD">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3、通过中国信息安全测评中心颁发的国家信息安全漏洞库兼容性资质，提供证书复印件。</w:t>
            </w:r>
          </w:p>
        </w:tc>
      </w:tr>
      <w:tr w14:paraId="125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14:paraId="7265095D">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部署方式</w:t>
            </w:r>
          </w:p>
        </w:tc>
        <w:tc>
          <w:tcPr>
            <w:tcW w:w="4121" w:type="pct"/>
            <w:vAlign w:val="center"/>
          </w:tcPr>
          <w:p w14:paraId="29252DCC">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系统基于云化SaaS架构，无需消耗虚拟机资源或本地物理资源，通过云端服务平台完成站点管理，为用户提供云防护服务，提供功能截图证明。</w:t>
            </w:r>
          </w:p>
        </w:tc>
      </w:tr>
      <w:tr w14:paraId="0D21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9" w:type="pct"/>
            <w:vAlign w:val="center"/>
          </w:tcPr>
          <w:p w14:paraId="3B881AE3">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安全概览</w:t>
            </w:r>
          </w:p>
        </w:tc>
        <w:tc>
          <w:tcPr>
            <w:tcW w:w="4121" w:type="pct"/>
            <w:vAlign w:val="center"/>
          </w:tcPr>
          <w:p w14:paraId="6F7C42F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支持通过统一界面展示网站访问次数、拦截攻击次数、网站出入总流量、疑似攻击元IP数量，并以时间维度展示攻击与访问趋势图。</w:t>
            </w:r>
          </w:p>
        </w:tc>
      </w:tr>
      <w:tr w14:paraId="0E0B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14:paraId="68F58F93">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访问控制</w:t>
            </w:r>
          </w:p>
        </w:tc>
        <w:tc>
          <w:tcPr>
            <w:tcW w:w="4121" w:type="pct"/>
            <w:vAlign w:val="center"/>
          </w:tcPr>
          <w:p w14:paraId="2F91F908">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支持区域访问控制，限制国外用户或者国内以市为最低行政单位的区域进行访问控制。</w:t>
            </w:r>
          </w:p>
        </w:tc>
      </w:tr>
      <w:tr w14:paraId="5004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14:paraId="6A550FDE">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流量监测</w:t>
            </w:r>
          </w:p>
        </w:tc>
        <w:tc>
          <w:tcPr>
            <w:tcW w:w="4121" w:type="pct"/>
            <w:vAlign w:val="center"/>
          </w:tcPr>
          <w:p w14:paraId="5C4EA45E">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支持监测访问流量，发现被访问网页是否存在深层暗链、Webshell等安全风险。</w:t>
            </w:r>
          </w:p>
        </w:tc>
      </w:tr>
      <w:tr w14:paraId="457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restart"/>
            <w:vAlign w:val="center"/>
          </w:tcPr>
          <w:p w14:paraId="5B814D77">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防护能力</w:t>
            </w:r>
          </w:p>
        </w:tc>
        <w:tc>
          <w:tcPr>
            <w:tcW w:w="4121" w:type="pct"/>
            <w:vAlign w:val="center"/>
          </w:tcPr>
          <w:p w14:paraId="0A85AE2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支持检查提交的报文是否符合HTTP协议框架，如异常的请求方法、特殊字符、重点字段的缺失、超长报文造成的溢出攻击以及对高危文件的访问等。</w:t>
            </w:r>
          </w:p>
        </w:tc>
      </w:tr>
      <w:tr w14:paraId="5235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69904E26">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6012F460">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支持针对主流Web服务器及插件的已知漏洞防护。Web服务器应覆盖主流服务器：apache、tomcat、lightpd、NGINX、IIS等。</w:t>
            </w:r>
          </w:p>
        </w:tc>
      </w:tr>
      <w:tr w14:paraId="20BA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791CF116">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6659DE83">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支持流量监测的功能，基于用户的访问记录，实时检查被访问页面的安全状况，能够发现更深层次的暗链、Webshell等安全事件。</w:t>
            </w:r>
          </w:p>
        </w:tc>
      </w:tr>
      <w:tr w14:paraId="1BED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238F5D5F">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4DFDC7F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支持提供攻击防护安全策略，支持对命令注入（包括SQL注入、SQL盲注、代码注入等）、跨站脚本、SSI指令、路径穿越、远程文件包含、WebShell防护。</w:t>
            </w:r>
          </w:p>
        </w:tc>
      </w:tr>
      <w:tr w14:paraId="65AE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00634EA8">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7CCD291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支持提供信息泄露防护安全策略，包括目录信息泄露、服务器信息泄露、数据库信息泄露、源代码泄露等。</w:t>
            </w:r>
          </w:p>
        </w:tc>
      </w:tr>
      <w:tr w14:paraId="7A1E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14:paraId="6DF456D3">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一键关停</w:t>
            </w:r>
          </w:p>
        </w:tc>
        <w:tc>
          <w:tcPr>
            <w:tcW w:w="4121" w:type="pct"/>
            <w:vAlign w:val="center"/>
          </w:tcPr>
          <w:p w14:paraId="51B3CF24">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支持一键关停功能，当网站出现紧急安全事件时，可通过浏览器一键完成关停，防止产生恶劣影响，提供功能截图证明。</w:t>
            </w:r>
          </w:p>
        </w:tc>
      </w:tr>
      <w:tr w14:paraId="05ED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14:paraId="0029F1D6">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永久在线</w:t>
            </w:r>
          </w:p>
        </w:tc>
        <w:tc>
          <w:tcPr>
            <w:tcW w:w="4121" w:type="pct"/>
            <w:vAlign w:val="center"/>
          </w:tcPr>
          <w:p w14:paraId="642F4EC5">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支持永久在线功能，当网站因为服务器故障、线路故障、电源等问题出现无法连接时，可显示云防护节点中的缓存页面。当在敏感期或特殊时期时，用户网站主动关闭期间可显示缓存页面，增强网站安全性。</w:t>
            </w:r>
          </w:p>
        </w:tc>
      </w:tr>
      <w:tr w14:paraId="1BF3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restart"/>
            <w:vAlign w:val="center"/>
          </w:tcPr>
          <w:p w14:paraId="0DD07A43">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微信自服务</w:t>
            </w:r>
          </w:p>
        </w:tc>
        <w:tc>
          <w:tcPr>
            <w:tcW w:w="4121" w:type="pct"/>
            <w:vAlign w:val="center"/>
          </w:tcPr>
          <w:p w14:paraId="11EF148A">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支持通过微信公众号查看网站整体防护态势，包含受攻击域名排行、攻击类型排行、攻击IP排行、攻击区域分布等状态信息。</w:t>
            </w:r>
          </w:p>
        </w:tc>
      </w:tr>
      <w:tr w14:paraId="1012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6E785415">
            <w:pPr>
              <w:spacing w:line="400" w:lineRule="exact"/>
              <w:jc w:val="center"/>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193E8F76">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支持通过微信公众号完成防护配置，包括一键关停、防护模式切换等功能。</w:t>
            </w:r>
          </w:p>
        </w:tc>
      </w:tr>
      <w:tr w14:paraId="7615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restart"/>
            <w:vAlign w:val="center"/>
          </w:tcPr>
          <w:p w14:paraId="29866C79">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可视化大屏</w:t>
            </w:r>
          </w:p>
        </w:tc>
        <w:tc>
          <w:tcPr>
            <w:tcW w:w="4121" w:type="pct"/>
            <w:vAlign w:val="center"/>
          </w:tcPr>
          <w:p w14:paraId="24FC1747">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支持可视化分析大屏，展示访问与攻击流量趋势、受攻击网站排行、攻击源IP排行、攻击类型排行等信息。</w:t>
            </w:r>
          </w:p>
        </w:tc>
      </w:tr>
      <w:tr w14:paraId="0F86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Merge w:val="continue"/>
            <w:vAlign w:val="center"/>
          </w:tcPr>
          <w:p w14:paraId="3EE27380">
            <w:pPr>
              <w:spacing w:line="400" w:lineRule="exact"/>
              <w:rPr>
                <w:rFonts w:hint="eastAsia" w:ascii="仿宋" w:hAnsi="仿宋" w:eastAsia="仿宋" w:cs="仿宋"/>
                <w:color w:val="000000" w:themeColor="text1"/>
                <w:sz w:val="24"/>
                <w14:textFill>
                  <w14:solidFill>
                    <w14:schemeClr w14:val="tx1"/>
                  </w14:solidFill>
                </w14:textFill>
              </w:rPr>
            </w:pPr>
          </w:p>
        </w:tc>
        <w:tc>
          <w:tcPr>
            <w:tcW w:w="4121" w:type="pct"/>
            <w:vAlign w:val="center"/>
          </w:tcPr>
          <w:p w14:paraId="1075BAA9">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支持与威胁情报联动，对发现的疑似攻击IP进行下钻分析，获取IP地理位置、置信度、威胁等级、情报源、历史解析域名等信息。</w:t>
            </w:r>
          </w:p>
        </w:tc>
      </w:tr>
    </w:tbl>
    <w:p w14:paraId="3D66695C">
      <w:pPr>
        <w:rPr>
          <w:rFonts w:hint="eastAsia" w:ascii="仿宋" w:hAnsi="仿宋" w:eastAsia="仿宋" w:cs="仿宋"/>
          <w:color w:val="000000" w:themeColor="text1"/>
          <w:sz w:val="24"/>
          <w14:textFill>
            <w14:solidFill>
              <w14:schemeClr w14:val="tx1"/>
            </w14:solidFill>
          </w14:textFill>
        </w:rPr>
      </w:pPr>
    </w:p>
    <w:p w14:paraId="1CE4C857">
      <w:pPr>
        <w:pStyle w:val="4"/>
        <w:spacing w:line="360" w:lineRule="auto"/>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（11）重要时期巡检保障</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592"/>
      </w:tblGrid>
      <w:tr w14:paraId="599E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13" w:type="pct"/>
            <w:shd w:val="clear" w:color="auto" w:fill="D8D8D8" w:themeFill="background1" w:themeFillShade="D9"/>
            <w:vAlign w:val="center"/>
          </w:tcPr>
          <w:p w14:paraId="0FE663E3">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087" w:type="pct"/>
            <w:shd w:val="clear" w:color="auto" w:fill="D8D8D8" w:themeFill="background1" w:themeFillShade="D9"/>
            <w:vAlign w:val="center"/>
          </w:tcPr>
          <w:p w14:paraId="1492AA5F">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指标要求</w:t>
            </w:r>
          </w:p>
        </w:tc>
      </w:tr>
      <w:tr w14:paraId="4AC4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3C2F99C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期限及频率</w:t>
            </w:r>
          </w:p>
        </w:tc>
        <w:tc>
          <w:tcPr>
            <w:tcW w:w="4087" w:type="pct"/>
            <w:shd w:val="clear" w:color="auto" w:fill="auto"/>
            <w:vAlign w:val="center"/>
          </w:tcPr>
          <w:p w14:paraId="092AD1F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远程按需提供</w:t>
            </w:r>
          </w:p>
        </w:tc>
      </w:tr>
      <w:tr w14:paraId="7CB8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7A10F4D2">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服务范围</w:t>
            </w:r>
          </w:p>
        </w:tc>
        <w:tc>
          <w:tcPr>
            <w:tcW w:w="4087" w:type="pct"/>
            <w:shd w:val="clear" w:color="auto" w:fill="auto"/>
            <w:vAlign w:val="center"/>
          </w:tcPr>
          <w:p w14:paraId="778D245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交易发起人所有信息系统</w:t>
            </w:r>
          </w:p>
        </w:tc>
      </w:tr>
      <w:tr w14:paraId="4600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548C606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服务内容</w:t>
            </w:r>
          </w:p>
        </w:tc>
        <w:tc>
          <w:tcPr>
            <w:tcW w:w="4087" w:type="pct"/>
            <w:shd w:val="clear" w:color="auto" w:fill="auto"/>
            <w:vAlign w:val="center"/>
          </w:tcPr>
          <w:p w14:paraId="285AFF4D">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重要时期提供人员远程配合用户开展安全巡检保障服务，利用人工结合工具等方式对单位信息系统、网站、服务器等资产进行定期监测，及时处理发现的系统安全事件。同时利用已有安全监测类设备对安全威胁及事件进行取证溯源，配合用户建立网络安全保障机制。</w:t>
            </w:r>
          </w:p>
        </w:tc>
      </w:tr>
      <w:tr w14:paraId="39C3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pct"/>
            <w:shd w:val="clear" w:color="auto" w:fill="auto"/>
            <w:vAlign w:val="center"/>
          </w:tcPr>
          <w:p w14:paraId="2B1408ED">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输出物</w:t>
            </w:r>
          </w:p>
        </w:tc>
        <w:tc>
          <w:tcPr>
            <w:tcW w:w="4087" w:type="pct"/>
            <w:shd w:val="clear" w:color="auto" w:fill="auto"/>
            <w:vAlign w:val="center"/>
          </w:tcPr>
          <w:p w14:paraId="3AA728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《重保总结报告》等。</w:t>
            </w:r>
          </w:p>
        </w:tc>
      </w:tr>
    </w:tbl>
    <w:p w14:paraId="19374381">
      <w:pPr>
        <w:rPr>
          <w:rFonts w:hint="eastAsia" w:ascii="仿宋" w:hAnsi="仿宋" w:eastAsia="仿宋" w:cs="仿宋"/>
          <w:color w:val="000000" w:themeColor="text1"/>
          <w14:textFill>
            <w14:solidFill>
              <w14:schemeClr w14:val="tx1"/>
            </w14:solidFill>
          </w14:textFill>
        </w:rPr>
      </w:pPr>
    </w:p>
    <w:p w14:paraId="78255931">
      <w:pPr>
        <w:pStyle w:val="3"/>
        <w:spacing w:line="460" w:lineRule="exact"/>
        <w:ind w:left="0"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二、安全服务要求</w:t>
      </w:r>
    </w:p>
    <w:p w14:paraId="4BDBA8E2">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1、成交人提供7*24小时的技术支持（包括电话咨询与现场服务）。</w:t>
      </w:r>
    </w:p>
    <w:p w14:paraId="44EAB826">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2、成交人在接到电话后，必须在30分钟内响应，4个小时内必须到达用户现场。</w:t>
      </w:r>
    </w:p>
    <w:p w14:paraId="7BA75FAB">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3、每次对系统进行扫描、渗透测试等安全测试之前必须要先提供相应的技术方案与业主方技术人员充分沟通，以确保系统的安全运行。</w:t>
      </w:r>
    </w:p>
    <w:p w14:paraId="5F0E2977">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4、进行任何渗透测试，需要在业主方许可的时间、环境下由经验丰富的专业技术人员进行。</w:t>
      </w:r>
    </w:p>
    <w:p w14:paraId="3D59AE4B">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实施过程中应尽可能小的影响系统和网络的正常运行，做好备份和应急措施，不能对用户应用系统的正常运行产生影响，包括系统性能明显下降、网络拥塞、服务中断等，如无法避免出现这些情况应先停止项目实施，并向业主方书面详细描述。</w:t>
      </w:r>
    </w:p>
    <w:p w14:paraId="34805AF3">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供应商所使用的信息安全类工具软件（包括漏洞扫描工具、自动化渗透测试工具、云防护平台、工具箱等）必须为正版产品，具有计算机软件著作权，提供证明文件。</w:t>
      </w:r>
    </w:p>
    <w:p w14:paraId="3B2DDEBD">
      <w:pPr>
        <w:pStyle w:val="26"/>
        <w:spacing w:line="4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成交人须对本次安全建设项目实施过程的数据和结果数据严格保密，未经业主方授权，任何机构和个人不得泄露给其它单位和个人，同时要求成交人在此次项目结束之后将所有和本项目有关的数据和文档移交业主方后全部销毁。</w:t>
      </w:r>
    </w:p>
    <w:p w14:paraId="69C6D6EB">
      <w:pPr>
        <w:adjustRightInd/>
        <w:spacing w:line="46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（二）服务时间及考核及付款方式</w:t>
      </w:r>
    </w:p>
    <w:p w14:paraId="0C2FE28C">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1、服务时间</w:t>
      </w:r>
    </w:p>
    <w:p w14:paraId="2412BAED">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服务时间为合同签订生效后，成交人人员到位正式开始服务后1年。</w:t>
      </w:r>
    </w:p>
    <w:p w14:paraId="7D99D40F">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2、验收方式</w:t>
      </w:r>
    </w:p>
    <w:p w14:paraId="11694BF9">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考核至少满足：提供用户单位所列的安全服务，提交各类报告；响应甲方提出的应急服务请求，响应时间未超出规定期限。否则不具备考核条件，招标单位可单方中止服务合同。</w:t>
      </w:r>
    </w:p>
    <w:p w14:paraId="0F9440FD">
      <w:pPr>
        <w:adjustRightInd/>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3、付款方式：合同签订后15天付合同总金额的50%，项目完成后付合同剩余的50%。</w:t>
      </w:r>
    </w:p>
    <w:p w14:paraId="458DDFDC">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p>
    <w:p w14:paraId="6ED1CC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019A1D0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1、打▲内容为实质性要求，不允许有负偏离，否则将以涉及无效投标条款作无效投标。</w:t>
      </w:r>
    </w:p>
    <w:p w14:paraId="10573D3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2、中标单位所提供的货物、服务须与投标承诺一致，不得以次充好、偷工减料，若在项目验收中发现有上述情况，将向有关部门举报，根据相关规定进行处理。</w:t>
      </w:r>
    </w:p>
    <w:p w14:paraId="7DD4A4B2">
      <w:pPr>
        <w:spacing w:line="440" w:lineRule="exact"/>
        <w:rPr>
          <w:rFonts w:hint="eastAsia" w:ascii="仿宋" w:hAnsi="仿宋" w:eastAsia="仿宋" w:cs="仿宋"/>
          <w:color w:val="000000" w:themeColor="text1"/>
          <w:sz w:val="24"/>
          <w14:textFill>
            <w14:solidFill>
              <w14:schemeClr w14:val="tx1"/>
            </w14:solidFill>
          </w14:textFill>
        </w:rPr>
        <w:sectPr>
          <w:footerReference r:id="rId8" w:type="first"/>
          <w:footerReference r:id="rId7" w:type="default"/>
          <w:pgSz w:w="11906" w:h="16838"/>
          <w:pgMar w:top="1247" w:right="1417" w:bottom="1247" w:left="1417" w:header="851" w:footer="992" w:gutter="0"/>
          <w:pgNumType w:start="2"/>
          <w:cols w:space="0" w:num="1"/>
          <w:docGrid w:linePitch="312" w:charSpace="0"/>
        </w:sectPr>
      </w:pPr>
    </w:p>
    <w:p w14:paraId="61BF4912">
      <w:pPr>
        <w:spacing w:line="36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16" w:name="_Toc184312082"/>
      <w:bookmarkEnd w:id="16"/>
      <w:bookmarkStart w:id="17" w:name="_Toc184314482"/>
      <w:bookmarkEnd w:id="17"/>
      <w:bookmarkStart w:id="18" w:name="_Toc184312086"/>
      <w:bookmarkEnd w:id="18"/>
      <w:bookmarkStart w:id="19" w:name="_Toc184310283"/>
      <w:bookmarkEnd w:id="19"/>
      <w:bookmarkStart w:id="20" w:name="_Toc184310323"/>
      <w:bookmarkEnd w:id="20"/>
      <w:bookmarkStart w:id="21" w:name="_Toc184312112"/>
      <w:bookmarkEnd w:id="21"/>
      <w:bookmarkStart w:id="22" w:name="_Toc184314479"/>
      <w:bookmarkEnd w:id="22"/>
      <w:bookmarkStart w:id="23" w:name="_Toc184314442"/>
      <w:bookmarkEnd w:id="23"/>
      <w:bookmarkStart w:id="24" w:name="_Toc184313245"/>
      <w:bookmarkEnd w:id="24"/>
      <w:bookmarkStart w:id="25" w:name="_Toc184313300"/>
      <w:bookmarkEnd w:id="25"/>
      <w:bookmarkStart w:id="26" w:name="_Toc184308106"/>
      <w:bookmarkEnd w:id="26"/>
      <w:bookmarkStart w:id="27" w:name="_Toc184313305"/>
      <w:bookmarkEnd w:id="27"/>
      <w:bookmarkStart w:id="28" w:name="_Toc184314424"/>
      <w:bookmarkEnd w:id="28"/>
      <w:bookmarkStart w:id="29" w:name="_Toc184312106"/>
      <w:bookmarkEnd w:id="29"/>
      <w:bookmarkStart w:id="30" w:name="_Toc184310278"/>
      <w:bookmarkEnd w:id="30"/>
      <w:bookmarkStart w:id="31" w:name="_Toc184312121"/>
      <w:bookmarkEnd w:id="31"/>
      <w:bookmarkStart w:id="32" w:name="_Toc184310344"/>
      <w:bookmarkEnd w:id="32"/>
      <w:bookmarkStart w:id="33" w:name="_Toc184313280"/>
      <w:bookmarkEnd w:id="33"/>
      <w:bookmarkStart w:id="34" w:name="_Toc184308045"/>
      <w:bookmarkEnd w:id="34"/>
      <w:bookmarkStart w:id="35" w:name="_Toc184308081"/>
      <w:bookmarkEnd w:id="35"/>
      <w:bookmarkStart w:id="36" w:name="_Toc184313271"/>
      <w:bookmarkEnd w:id="36"/>
      <w:bookmarkStart w:id="37" w:name="_Toc184310325"/>
      <w:bookmarkEnd w:id="37"/>
      <w:bookmarkStart w:id="38" w:name="_Toc184310298"/>
      <w:bookmarkEnd w:id="38"/>
      <w:bookmarkStart w:id="39" w:name="_Toc184312075"/>
      <w:bookmarkEnd w:id="39"/>
      <w:bookmarkStart w:id="40" w:name="_Toc184308103"/>
      <w:bookmarkEnd w:id="40"/>
      <w:bookmarkStart w:id="41" w:name="_Toc184310292"/>
      <w:bookmarkEnd w:id="41"/>
      <w:bookmarkStart w:id="42" w:name="_Toc184308102"/>
      <w:bookmarkEnd w:id="42"/>
      <w:bookmarkStart w:id="43" w:name="_Toc184310306"/>
      <w:bookmarkEnd w:id="43"/>
      <w:bookmarkStart w:id="44" w:name="_Toc184312135"/>
      <w:bookmarkEnd w:id="44"/>
      <w:bookmarkStart w:id="45" w:name="_Toc184310302"/>
      <w:bookmarkEnd w:id="45"/>
      <w:bookmarkStart w:id="46" w:name="_Toc184314447"/>
      <w:bookmarkEnd w:id="46"/>
      <w:bookmarkStart w:id="47" w:name="_Toc184314454"/>
      <w:bookmarkEnd w:id="47"/>
      <w:bookmarkStart w:id="48" w:name="_Toc184313242"/>
      <w:bookmarkEnd w:id="48"/>
      <w:bookmarkStart w:id="49" w:name="_Toc184313272"/>
      <w:bookmarkEnd w:id="49"/>
      <w:bookmarkStart w:id="50" w:name="_Toc184314431"/>
      <w:bookmarkEnd w:id="50"/>
      <w:bookmarkStart w:id="51" w:name="_Toc184308076"/>
      <w:bookmarkEnd w:id="51"/>
      <w:bookmarkStart w:id="52" w:name="_Toc184310322"/>
      <w:bookmarkEnd w:id="52"/>
      <w:bookmarkStart w:id="53" w:name="_Toc184312136"/>
      <w:bookmarkEnd w:id="53"/>
      <w:bookmarkStart w:id="54" w:name="_Toc184308075"/>
      <w:bookmarkEnd w:id="54"/>
      <w:bookmarkStart w:id="55" w:name="_Toc184310295"/>
      <w:bookmarkEnd w:id="55"/>
      <w:bookmarkStart w:id="56" w:name="_Toc184314415"/>
      <w:bookmarkEnd w:id="56"/>
      <w:bookmarkStart w:id="57" w:name="_Toc184314459"/>
      <w:bookmarkEnd w:id="57"/>
      <w:bookmarkStart w:id="58" w:name="_Toc184314472"/>
      <w:bookmarkEnd w:id="58"/>
      <w:bookmarkStart w:id="59" w:name="_Toc184310334"/>
      <w:bookmarkEnd w:id="59"/>
      <w:bookmarkStart w:id="60" w:name="_Toc184313306"/>
      <w:bookmarkEnd w:id="60"/>
      <w:bookmarkStart w:id="61" w:name="_Toc184313294"/>
      <w:bookmarkEnd w:id="61"/>
      <w:bookmarkStart w:id="62" w:name="_Toc184312095"/>
      <w:bookmarkEnd w:id="62"/>
      <w:bookmarkStart w:id="63" w:name="_Toc184308062"/>
      <w:bookmarkEnd w:id="63"/>
      <w:bookmarkStart w:id="64" w:name="_Toc184313309"/>
      <w:bookmarkEnd w:id="64"/>
      <w:bookmarkStart w:id="65" w:name="_Toc184312105"/>
      <w:bookmarkEnd w:id="65"/>
      <w:bookmarkStart w:id="66" w:name="_Toc184313298"/>
      <w:bookmarkEnd w:id="66"/>
      <w:bookmarkStart w:id="67" w:name="_Toc184313310"/>
      <w:bookmarkEnd w:id="67"/>
      <w:bookmarkStart w:id="68" w:name="_Toc184314448"/>
      <w:bookmarkEnd w:id="68"/>
      <w:bookmarkStart w:id="69" w:name="_Toc184312122"/>
      <w:bookmarkEnd w:id="69"/>
      <w:bookmarkStart w:id="70" w:name="_Toc184312074"/>
      <w:bookmarkEnd w:id="70"/>
      <w:bookmarkStart w:id="71" w:name="_Toc184314474"/>
      <w:bookmarkEnd w:id="71"/>
      <w:bookmarkStart w:id="72" w:name="_Toc184312101"/>
      <w:bookmarkEnd w:id="72"/>
      <w:bookmarkStart w:id="73" w:name="_Toc184314481"/>
      <w:bookmarkEnd w:id="73"/>
      <w:bookmarkStart w:id="74" w:name="_Toc184312125"/>
      <w:bookmarkEnd w:id="74"/>
      <w:bookmarkStart w:id="75" w:name="_Toc184313248"/>
      <w:bookmarkEnd w:id="75"/>
      <w:bookmarkStart w:id="76" w:name="_Toc184314471"/>
      <w:bookmarkEnd w:id="76"/>
      <w:bookmarkStart w:id="77" w:name="_Toc184308063"/>
      <w:bookmarkEnd w:id="77"/>
      <w:bookmarkStart w:id="78" w:name="_Toc184308060"/>
      <w:bookmarkEnd w:id="78"/>
      <w:bookmarkStart w:id="79" w:name="_Toc184312077"/>
      <w:bookmarkEnd w:id="79"/>
      <w:bookmarkStart w:id="80" w:name="_Toc184313264"/>
      <w:bookmarkEnd w:id="80"/>
      <w:bookmarkStart w:id="81" w:name="_Toc184310279"/>
      <w:bookmarkEnd w:id="81"/>
      <w:bookmarkStart w:id="82" w:name="_Toc184312117"/>
      <w:bookmarkEnd w:id="82"/>
      <w:bookmarkStart w:id="83" w:name="_Toc184314470"/>
      <w:bookmarkEnd w:id="83"/>
      <w:bookmarkStart w:id="84" w:name="_Toc184314436"/>
      <w:bookmarkEnd w:id="84"/>
      <w:bookmarkStart w:id="85" w:name="_Toc184312080"/>
      <w:bookmarkEnd w:id="85"/>
      <w:bookmarkStart w:id="86" w:name="_Toc184313247"/>
      <w:bookmarkEnd w:id="86"/>
      <w:bookmarkStart w:id="87" w:name="_Toc184312132"/>
      <w:bookmarkEnd w:id="87"/>
      <w:bookmarkStart w:id="88" w:name="_Toc184308101"/>
      <w:bookmarkEnd w:id="88"/>
      <w:bookmarkStart w:id="89" w:name="_Toc184308054"/>
      <w:bookmarkEnd w:id="89"/>
      <w:bookmarkStart w:id="90" w:name="_Toc184310273"/>
      <w:bookmarkEnd w:id="90"/>
      <w:bookmarkStart w:id="91" w:name="_Toc184310321"/>
      <w:bookmarkEnd w:id="91"/>
      <w:bookmarkStart w:id="92" w:name="_Toc184308078"/>
      <w:bookmarkEnd w:id="92"/>
      <w:bookmarkStart w:id="93" w:name="_Toc184313308"/>
      <w:bookmarkEnd w:id="93"/>
      <w:bookmarkStart w:id="94" w:name="_Toc184310301"/>
      <w:bookmarkEnd w:id="94"/>
      <w:bookmarkStart w:id="95" w:name="_Toc184308064"/>
      <w:bookmarkEnd w:id="95"/>
      <w:bookmarkStart w:id="96" w:name="_Toc184313301"/>
      <w:bookmarkEnd w:id="96"/>
      <w:bookmarkStart w:id="97" w:name="_Toc184314444"/>
      <w:bookmarkEnd w:id="97"/>
      <w:bookmarkStart w:id="98" w:name="_Toc184314440"/>
      <w:bookmarkEnd w:id="98"/>
      <w:bookmarkStart w:id="99" w:name="_Toc184308083"/>
      <w:bookmarkEnd w:id="99"/>
      <w:bookmarkStart w:id="100" w:name="_Toc184312104"/>
      <w:bookmarkEnd w:id="100"/>
      <w:bookmarkStart w:id="101" w:name="_Toc184308042"/>
      <w:bookmarkEnd w:id="101"/>
      <w:bookmarkStart w:id="102" w:name="_Toc184312070"/>
      <w:bookmarkEnd w:id="102"/>
      <w:bookmarkStart w:id="103" w:name="_Toc184312079"/>
      <w:bookmarkEnd w:id="103"/>
      <w:bookmarkStart w:id="104" w:name="_Toc184312078"/>
      <w:bookmarkEnd w:id="104"/>
      <w:bookmarkStart w:id="105" w:name="_Toc184308050"/>
      <w:bookmarkEnd w:id="105"/>
      <w:bookmarkStart w:id="106" w:name="_Toc184313270"/>
      <w:bookmarkEnd w:id="106"/>
      <w:bookmarkStart w:id="107" w:name="_Toc184313287"/>
      <w:bookmarkEnd w:id="107"/>
      <w:bookmarkStart w:id="108" w:name="_Toc184313291"/>
      <w:bookmarkEnd w:id="108"/>
      <w:bookmarkStart w:id="109" w:name="_Toc184314460"/>
      <w:bookmarkEnd w:id="109"/>
      <w:bookmarkStart w:id="110" w:name="_Toc184313284"/>
      <w:bookmarkEnd w:id="110"/>
      <w:bookmarkStart w:id="111" w:name="_Toc184312094"/>
      <w:bookmarkEnd w:id="111"/>
      <w:bookmarkStart w:id="112" w:name="_Toc184313292"/>
      <w:bookmarkEnd w:id="112"/>
      <w:bookmarkStart w:id="113" w:name="_Toc184312137"/>
      <w:bookmarkEnd w:id="113"/>
      <w:bookmarkStart w:id="114" w:name="_Toc184314455"/>
      <w:bookmarkEnd w:id="114"/>
      <w:bookmarkStart w:id="115" w:name="_Toc184312129"/>
      <w:bookmarkEnd w:id="115"/>
      <w:bookmarkStart w:id="116" w:name="_Toc184314422"/>
      <w:bookmarkEnd w:id="116"/>
      <w:bookmarkStart w:id="117" w:name="_Toc184314430"/>
      <w:bookmarkEnd w:id="117"/>
      <w:bookmarkStart w:id="118" w:name="_Toc184314439"/>
      <w:bookmarkEnd w:id="118"/>
      <w:bookmarkStart w:id="119" w:name="_Toc184308043"/>
      <w:bookmarkEnd w:id="119"/>
      <w:bookmarkStart w:id="120" w:name="_Toc184314427"/>
      <w:bookmarkEnd w:id="120"/>
      <w:bookmarkStart w:id="121" w:name="_Toc184314461"/>
      <w:bookmarkEnd w:id="121"/>
      <w:bookmarkStart w:id="122" w:name="_Toc184312116"/>
      <w:bookmarkEnd w:id="122"/>
      <w:bookmarkStart w:id="123" w:name="_Toc184314450"/>
      <w:bookmarkEnd w:id="123"/>
      <w:bookmarkStart w:id="124" w:name="_Toc184310319"/>
      <w:bookmarkEnd w:id="124"/>
      <w:bookmarkStart w:id="125" w:name="_Toc184314464"/>
      <w:bookmarkEnd w:id="125"/>
      <w:bookmarkStart w:id="126" w:name="_Toc184310333"/>
      <w:bookmarkEnd w:id="126"/>
      <w:bookmarkStart w:id="127" w:name="_Toc184308080"/>
      <w:bookmarkEnd w:id="127"/>
      <w:bookmarkStart w:id="128" w:name="_Toc184314451"/>
      <w:bookmarkEnd w:id="128"/>
      <w:bookmarkStart w:id="129" w:name="_Toc184312100"/>
      <w:bookmarkEnd w:id="129"/>
      <w:bookmarkStart w:id="130" w:name="_Toc184314477"/>
      <w:bookmarkEnd w:id="130"/>
      <w:bookmarkStart w:id="131" w:name="_Toc184312127"/>
      <w:bookmarkEnd w:id="131"/>
      <w:bookmarkStart w:id="132" w:name="_Toc184312126"/>
      <w:bookmarkEnd w:id="132"/>
      <w:bookmarkStart w:id="133" w:name="_Toc184308088"/>
      <w:bookmarkEnd w:id="133"/>
      <w:bookmarkStart w:id="134" w:name="_Toc184310328"/>
      <w:bookmarkEnd w:id="134"/>
      <w:bookmarkStart w:id="135" w:name="_Toc184308092"/>
      <w:bookmarkEnd w:id="135"/>
      <w:bookmarkStart w:id="136" w:name="_Toc184308091"/>
      <w:bookmarkEnd w:id="136"/>
      <w:bookmarkStart w:id="137" w:name="_Toc184313258"/>
      <w:bookmarkEnd w:id="137"/>
      <w:bookmarkStart w:id="138" w:name="_Toc184314463"/>
      <w:bookmarkEnd w:id="138"/>
      <w:bookmarkStart w:id="139" w:name="_Toc184313304"/>
      <w:bookmarkEnd w:id="139"/>
      <w:bookmarkStart w:id="140" w:name="_Toc184313254"/>
      <w:bookmarkEnd w:id="140"/>
      <w:bookmarkStart w:id="141" w:name="_Toc184308052"/>
      <w:bookmarkEnd w:id="141"/>
      <w:bookmarkStart w:id="142" w:name="_Toc184308085"/>
      <w:bookmarkEnd w:id="142"/>
      <w:bookmarkStart w:id="143" w:name="_Toc184312097"/>
      <w:bookmarkEnd w:id="143"/>
      <w:bookmarkStart w:id="144" w:name="_Toc184314446"/>
      <w:bookmarkEnd w:id="144"/>
      <w:bookmarkStart w:id="145" w:name="_Toc184308108"/>
      <w:bookmarkEnd w:id="145"/>
      <w:bookmarkStart w:id="146" w:name="_Toc184314423"/>
      <w:bookmarkEnd w:id="146"/>
      <w:bookmarkStart w:id="147" w:name="_Toc184310314"/>
      <w:bookmarkEnd w:id="147"/>
      <w:bookmarkStart w:id="148" w:name="_Toc184312067"/>
      <w:bookmarkEnd w:id="148"/>
      <w:bookmarkStart w:id="149" w:name="_Toc184308069"/>
      <w:bookmarkEnd w:id="149"/>
      <w:bookmarkStart w:id="150" w:name="_Toc184314480"/>
      <w:bookmarkEnd w:id="150"/>
      <w:bookmarkStart w:id="151" w:name="_Toc184312071"/>
      <w:bookmarkEnd w:id="151"/>
      <w:bookmarkStart w:id="152" w:name="_Toc184310330"/>
      <w:bookmarkEnd w:id="152"/>
      <w:bookmarkStart w:id="153" w:name="_Toc184310326"/>
      <w:bookmarkEnd w:id="153"/>
      <w:bookmarkStart w:id="154" w:name="_Toc184313288"/>
      <w:bookmarkEnd w:id="154"/>
      <w:bookmarkStart w:id="155" w:name="_Toc184310327"/>
      <w:bookmarkEnd w:id="155"/>
      <w:bookmarkStart w:id="156" w:name="_Toc184312133"/>
      <w:bookmarkEnd w:id="156"/>
      <w:bookmarkStart w:id="157" w:name="_Toc184313238"/>
      <w:bookmarkEnd w:id="157"/>
      <w:bookmarkStart w:id="158" w:name="_Toc184313266"/>
      <w:bookmarkEnd w:id="158"/>
      <w:bookmarkStart w:id="159" w:name="_Toc184308059"/>
      <w:bookmarkEnd w:id="159"/>
      <w:bookmarkStart w:id="160" w:name="_Toc184308098"/>
      <w:bookmarkEnd w:id="160"/>
      <w:bookmarkStart w:id="161" w:name="_Toc184312093"/>
      <w:bookmarkEnd w:id="161"/>
      <w:bookmarkStart w:id="162" w:name="_Toc184313297"/>
      <w:bookmarkEnd w:id="162"/>
      <w:bookmarkStart w:id="163" w:name="_Toc184312103"/>
      <w:bookmarkEnd w:id="163"/>
      <w:bookmarkStart w:id="164" w:name="_Toc184310291"/>
      <w:bookmarkEnd w:id="164"/>
      <w:bookmarkStart w:id="165" w:name="_Toc184308077"/>
      <w:bookmarkEnd w:id="165"/>
      <w:bookmarkStart w:id="166" w:name="_Toc184308073"/>
      <w:bookmarkEnd w:id="166"/>
      <w:bookmarkStart w:id="167" w:name="_Toc184310310"/>
      <w:bookmarkEnd w:id="167"/>
      <w:bookmarkStart w:id="168" w:name="_Toc184313249"/>
      <w:bookmarkEnd w:id="168"/>
      <w:bookmarkStart w:id="169" w:name="_Toc184313268"/>
      <w:bookmarkEnd w:id="169"/>
      <w:bookmarkStart w:id="170" w:name="_Toc184314453"/>
      <w:bookmarkEnd w:id="170"/>
      <w:bookmarkStart w:id="171" w:name="_Toc184313276"/>
      <w:bookmarkEnd w:id="171"/>
      <w:bookmarkStart w:id="172" w:name="_Toc184313269"/>
      <w:bookmarkEnd w:id="172"/>
      <w:bookmarkStart w:id="173" w:name="_Toc184308066"/>
      <w:bookmarkEnd w:id="173"/>
      <w:bookmarkStart w:id="174" w:name="_Toc184310336"/>
      <w:bookmarkEnd w:id="174"/>
      <w:bookmarkStart w:id="175" w:name="_Toc184314416"/>
      <w:bookmarkEnd w:id="175"/>
      <w:bookmarkStart w:id="176" w:name="_Toc184314458"/>
      <w:bookmarkEnd w:id="176"/>
      <w:bookmarkStart w:id="177" w:name="_Toc184313244"/>
      <w:bookmarkEnd w:id="177"/>
      <w:bookmarkStart w:id="178" w:name="_Toc184313296"/>
      <w:bookmarkEnd w:id="178"/>
      <w:bookmarkStart w:id="179" w:name="_Toc184308097"/>
      <w:bookmarkEnd w:id="179"/>
      <w:bookmarkStart w:id="180" w:name="_Toc184312139"/>
      <w:bookmarkEnd w:id="180"/>
      <w:bookmarkStart w:id="181" w:name="_Toc184312090"/>
      <w:bookmarkEnd w:id="181"/>
      <w:bookmarkStart w:id="182" w:name="_Toc184310311"/>
      <w:bookmarkEnd w:id="182"/>
      <w:bookmarkStart w:id="183" w:name="_Toc184308099"/>
      <w:bookmarkEnd w:id="183"/>
      <w:bookmarkStart w:id="184" w:name="_Toc184308090"/>
      <w:bookmarkEnd w:id="184"/>
      <w:bookmarkStart w:id="185" w:name="_Toc184310280"/>
      <w:bookmarkEnd w:id="185"/>
      <w:bookmarkStart w:id="186" w:name="_Toc184313277"/>
      <w:bookmarkEnd w:id="186"/>
      <w:bookmarkStart w:id="187" w:name="_Toc184310312"/>
      <w:bookmarkEnd w:id="187"/>
      <w:bookmarkStart w:id="188" w:name="_Toc184308096"/>
      <w:bookmarkEnd w:id="188"/>
      <w:bookmarkStart w:id="189" w:name="_Toc184308044"/>
      <w:bookmarkEnd w:id="189"/>
      <w:bookmarkStart w:id="190" w:name="_Toc184312114"/>
      <w:bookmarkEnd w:id="190"/>
      <w:bookmarkStart w:id="191" w:name="_Toc184313279"/>
      <w:bookmarkEnd w:id="191"/>
      <w:bookmarkStart w:id="192" w:name="_Toc184313262"/>
      <w:bookmarkEnd w:id="192"/>
      <w:bookmarkStart w:id="193" w:name="_Toc184313290"/>
      <w:bookmarkEnd w:id="193"/>
      <w:bookmarkStart w:id="194" w:name="_Toc184310331"/>
      <w:bookmarkEnd w:id="194"/>
      <w:bookmarkStart w:id="195" w:name="_Toc184312069"/>
      <w:bookmarkEnd w:id="195"/>
      <w:bookmarkStart w:id="196" w:name="_Toc184308038"/>
      <w:bookmarkEnd w:id="196"/>
      <w:bookmarkStart w:id="197" w:name="_Toc184314432"/>
      <w:bookmarkEnd w:id="197"/>
      <w:bookmarkStart w:id="198" w:name="_Toc184310320"/>
      <w:bookmarkEnd w:id="198"/>
      <w:bookmarkStart w:id="199" w:name="_Toc184313275"/>
      <w:bookmarkEnd w:id="199"/>
      <w:bookmarkStart w:id="200" w:name="_Toc184310289"/>
      <w:bookmarkEnd w:id="200"/>
      <w:bookmarkStart w:id="201" w:name="_Toc184310299"/>
      <w:bookmarkEnd w:id="201"/>
      <w:bookmarkStart w:id="202" w:name="_Toc184308055"/>
      <w:bookmarkEnd w:id="202"/>
      <w:bookmarkStart w:id="203" w:name="_Toc184314462"/>
      <w:bookmarkEnd w:id="203"/>
      <w:bookmarkStart w:id="204" w:name="_Toc184310307"/>
      <w:bookmarkEnd w:id="204"/>
      <w:bookmarkStart w:id="205" w:name="_Toc184313285"/>
      <w:bookmarkEnd w:id="205"/>
      <w:bookmarkStart w:id="206" w:name="_Toc184308094"/>
      <w:bookmarkEnd w:id="206"/>
      <w:bookmarkStart w:id="207" w:name="_Toc184313257"/>
      <w:bookmarkEnd w:id="207"/>
      <w:bookmarkStart w:id="208" w:name="_Toc184310287"/>
      <w:bookmarkEnd w:id="208"/>
      <w:bookmarkStart w:id="209" w:name="_Toc184313307"/>
      <w:bookmarkEnd w:id="209"/>
      <w:bookmarkStart w:id="210" w:name="_Toc184308041"/>
      <w:bookmarkEnd w:id="210"/>
      <w:bookmarkStart w:id="211" w:name="_Toc184313250"/>
      <w:bookmarkEnd w:id="211"/>
      <w:bookmarkStart w:id="212" w:name="_Toc184308058"/>
      <w:bookmarkEnd w:id="212"/>
      <w:bookmarkStart w:id="213" w:name="_Toc184308053"/>
      <w:bookmarkEnd w:id="213"/>
      <w:bookmarkStart w:id="214" w:name="_Toc184310341"/>
      <w:bookmarkEnd w:id="214"/>
      <w:bookmarkStart w:id="215" w:name="_Toc184310286"/>
      <w:bookmarkEnd w:id="215"/>
      <w:bookmarkStart w:id="216" w:name="_Toc184308071"/>
      <w:bookmarkEnd w:id="216"/>
      <w:bookmarkStart w:id="217" w:name="_Toc184308037"/>
      <w:bookmarkEnd w:id="217"/>
      <w:bookmarkStart w:id="218" w:name="_Toc184313260"/>
      <w:bookmarkEnd w:id="218"/>
      <w:bookmarkStart w:id="219" w:name="_Toc184314467"/>
      <w:bookmarkEnd w:id="219"/>
      <w:bookmarkStart w:id="220" w:name="_Toc184313303"/>
      <w:bookmarkEnd w:id="220"/>
      <w:bookmarkStart w:id="221" w:name="_Toc184314421"/>
      <w:bookmarkEnd w:id="221"/>
      <w:bookmarkStart w:id="222" w:name="_Toc184308079"/>
      <w:bookmarkEnd w:id="222"/>
      <w:bookmarkStart w:id="223" w:name="_Toc184310290"/>
      <w:bookmarkEnd w:id="223"/>
      <w:bookmarkStart w:id="224" w:name="_Toc184312113"/>
      <w:bookmarkEnd w:id="224"/>
      <w:bookmarkStart w:id="225" w:name="_Toc184310309"/>
      <w:bookmarkEnd w:id="225"/>
      <w:bookmarkStart w:id="226" w:name="_Toc184313253"/>
      <w:bookmarkEnd w:id="226"/>
      <w:bookmarkStart w:id="227" w:name="_Toc184313261"/>
      <w:bookmarkEnd w:id="227"/>
      <w:bookmarkStart w:id="228" w:name="_Toc184308040"/>
      <w:bookmarkEnd w:id="228"/>
      <w:bookmarkStart w:id="229" w:name="_Toc184312123"/>
      <w:bookmarkEnd w:id="229"/>
      <w:bookmarkStart w:id="230" w:name="_Toc184314468"/>
      <w:bookmarkEnd w:id="230"/>
      <w:bookmarkStart w:id="231" w:name="_Toc184314441"/>
      <w:bookmarkEnd w:id="231"/>
      <w:bookmarkStart w:id="232" w:name="_Toc184310304"/>
      <w:bookmarkEnd w:id="232"/>
      <w:bookmarkStart w:id="233" w:name="_Toc184310342"/>
      <w:bookmarkEnd w:id="233"/>
      <w:bookmarkStart w:id="234" w:name="_Toc184313282"/>
      <w:bookmarkEnd w:id="234"/>
      <w:bookmarkStart w:id="235" w:name="_Toc184310297"/>
      <w:bookmarkEnd w:id="235"/>
      <w:bookmarkStart w:id="236" w:name="_Toc184308095"/>
      <w:bookmarkEnd w:id="236"/>
      <w:bookmarkStart w:id="237" w:name="_Toc184313289"/>
      <w:bookmarkEnd w:id="237"/>
      <w:bookmarkStart w:id="238" w:name="_Toc184310274"/>
      <w:bookmarkEnd w:id="238"/>
      <w:bookmarkStart w:id="239" w:name="_Toc184310293"/>
      <w:bookmarkEnd w:id="239"/>
      <w:bookmarkStart w:id="240" w:name="_Toc184312087"/>
      <w:bookmarkEnd w:id="240"/>
      <w:bookmarkStart w:id="241" w:name="_Toc184314438"/>
      <w:bookmarkEnd w:id="241"/>
      <w:bookmarkStart w:id="242" w:name="_Toc184314413"/>
      <w:bookmarkEnd w:id="242"/>
      <w:bookmarkStart w:id="243" w:name="_Toc184308051"/>
      <w:bookmarkEnd w:id="243"/>
      <w:bookmarkStart w:id="244" w:name="_Toc184314473"/>
      <w:bookmarkEnd w:id="244"/>
      <w:bookmarkStart w:id="245" w:name="_Toc184314457"/>
      <w:bookmarkEnd w:id="245"/>
      <w:bookmarkStart w:id="246" w:name="_Toc184310339"/>
      <w:bookmarkEnd w:id="246"/>
      <w:bookmarkStart w:id="247" w:name="_Toc184313281"/>
      <w:bookmarkEnd w:id="247"/>
      <w:bookmarkStart w:id="248" w:name="_Toc184314469"/>
      <w:bookmarkEnd w:id="248"/>
      <w:bookmarkStart w:id="249" w:name="_Toc184314419"/>
      <w:bookmarkEnd w:id="249"/>
      <w:bookmarkStart w:id="250" w:name="_Toc184314437"/>
      <w:bookmarkEnd w:id="250"/>
      <w:bookmarkStart w:id="251" w:name="_Toc184310277"/>
      <w:bookmarkEnd w:id="251"/>
      <w:bookmarkStart w:id="252" w:name="_Toc184308061"/>
      <w:bookmarkEnd w:id="252"/>
      <w:bookmarkStart w:id="253" w:name="_Toc184312092"/>
      <w:bookmarkEnd w:id="253"/>
      <w:bookmarkStart w:id="254" w:name="_Toc184312109"/>
      <w:bookmarkEnd w:id="254"/>
      <w:bookmarkStart w:id="255" w:name="_Toc184308086"/>
      <w:bookmarkEnd w:id="255"/>
      <w:bookmarkStart w:id="256" w:name="_Toc184308072"/>
      <w:bookmarkEnd w:id="256"/>
      <w:bookmarkStart w:id="257" w:name="_Toc184313265"/>
      <w:bookmarkEnd w:id="257"/>
      <w:bookmarkStart w:id="258" w:name="_Toc184314476"/>
      <w:bookmarkEnd w:id="258"/>
      <w:bookmarkStart w:id="259" w:name="_Toc184314433"/>
      <w:bookmarkEnd w:id="259"/>
      <w:bookmarkStart w:id="260" w:name="_Toc184314418"/>
      <w:bookmarkEnd w:id="260"/>
      <w:bookmarkStart w:id="261" w:name="_Toc184310317"/>
      <w:bookmarkEnd w:id="261"/>
      <w:bookmarkStart w:id="262" w:name="_Toc184310318"/>
      <w:bookmarkEnd w:id="262"/>
      <w:bookmarkStart w:id="263" w:name="_Toc184312107"/>
      <w:bookmarkEnd w:id="263"/>
      <w:bookmarkStart w:id="264" w:name="_Toc184310296"/>
      <w:bookmarkEnd w:id="264"/>
      <w:bookmarkStart w:id="265" w:name="_Toc184308084"/>
      <w:bookmarkEnd w:id="265"/>
      <w:bookmarkStart w:id="266" w:name="_Toc184314449"/>
      <w:bookmarkEnd w:id="266"/>
      <w:bookmarkStart w:id="267" w:name="_Toc184313263"/>
      <w:bookmarkEnd w:id="267"/>
      <w:bookmarkStart w:id="268" w:name="_Toc184310316"/>
      <w:bookmarkEnd w:id="268"/>
      <w:bookmarkStart w:id="269" w:name="_Toc184313251"/>
      <w:bookmarkEnd w:id="269"/>
      <w:bookmarkStart w:id="270" w:name="_Toc184314435"/>
      <w:bookmarkEnd w:id="270"/>
      <w:bookmarkStart w:id="271" w:name="_Toc184312134"/>
      <w:bookmarkEnd w:id="271"/>
      <w:bookmarkStart w:id="272" w:name="_Toc184308107"/>
      <w:bookmarkEnd w:id="272"/>
      <w:bookmarkStart w:id="273" w:name="_Toc184312118"/>
      <w:bookmarkEnd w:id="273"/>
      <w:bookmarkStart w:id="274" w:name="_Toc184313243"/>
      <w:bookmarkEnd w:id="274"/>
      <w:bookmarkStart w:id="275" w:name="_Toc184310282"/>
      <w:bookmarkEnd w:id="275"/>
      <w:bookmarkStart w:id="276" w:name="_Toc184308070"/>
      <w:bookmarkEnd w:id="276"/>
      <w:bookmarkStart w:id="277" w:name="_Toc184308100"/>
      <w:bookmarkEnd w:id="277"/>
      <w:bookmarkStart w:id="278" w:name="_Toc184312099"/>
      <w:bookmarkEnd w:id="278"/>
      <w:bookmarkStart w:id="279" w:name="_Toc184310285"/>
      <w:bookmarkEnd w:id="279"/>
      <w:bookmarkStart w:id="280" w:name="_Toc184314410"/>
      <w:bookmarkEnd w:id="280"/>
      <w:bookmarkStart w:id="281" w:name="_Toc184308057"/>
      <w:bookmarkEnd w:id="281"/>
      <w:bookmarkStart w:id="282" w:name="_Toc184314478"/>
      <w:bookmarkEnd w:id="282"/>
      <w:bookmarkStart w:id="283" w:name="_Toc184312091"/>
      <w:bookmarkEnd w:id="283"/>
      <w:bookmarkStart w:id="284" w:name="_Toc184312120"/>
      <w:bookmarkEnd w:id="284"/>
      <w:bookmarkStart w:id="285" w:name="_Toc184308087"/>
      <w:bookmarkEnd w:id="285"/>
      <w:bookmarkStart w:id="286" w:name="_Toc184310281"/>
      <w:bookmarkEnd w:id="286"/>
      <w:bookmarkStart w:id="287" w:name="_Toc184310343"/>
      <w:bookmarkEnd w:id="287"/>
      <w:bookmarkStart w:id="288" w:name="_Toc184310276"/>
      <w:bookmarkEnd w:id="288"/>
      <w:bookmarkStart w:id="289" w:name="_Toc184308082"/>
      <w:bookmarkEnd w:id="289"/>
      <w:bookmarkStart w:id="290" w:name="_Toc184310275"/>
      <w:bookmarkEnd w:id="290"/>
      <w:bookmarkStart w:id="291" w:name="_Toc184313259"/>
      <w:bookmarkEnd w:id="291"/>
      <w:bookmarkStart w:id="292" w:name="_Toc184310329"/>
      <w:bookmarkEnd w:id="292"/>
      <w:bookmarkStart w:id="293" w:name="_Toc184313267"/>
      <w:bookmarkEnd w:id="293"/>
      <w:bookmarkStart w:id="294" w:name="_Toc184308074"/>
      <w:bookmarkEnd w:id="294"/>
      <w:bookmarkStart w:id="295" w:name="_Toc184314443"/>
      <w:bookmarkEnd w:id="295"/>
      <w:bookmarkStart w:id="296" w:name="_Toc184313246"/>
      <w:bookmarkEnd w:id="296"/>
      <w:bookmarkStart w:id="297" w:name="_Toc184312111"/>
      <w:bookmarkEnd w:id="297"/>
      <w:bookmarkStart w:id="298" w:name="_Toc184314456"/>
      <w:bookmarkEnd w:id="298"/>
      <w:bookmarkStart w:id="299" w:name="_Toc184312128"/>
      <w:bookmarkEnd w:id="299"/>
      <w:bookmarkStart w:id="300" w:name="_Toc184312102"/>
      <w:bookmarkEnd w:id="300"/>
      <w:bookmarkStart w:id="301" w:name="_Toc184313252"/>
      <w:bookmarkEnd w:id="301"/>
      <w:bookmarkStart w:id="302" w:name="_Toc184308036"/>
      <w:bookmarkEnd w:id="302"/>
      <w:bookmarkStart w:id="303" w:name="_Toc184310300"/>
      <w:bookmarkEnd w:id="303"/>
      <w:bookmarkStart w:id="304" w:name="_Toc184310340"/>
      <w:bookmarkEnd w:id="304"/>
      <w:bookmarkStart w:id="305" w:name="_Toc184314412"/>
      <w:bookmarkEnd w:id="305"/>
      <w:bookmarkStart w:id="306" w:name="_Toc184312131"/>
      <w:bookmarkEnd w:id="306"/>
      <w:bookmarkStart w:id="307" w:name="_Toc184308089"/>
      <w:bookmarkEnd w:id="307"/>
      <w:bookmarkStart w:id="308" w:name="_Toc184313295"/>
      <w:bookmarkEnd w:id="308"/>
      <w:bookmarkStart w:id="309" w:name="_Toc184312115"/>
      <w:bookmarkEnd w:id="309"/>
      <w:bookmarkStart w:id="310" w:name="_Toc184312081"/>
      <w:bookmarkEnd w:id="310"/>
      <w:bookmarkStart w:id="311" w:name="_Toc184313255"/>
      <w:bookmarkEnd w:id="311"/>
      <w:bookmarkStart w:id="312" w:name="_Toc184312084"/>
      <w:bookmarkEnd w:id="312"/>
      <w:bookmarkStart w:id="313" w:name="_Toc184312068"/>
      <w:bookmarkEnd w:id="313"/>
      <w:bookmarkStart w:id="314" w:name="_Toc184314475"/>
      <w:bookmarkEnd w:id="314"/>
      <w:bookmarkStart w:id="315" w:name="_Toc184313302"/>
      <w:bookmarkEnd w:id="315"/>
      <w:bookmarkStart w:id="316" w:name="_Toc184314434"/>
      <w:bookmarkEnd w:id="316"/>
      <w:bookmarkStart w:id="317" w:name="_Toc184310308"/>
      <w:bookmarkEnd w:id="317"/>
      <w:bookmarkStart w:id="318" w:name="_Toc184313278"/>
      <w:bookmarkEnd w:id="318"/>
      <w:bookmarkStart w:id="319" w:name="_Toc184312083"/>
      <w:bookmarkEnd w:id="319"/>
      <w:bookmarkStart w:id="320" w:name="_Toc184312110"/>
      <w:bookmarkEnd w:id="320"/>
      <w:bookmarkStart w:id="321" w:name="_Toc184310337"/>
      <w:bookmarkEnd w:id="321"/>
      <w:bookmarkStart w:id="322" w:name="_Toc184310338"/>
      <w:bookmarkEnd w:id="322"/>
      <w:bookmarkStart w:id="323" w:name="_Toc184312076"/>
      <w:bookmarkEnd w:id="323"/>
      <w:bookmarkStart w:id="324" w:name="_Toc184312096"/>
      <w:bookmarkEnd w:id="324"/>
      <w:bookmarkStart w:id="325" w:name="_Toc184308105"/>
      <w:bookmarkEnd w:id="325"/>
      <w:bookmarkStart w:id="326" w:name="_Toc184314414"/>
      <w:bookmarkEnd w:id="326"/>
      <w:bookmarkStart w:id="327" w:name="_Toc184308104"/>
      <w:bookmarkEnd w:id="327"/>
      <w:bookmarkStart w:id="328" w:name="_Toc184310303"/>
      <w:bookmarkEnd w:id="328"/>
      <w:bookmarkStart w:id="329" w:name="_Toc184314466"/>
      <w:bookmarkEnd w:id="329"/>
      <w:bookmarkStart w:id="330" w:name="_Toc184312089"/>
      <w:bookmarkEnd w:id="330"/>
      <w:bookmarkStart w:id="331" w:name="_Toc184313274"/>
      <w:bookmarkEnd w:id="331"/>
      <w:bookmarkStart w:id="332" w:name="_Toc184310313"/>
      <w:bookmarkEnd w:id="332"/>
      <w:bookmarkStart w:id="333" w:name="_Toc184310335"/>
      <w:bookmarkEnd w:id="333"/>
      <w:bookmarkStart w:id="334" w:name="_Toc184312073"/>
      <w:bookmarkEnd w:id="334"/>
      <w:bookmarkStart w:id="335" w:name="_Toc184314420"/>
      <w:bookmarkEnd w:id="335"/>
      <w:bookmarkStart w:id="336" w:name="_Toc184308093"/>
      <w:bookmarkEnd w:id="336"/>
      <w:bookmarkStart w:id="337" w:name="_Toc184312098"/>
      <w:bookmarkEnd w:id="337"/>
      <w:bookmarkStart w:id="338" w:name="_Toc184314428"/>
      <w:bookmarkEnd w:id="338"/>
      <w:bookmarkStart w:id="339" w:name="_Toc184313240"/>
      <w:bookmarkEnd w:id="339"/>
      <w:bookmarkStart w:id="340" w:name="_Toc184313241"/>
      <w:bookmarkEnd w:id="340"/>
      <w:bookmarkStart w:id="341" w:name="_Toc184310332"/>
      <w:bookmarkEnd w:id="341"/>
      <w:bookmarkStart w:id="342" w:name="_Toc184314417"/>
      <w:bookmarkEnd w:id="342"/>
      <w:bookmarkStart w:id="343" w:name="_Toc184314411"/>
      <w:bookmarkEnd w:id="343"/>
      <w:bookmarkStart w:id="344" w:name="_Toc184308068"/>
      <w:bookmarkEnd w:id="344"/>
      <w:bookmarkStart w:id="345" w:name="_Toc184308056"/>
      <w:bookmarkEnd w:id="345"/>
      <w:bookmarkStart w:id="346" w:name="_Toc184308046"/>
      <w:bookmarkEnd w:id="346"/>
      <w:bookmarkStart w:id="347" w:name="_Toc184312119"/>
      <w:bookmarkEnd w:id="347"/>
      <w:bookmarkStart w:id="348" w:name="_Toc184310315"/>
      <w:bookmarkEnd w:id="348"/>
      <w:bookmarkStart w:id="349" w:name="_Toc184312108"/>
      <w:bookmarkEnd w:id="349"/>
      <w:bookmarkStart w:id="350" w:name="_Toc184312085"/>
      <w:bookmarkEnd w:id="350"/>
      <w:bookmarkStart w:id="351" w:name="_Toc184308067"/>
      <w:bookmarkEnd w:id="351"/>
      <w:bookmarkStart w:id="352" w:name="_Toc184314445"/>
      <w:bookmarkEnd w:id="352"/>
      <w:bookmarkStart w:id="353" w:name="_Toc184314426"/>
      <w:bookmarkEnd w:id="353"/>
      <w:bookmarkStart w:id="354" w:name="_Toc184313286"/>
      <w:bookmarkEnd w:id="354"/>
      <w:bookmarkStart w:id="355" w:name="_Toc184314465"/>
      <w:bookmarkEnd w:id="355"/>
      <w:bookmarkStart w:id="356" w:name="_Toc184312072"/>
      <w:bookmarkEnd w:id="356"/>
      <w:bookmarkStart w:id="357" w:name="_Toc184312138"/>
      <w:bookmarkEnd w:id="357"/>
      <w:bookmarkStart w:id="358" w:name="_Toc184314429"/>
      <w:bookmarkEnd w:id="358"/>
      <w:bookmarkStart w:id="359" w:name="_Toc184310272"/>
      <w:bookmarkEnd w:id="359"/>
      <w:bookmarkStart w:id="360" w:name="_Toc184308048"/>
      <w:bookmarkEnd w:id="360"/>
      <w:bookmarkStart w:id="361" w:name="_Toc184313239"/>
      <w:bookmarkEnd w:id="361"/>
      <w:bookmarkStart w:id="362" w:name="_Toc184312124"/>
      <w:bookmarkEnd w:id="362"/>
      <w:bookmarkStart w:id="363" w:name="_Toc184313299"/>
      <w:bookmarkEnd w:id="363"/>
      <w:bookmarkStart w:id="364" w:name="_Toc184313293"/>
      <w:bookmarkEnd w:id="364"/>
      <w:bookmarkStart w:id="365" w:name="_Toc184314425"/>
      <w:bookmarkEnd w:id="365"/>
      <w:bookmarkStart w:id="366" w:name="_Toc184308049"/>
      <w:bookmarkEnd w:id="366"/>
      <w:bookmarkStart w:id="367" w:name="_Toc184312130"/>
      <w:bookmarkEnd w:id="367"/>
      <w:bookmarkStart w:id="368" w:name="_Toc184313256"/>
      <w:bookmarkEnd w:id="368"/>
      <w:bookmarkStart w:id="369" w:name="_Toc184314452"/>
      <w:bookmarkEnd w:id="369"/>
      <w:bookmarkStart w:id="370" w:name="_Toc184310324"/>
      <w:bookmarkEnd w:id="370"/>
      <w:bookmarkStart w:id="371" w:name="_Toc184310305"/>
      <w:bookmarkEnd w:id="371"/>
      <w:bookmarkStart w:id="372" w:name="_Toc184308039"/>
      <w:bookmarkEnd w:id="372"/>
      <w:bookmarkStart w:id="373" w:name="_Toc184308065"/>
      <w:bookmarkEnd w:id="373"/>
      <w:bookmarkStart w:id="374" w:name="_Toc184310294"/>
      <w:bookmarkEnd w:id="374"/>
      <w:bookmarkStart w:id="375" w:name="_Toc184310288"/>
      <w:bookmarkEnd w:id="375"/>
      <w:bookmarkStart w:id="376" w:name="_Toc184313283"/>
      <w:bookmarkEnd w:id="376"/>
      <w:bookmarkStart w:id="377" w:name="_Toc184308047"/>
      <w:bookmarkEnd w:id="377"/>
      <w:bookmarkStart w:id="378" w:name="_Toc184313273"/>
      <w:bookmarkEnd w:id="378"/>
      <w:bookmarkStart w:id="379" w:name="_Toc184310284"/>
      <w:bookmarkEnd w:id="379"/>
      <w:bookmarkStart w:id="380" w:name="_Toc184312088"/>
      <w:bookmarkEnd w:id="380"/>
      <w:r>
        <w:rPr>
          <w:rFonts w:hint="eastAsia" w:ascii="仿宋" w:hAnsi="仿宋" w:eastAsia="仿宋" w:cs="仿宋"/>
          <w:b/>
          <w:color w:val="000000" w:themeColor="text1"/>
          <w:sz w:val="36"/>
          <w:szCs w:val="36"/>
          <w14:textFill>
            <w14:solidFill>
              <w14:schemeClr w14:val="tx1"/>
            </w14:solidFill>
          </w14:textFill>
        </w:rPr>
        <w:t>交易办法</w:t>
      </w:r>
    </w:p>
    <w:p w14:paraId="02631820">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交易办法前附表</w:t>
      </w:r>
    </w:p>
    <w:tbl>
      <w:tblPr>
        <w:tblStyle w:val="64"/>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00"/>
        <w:gridCol w:w="5692"/>
        <w:gridCol w:w="1040"/>
        <w:gridCol w:w="1011"/>
      </w:tblGrid>
      <w:tr w14:paraId="319E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2EA13C46">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664" w:type="pct"/>
            <w:tcBorders>
              <w:top w:val="single" w:color="auto" w:sz="4" w:space="0"/>
              <w:left w:val="single" w:color="auto" w:sz="4" w:space="0"/>
              <w:bottom w:val="single" w:color="auto" w:sz="4" w:space="0"/>
              <w:right w:val="single" w:color="auto" w:sz="4" w:space="0"/>
            </w:tcBorders>
            <w:noWrap/>
            <w:vAlign w:val="center"/>
          </w:tcPr>
          <w:p w14:paraId="7A920931">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w:t>
            </w:r>
          </w:p>
        </w:tc>
        <w:tc>
          <w:tcPr>
            <w:tcW w:w="2910" w:type="pct"/>
            <w:tcBorders>
              <w:top w:val="single" w:color="auto" w:sz="4" w:space="0"/>
              <w:left w:val="single" w:color="auto" w:sz="4" w:space="0"/>
              <w:bottom w:val="single" w:color="auto" w:sz="4" w:space="0"/>
              <w:right w:val="single" w:color="auto" w:sz="4" w:space="0"/>
            </w:tcBorders>
            <w:noWrap/>
            <w:vAlign w:val="center"/>
          </w:tcPr>
          <w:p w14:paraId="4F77A3BF">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评分细则</w:t>
            </w:r>
          </w:p>
        </w:tc>
        <w:tc>
          <w:tcPr>
            <w:tcW w:w="532" w:type="pct"/>
            <w:tcBorders>
              <w:top w:val="single" w:color="auto" w:sz="4" w:space="0"/>
              <w:left w:val="single" w:color="auto" w:sz="4" w:space="0"/>
              <w:bottom w:val="single" w:color="auto" w:sz="4" w:space="0"/>
              <w:right w:val="single" w:color="auto" w:sz="4" w:space="0"/>
            </w:tcBorders>
            <w:noWrap/>
            <w:vAlign w:val="center"/>
          </w:tcPr>
          <w:p w14:paraId="3BD1B579">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p w14:paraId="772BA9B0">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区间</w:t>
            </w:r>
          </w:p>
        </w:tc>
        <w:tc>
          <w:tcPr>
            <w:tcW w:w="517" w:type="pct"/>
            <w:tcBorders>
              <w:top w:val="single" w:color="auto" w:sz="4" w:space="0"/>
              <w:left w:val="single" w:color="auto" w:sz="4" w:space="0"/>
              <w:bottom w:val="single" w:color="auto" w:sz="4" w:space="0"/>
              <w:right w:val="single" w:color="auto" w:sz="4" w:space="0"/>
            </w:tcBorders>
            <w:noWrap/>
            <w:vAlign w:val="center"/>
          </w:tcPr>
          <w:p w14:paraId="6119B0C2">
            <w:pPr>
              <w:pStyle w:val="34"/>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主/客观分</w:t>
            </w:r>
          </w:p>
        </w:tc>
      </w:tr>
      <w:tr w14:paraId="5550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38AA47C0">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64" w:type="pct"/>
            <w:tcBorders>
              <w:top w:val="single" w:color="auto" w:sz="4" w:space="0"/>
              <w:left w:val="single" w:color="auto" w:sz="4" w:space="0"/>
              <w:bottom w:val="single" w:color="auto" w:sz="4" w:space="0"/>
              <w:right w:val="single" w:color="auto" w:sz="4" w:space="0"/>
            </w:tcBorders>
            <w:noWrap/>
            <w:vAlign w:val="center"/>
          </w:tcPr>
          <w:p w14:paraId="778F680A">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同类项目业绩</w:t>
            </w:r>
          </w:p>
        </w:tc>
        <w:tc>
          <w:tcPr>
            <w:tcW w:w="2910" w:type="pct"/>
            <w:tcBorders>
              <w:top w:val="single" w:color="auto" w:sz="4" w:space="0"/>
              <w:left w:val="single" w:color="auto" w:sz="4" w:space="0"/>
              <w:bottom w:val="single" w:color="auto" w:sz="4" w:space="0"/>
              <w:right w:val="single" w:color="auto" w:sz="4" w:space="0"/>
            </w:tcBorders>
            <w:noWrap/>
            <w:vAlign w:val="center"/>
          </w:tcPr>
          <w:p w14:paraId="539738EC">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供应商自2022年1月1日至响应文件提交截止时间以来（以合同签订日期为准）同类项目业绩，每提供一个同类业绩证明材料的得0.5分，本项最高得1分。（证明材料：合同复印件或扫描件。）</w:t>
            </w:r>
          </w:p>
        </w:tc>
        <w:tc>
          <w:tcPr>
            <w:tcW w:w="532" w:type="pct"/>
            <w:tcBorders>
              <w:top w:val="single" w:color="auto" w:sz="4" w:space="0"/>
              <w:left w:val="single" w:color="auto" w:sz="4" w:space="0"/>
              <w:bottom w:val="single" w:color="auto" w:sz="4" w:space="0"/>
              <w:right w:val="single" w:color="auto" w:sz="4" w:space="0"/>
            </w:tcBorders>
            <w:noWrap/>
            <w:vAlign w:val="center"/>
          </w:tcPr>
          <w:p w14:paraId="6B6FA826">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0-1分</w:t>
            </w:r>
          </w:p>
        </w:tc>
        <w:tc>
          <w:tcPr>
            <w:tcW w:w="517" w:type="pct"/>
            <w:tcBorders>
              <w:top w:val="single" w:color="auto" w:sz="4" w:space="0"/>
              <w:left w:val="single" w:color="auto" w:sz="4" w:space="0"/>
              <w:bottom w:val="single" w:color="auto" w:sz="4" w:space="0"/>
              <w:right w:val="single" w:color="auto" w:sz="4" w:space="0"/>
            </w:tcBorders>
            <w:noWrap/>
            <w:vAlign w:val="center"/>
          </w:tcPr>
          <w:p w14:paraId="3592A1A8">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r>
      <w:tr w14:paraId="0E7C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0B75A3FB">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64" w:type="pct"/>
            <w:tcBorders>
              <w:top w:val="single" w:color="auto" w:sz="4" w:space="0"/>
              <w:left w:val="single" w:color="auto" w:sz="4" w:space="0"/>
              <w:bottom w:val="single" w:color="auto" w:sz="4" w:space="0"/>
              <w:right w:val="single" w:color="auto" w:sz="4" w:space="0"/>
            </w:tcBorders>
            <w:noWrap/>
            <w:vAlign w:val="center"/>
          </w:tcPr>
          <w:p w14:paraId="3B209BBE">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管理体系认证</w:t>
            </w:r>
          </w:p>
        </w:tc>
        <w:tc>
          <w:tcPr>
            <w:tcW w:w="2910" w:type="pct"/>
            <w:tcBorders>
              <w:top w:val="single" w:color="auto" w:sz="4" w:space="0"/>
              <w:left w:val="single" w:color="auto" w:sz="4" w:space="0"/>
              <w:bottom w:val="single" w:color="auto" w:sz="4" w:space="0"/>
              <w:right w:val="single" w:color="auto" w:sz="4" w:space="0"/>
            </w:tcBorders>
            <w:noWrap/>
            <w:vAlign w:val="center"/>
          </w:tcPr>
          <w:p w14:paraId="6D038D68">
            <w:pPr>
              <w:widowControl/>
              <w:spacing w:line="360" w:lineRule="auto"/>
              <w:jc w:val="left"/>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供应商或服务供应商具备ISO27001信息安全管理体系证书、ISO27701隐私信息管理体系证书，每项得1分，最高得2分。注：须提供在有效期内的相关证书的复印件，不提供不得分。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3C54B043">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0-2分</w:t>
            </w:r>
          </w:p>
        </w:tc>
        <w:tc>
          <w:tcPr>
            <w:tcW w:w="517" w:type="pct"/>
            <w:tcBorders>
              <w:top w:val="single" w:color="auto" w:sz="4" w:space="0"/>
              <w:left w:val="single" w:color="auto" w:sz="4" w:space="0"/>
              <w:bottom w:val="single" w:color="auto" w:sz="4" w:space="0"/>
              <w:right w:val="single" w:color="auto" w:sz="4" w:space="0"/>
            </w:tcBorders>
            <w:noWrap/>
            <w:vAlign w:val="center"/>
          </w:tcPr>
          <w:p w14:paraId="17FAE05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r>
      <w:tr w14:paraId="790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554C1D47">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64" w:type="pct"/>
            <w:tcBorders>
              <w:top w:val="single" w:color="auto" w:sz="4" w:space="0"/>
              <w:left w:val="single" w:color="auto" w:sz="4" w:space="0"/>
              <w:bottom w:val="single" w:color="auto" w:sz="4" w:space="0"/>
              <w:right w:val="single" w:color="auto" w:sz="4" w:space="0"/>
            </w:tcBorders>
            <w:noWrap/>
            <w:vAlign w:val="center"/>
          </w:tcPr>
          <w:p w14:paraId="640C1158">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服务资质</w:t>
            </w:r>
          </w:p>
        </w:tc>
        <w:tc>
          <w:tcPr>
            <w:tcW w:w="2910" w:type="pct"/>
            <w:tcBorders>
              <w:top w:val="single" w:color="auto" w:sz="4" w:space="0"/>
              <w:left w:val="single" w:color="auto" w:sz="4" w:space="0"/>
              <w:bottom w:val="single" w:color="auto" w:sz="4" w:space="0"/>
              <w:right w:val="single" w:color="auto" w:sz="4" w:space="0"/>
            </w:tcBorders>
            <w:noWrap/>
            <w:vAlign w:val="center"/>
          </w:tcPr>
          <w:p w14:paraId="3E025408">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供应商或服务供应商：</w:t>
            </w:r>
          </w:p>
          <w:p w14:paraId="7A5E826E">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1、具备中国信息安全测评中心颁发的信息安全服务资质证书（安全工程类三级）、信息安全服务资质证书（安全运营类二级），每项得2分，最高得4分；</w:t>
            </w:r>
          </w:p>
          <w:p w14:paraId="16BEB9C3">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2、被评为CNVD国家信息安全漏洞共享平台支撑单位得2分，近三年内（2022-2024年）被评为CNVD年度最具价值漏洞报送单位得2分，最高得4分。</w:t>
            </w:r>
          </w:p>
          <w:p w14:paraId="2DE934CC">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注：须提供在有效期内的相关证书的复印件，不提供不得分。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669B5079">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0-8分</w:t>
            </w:r>
          </w:p>
        </w:tc>
        <w:tc>
          <w:tcPr>
            <w:tcW w:w="517" w:type="pct"/>
            <w:tcBorders>
              <w:top w:val="single" w:color="auto" w:sz="4" w:space="0"/>
              <w:left w:val="single" w:color="auto" w:sz="4" w:space="0"/>
              <w:bottom w:val="single" w:color="auto" w:sz="4" w:space="0"/>
              <w:right w:val="single" w:color="auto" w:sz="4" w:space="0"/>
            </w:tcBorders>
            <w:noWrap/>
            <w:vAlign w:val="center"/>
          </w:tcPr>
          <w:p w14:paraId="6F6B0E0B">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r>
      <w:tr w14:paraId="6AD6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0E0AD4C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64" w:type="pct"/>
            <w:tcBorders>
              <w:top w:val="single" w:color="auto" w:sz="4" w:space="0"/>
              <w:left w:val="single" w:color="auto" w:sz="4" w:space="0"/>
              <w:bottom w:val="single" w:color="auto" w:sz="4" w:space="0"/>
              <w:right w:val="single" w:color="auto" w:sz="4" w:space="0"/>
            </w:tcBorders>
            <w:noWrap/>
            <w:vAlign w:val="center"/>
          </w:tcPr>
          <w:p w14:paraId="50913CBE">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漏洞扫描服务方案</w:t>
            </w:r>
          </w:p>
        </w:tc>
        <w:tc>
          <w:tcPr>
            <w:tcW w:w="2910" w:type="pct"/>
            <w:tcBorders>
              <w:top w:val="single" w:color="auto" w:sz="4" w:space="0"/>
              <w:left w:val="single" w:color="auto" w:sz="4" w:space="0"/>
              <w:bottom w:val="single" w:color="auto" w:sz="4" w:space="0"/>
              <w:right w:val="single" w:color="auto" w:sz="4" w:space="0"/>
            </w:tcBorders>
            <w:noWrap/>
            <w:vAlign w:val="center"/>
          </w:tcPr>
          <w:p w14:paraId="6ED4212F">
            <w:pPr>
              <w:pStyle w:val="34"/>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针对交易文件中“漏洞扫描”要求所提供的服务方案：提供了内容详细的服务方案，描述完整、可行、科学的，得5-6分；对服务方案描述比较完整、可行、科学的，得3-4分；对服务方案描述完整性、可行性、科学性有欠缺的，得0-2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5B09F1F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0-6分</w:t>
            </w:r>
          </w:p>
        </w:tc>
        <w:tc>
          <w:tcPr>
            <w:tcW w:w="517" w:type="pct"/>
            <w:tcBorders>
              <w:top w:val="single" w:color="auto" w:sz="4" w:space="0"/>
              <w:left w:val="single" w:color="auto" w:sz="4" w:space="0"/>
              <w:bottom w:val="single" w:color="auto" w:sz="4" w:space="0"/>
              <w:right w:val="single" w:color="auto" w:sz="4" w:space="0"/>
            </w:tcBorders>
            <w:noWrap/>
            <w:vAlign w:val="center"/>
          </w:tcPr>
          <w:p w14:paraId="2793C41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1591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31CCEA7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64" w:type="pct"/>
            <w:tcBorders>
              <w:top w:val="single" w:color="auto" w:sz="4" w:space="0"/>
              <w:left w:val="single" w:color="auto" w:sz="4" w:space="0"/>
              <w:bottom w:val="single" w:color="auto" w:sz="4" w:space="0"/>
              <w:right w:val="single" w:color="auto" w:sz="4" w:space="0"/>
            </w:tcBorders>
            <w:noWrap/>
            <w:vAlign w:val="center"/>
          </w:tcPr>
          <w:p w14:paraId="1D4B3DFB">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渗透测试服务方案</w:t>
            </w:r>
          </w:p>
        </w:tc>
        <w:tc>
          <w:tcPr>
            <w:tcW w:w="2910" w:type="pct"/>
            <w:tcBorders>
              <w:top w:val="single" w:color="auto" w:sz="4" w:space="0"/>
              <w:left w:val="single" w:color="auto" w:sz="4" w:space="0"/>
              <w:bottom w:val="single" w:color="auto" w:sz="4" w:space="0"/>
              <w:right w:val="single" w:color="auto" w:sz="4" w:space="0"/>
            </w:tcBorders>
            <w:noWrap/>
            <w:vAlign w:val="center"/>
          </w:tcPr>
          <w:p w14:paraId="6A9597DA">
            <w:pPr>
              <w:widowControl/>
              <w:spacing w:line="360" w:lineRule="auto"/>
              <w:jc w:val="left"/>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针对交易文件中“渗透测试”要求所提供的服务方案：提供了内容详细的服务方案，描述完整、可行、科学的，得5-6分；对服务方案描述比较完整、可行、科学的，得3-4分；对服务方案描述完整性、可行性、科学性有欠缺的，得0-2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07EF85F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0-6分</w:t>
            </w:r>
          </w:p>
        </w:tc>
        <w:tc>
          <w:tcPr>
            <w:tcW w:w="517" w:type="pct"/>
            <w:tcBorders>
              <w:top w:val="single" w:color="auto" w:sz="4" w:space="0"/>
              <w:left w:val="single" w:color="auto" w:sz="4" w:space="0"/>
              <w:bottom w:val="single" w:color="auto" w:sz="4" w:space="0"/>
              <w:right w:val="single" w:color="auto" w:sz="4" w:space="0"/>
            </w:tcBorders>
            <w:noWrap/>
            <w:vAlign w:val="center"/>
          </w:tcPr>
          <w:p w14:paraId="0AF2898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065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1922AA61">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64" w:type="pct"/>
            <w:tcBorders>
              <w:top w:val="single" w:color="auto" w:sz="4" w:space="0"/>
              <w:left w:val="single" w:color="auto" w:sz="4" w:space="0"/>
              <w:bottom w:val="single" w:color="auto" w:sz="4" w:space="0"/>
              <w:right w:val="single" w:color="auto" w:sz="4" w:space="0"/>
            </w:tcBorders>
            <w:noWrap/>
            <w:vAlign w:val="center"/>
          </w:tcPr>
          <w:p w14:paraId="61EF05C1">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应急演练服务方案</w:t>
            </w:r>
          </w:p>
        </w:tc>
        <w:tc>
          <w:tcPr>
            <w:tcW w:w="2910" w:type="pct"/>
            <w:tcBorders>
              <w:top w:val="single" w:color="auto" w:sz="4" w:space="0"/>
              <w:left w:val="single" w:color="auto" w:sz="4" w:space="0"/>
              <w:bottom w:val="single" w:color="auto" w:sz="4" w:space="0"/>
              <w:right w:val="single" w:color="auto" w:sz="4" w:space="0"/>
            </w:tcBorders>
            <w:noWrap/>
            <w:vAlign w:val="center"/>
          </w:tcPr>
          <w:p w14:paraId="29BCB7FF">
            <w:pPr>
              <w:widowControl/>
              <w:spacing w:line="360" w:lineRule="auto"/>
              <w:jc w:val="left"/>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针对交易文件中“应急演练”要求所提供的服务方案：提供了内容详细的服务方案，描述完整、可行、科学的，得5-6分；对服务方案描述比较完整、可行、科学的，得3-4分；对服务方案描述完整性、可行性、科学性有欠缺的，得0-2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47EB8748">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0-6分</w:t>
            </w:r>
          </w:p>
        </w:tc>
        <w:tc>
          <w:tcPr>
            <w:tcW w:w="517" w:type="pct"/>
            <w:tcBorders>
              <w:top w:val="single" w:color="auto" w:sz="4" w:space="0"/>
              <w:left w:val="single" w:color="auto" w:sz="4" w:space="0"/>
              <w:bottom w:val="single" w:color="auto" w:sz="4" w:space="0"/>
              <w:right w:val="single" w:color="auto" w:sz="4" w:space="0"/>
            </w:tcBorders>
            <w:noWrap/>
            <w:vAlign w:val="center"/>
          </w:tcPr>
          <w:p w14:paraId="31B1A03C">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55F4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379AB9A1">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664" w:type="pct"/>
            <w:tcBorders>
              <w:top w:val="single" w:color="auto" w:sz="4" w:space="0"/>
              <w:left w:val="single" w:color="auto" w:sz="4" w:space="0"/>
              <w:bottom w:val="single" w:color="auto" w:sz="4" w:space="0"/>
              <w:right w:val="single" w:color="auto" w:sz="4" w:space="0"/>
            </w:tcBorders>
            <w:noWrap/>
            <w:vAlign w:val="center"/>
          </w:tcPr>
          <w:p w14:paraId="45D026A3">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应急响应服务方案</w:t>
            </w:r>
          </w:p>
        </w:tc>
        <w:tc>
          <w:tcPr>
            <w:tcW w:w="2910" w:type="pct"/>
            <w:tcBorders>
              <w:top w:val="single" w:color="auto" w:sz="4" w:space="0"/>
              <w:left w:val="single" w:color="auto" w:sz="4" w:space="0"/>
              <w:bottom w:val="single" w:color="auto" w:sz="4" w:space="0"/>
              <w:right w:val="single" w:color="auto" w:sz="4" w:space="0"/>
            </w:tcBorders>
            <w:noWrap/>
            <w:vAlign w:val="center"/>
          </w:tcPr>
          <w:p w14:paraId="5D670A30">
            <w:pPr>
              <w:widowControl/>
              <w:spacing w:line="360" w:lineRule="auto"/>
              <w:jc w:val="left"/>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针对交易文件中“应急响应”要求所提供的服务方案：提供了内容详细的服务方案，描述完整、可行、科学的，得5-6分；对服务方案描述比较完整、可行、科学的，得3-4分；对服务方案描述完整性、可行性、科学性有欠缺的，得0-2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54FEBE8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0-6分</w:t>
            </w:r>
          </w:p>
        </w:tc>
        <w:tc>
          <w:tcPr>
            <w:tcW w:w="517" w:type="pct"/>
            <w:tcBorders>
              <w:top w:val="single" w:color="auto" w:sz="4" w:space="0"/>
              <w:left w:val="single" w:color="auto" w:sz="4" w:space="0"/>
              <w:bottom w:val="single" w:color="auto" w:sz="4" w:space="0"/>
              <w:right w:val="single" w:color="auto" w:sz="4" w:space="0"/>
            </w:tcBorders>
            <w:noWrap/>
            <w:vAlign w:val="center"/>
          </w:tcPr>
          <w:p w14:paraId="4BDF70B8">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7E91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129B24A0">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64" w:type="pct"/>
            <w:tcBorders>
              <w:top w:val="single" w:color="auto" w:sz="4" w:space="0"/>
              <w:left w:val="single" w:color="auto" w:sz="4" w:space="0"/>
              <w:bottom w:val="single" w:color="auto" w:sz="4" w:space="0"/>
              <w:right w:val="single" w:color="auto" w:sz="4" w:space="0"/>
            </w:tcBorders>
            <w:noWrap/>
            <w:vAlign w:val="center"/>
          </w:tcPr>
          <w:p w14:paraId="64D8D588">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7*24小时云安全防护服务方案</w:t>
            </w:r>
          </w:p>
        </w:tc>
        <w:tc>
          <w:tcPr>
            <w:tcW w:w="2910" w:type="pct"/>
            <w:tcBorders>
              <w:top w:val="single" w:color="auto" w:sz="4" w:space="0"/>
              <w:left w:val="single" w:color="auto" w:sz="4" w:space="0"/>
              <w:bottom w:val="single" w:color="auto" w:sz="4" w:space="0"/>
              <w:right w:val="single" w:color="auto" w:sz="4" w:space="0"/>
            </w:tcBorders>
            <w:noWrap/>
            <w:vAlign w:val="center"/>
          </w:tcPr>
          <w:p w14:paraId="6D84A037">
            <w:pPr>
              <w:widowControl/>
              <w:spacing w:line="360" w:lineRule="auto"/>
              <w:jc w:val="left"/>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针对交易文件中“7*24小时云安全防护”要求所提供的服务方案：提供了内容详细的服务方案，描述完整、可行、科学的，得5-6分；对服务方案描述比较完整、可行、科学的，得3-4分；对服务方案描述完整性、可行性、科学性有欠缺的，得0-2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140347B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0-6分</w:t>
            </w:r>
          </w:p>
        </w:tc>
        <w:tc>
          <w:tcPr>
            <w:tcW w:w="517" w:type="pct"/>
            <w:tcBorders>
              <w:top w:val="single" w:color="auto" w:sz="4" w:space="0"/>
              <w:left w:val="single" w:color="auto" w:sz="4" w:space="0"/>
              <w:bottom w:val="single" w:color="auto" w:sz="4" w:space="0"/>
              <w:right w:val="single" w:color="auto" w:sz="4" w:space="0"/>
            </w:tcBorders>
            <w:noWrap/>
            <w:vAlign w:val="center"/>
          </w:tcPr>
          <w:p w14:paraId="5CE2A99E">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0FCD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4168379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664" w:type="pct"/>
            <w:tcBorders>
              <w:top w:val="single" w:color="auto" w:sz="4" w:space="0"/>
              <w:left w:val="single" w:color="auto" w:sz="4" w:space="0"/>
              <w:right w:val="single" w:color="auto" w:sz="4" w:space="0"/>
            </w:tcBorders>
            <w:noWrap/>
            <w:vAlign w:val="center"/>
          </w:tcPr>
          <w:p w14:paraId="562909A6">
            <w:pPr>
              <w:widowControl/>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服务满足程度</w:t>
            </w:r>
          </w:p>
        </w:tc>
        <w:tc>
          <w:tcPr>
            <w:tcW w:w="2910" w:type="pct"/>
            <w:tcBorders>
              <w:top w:val="single" w:color="auto" w:sz="4" w:space="0"/>
              <w:left w:val="single" w:color="auto" w:sz="4" w:space="0"/>
              <w:bottom w:val="single" w:color="auto" w:sz="4" w:space="0"/>
              <w:right w:val="single" w:color="auto" w:sz="4" w:space="0"/>
            </w:tcBorders>
            <w:noWrap/>
            <w:vAlign w:val="center"/>
          </w:tcPr>
          <w:p w14:paraId="7F63F9D2">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对交易文件安全服务内容及技术要求的响应满足情况，完全满足要求得24分，带“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”号为重要技术指标，每负偏离一条扣2分；其他一般技术指标，每负偏离一条扣1分，扣至0分为止。</w:t>
            </w:r>
          </w:p>
        </w:tc>
        <w:tc>
          <w:tcPr>
            <w:tcW w:w="532" w:type="pct"/>
            <w:tcBorders>
              <w:top w:val="single" w:color="auto" w:sz="4" w:space="0"/>
              <w:left w:val="single" w:color="auto" w:sz="4" w:space="0"/>
              <w:bottom w:val="single" w:color="auto" w:sz="4" w:space="0"/>
              <w:right w:val="single" w:color="auto" w:sz="4" w:space="0"/>
            </w:tcBorders>
            <w:noWrap/>
            <w:vAlign w:val="center"/>
          </w:tcPr>
          <w:p w14:paraId="3973E94C">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0-24分</w:t>
            </w:r>
          </w:p>
        </w:tc>
        <w:tc>
          <w:tcPr>
            <w:tcW w:w="517" w:type="pct"/>
            <w:tcBorders>
              <w:top w:val="single" w:color="auto" w:sz="4" w:space="0"/>
              <w:left w:val="single" w:color="auto" w:sz="4" w:space="0"/>
              <w:bottom w:val="single" w:color="auto" w:sz="4" w:space="0"/>
              <w:right w:val="single" w:color="auto" w:sz="4" w:space="0"/>
            </w:tcBorders>
            <w:noWrap/>
            <w:vAlign w:val="center"/>
          </w:tcPr>
          <w:p w14:paraId="2EC9D3C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1827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636A2D98">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64" w:type="pct"/>
            <w:tcBorders>
              <w:top w:val="single" w:color="auto" w:sz="4" w:space="0"/>
              <w:left w:val="single" w:color="auto" w:sz="4" w:space="0"/>
              <w:right w:val="single" w:color="auto" w:sz="4" w:space="0"/>
            </w:tcBorders>
            <w:noWrap/>
            <w:vAlign w:val="center"/>
          </w:tcPr>
          <w:p w14:paraId="7B64181A">
            <w:pPr>
              <w:pStyle w:val="139"/>
              <w:spacing w:before="0"/>
              <w:ind w:firstLine="0" w:firstLineChars="0"/>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重点和难点分析</w:t>
            </w:r>
          </w:p>
        </w:tc>
        <w:tc>
          <w:tcPr>
            <w:tcW w:w="2910" w:type="pct"/>
            <w:tcBorders>
              <w:top w:val="single" w:color="auto" w:sz="4" w:space="0"/>
              <w:left w:val="single" w:color="auto" w:sz="4" w:space="0"/>
              <w:bottom w:val="single" w:color="auto" w:sz="4" w:space="0"/>
              <w:right w:val="single" w:color="auto" w:sz="4" w:space="0"/>
            </w:tcBorders>
            <w:noWrap/>
            <w:vAlign w:val="center"/>
          </w:tcPr>
          <w:p w14:paraId="49FD8F4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需求的特点提出可能存在的重难点并进行分析并提供了详尽的对应解决方案，得4-5分；提供了重难点分析及解决方案，分析简单针对性一般的，得2-3分；提供了重难点分析未提供解决方案的，得0-1分；未提供相关描述不得分。</w:t>
            </w:r>
          </w:p>
        </w:tc>
        <w:tc>
          <w:tcPr>
            <w:tcW w:w="532" w:type="pct"/>
            <w:tcBorders>
              <w:top w:val="single" w:color="auto" w:sz="4" w:space="0"/>
              <w:left w:val="single" w:color="auto" w:sz="4" w:space="0"/>
              <w:bottom w:val="single" w:color="auto" w:sz="4" w:space="0"/>
              <w:right w:val="single" w:color="auto" w:sz="4" w:space="0"/>
            </w:tcBorders>
            <w:noWrap/>
            <w:vAlign w:val="center"/>
          </w:tcPr>
          <w:p w14:paraId="1F6DD3E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0-5分</w:t>
            </w:r>
          </w:p>
        </w:tc>
        <w:tc>
          <w:tcPr>
            <w:tcW w:w="517" w:type="pct"/>
            <w:tcBorders>
              <w:top w:val="single" w:color="auto" w:sz="4" w:space="0"/>
              <w:left w:val="single" w:color="auto" w:sz="4" w:space="0"/>
              <w:bottom w:val="single" w:color="auto" w:sz="4" w:space="0"/>
              <w:right w:val="single" w:color="auto" w:sz="4" w:space="0"/>
            </w:tcBorders>
            <w:noWrap/>
            <w:vAlign w:val="center"/>
          </w:tcPr>
          <w:p w14:paraId="53665712">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r>
      <w:tr w14:paraId="7436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374" w:type="pct"/>
            <w:vMerge w:val="restart"/>
            <w:tcBorders>
              <w:top w:val="single" w:color="auto" w:sz="4" w:space="0"/>
              <w:left w:val="single" w:color="auto" w:sz="4" w:space="0"/>
              <w:right w:val="single" w:color="auto" w:sz="4" w:space="0"/>
            </w:tcBorders>
            <w:noWrap/>
            <w:vAlign w:val="center"/>
          </w:tcPr>
          <w:p w14:paraId="353A969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664" w:type="pct"/>
            <w:vMerge w:val="restart"/>
            <w:tcBorders>
              <w:top w:val="single" w:color="auto" w:sz="4" w:space="0"/>
              <w:left w:val="single" w:color="auto" w:sz="4" w:space="0"/>
              <w:right w:val="single" w:color="auto" w:sz="4" w:space="0"/>
            </w:tcBorders>
            <w:noWrap/>
            <w:vAlign w:val="center"/>
          </w:tcPr>
          <w:p w14:paraId="23AF790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项目团队人员</w:t>
            </w:r>
          </w:p>
        </w:tc>
        <w:tc>
          <w:tcPr>
            <w:tcW w:w="2910" w:type="pct"/>
            <w:tcBorders>
              <w:top w:val="single" w:color="auto" w:sz="4" w:space="0"/>
              <w:left w:val="single" w:color="auto" w:sz="4" w:space="0"/>
              <w:bottom w:val="single" w:color="auto" w:sz="4" w:space="0"/>
              <w:right w:val="single" w:color="auto" w:sz="4" w:space="0"/>
            </w:tcBorders>
            <w:noWrap/>
            <w:vAlign w:val="center"/>
          </w:tcPr>
          <w:p w14:paraId="1DC272B6">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供应商或服务供应商拟派本项目负责人（1人）具有</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及以上信息安全工作经验，并具有专业的资质证书，包括：CISP（注册信息安全管理人员）证书、高级工程师（信息安全专业方向职称）、信息系统项目管理师证书、信息安全等级测评师中级或以上，具备工作年限的基础上，每满足一项证书要求得2分，最高得8分。</w:t>
            </w:r>
          </w:p>
          <w:p w14:paraId="47B764F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注：提供有效期内的证书材料并出具供应商所在地最近三个月的社保证明。</w:t>
            </w:r>
          </w:p>
        </w:tc>
        <w:tc>
          <w:tcPr>
            <w:tcW w:w="532" w:type="pct"/>
            <w:tcBorders>
              <w:top w:val="single" w:color="auto" w:sz="4" w:space="0"/>
              <w:left w:val="single" w:color="auto" w:sz="4" w:space="0"/>
              <w:bottom w:val="single" w:color="auto" w:sz="4" w:space="0"/>
              <w:right w:val="single" w:color="auto" w:sz="4" w:space="0"/>
            </w:tcBorders>
            <w:noWrap/>
            <w:vAlign w:val="center"/>
          </w:tcPr>
          <w:p w14:paraId="61A84D90">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0-8分</w:t>
            </w:r>
          </w:p>
        </w:tc>
        <w:tc>
          <w:tcPr>
            <w:tcW w:w="517" w:type="pct"/>
            <w:tcBorders>
              <w:top w:val="single" w:color="auto" w:sz="4" w:space="0"/>
              <w:left w:val="single" w:color="auto" w:sz="4" w:space="0"/>
              <w:bottom w:val="single" w:color="auto" w:sz="4" w:space="0"/>
              <w:right w:val="single" w:color="auto" w:sz="4" w:space="0"/>
            </w:tcBorders>
            <w:noWrap/>
            <w:vAlign w:val="center"/>
          </w:tcPr>
          <w:p w14:paraId="10B46941">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1DE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4" w:type="pct"/>
            <w:vMerge w:val="continue"/>
            <w:tcBorders>
              <w:left w:val="single" w:color="auto" w:sz="4" w:space="0"/>
              <w:bottom w:val="single" w:color="auto" w:sz="4" w:space="0"/>
              <w:right w:val="single" w:color="auto" w:sz="4" w:space="0"/>
            </w:tcBorders>
            <w:noWrap/>
            <w:vAlign w:val="center"/>
          </w:tcPr>
          <w:p w14:paraId="6C6DEA6E">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64" w:type="pct"/>
            <w:vMerge w:val="continue"/>
            <w:tcBorders>
              <w:left w:val="single" w:color="auto" w:sz="4" w:space="0"/>
              <w:bottom w:val="single" w:color="auto" w:sz="4" w:space="0"/>
              <w:right w:val="single" w:color="auto" w:sz="4" w:space="0"/>
            </w:tcBorders>
            <w:noWrap/>
            <w:vAlign w:val="center"/>
          </w:tcPr>
          <w:p w14:paraId="4FC77D1D">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910" w:type="pct"/>
            <w:tcBorders>
              <w:top w:val="single" w:color="auto" w:sz="4" w:space="0"/>
              <w:left w:val="single" w:color="auto" w:sz="4" w:space="0"/>
              <w:bottom w:val="single" w:color="auto" w:sz="4" w:space="0"/>
              <w:right w:val="single" w:color="auto" w:sz="4" w:space="0"/>
            </w:tcBorders>
            <w:noWrap/>
            <w:vAlign w:val="center"/>
          </w:tcPr>
          <w:p w14:paraId="3317A4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项目组实施人员情况：</w:t>
            </w:r>
          </w:p>
          <w:p w14:paraId="2D1AB34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供应商或服务供应商项目组实施团队至少由</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名成员组成，且具有CISP（中国信息安全测评中心注册信息安全专业人员证书）、CISAW（中国信息安全测评中心安全人员证书）等网络安全或数据安全类资质证书，每提供一名专业人员得2分（至少具备1本证书），最高得10分。</w:t>
            </w:r>
          </w:p>
          <w:p w14:paraId="745B8978">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注：提供有效期内的证书材料并出具供应商所在地最近三个月的社保证明。</w:t>
            </w:r>
          </w:p>
        </w:tc>
        <w:tc>
          <w:tcPr>
            <w:tcW w:w="532" w:type="pct"/>
            <w:tcBorders>
              <w:top w:val="single" w:color="auto" w:sz="4" w:space="0"/>
              <w:left w:val="single" w:color="auto" w:sz="4" w:space="0"/>
              <w:bottom w:val="single" w:color="auto" w:sz="4" w:space="0"/>
              <w:right w:val="single" w:color="auto" w:sz="4" w:space="0"/>
            </w:tcBorders>
            <w:noWrap/>
            <w:vAlign w:val="center"/>
          </w:tcPr>
          <w:p w14:paraId="76B5BE0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0-10分</w:t>
            </w:r>
          </w:p>
        </w:tc>
        <w:tc>
          <w:tcPr>
            <w:tcW w:w="517" w:type="pct"/>
            <w:tcBorders>
              <w:top w:val="single" w:color="auto" w:sz="4" w:space="0"/>
              <w:left w:val="single" w:color="auto" w:sz="4" w:space="0"/>
              <w:bottom w:val="single" w:color="auto" w:sz="4" w:space="0"/>
              <w:right w:val="single" w:color="auto" w:sz="4" w:space="0"/>
            </w:tcBorders>
            <w:noWrap/>
            <w:vAlign w:val="center"/>
          </w:tcPr>
          <w:p w14:paraId="3547C891">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7965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2478A7F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664" w:type="pct"/>
            <w:tcBorders>
              <w:top w:val="single" w:color="auto" w:sz="4" w:space="0"/>
              <w:left w:val="single" w:color="auto" w:sz="4" w:space="0"/>
              <w:bottom w:val="single" w:color="auto" w:sz="4" w:space="0"/>
              <w:right w:val="single" w:color="auto" w:sz="4" w:space="0"/>
            </w:tcBorders>
            <w:noWrap/>
            <w:vAlign w:val="center"/>
          </w:tcPr>
          <w:p w14:paraId="43D0127C">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合理化</w:t>
            </w:r>
          </w:p>
          <w:p w14:paraId="2061E688">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建议</w:t>
            </w:r>
          </w:p>
        </w:tc>
        <w:tc>
          <w:tcPr>
            <w:tcW w:w="2910" w:type="pct"/>
            <w:tcBorders>
              <w:top w:val="single" w:color="auto" w:sz="4" w:space="0"/>
              <w:left w:val="single" w:color="auto" w:sz="4" w:space="0"/>
              <w:bottom w:val="single" w:color="auto" w:sz="4" w:space="0"/>
              <w:right w:val="single" w:color="auto" w:sz="4" w:space="0"/>
            </w:tcBorders>
            <w:noWrap/>
            <w:vAlign w:val="center"/>
          </w:tcPr>
          <w:p w14:paraId="66D5ADD2">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供应商提供针对本项目的合理化服务建议，评审小组认定是否为实质性的建议，最高得2分。</w:t>
            </w:r>
          </w:p>
        </w:tc>
        <w:tc>
          <w:tcPr>
            <w:tcW w:w="532" w:type="pct"/>
            <w:tcBorders>
              <w:top w:val="single" w:color="auto" w:sz="4" w:space="0"/>
              <w:left w:val="single" w:color="auto" w:sz="4" w:space="0"/>
              <w:bottom w:val="single" w:color="auto" w:sz="4" w:space="0"/>
              <w:right w:val="single" w:color="auto" w:sz="4" w:space="0"/>
            </w:tcBorders>
            <w:noWrap/>
            <w:vAlign w:val="center"/>
          </w:tcPr>
          <w:p w14:paraId="2E7A36E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0-2分</w:t>
            </w:r>
          </w:p>
        </w:tc>
        <w:tc>
          <w:tcPr>
            <w:tcW w:w="517" w:type="pct"/>
            <w:tcBorders>
              <w:top w:val="single" w:color="auto" w:sz="4" w:space="0"/>
              <w:left w:val="single" w:color="auto" w:sz="4" w:space="0"/>
              <w:bottom w:val="single" w:color="auto" w:sz="4" w:space="0"/>
              <w:right w:val="single" w:color="auto" w:sz="4" w:space="0"/>
            </w:tcBorders>
            <w:noWrap/>
            <w:vAlign w:val="center"/>
          </w:tcPr>
          <w:p w14:paraId="2198AE5C">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主观分</w:t>
            </w:r>
          </w:p>
        </w:tc>
      </w:tr>
      <w:tr w14:paraId="1BD9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14:paraId="4E420B14">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664" w:type="pct"/>
            <w:tcBorders>
              <w:top w:val="single" w:color="auto" w:sz="4" w:space="0"/>
              <w:left w:val="single" w:color="auto" w:sz="4" w:space="0"/>
              <w:bottom w:val="single" w:color="auto" w:sz="4" w:space="0"/>
              <w:right w:val="single" w:color="auto" w:sz="4" w:space="0"/>
            </w:tcBorders>
            <w:noWrap/>
            <w:vAlign w:val="center"/>
          </w:tcPr>
          <w:p w14:paraId="56AFE0A5">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价格权值=0.10</w:t>
            </w:r>
          </w:p>
        </w:tc>
        <w:tc>
          <w:tcPr>
            <w:tcW w:w="2910" w:type="pct"/>
            <w:tcBorders>
              <w:top w:val="single" w:color="auto" w:sz="4" w:space="0"/>
              <w:left w:val="single" w:color="auto" w:sz="4" w:space="0"/>
              <w:bottom w:val="single" w:color="auto" w:sz="4" w:space="0"/>
              <w:right w:val="single" w:color="auto" w:sz="4" w:space="0"/>
            </w:tcBorders>
            <w:noWrap/>
            <w:vAlign w:val="center"/>
          </w:tcPr>
          <w:p w14:paraId="344A06BD">
            <w:pPr>
              <w:adjustRightInd/>
              <w:spacing w:line="36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最低有效响应价格为评标基准价</w:t>
            </w:r>
          </w:p>
          <w:p w14:paraId="16F1509D">
            <w:pPr>
              <w:adjustRightInd/>
              <w:spacing w:line="36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响应报价得分=(评标基准价／响应报价)×价格权值×100</w:t>
            </w:r>
          </w:p>
          <w:p w14:paraId="42AE433E">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c>
          <w:tcPr>
            <w:tcW w:w="532" w:type="pct"/>
            <w:tcBorders>
              <w:top w:val="single" w:color="auto" w:sz="4" w:space="0"/>
              <w:left w:val="single" w:color="auto" w:sz="4" w:space="0"/>
              <w:bottom w:val="single" w:color="auto" w:sz="4" w:space="0"/>
              <w:right w:val="single" w:color="auto" w:sz="4" w:space="0"/>
            </w:tcBorders>
            <w:noWrap/>
            <w:vAlign w:val="center"/>
          </w:tcPr>
          <w:p w14:paraId="325681CF">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517" w:type="pct"/>
            <w:tcBorders>
              <w:top w:val="single" w:color="auto" w:sz="4" w:space="0"/>
              <w:left w:val="single" w:color="auto" w:sz="4" w:space="0"/>
              <w:bottom w:val="single" w:color="auto" w:sz="4" w:space="0"/>
              <w:right w:val="single" w:color="auto" w:sz="4" w:space="0"/>
            </w:tcBorders>
            <w:noWrap/>
            <w:vAlign w:val="center"/>
          </w:tcPr>
          <w:p w14:paraId="3BBEA556">
            <w:pPr>
              <w:pStyle w:val="34"/>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bl>
    <w:p w14:paraId="07883DDC">
      <w:pPr>
        <w:widowControl/>
        <w:spacing w:line="360" w:lineRule="auto"/>
        <w:rPr>
          <w:rFonts w:hint="eastAsia" w:ascii="仿宋" w:hAnsi="仿宋" w:eastAsia="仿宋" w:cs="仿宋"/>
          <w:b/>
          <w:color w:val="000000" w:themeColor="text1"/>
          <w:sz w:val="24"/>
          <w14:textFill>
            <w14:solidFill>
              <w14:schemeClr w14:val="tx1"/>
            </w14:solidFill>
          </w14:textFill>
        </w:rPr>
      </w:pPr>
    </w:p>
    <w:p w14:paraId="10B9CA5C">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1、评分条款中涉及的业绩、荣誉、人员、社保等分公司均有效。</w:t>
      </w:r>
    </w:p>
    <w:p w14:paraId="4294F00E">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6CA319C">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3、供应商编制响应文件（商务技术文件部分）时，建议按此目录（序号和内容）提供评标标准相应的商务技术资料。 </w:t>
      </w:r>
    </w:p>
    <w:p w14:paraId="75DE166B">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640F0486">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一、交易方法</w:t>
      </w:r>
    </w:p>
    <w:p w14:paraId="2F2D7A0C">
      <w:pPr>
        <w:adjustRightInd/>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综合评估法，是指响应文件满足公开竞争文件全部实质性要求，且按照评审因素的量化指标评审得分最高的响应人为成交候选人的评标方法。</w:t>
      </w:r>
    </w:p>
    <w:p w14:paraId="7EAFF160">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二、交易标准</w:t>
      </w:r>
    </w:p>
    <w:p w14:paraId="3ECBF9F8">
      <w:pPr>
        <w:spacing w:line="570" w:lineRule="exact"/>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见交易办法前附表。</w:t>
      </w:r>
    </w:p>
    <w:p w14:paraId="32416FF1">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三、交易程序</w:t>
      </w:r>
    </w:p>
    <w:bookmarkEnd w:id="15"/>
    <w:p w14:paraId="13704A05">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bookmarkStart w:id="381" w:name="第五部分"/>
      <w:bookmarkStart w:id="382" w:name="_Toc86217003"/>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评审委员会应当对符合资格的响应人的响应文件进行符合性审查，以确定其是否满足公开竞争文件的实质性要求。不满足公开竞争文件的实质性要求的，交易无效。</w:t>
      </w:r>
    </w:p>
    <w:p w14:paraId="55D450A5">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3.2比较与评价。</w:t>
      </w:r>
      <w:r>
        <w:rPr>
          <w:rFonts w:hint="eastAsia" w:ascii="仿宋" w:hAnsi="仿宋" w:eastAsia="仿宋" w:cs="仿宋"/>
          <w:color w:val="000000" w:themeColor="text1"/>
          <w:kern w:val="0"/>
          <w:sz w:val="24"/>
          <w14:textFill>
            <w14:solidFill>
              <w14:schemeClr w14:val="tx1"/>
            </w14:solidFill>
          </w14:textFill>
        </w:rPr>
        <w:t>评审委员会应当按照公开竞争文件中规定的评标方法和标准，对符合性审查合格的响应文件进行商务和技术评估，综合比较与评价。</w:t>
      </w:r>
    </w:p>
    <w:p w14:paraId="4D26B7F0">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评审委员会各成员应当独立对每个响应人的商务和技术文件进行评价，并汇总商务技术得分情况。</w:t>
      </w:r>
    </w:p>
    <w:p w14:paraId="616B3E8A">
      <w:pPr>
        <w:spacing w:line="570" w:lineRule="exact"/>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6A4B117E">
      <w:pPr>
        <w:pStyle w:val="139"/>
        <w:spacing w:before="0" w:line="570" w:lineRule="exact"/>
        <w:ind w:firstLine="508" w:firstLineChars="212"/>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5CEAF50D">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3CC7CB3D">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57CCC2FE">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65617053">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661F0920">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w:t>
      </w:r>
    </w:p>
    <w:p w14:paraId="4FADFCD2">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60C8E937">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3.4.3交易报价超过公开竞争文件中规定的预算金额或者最高限价的，交易无效。</w:t>
      </w:r>
    </w:p>
    <w:p w14:paraId="16A7D686">
      <w:pPr>
        <w:pStyle w:val="139"/>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FDD899A">
      <w:pPr>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0F4B841">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3.6编写评审报告。</w:t>
      </w:r>
      <w:r>
        <w:rPr>
          <w:rFonts w:hint="eastAsia" w:ascii="仿宋" w:hAnsi="仿宋" w:eastAsia="仿宋" w:cs="仿宋"/>
          <w:color w:val="000000" w:themeColor="text1"/>
          <w:kern w:val="0"/>
          <w:sz w:val="24"/>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74D7140">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四、评标中的其他事项</w:t>
      </w:r>
    </w:p>
    <w:p w14:paraId="30FE83B6">
      <w:pPr>
        <w:pStyle w:val="139"/>
        <w:spacing w:before="0" w:line="570" w:lineRule="exact"/>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4.1响应人澄清、说明或者补正。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F0FA054">
      <w:pPr>
        <w:pStyle w:val="26"/>
        <w:spacing w:line="570" w:lineRule="exact"/>
        <w:ind w:left="954" w:leftChars="226" w:hanging="479"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05868DBC">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4.2.1响应人不具备公开竞争文件中规定的资格要求的（响应人未提供有效的资格文件的，视为响应人不具备公开竞争文件中规定的资格要求）；</w:t>
      </w:r>
    </w:p>
    <w:p w14:paraId="15F82942">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4.2.2响应文件未按照公开竞争文件要求签署、盖章的；</w:t>
      </w:r>
    </w:p>
    <w:p w14:paraId="6C539926">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4.2.3响应文件含有交易发起人不能接受的附加条件的；</w:t>
      </w:r>
    </w:p>
    <w:p w14:paraId="5E272E47">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4.2.4响应文件中承诺的交易有效期少于公开竞争文件中载明的交易有效期的；</w:t>
      </w:r>
    </w:p>
    <w:p w14:paraId="20275427">
      <w:pPr>
        <w:snapToGrid w:val="0"/>
        <w:spacing w:line="570" w:lineRule="exact"/>
        <w:ind w:firstLine="120" w:firstLineChars="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4.2.5响应文件出现不是唯一的、有选择性交易报价的；</w:t>
      </w:r>
    </w:p>
    <w:p w14:paraId="1FD42766">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4.2.6交易报价超过公开竞争文件中规定的预算金额或者最高限价的；</w:t>
      </w:r>
    </w:p>
    <w:p w14:paraId="28F8359E">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14:paraId="552DC5C4">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4.2.8响应人对根据修正原则修正后的报价不确认的；</w:t>
      </w:r>
    </w:p>
    <w:p w14:paraId="5808C219">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4.2.9响应人提供虚假材料投标的；</w:t>
      </w:r>
    </w:p>
    <w:p w14:paraId="630B2760">
      <w:pPr>
        <w:spacing w:line="57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4.2.10响应人有恶意串通、妨碍其他响应人的竞争行为、损害交易发起人或者其他响应人的合法权益情形的；</w:t>
      </w:r>
    </w:p>
    <w:p w14:paraId="3DF2761A">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4.2.11响应人未在电子交易平台传输递交响应文件的，交易无效；</w:t>
      </w:r>
    </w:p>
    <w:p w14:paraId="19A99053">
      <w:pPr>
        <w:pStyle w:val="3"/>
        <w:spacing w:line="570" w:lineRule="exact"/>
        <w:ind w:left="862" w:leftChars="205"/>
        <w:rPr>
          <w:rFonts w:hint="eastAsia" w:ascii="仿宋" w:hAnsi="仿宋" w:eastAsia="仿宋" w:cs="仿宋"/>
          <w:color w:val="000000" w:themeColor="text1"/>
          <w:kern w:val="0"/>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US"/>
          <w14:textFill>
            <w14:solidFill>
              <w14:schemeClr w14:val="tx1"/>
            </w14:solidFill>
          </w14:textFill>
        </w:rPr>
        <w:t>4.2.12响应文件不满足公开竞争文件的其它实质性要求的；</w:t>
      </w:r>
    </w:p>
    <w:p w14:paraId="19128191">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4.2.13法律、法规、规章（适用本市的）及省级以上规范性文件（适用本市的）规定的其他无效情形。</w:t>
      </w:r>
    </w:p>
    <w:p w14:paraId="7601611A">
      <w:pPr>
        <w:pStyle w:val="26"/>
        <w:snapToGrid w:val="0"/>
        <w:spacing w:line="570" w:lineRule="exact"/>
        <w:ind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根据《中华人民共和国政府采购法》第三十六条之规定，在交易过程中，出现下列情形之一的，应予废标：</w:t>
      </w:r>
    </w:p>
    <w:p w14:paraId="2DF722F3">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5.1符合专业条件的响应人或者对公开竞争文件作实质响应的响应人不足3家的；</w:t>
      </w:r>
    </w:p>
    <w:p w14:paraId="7D048B88">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3269D6A5">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5.3响应人的报价均超过了采购预算，交易发起人不能支付的；</w:t>
      </w:r>
    </w:p>
    <w:p w14:paraId="215C438C">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6B980FE6">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废标后，代理机构应当将废标理由通知所有响应人。</w:t>
      </w:r>
    </w:p>
    <w:p w14:paraId="43A6D3AE">
      <w:pPr>
        <w:pStyle w:val="26"/>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6.修改公开竞争文件，重新组织交易活动。</w:t>
      </w:r>
      <w:r>
        <w:rPr>
          <w:rFonts w:hint="eastAsia" w:ascii="仿宋" w:hAnsi="仿宋" w:eastAsia="仿宋" w:cs="仿宋"/>
          <w:color w:val="000000" w:themeColor="text1"/>
          <w14:textFill>
            <w14:solidFill>
              <w14:schemeClr w14:val="tx1"/>
            </w14:solidFill>
          </w14:textFill>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72138E0E">
      <w:pPr>
        <w:pStyle w:val="26"/>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7.重新开展交易。</w:t>
      </w:r>
      <w:r>
        <w:rPr>
          <w:rFonts w:hint="eastAsia" w:ascii="仿宋" w:hAnsi="仿宋" w:eastAsia="仿宋" w:cs="仿宋"/>
          <w:color w:val="000000" w:themeColor="text1"/>
          <w14:textFill>
            <w14:solidFill>
              <w14:schemeClr w14:val="tx1"/>
            </w14:solidFill>
          </w14:textFill>
        </w:rPr>
        <w:t>影响或者可能影响</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、成交结果的，依照下列规定处理：</w:t>
      </w:r>
    </w:p>
    <w:p w14:paraId="733D92BD">
      <w:pPr>
        <w:pStyle w:val="26"/>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或者成交人的，终止本次交易活动，重新开展交易活动。</w:t>
      </w:r>
    </w:p>
    <w:p w14:paraId="1C334CD5">
      <w:pPr>
        <w:pStyle w:val="26"/>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或者成交人但尚未签订合同的，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或者成交结果无效，从合格的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或者成交候选人中另行确定</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或者成交人；没有合格的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或者成交候选人的，重新开展交易活动。</w:t>
      </w:r>
    </w:p>
    <w:p w14:paraId="771737B4">
      <w:pPr>
        <w:pStyle w:val="26"/>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7.3书面合同已签订但尚未履行的，撤销合同，从合格的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或者成交候选人中另行确定</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或者成交人；没有合格的</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或者成交候选人的，重新开展交易活动。</w:t>
      </w:r>
    </w:p>
    <w:p w14:paraId="50C0FAA9">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7.4书面合同已经履行，给交易发起人、响应人造成损失的，由责任人承担赔偿责任。</w:t>
      </w:r>
    </w:p>
    <w:p w14:paraId="165D126B">
      <w:pPr>
        <w:pStyle w:val="26"/>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7.5交易当事人有其他违反政府采购法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、成交结果或者依法被认定为</w:t>
      </w:r>
      <w:r>
        <w:rPr>
          <w:rFonts w:hint="eastAsia" w:ascii="仿宋" w:hAnsi="仿宋" w:eastAsia="仿宋" w:cs="仿宋"/>
          <w:color w:val="000000" w:themeColor="text1"/>
          <w:kern w:val="0"/>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、成交无效的，依照7.1-7.4规定处理。</w:t>
      </w:r>
    </w:p>
    <w:p w14:paraId="0B98515D">
      <w:pPr>
        <w:pStyle w:val="26"/>
        <w:snapToGrid w:val="0"/>
        <w:spacing w:line="360" w:lineRule="auto"/>
        <w:rPr>
          <w:rFonts w:hint="eastAsia" w:ascii="仿宋" w:hAnsi="仿宋" w:eastAsia="仿宋" w:cs="仿宋"/>
          <w:color w:val="000000" w:themeColor="text1"/>
          <w14:textFill>
            <w14:solidFill>
              <w14:schemeClr w14:val="tx1"/>
            </w14:solidFill>
          </w14:textFill>
        </w:rPr>
      </w:pPr>
    </w:p>
    <w:p w14:paraId="6D7622FE">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68294BAE">
      <w:pPr>
        <w:numPr>
          <w:ilvl w:val="0"/>
          <w:numId w:val="5"/>
        </w:numPr>
        <w:spacing w:line="360" w:lineRule="auto"/>
        <w:ind w:left="718" w:leftChars="342" w:firstLine="119" w:firstLineChars="33"/>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拟签订的合同文本</w:t>
      </w:r>
    </w:p>
    <w:p w14:paraId="1349312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合同编号：</w:t>
      </w:r>
    </w:p>
    <w:p w14:paraId="79EF3799">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签订地点：                                 签订时间：  年  月  日</w:t>
      </w:r>
    </w:p>
    <w:p w14:paraId="6934DCA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14:paraId="2C018DB8">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甲方（需方）：                                     </w:t>
      </w:r>
    </w:p>
    <w:p w14:paraId="52A6954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乙方（供方）：                                     </w:t>
      </w:r>
    </w:p>
    <w:p w14:paraId="5BB9789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供、需双方根据项目（交易编号  -  -   ）成交结果和公开竞争文件的要求，并经双方协调一致，订立本合同。</w:t>
      </w:r>
    </w:p>
    <w:p w14:paraId="75534038">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一、合同文件：</w:t>
      </w:r>
    </w:p>
    <w:p w14:paraId="15D3939D">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1、合同条款。</w:t>
      </w:r>
    </w:p>
    <w:p w14:paraId="70D2BDD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2、成交通知书。</w:t>
      </w:r>
    </w:p>
    <w:p w14:paraId="5FC97F6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3、公开竞争文件。</w:t>
      </w:r>
    </w:p>
    <w:p w14:paraId="50286E6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4、更正公告。</w:t>
      </w:r>
    </w:p>
    <w:p w14:paraId="3A2027CE">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5、成交单位响应文件。</w:t>
      </w:r>
    </w:p>
    <w:p w14:paraId="7EA3E12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6、其他。</w:t>
      </w:r>
    </w:p>
    <w:p w14:paraId="700079E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二、合同金额: 本合同金额为（大写）</w:t>
      </w:r>
      <w:r>
        <w:rPr>
          <w:rFonts w:hint="eastAsia" w:ascii="仿宋" w:hAnsi="仿宋" w:eastAsia="仿宋" w:cs="仿宋"/>
          <w:color w:val="000000" w:themeColor="text1"/>
          <w:u w:val="single"/>
          <w14:textFill>
            <w14:solidFill>
              <w14:schemeClr w14:val="tx1"/>
            </w14:solidFill>
          </w14:textFill>
        </w:rPr>
        <w:t>　　　　</w:t>
      </w:r>
      <w:r>
        <w:rPr>
          <w:rFonts w:hint="eastAsia" w:ascii="仿宋" w:hAnsi="仿宋" w:eastAsia="仿宋" w:cs="仿宋"/>
          <w:color w:val="000000" w:themeColor="text1"/>
          <w14:textFill>
            <w14:solidFill>
              <w14:schemeClr w14:val="tx1"/>
            </w14:solidFill>
          </w14:textFill>
        </w:rPr>
        <w:t>元（￥</w:t>
      </w:r>
      <w:r>
        <w:rPr>
          <w:rFonts w:hint="eastAsia" w:ascii="仿宋" w:hAnsi="仿宋" w:eastAsia="仿宋" w:cs="仿宋"/>
          <w:color w:val="000000" w:themeColor="text1"/>
          <w:u w:val="single"/>
          <w14:textFill>
            <w14:solidFill>
              <w14:schemeClr w14:val="tx1"/>
            </w14:solidFill>
          </w14:textFill>
        </w:rPr>
        <w:t>　　　　</w:t>
      </w:r>
      <w:r>
        <w:rPr>
          <w:rFonts w:hint="eastAsia" w:ascii="仿宋" w:hAnsi="仿宋" w:eastAsia="仿宋" w:cs="仿宋"/>
          <w:color w:val="000000" w:themeColor="text1"/>
          <w14:textFill>
            <w14:solidFill>
              <w14:schemeClr w14:val="tx1"/>
            </w14:solidFill>
          </w14:textFill>
        </w:rPr>
        <w:t>元）人民币。</w:t>
      </w:r>
    </w:p>
    <w:p w14:paraId="5D51F86C">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w:t>
      </w:r>
    </w:p>
    <w:p w14:paraId="2CB42F29">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A65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7820F4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3904F3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023C9F18">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6AB01D9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016BAA0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成交总价（元）</w:t>
            </w:r>
          </w:p>
        </w:tc>
      </w:tr>
      <w:tr w14:paraId="72E5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26136C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14:paraId="7680634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366E56C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4203764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19DDF3F7">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2D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65504C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14:paraId="16A581F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6678A11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3CCA16C7">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2FD89514">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6AA1004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三、技术资料</w:t>
      </w:r>
    </w:p>
    <w:p w14:paraId="3D95154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1.乙方应按公开竞争文件规定的时间向甲方提供有关技术资料。</w:t>
      </w:r>
    </w:p>
    <w:p w14:paraId="1B5E7BC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2BEFDC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四、转包或分包</w:t>
      </w:r>
    </w:p>
    <w:p w14:paraId="441A5A2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1.本合同范围的服务，应由乙方直接提供，乙方不得将本合同范围的服务全部或部分分包给他人供应；</w:t>
      </w:r>
    </w:p>
    <w:p w14:paraId="4201D0CE">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2.如有转让和未经甲方同意的分包行为，甲方有权解除合同，追究乙方的违约责任。</w:t>
      </w:r>
    </w:p>
    <w:p w14:paraId="5AB4369E">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五、服务质量保证期</w:t>
      </w:r>
    </w:p>
    <w:p w14:paraId="4EA025B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服务时间：</w:t>
      </w:r>
    </w:p>
    <w:p w14:paraId="70D2A60E">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六、合同履行时间、履行方式及履行地点</w:t>
      </w:r>
    </w:p>
    <w:p w14:paraId="5C394E1C">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履行时间：</w:t>
      </w:r>
    </w:p>
    <w:p w14:paraId="1D767F1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履行方式：按合同履行。</w:t>
      </w:r>
    </w:p>
    <w:p w14:paraId="65F62C9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 履行地点：甲方指定地点内。</w:t>
      </w:r>
    </w:p>
    <w:p w14:paraId="301935CF">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七、款项支付</w:t>
      </w:r>
    </w:p>
    <w:p w14:paraId="52320C5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参照交易需求。</w:t>
      </w:r>
    </w:p>
    <w:p w14:paraId="650FF351">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八、税费</w:t>
      </w:r>
    </w:p>
    <w:p w14:paraId="2FF64D7B">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本合同执行中相关的一切税费均由乙方负担。</w:t>
      </w:r>
    </w:p>
    <w:p w14:paraId="17074679">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九、质量保证及后续服务</w:t>
      </w:r>
    </w:p>
    <w:p w14:paraId="0D273AD2">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乙方应按公开竞争文件规定向甲方提供服务。</w:t>
      </w:r>
    </w:p>
    <w:p w14:paraId="350839DF">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乙方提供的服务发生问题或产出重大不良影响的，除按招标文件扣除结算金额外，乙方应负责免费提供后续善后服务，同时承担相应责任。</w:t>
      </w:r>
    </w:p>
    <w:p w14:paraId="17A0E09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十、违约责任</w:t>
      </w:r>
    </w:p>
    <w:p w14:paraId="11D53D74">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1.甲方无正当理由拒绝接收服务的，甲方向乙方偿付合同款项百分之五作为违约金。</w:t>
      </w:r>
    </w:p>
    <w:p w14:paraId="3CA345E3">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2.乙方未能如期提供服务的，每日向甲方支付合同款项的千分之六作为违约金。乙方超过约定日期3个工作日仍不能提供服务的，甲方可解除本合同，追究乙方赔偿责任。  3.如发现乙方违反公开竞争文件、响应文件和合同的有关规定，甲方有权根据约定和《杭州市政府采购响应人合同履行和售后服务考核暂行办法》，对乙方进行处罚，并有权提前终止合同。</w:t>
      </w:r>
    </w:p>
    <w:p w14:paraId="5EBCD88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十一、争议的解决</w:t>
      </w:r>
    </w:p>
    <w:p w14:paraId="0DCB7C54">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14:paraId="526D485B">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1.提请杭州仲裁委员会按照该会仲裁规则进行仲裁，仲裁裁决是终局的，对合同双方均有约束力。</w:t>
      </w:r>
    </w:p>
    <w:p w14:paraId="457D9A7C">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2.向有管辖权的人民法院提起诉讼。</w:t>
      </w:r>
    </w:p>
    <w:p w14:paraId="7E9C4F33">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十二、合同生效</w:t>
      </w:r>
    </w:p>
    <w:p w14:paraId="4D9754A8">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1.成交方持成交通知书作为与需方签订合同的凭证。</w:t>
      </w:r>
    </w:p>
    <w:p w14:paraId="419797E8">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2.本合同经需、供双方法定代表人或其授权委托人签字并加盖单位公章或合同章后生效。</w:t>
      </w:r>
    </w:p>
    <w:p w14:paraId="6FAB882E">
      <w:pPr>
        <w:pStyle w:val="26"/>
        <w:snapToGrid w:val="0"/>
        <w:spacing w:line="360" w:lineRule="auto"/>
        <w:rPr>
          <w:rFonts w:hint="eastAsia" w:ascii="仿宋" w:hAnsi="仿宋" w:eastAsia="仿宋" w:cs="仿宋"/>
          <w:color w:val="000000" w:themeColor="text1"/>
          <w14:textFill>
            <w14:solidFill>
              <w14:schemeClr w14:val="tx1"/>
            </w14:solidFill>
          </w14:textFill>
        </w:rPr>
      </w:pPr>
    </w:p>
    <w:p w14:paraId="229431F1">
      <w:pPr>
        <w:pStyle w:val="26"/>
        <w:snapToGrid w:val="0"/>
        <w:spacing w:line="360" w:lineRule="auto"/>
        <w:rPr>
          <w:rFonts w:hint="eastAsia" w:ascii="仿宋" w:hAnsi="仿宋" w:eastAsia="仿宋" w:cs="仿宋"/>
          <w:color w:val="000000" w:themeColor="text1"/>
          <w14:textFill>
            <w14:solidFill>
              <w14:schemeClr w14:val="tx1"/>
            </w14:solidFill>
          </w14:textFill>
        </w:rPr>
      </w:pPr>
    </w:p>
    <w:p w14:paraId="2A4CAD5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需方（盖章）：                     供方（盖章）：</w:t>
      </w:r>
    </w:p>
    <w:p w14:paraId="5AA1A9D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                             地址：</w:t>
      </w:r>
    </w:p>
    <w:p w14:paraId="06FD2D12">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法定代表人（或委托代理人）签名：   法定代表人（或委托代理人）签名：</w:t>
      </w:r>
    </w:p>
    <w:p w14:paraId="39B6B31A">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                         联系电话：</w:t>
      </w:r>
    </w:p>
    <w:p w14:paraId="3101C2B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邮政编码：                         邮政编码：</w:t>
      </w:r>
    </w:p>
    <w:p w14:paraId="2B96B667">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开户银行：                         开户银行：      </w:t>
      </w:r>
    </w:p>
    <w:p w14:paraId="4FE04670">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账号：                             账号：</w:t>
      </w:r>
      <w:r>
        <w:rPr>
          <w:rFonts w:hint="eastAsia" w:ascii="仿宋" w:hAnsi="仿宋" w:eastAsia="仿宋" w:cs="仿宋"/>
          <w:color w:val="000000" w:themeColor="text1"/>
          <w14:textFill>
            <w14:solidFill>
              <w14:schemeClr w14:val="tx1"/>
            </w14:solidFill>
          </w14:textFill>
        </w:rPr>
        <w:br w:type="page"/>
      </w:r>
    </w:p>
    <w:p w14:paraId="69FB194A">
      <w:pPr>
        <w:rPr>
          <w:rFonts w:hint="eastAsia" w:ascii="仿宋" w:hAnsi="仿宋" w:eastAsia="仿宋" w:cs="仿宋"/>
          <w:color w:val="000000" w:themeColor="text1"/>
          <w14:textFill>
            <w14:solidFill>
              <w14:schemeClr w14:val="tx1"/>
            </w14:solidFill>
          </w14:textFill>
        </w:rPr>
      </w:pPr>
    </w:p>
    <w:p w14:paraId="61062D95">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bookmarkEnd w:id="381"/>
      <w:bookmarkEnd w:id="382"/>
      <w:r>
        <w:rPr>
          <w:rFonts w:hint="eastAsia" w:ascii="仿宋" w:hAnsi="仿宋" w:eastAsia="仿宋" w:cs="仿宋"/>
          <w:b/>
          <w:color w:val="000000" w:themeColor="text1"/>
          <w:sz w:val="36"/>
          <w:szCs w:val="20"/>
          <w14:textFill>
            <w14:solidFill>
              <w14:schemeClr w14:val="tx1"/>
            </w14:solidFill>
          </w14:textFill>
        </w:rPr>
        <w:t>应提交的有关格式范例</w:t>
      </w:r>
    </w:p>
    <w:p w14:paraId="450F971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223ADF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2DD58C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746BFA0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6D643E8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（1）符合参加交易活动应当具备的一般条件的承诺函…………………（页码）</w:t>
      </w:r>
    </w:p>
    <w:p w14:paraId="39BEB1DB">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63B9F40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FD47A3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561E54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符合参加交易活动应当具备的一般条件的承诺函</w:t>
      </w:r>
    </w:p>
    <w:p w14:paraId="57A699E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D6B3871">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p>
    <w:p w14:paraId="056114C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交易活动，郑重承诺：</w:t>
      </w:r>
    </w:p>
    <w:p w14:paraId="7865F173">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79ECB19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08663F4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55967B0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08F9CB0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71ED9F9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5、参加交易活动前三年内，在经营活动中没有重大违法记录；</w:t>
      </w:r>
    </w:p>
    <w:p w14:paraId="440FF62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336282D8">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6542620C">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3EB84E6F">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3FA5DDA1">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响应人名称(电子签名)：</w:t>
      </w:r>
    </w:p>
    <w:p w14:paraId="59343324">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月日</w:t>
      </w:r>
    </w:p>
    <w:p w14:paraId="429ADB1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9D5157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EA4807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7E05A92">
      <w:pPr>
        <w:rPr>
          <w:rFonts w:hint="eastAsia" w:ascii="仿宋" w:hAnsi="仿宋" w:eastAsia="仿宋" w:cs="仿宋"/>
          <w:color w:val="000000" w:themeColor="text1"/>
          <w14:textFill>
            <w14:solidFill>
              <w14:schemeClr w14:val="tx1"/>
            </w14:solidFill>
          </w14:textFill>
        </w:rPr>
      </w:pPr>
    </w:p>
    <w:p w14:paraId="54FF85FA">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69C3BA15">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4C6B7E9">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268A17EC">
      <w:pPr>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1AC48E01">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1888AF8">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6E47EDF5">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5880D41A">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6155D7AA">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353F760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5E9F4873">
      <w:pPr>
        <w:snapToGrid w:val="0"/>
        <w:spacing w:line="360" w:lineRule="auto"/>
        <w:ind w:left="479" w:leftChars="228"/>
        <w:jc w:val="distribute"/>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FAB4B2E">
      <w:pPr>
        <w:snapToGrid w:val="0"/>
        <w:spacing w:line="360" w:lineRule="auto"/>
        <w:ind w:firstLine="480" w:firstLineChars="200"/>
        <w:jc w:val="distribute"/>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（3）营业执照</w:t>
      </w:r>
      <w:r>
        <w:rPr>
          <w:rFonts w:hint="eastAsia" w:ascii="仿宋" w:hAnsi="仿宋" w:eastAsia="仿宋" w:cs="仿宋"/>
          <w:color w:val="000000" w:themeColor="text1"/>
          <w14:textFill>
            <w14:solidFill>
              <w14:schemeClr w14:val="tx1"/>
            </w14:solidFill>
          </w14:textFill>
        </w:rPr>
        <w:t>………………………………………………………………………………（页码）</w:t>
      </w:r>
    </w:p>
    <w:p w14:paraId="096FF0AA">
      <w:pPr>
        <w:snapToGrid w:val="0"/>
        <w:spacing w:line="360" w:lineRule="auto"/>
        <w:ind w:firstLine="480" w:firstLineChars="200"/>
        <w:jc w:val="distribute"/>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（4）符合性审查资料</w:t>
      </w:r>
      <w:r>
        <w:rPr>
          <w:rFonts w:hint="eastAsia" w:ascii="仿宋" w:hAnsi="仿宋" w:eastAsia="仿宋" w:cs="仿宋"/>
          <w:color w:val="000000" w:themeColor="text1"/>
          <w14:textFill>
            <w14:solidFill>
              <w14:schemeClr w14:val="tx1"/>
            </w14:solidFill>
          </w14:textFill>
        </w:rPr>
        <w:t>………………………………………………………………………（页码）</w:t>
      </w:r>
    </w:p>
    <w:p w14:paraId="26707224">
      <w:pPr>
        <w:snapToGrid w:val="0"/>
        <w:spacing w:line="360" w:lineRule="auto"/>
        <w:ind w:firstLine="480" w:firstLineChars="200"/>
        <w:jc w:val="distribute"/>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（5）评审标准相应的商务技术资料</w:t>
      </w:r>
      <w:r>
        <w:rPr>
          <w:rFonts w:hint="eastAsia" w:ascii="仿宋" w:hAnsi="仿宋" w:eastAsia="仿宋" w:cs="仿宋"/>
          <w:color w:val="000000" w:themeColor="text1"/>
          <w14:textFill>
            <w14:solidFill>
              <w14:schemeClr w14:val="tx1"/>
            </w14:solidFill>
          </w14:textFill>
        </w:rPr>
        <w:t>……………………………………………………（页码）</w:t>
      </w:r>
    </w:p>
    <w:p w14:paraId="42D79463">
      <w:pPr>
        <w:snapToGrid w:val="0"/>
        <w:spacing w:line="360" w:lineRule="auto"/>
        <w:ind w:firstLine="480" w:firstLineChars="200"/>
        <w:jc w:val="distribute"/>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6364747A">
      <w:pPr>
        <w:snapToGrid w:val="0"/>
        <w:spacing w:line="360" w:lineRule="auto"/>
        <w:ind w:left="479" w:leftChars="228"/>
        <w:jc w:val="distribute"/>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响应人廉洁自律承诺书</w:t>
      </w:r>
      <w:r>
        <w:rPr>
          <w:rFonts w:hint="eastAsia" w:ascii="仿宋" w:hAnsi="仿宋" w:eastAsia="仿宋" w:cs="仿宋"/>
          <w:color w:val="000000" w:themeColor="text1"/>
          <w14:textFill>
            <w14:solidFill>
              <w14:schemeClr w14:val="tx1"/>
            </w14:solidFill>
          </w14:textFill>
        </w:rPr>
        <w:t>……………………………………………………………（页码）</w:t>
      </w:r>
    </w:p>
    <w:p w14:paraId="1FD5565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65E48A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A15407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C564E33">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602CCE0">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47A78C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77539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1CF7D29">
      <w:pPr>
        <w:rPr>
          <w:rFonts w:hint="eastAsia" w:ascii="仿宋" w:hAnsi="仿宋" w:eastAsia="仿宋" w:cs="仿宋"/>
          <w:color w:val="000000" w:themeColor="text1"/>
          <w14:textFill>
            <w14:solidFill>
              <w14:schemeClr w14:val="tx1"/>
            </w14:solidFill>
          </w14:textFill>
        </w:rPr>
      </w:pPr>
    </w:p>
    <w:p w14:paraId="5001608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FE1756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76115F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2950EC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B65DFC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45F70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D22DAC7">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D2FDB3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1FF97512">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p>
    <w:p w14:paraId="400CEDD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4B0CEA5B">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49878711">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6F556121">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397C138B">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68068C31">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5E3D25B1">
      <w:pPr>
        <w:snapToGrid w:val="0"/>
        <w:spacing w:line="440" w:lineRule="exact"/>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6ADBD4BC">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p>
    <w:p w14:paraId="0E7D1D8C">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0E330E3">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2.2.3营业执照；</w:t>
      </w:r>
    </w:p>
    <w:p w14:paraId="56D77B09">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2.2.4符合性审查资料；</w:t>
      </w:r>
    </w:p>
    <w:p w14:paraId="2397EACD">
      <w:pPr>
        <w:snapToGrid w:val="0"/>
        <w:spacing w:line="440" w:lineRule="exact"/>
        <w:ind w:left="420" w:leftChars="200"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2.2.5评审标准相应的商务技术资料；</w:t>
      </w:r>
    </w:p>
    <w:p w14:paraId="16178ED8">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20CFBC2D">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响应人廉洁自律承诺书。</w:t>
      </w:r>
    </w:p>
    <w:p w14:paraId="5C72DDAB">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3DAEC25C">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74632A12">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3、我方承诺除商务技术偏离表列出的偏离外，我方响应公开竞争文件的全部要求。</w:t>
      </w:r>
    </w:p>
    <w:p w14:paraId="1B51EEE6">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3146B8DC">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012E9875">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739B6D62">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4.3按照公开竞争文件要求提交履约保证金； </w:t>
      </w:r>
    </w:p>
    <w:p w14:paraId="2CC0413D">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6693911B">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632B1BE">
      <w:pPr>
        <w:spacing w:line="440" w:lineRule="exact"/>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响应人名称（电子签名）：                          </w:t>
      </w:r>
    </w:p>
    <w:p w14:paraId="21D9A64F">
      <w:pPr>
        <w:spacing w:line="440" w:lineRule="exact"/>
        <w:jc w:val="center"/>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35CDE7D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3743CCFE">
      <w:pPr>
        <w:pStyle w:val="24"/>
        <w:rPr>
          <w:rFonts w:hint="eastAsia" w:ascii="仿宋" w:hAnsi="仿宋" w:eastAsia="仿宋" w:cs="仿宋"/>
          <w:color w:val="000000" w:themeColor="text1"/>
          <w:lang w:val="en-US"/>
          <w14:textFill>
            <w14:solidFill>
              <w14:schemeClr w14:val="tx1"/>
            </w14:solidFill>
          </w14:textFill>
        </w:rPr>
      </w:pPr>
    </w:p>
    <w:p w14:paraId="3F1BF45B">
      <w:pPr>
        <w:jc w:val="center"/>
        <w:rPr>
          <w:rFonts w:hint="eastAsia" w:ascii="仿宋" w:hAnsi="仿宋" w:eastAsia="仿宋" w:cs="仿宋"/>
          <w:b/>
          <w:color w:val="000000" w:themeColor="text1"/>
          <w:kern w:val="0"/>
          <w:sz w:val="32"/>
          <w:szCs w:val="32"/>
          <w14:textFill>
            <w14:solidFill>
              <w14:schemeClr w14:val="tx1"/>
            </w14:solidFill>
          </w14:textFill>
        </w:rPr>
      </w:pPr>
    </w:p>
    <w:p w14:paraId="2E7A16DC">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1CCBBA8F">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EC0C21C">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p>
    <w:p w14:paraId="53E394E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5CD4F90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委托（姓名）为我方代理人（身份证号码：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kern w:val="0"/>
          <w:sz w:val="24"/>
          <w:lang w:val="zh-CN"/>
          <w14:textFill>
            <w14:solidFill>
              <w14:schemeClr w14:val="tx1"/>
            </w14:solidFill>
          </w14:textFill>
        </w:rPr>
        <w:t>交易项目的一切事项，其法律后果由我方承担。</w:t>
      </w:r>
    </w:p>
    <w:p w14:paraId="71624C7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631C8A0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58E756A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响应人名称(电子签名)：</w:t>
      </w:r>
    </w:p>
    <w:p w14:paraId="3DF41C09">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58E4572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AF0D48D">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14:paraId="14170D73">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的身份证明（适用于法定代表人、单位负责人或者自然人本人代表响应人参加投标）</w:t>
      </w:r>
    </w:p>
    <w:p w14:paraId="536BC1A7">
      <w:pPr>
        <w:pStyle w:val="157"/>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5B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F10B71">
            <w:pPr>
              <w:pStyle w:val="157"/>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2550DDD9">
            <w:pPr>
              <w:pStyle w:val="157"/>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38804DB">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p>
    <w:p w14:paraId="642F0E76">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响应人名称(电子签名)：                              </w:t>
      </w:r>
    </w:p>
    <w:p w14:paraId="7C4ABAF3">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9F306AB">
      <w:pPr>
        <w:jc w:val="center"/>
        <w:rPr>
          <w:rFonts w:hint="eastAsia" w:ascii="仿宋" w:hAnsi="仿宋" w:eastAsia="仿宋" w:cs="仿宋"/>
          <w:b/>
          <w:color w:val="000000" w:themeColor="text1"/>
          <w:kern w:val="0"/>
          <w:sz w:val="32"/>
          <w:szCs w:val="32"/>
          <w14:textFill>
            <w14:solidFill>
              <w14:schemeClr w14:val="tx1"/>
            </w14:solidFill>
          </w14:textFill>
        </w:rPr>
      </w:pPr>
    </w:p>
    <w:p w14:paraId="5B53BAD7">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633B973">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三、营业执照</w:t>
      </w:r>
    </w:p>
    <w:p w14:paraId="795E4777">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0E8A681">
            <w:pPr>
              <w:pStyle w:val="157"/>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3D04F82C">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p>
    <w:p w14:paraId="02B17632">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p>
    <w:p w14:paraId="6D101735">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响应人名称(电子签名)：                              </w:t>
      </w:r>
    </w:p>
    <w:p w14:paraId="1D572B31">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  年  月  日</w:t>
      </w:r>
    </w:p>
    <w:p w14:paraId="3420C69A">
      <w:pPr>
        <w:jc w:val="center"/>
        <w:rPr>
          <w:rFonts w:hint="eastAsia" w:ascii="仿宋" w:hAnsi="仿宋" w:eastAsia="仿宋" w:cs="仿宋"/>
          <w:b/>
          <w:color w:val="000000" w:themeColor="text1"/>
          <w:kern w:val="0"/>
          <w:sz w:val="32"/>
          <w:szCs w:val="32"/>
          <w14:textFill>
            <w14:solidFill>
              <w14:schemeClr w14:val="tx1"/>
            </w14:solidFill>
          </w14:textFill>
        </w:rPr>
      </w:pPr>
    </w:p>
    <w:p w14:paraId="686FC694">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四、符合性审查资料</w:t>
      </w:r>
    </w:p>
    <w:p w14:paraId="2322044B">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E68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0B73A1">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315FE52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46E6877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14E6F370">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7B15CD0D">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2D08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A5646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450A363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响应文件按照公开竞争文件要求签署、盖章。</w:t>
            </w:r>
          </w:p>
        </w:tc>
        <w:tc>
          <w:tcPr>
            <w:tcW w:w="3566" w:type="dxa"/>
            <w:vAlign w:val="center"/>
          </w:tcPr>
          <w:p w14:paraId="33CD96B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711AFA8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330A4BB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2A4C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94F0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3B8968D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响应文件中承诺的交易有效期不少于公开竞争文件中载明的交易有效期。</w:t>
            </w:r>
          </w:p>
        </w:tc>
        <w:tc>
          <w:tcPr>
            <w:tcW w:w="3566" w:type="dxa"/>
            <w:vAlign w:val="center"/>
          </w:tcPr>
          <w:p w14:paraId="21876A1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62FD4BAB">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7EEB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7FCE9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6825915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响应文件满足公开竞争文件的其它实质性要求。</w:t>
            </w:r>
          </w:p>
        </w:tc>
        <w:tc>
          <w:tcPr>
            <w:tcW w:w="3566" w:type="dxa"/>
            <w:vAlign w:val="center"/>
          </w:tcPr>
          <w:p w14:paraId="04463EB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公开竞争文件其它实质性要求相应的材料（“▲” 系指实质性要求条款，公开竞争文件无其它实质性要求的，无需提供）</w:t>
            </w:r>
          </w:p>
        </w:tc>
        <w:tc>
          <w:tcPr>
            <w:tcW w:w="1418" w:type="dxa"/>
            <w:vAlign w:val="center"/>
          </w:tcPr>
          <w:p w14:paraId="15E14A47">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21B8D577">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AE1EE0D">
      <w:pPr>
        <w:jc w:val="center"/>
        <w:rPr>
          <w:rFonts w:hint="eastAsia" w:ascii="仿宋" w:hAnsi="仿宋" w:eastAsia="仿宋" w:cs="仿宋"/>
          <w:b/>
          <w:color w:val="000000" w:themeColor="text1"/>
          <w:kern w:val="0"/>
          <w:sz w:val="32"/>
          <w:szCs w:val="32"/>
          <w14:textFill>
            <w14:solidFill>
              <w14:schemeClr w14:val="tx1"/>
            </w14:solidFill>
          </w14:textFill>
        </w:rPr>
      </w:pPr>
    </w:p>
    <w:p w14:paraId="58764EEC">
      <w:pPr>
        <w:jc w:val="center"/>
        <w:rPr>
          <w:rFonts w:hint="eastAsia" w:ascii="仿宋" w:hAnsi="仿宋" w:eastAsia="仿宋" w:cs="仿宋"/>
          <w:b/>
          <w:color w:val="000000" w:themeColor="text1"/>
          <w:kern w:val="0"/>
          <w:sz w:val="32"/>
          <w:szCs w:val="32"/>
          <w14:textFill>
            <w14:solidFill>
              <w14:schemeClr w14:val="tx1"/>
            </w14:solidFill>
          </w14:textFill>
        </w:rPr>
      </w:pPr>
    </w:p>
    <w:p w14:paraId="4DBEAAA5">
      <w:pPr>
        <w:rPr>
          <w:rFonts w:hint="eastAsia" w:ascii="仿宋" w:hAnsi="仿宋" w:eastAsia="仿宋" w:cs="仿宋"/>
          <w:b/>
          <w:color w:val="000000" w:themeColor="text1"/>
          <w:kern w:val="0"/>
          <w:sz w:val="32"/>
          <w:szCs w:val="32"/>
          <w14:textFill>
            <w14:solidFill>
              <w14:schemeClr w14:val="tx1"/>
            </w14:solidFill>
          </w14:textFill>
        </w:rPr>
      </w:pPr>
    </w:p>
    <w:p w14:paraId="26A55FE6">
      <w:pPr>
        <w:jc w:val="center"/>
        <w:rPr>
          <w:rFonts w:hint="eastAsia" w:ascii="仿宋" w:hAnsi="仿宋" w:eastAsia="仿宋" w:cs="仿宋"/>
          <w:b/>
          <w:color w:val="000000" w:themeColor="text1"/>
          <w:kern w:val="0"/>
          <w:sz w:val="32"/>
          <w:szCs w:val="32"/>
          <w14:textFill>
            <w14:solidFill>
              <w14:schemeClr w14:val="tx1"/>
            </w14:solidFill>
          </w14:textFill>
        </w:rPr>
      </w:pPr>
    </w:p>
    <w:p w14:paraId="315CB9DF">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五、评审标准相应的商务技术资料</w:t>
      </w:r>
    </w:p>
    <w:p w14:paraId="4D536625">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（按公开竞争文件第四部分交易办法前附表中“响应文件中评审标准相应的商务技术资料目录”提供资料。）</w:t>
      </w:r>
    </w:p>
    <w:p w14:paraId="138273E2">
      <w:pPr>
        <w:jc w:val="center"/>
        <w:rPr>
          <w:rFonts w:hint="eastAsia" w:ascii="仿宋" w:hAnsi="仿宋" w:eastAsia="仿宋" w:cs="仿宋"/>
          <w:b/>
          <w:color w:val="000000" w:themeColor="text1"/>
          <w:kern w:val="0"/>
          <w:sz w:val="32"/>
          <w:szCs w:val="32"/>
          <w14:textFill>
            <w14:solidFill>
              <w14:schemeClr w14:val="tx1"/>
            </w14:solidFill>
          </w14:textFill>
        </w:rPr>
      </w:pPr>
    </w:p>
    <w:p w14:paraId="0EA461CC">
      <w:pPr>
        <w:jc w:val="center"/>
        <w:rPr>
          <w:rFonts w:hint="eastAsia" w:ascii="仿宋" w:hAnsi="仿宋" w:eastAsia="仿宋" w:cs="仿宋"/>
          <w:b/>
          <w:color w:val="000000" w:themeColor="text1"/>
          <w:kern w:val="0"/>
          <w:sz w:val="32"/>
          <w:szCs w:val="32"/>
          <w14:textFill>
            <w14:solidFill>
              <w14:schemeClr w14:val="tx1"/>
            </w14:solidFill>
          </w14:textFill>
        </w:rPr>
      </w:pPr>
    </w:p>
    <w:p w14:paraId="53488788">
      <w:pPr>
        <w:jc w:val="center"/>
        <w:rPr>
          <w:rFonts w:hint="eastAsia" w:ascii="仿宋" w:hAnsi="仿宋" w:eastAsia="仿宋" w:cs="仿宋"/>
          <w:b/>
          <w:color w:val="000000" w:themeColor="text1"/>
          <w:kern w:val="0"/>
          <w:sz w:val="32"/>
          <w:szCs w:val="32"/>
          <w14:textFill>
            <w14:solidFill>
              <w14:schemeClr w14:val="tx1"/>
            </w14:solidFill>
          </w14:textFill>
        </w:rPr>
      </w:pPr>
    </w:p>
    <w:p w14:paraId="20843DA1">
      <w:pPr>
        <w:jc w:val="center"/>
        <w:rPr>
          <w:rFonts w:hint="eastAsia" w:ascii="仿宋" w:hAnsi="仿宋" w:eastAsia="仿宋" w:cs="仿宋"/>
          <w:b/>
          <w:color w:val="000000" w:themeColor="text1"/>
          <w:kern w:val="0"/>
          <w:sz w:val="32"/>
          <w:szCs w:val="32"/>
          <w14:textFill>
            <w14:solidFill>
              <w14:schemeClr w14:val="tx1"/>
            </w14:solidFill>
          </w14:textFill>
        </w:rPr>
      </w:pPr>
    </w:p>
    <w:p w14:paraId="0C3D1F6F">
      <w:pPr>
        <w:jc w:val="center"/>
        <w:rPr>
          <w:rFonts w:hint="eastAsia" w:ascii="仿宋" w:hAnsi="仿宋" w:eastAsia="仿宋" w:cs="仿宋"/>
          <w:b/>
          <w:color w:val="000000" w:themeColor="text1"/>
          <w:kern w:val="0"/>
          <w:sz w:val="32"/>
          <w:szCs w:val="32"/>
          <w14:textFill>
            <w14:solidFill>
              <w14:schemeClr w14:val="tx1"/>
            </w14:solidFill>
          </w14:textFill>
        </w:rPr>
      </w:pPr>
    </w:p>
    <w:p w14:paraId="1FEBA5EA">
      <w:pPr>
        <w:pStyle w:val="25"/>
        <w:rPr>
          <w:rFonts w:hint="eastAsia" w:ascii="仿宋" w:hAnsi="仿宋" w:eastAsia="仿宋" w:cs="仿宋"/>
          <w:b/>
          <w:color w:val="000000" w:themeColor="text1"/>
          <w:kern w:val="0"/>
          <w:sz w:val="32"/>
          <w:szCs w:val="32"/>
          <w14:textFill>
            <w14:solidFill>
              <w14:schemeClr w14:val="tx1"/>
            </w14:solidFill>
          </w14:textFill>
        </w:rPr>
      </w:pPr>
    </w:p>
    <w:p w14:paraId="2E48CB84">
      <w:pPr>
        <w:pStyle w:val="53"/>
        <w:rPr>
          <w:rFonts w:hint="eastAsia" w:ascii="仿宋" w:hAnsi="仿宋" w:eastAsia="仿宋" w:cs="仿宋"/>
          <w:color w:val="000000" w:themeColor="text1"/>
          <w14:textFill>
            <w14:solidFill>
              <w14:schemeClr w14:val="tx1"/>
            </w14:solidFill>
          </w14:textFill>
        </w:rPr>
      </w:pPr>
    </w:p>
    <w:p w14:paraId="39B441B3">
      <w:pPr>
        <w:jc w:val="center"/>
        <w:rPr>
          <w:rFonts w:hint="eastAsia" w:ascii="仿宋" w:hAnsi="仿宋" w:eastAsia="仿宋" w:cs="仿宋"/>
          <w:b/>
          <w:color w:val="000000" w:themeColor="text1"/>
          <w:kern w:val="0"/>
          <w:sz w:val="32"/>
          <w:szCs w:val="32"/>
          <w14:textFill>
            <w14:solidFill>
              <w14:schemeClr w14:val="tx1"/>
            </w14:solidFill>
          </w14:textFill>
        </w:rPr>
      </w:pPr>
    </w:p>
    <w:p w14:paraId="53493316">
      <w:pPr>
        <w:jc w:val="center"/>
        <w:rPr>
          <w:rFonts w:hint="eastAsia" w:ascii="仿宋" w:hAnsi="仿宋" w:eastAsia="仿宋" w:cs="仿宋"/>
          <w:b/>
          <w:color w:val="000000" w:themeColor="text1"/>
          <w:kern w:val="0"/>
          <w:sz w:val="32"/>
          <w:szCs w:val="32"/>
          <w14:textFill>
            <w14:solidFill>
              <w14:schemeClr w14:val="tx1"/>
            </w14:solidFill>
          </w14:textFill>
        </w:rPr>
      </w:pPr>
    </w:p>
    <w:p w14:paraId="3A39C2A3">
      <w:pPr>
        <w:jc w:val="center"/>
        <w:rPr>
          <w:rFonts w:hint="eastAsia" w:ascii="仿宋" w:hAnsi="仿宋" w:eastAsia="仿宋" w:cs="仿宋"/>
          <w:b/>
          <w:color w:val="000000" w:themeColor="text1"/>
          <w:kern w:val="0"/>
          <w:sz w:val="32"/>
          <w:szCs w:val="32"/>
          <w14:textFill>
            <w14:solidFill>
              <w14:schemeClr w14:val="tx1"/>
            </w14:solidFill>
          </w14:textFill>
        </w:rPr>
      </w:pPr>
    </w:p>
    <w:p w14:paraId="54ECB36A">
      <w:pPr>
        <w:jc w:val="center"/>
        <w:rPr>
          <w:rFonts w:hint="eastAsia" w:ascii="仿宋" w:hAnsi="仿宋" w:eastAsia="仿宋" w:cs="仿宋"/>
          <w:b/>
          <w:color w:val="000000" w:themeColor="text1"/>
          <w:kern w:val="0"/>
          <w:sz w:val="32"/>
          <w:szCs w:val="32"/>
          <w14:textFill>
            <w14:solidFill>
              <w14:schemeClr w14:val="tx1"/>
            </w14:solidFill>
          </w14:textFill>
        </w:rPr>
      </w:pPr>
    </w:p>
    <w:p w14:paraId="17ABDF4C">
      <w:pPr>
        <w:spacing w:line="360" w:lineRule="auto"/>
        <w:ind w:right="42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5"/>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475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58" w:type="dxa"/>
            <w:vAlign w:val="center"/>
          </w:tcPr>
          <w:p w14:paraId="37A22EC4">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1" w:type="dxa"/>
            <w:vAlign w:val="center"/>
          </w:tcPr>
          <w:p w14:paraId="63E8EBF8">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公开竞争文件章节及具体内容</w:t>
            </w:r>
          </w:p>
        </w:tc>
        <w:tc>
          <w:tcPr>
            <w:tcW w:w="3544" w:type="dxa"/>
            <w:vAlign w:val="center"/>
          </w:tcPr>
          <w:p w14:paraId="79B16FF8">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5" w:type="dxa"/>
            <w:vAlign w:val="center"/>
          </w:tcPr>
          <w:p w14:paraId="272165FF">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562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48CA658D">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1" w:type="dxa"/>
          </w:tcPr>
          <w:p w14:paraId="17A69F0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4" w:type="dxa"/>
          </w:tcPr>
          <w:p w14:paraId="6E2F89FC">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5" w:type="dxa"/>
          </w:tcPr>
          <w:p w14:paraId="30CD7C76">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69DC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0751B56E">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1" w:type="dxa"/>
          </w:tcPr>
          <w:p w14:paraId="64A9EFFC">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4" w:type="dxa"/>
          </w:tcPr>
          <w:p w14:paraId="66688B2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5" w:type="dxa"/>
          </w:tcPr>
          <w:p w14:paraId="53AE8977">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48C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8" w:type="dxa"/>
          </w:tcPr>
          <w:p w14:paraId="4D099DEC">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1" w:type="dxa"/>
          </w:tcPr>
          <w:p w14:paraId="04FC3B4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4" w:type="dxa"/>
          </w:tcPr>
          <w:p w14:paraId="5B7A0241">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5" w:type="dxa"/>
          </w:tcPr>
          <w:p w14:paraId="72B5690D">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7D847095">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响应人保证：除商务技术偏离表列出的偏离外，响应人响应公开竞争文件的全部要求</w:t>
      </w:r>
    </w:p>
    <w:p w14:paraId="5CE0029B">
      <w:pPr>
        <w:jc w:val="center"/>
        <w:rPr>
          <w:rFonts w:hint="eastAsia" w:ascii="仿宋" w:hAnsi="仿宋" w:eastAsia="仿宋" w:cs="仿宋"/>
          <w:b/>
          <w:color w:val="000000" w:themeColor="text1"/>
          <w:kern w:val="0"/>
          <w:sz w:val="32"/>
          <w:szCs w:val="32"/>
          <w14:textFill>
            <w14:solidFill>
              <w14:schemeClr w14:val="tx1"/>
            </w14:solidFill>
          </w14:textFill>
        </w:rPr>
      </w:pPr>
    </w:p>
    <w:p w14:paraId="18D0E587">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1023121">
      <w:pPr>
        <w:jc w:val="center"/>
        <w:rPr>
          <w:rFonts w:hint="eastAsia" w:ascii="仿宋" w:hAnsi="仿宋" w:eastAsia="仿宋" w:cs="仿宋"/>
          <w:b/>
          <w:color w:val="000000" w:themeColor="text1"/>
          <w:kern w:val="0"/>
          <w:sz w:val="32"/>
          <w:szCs w:val="32"/>
          <w14:textFill>
            <w14:solidFill>
              <w14:schemeClr w14:val="tx1"/>
            </w14:solidFill>
          </w14:textFill>
        </w:rPr>
      </w:pPr>
    </w:p>
    <w:p w14:paraId="6C238498">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29A2B19B">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响应人廉洁自律承诺书</w:t>
      </w:r>
    </w:p>
    <w:p w14:paraId="618460D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E8440F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22BE3A2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w:t>
      </w:r>
      <w:r>
        <w:rPr>
          <w:rFonts w:hint="eastAsia" w:ascii="仿宋" w:hAnsi="仿宋" w:eastAsia="仿宋" w:cs="仿宋"/>
          <w:color w:val="000000" w:themeColor="text1"/>
          <w:kern w:val="0"/>
          <w:sz w:val="24"/>
          <w14:textFill>
            <w14:solidFill>
              <w14:schemeClr w14:val="tx1"/>
            </w14:solidFill>
          </w14:textFill>
        </w:rPr>
        <w:t>成交</w:t>
      </w:r>
      <w:r>
        <w:rPr>
          <w:rFonts w:hint="eastAsia" w:ascii="仿宋" w:hAnsi="仿宋" w:eastAsia="仿宋" w:cs="仿宋"/>
          <w:color w:val="000000" w:themeColor="text1"/>
          <w:kern w:val="0"/>
          <w:sz w:val="24"/>
          <w:lang w:val="zh-CN"/>
          <w14:textFill>
            <w14:solidFill>
              <w14:schemeClr w14:val="tx1"/>
            </w14:solidFill>
          </w14:textFill>
        </w:rPr>
        <w:t>后，我们将严格遵守国家法律法规要求，并郑重承诺：</w:t>
      </w:r>
    </w:p>
    <w:p w14:paraId="76C9908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DBA8B3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687CC1A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151D443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1ECE95B9">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7652A655">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5BC3F9B2">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084F1462">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w:t>
      </w:r>
      <w:r>
        <w:rPr>
          <w:rFonts w:hint="eastAsia" w:ascii="仿宋" w:hAnsi="仿宋" w:eastAsia="仿宋" w:cs="仿宋"/>
          <w:color w:val="000000" w:themeColor="text1"/>
          <w:kern w:val="0"/>
          <w:sz w:val="24"/>
          <w14:textFill>
            <w14:solidFill>
              <w14:schemeClr w14:val="tx1"/>
            </w14:solidFill>
          </w14:textFill>
        </w:rPr>
        <w:t>成交</w:t>
      </w:r>
      <w:r>
        <w:rPr>
          <w:rFonts w:hint="eastAsia" w:ascii="仿宋" w:hAnsi="仿宋" w:eastAsia="仿宋" w:cs="仿宋"/>
          <w:color w:val="000000" w:themeColor="text1"/>
          <w:kern w:val="0"/>
          <w:sz w:val="24"/>
          <w:lang w:val="zh-CN"/>
          <w14:textFill>
            <w14:solidFill>
              <w14:schemeClr w14:val="tx1"/>
            </w14:solidFill>
          </w14:textFill>
        </w:rPr>
        <w:t>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CCDAA99">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591695DC">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527FF070">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37D886">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267A4C5F">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3CD09B20">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29DBE076">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33ECD6E">
      <w:pPr>
        <w:spacing w:line="360" w:lineRule="auto"/>
        <w:jc w:val="center"/>
        <w:rPr>
          <w:rFonts w:hint="eastAsia" w:ascii="仿宋" w:hAnsi="仿宋" w:eastAsia="仿宋" w:cs="仿宋"/>
          <w:b/>
          <w:bCs/>
          <w:color w:val="000000" w:themeColor="text1"/>
          <w:sz w:val="24"/>
          <w14:textFill>
            <w14:solidFill>
              <w14:schemeClr w14:val="tx1"/>
            </w14:solidFill>
          </w14:textFill>
        </w:rPr>
        <w:sectPr>
          <w:footerReference r:id="rId9" w:type="default"/>
          <w:pgSz w:w="11906" w:h="16838"/>
          <w:pgMar w:top="1247" w:right="1417" w:bottom="1247" w:left="1417" w:header="851" w:footer="992" w:gutter="0"/>
          <w:cols w:space="0" w:num="1"/>
          <w:docGrid w:linePitch="312" w:charSpace="0"/>
        </w:sectPr>
      </w:pPr>
    </w:p>
    <w:p w14:paraId="4B5BE880">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1FF353C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54E2255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2BEE328">
      <w:pPr>
        <w:snapToGrid w:val="0"/>
        <w:spacing w:line="360" w:lineRule="auto"/>
        <w:rPr>
          <w:rFonts w:hint="eastAsia" w:ascii="仿宋" w:hAnsi="仿宋" w:eastAsia="仿宋" w:cs="仿宋"/>
          <w:color w:val="000000" w:themeColor="text1"/>
          <w:sz w:val="24"/>
          <w14:textFill>
            <w14:solidFill>
              <w14:schemeClr w14:val="tx1"/>
            </w14:solidFill>
          </w14:textFill>
        </w:rPr>
        <w:sectPr>
          <w:headerReference r:id="rId11" w:type="first"/>
          <w:footerReference r:id="rId13" w:type="first"/>
          <w:headerReference r:id="rId10" w:type="default"/>
          <w:footerReference r:id="rId12" w:type="default"/>
          <w:pgSz w:w="11906" w:h="16838"/>
          <w:pgMar w:top="1247" w:right="1417" w:bottom="1247" w:left="1417" w:header="851" w:footer="992" w:gutter="0"/>
          <w:cols w:space="0" w:num="1"/>
          <w:titlePg/>
          <w:docGrid w:linePitch="312" w:charSpace="0"/>
        </w:sectPr>
      </w:pPr>
      <w:r>
        <w:rPr>
          <w:rFonts w:hint="eastAsia" w:ascii="仿宋" w:hAnsi="仿宋" w:eastAsia="仿宋" w:cs="仿宋"/>
          <w:color w:val="000000" w:themeColor="text1"/>
          <w:sz w:val="24"/>
          <w14:textFill>
            <w14:solidFill>
              <w14:schemeClr w14:val="tx1"/>
            </w14:solidFill>
          </w14:textFill>
        </w:rPr>
        <w:t>（1）交易一览表（报价表）………………………………………………………（页码）</w:t>
      </w:r>
    </w:p>
    <w:p w14:paraId="701D2EA0">
      <w:pPr>
        <w:pStyle w:val="70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一、交易一览表（报价表）</w:t>
      </w:r>
    </w:p>
    <w:p w14:paraId="2A9299B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551F563F">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按你方公开竞争文件要求，我们，本响应文件签字方，谨此向你方发出要约如下：如你方接受本投标，我方承诺按照如下交易一览表（报价表）的价格完成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2E3C9025">
      <w:pPr>
        <w:snapToGrid w:val="0"/>
        <w:spacing w:line="360" w:lineRule="auto"/>
        <w:ind w:left="480"/>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交易一览表（报价表）(单位均为人民币元)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90B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472AC7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2" w:type="dxa"/>
            <w:vAlign w:val="center"/>
          </w:tcPr>
          <w:p w14:paraId="1E4E2C17">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2268" w:type="dxa"/>
          </w:tcPr>
          <w:p w14:paraId="37FE3B4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360E15">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服务范围</w:t>
            </w:r>
          </w:p>
        </w:tc>
        <w:tc>
          <w:tcPr>
            <w:tcW w:w="2410" w:type="dxa"/>
            <w:vAlign w:val="center"/>
          </w:tcPr>
          <w:p w14:paraId="47C700F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w:t>
            </w:r>
          </w:p>
        </w:tc>
        <w:tc>
          <w:tcPr>
            <w:tcW w:w="2268" w:type="dxa"/>
            <w:vAlign w:val="center"/>
          </w:tcPr>
          <w:p w14:paraId="387BD1B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服务时间</w:t>
            </w:r>
          </w:p>
        </w:tc>
        <w:tc>
          <w:tcPr>
            <w:tcW w:w="2126" w:type="dxa"/>
            <w:vAlign w:val="center"/>
          </w:tcPr>
          <w:p w14:paraId="0128AA0E">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2127" w:type="dxa"/>
          </w:tcPr>
          <w:p w14:paraId="10108F6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6599A9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2126" w:type="dxa"/>
            <w:vAlign w:val="center"/>
          </w:tcPr>
          <w:p w14:paraId="168B643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7C9132D3">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备注（如果有）</w:t>
            </w:r>
          </w:p>
          <w:p w14:paraId="6957D178">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D62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7118141">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992" w:type="dxa"/>
            <w:vAlign w:val="center"/>
          </w:tcPr>
          <w:p w14:paraId="45984732">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2268" w:type="dxa"/>
            <w:vAlign w:val="center"/>
          </w:tcPr>
          <w:p w14:paraId="7DF025E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10" w:type="dxa"/>
            <w:vAlign w:val="center"/>
          </w:tcPr>
          <w:p w14:paraId="00EBC9F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70B0E778">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4DACCA66">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7" w:type="dxa"/>
          </w:tcPr>
          <w:p w14:paraId="78DD8E5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66AA4691">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A55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A235A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2" w:type="dxa"/>
            <w:vAlign w:val="center"/>
          </w:tcPr>
          <w:p w14:paraId="37EFF12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2268" w:type="dxa"/>
            <w:vAlign w:val="center"/>
          </w:tcPr>
          <w:p w14:paraId="0B0317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10" w:type="dxa"/>
            <w:vAlign w:val="center"/>
          </w:tcPr>
          <w:p w14:paraId="109EA61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3155DB8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45D2AAF8">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7" w:type="dxa"/>
          </w:tcPr>
          <w:p w14:paraId="3DF5D46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1AE1FA8A">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35D7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22486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992" w:type="dxa"/>
            <w:vAlign w:val="center"/>
          </w:tcPr>
          <w:p w14:paraId="35406E0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03CA283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10" w:type="dxa"/>
            <w:vAlign w:val="center"/>
          </w:tcPr>
          <w:p w14:paraId="7D756A6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1C7F892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63BE26C9">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7" w:type="dxa"/>
          </w:tcPr>
          <w:p w14:paraId="10E2EA0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6C37DAF0">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779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19ECF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2" w:type="dxa"/>
            <w:vAlign w:val="center"/>
          </w:tcPr>
          <w:p w14:paraId="35A5BC5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323831C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10" w:type="dxa"/>
            <w:vAlign w:val="center"/>
          </w:tcPr>
          <w:p w14:paraId="30DB3C2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8" w:type="dxa"/>
            <w:vAlign w:val="center"/>
          </w:tcPr>
          <w:p w14:paraId="65A02E6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4D2073F7">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7" w:type="dxa"/>
          </w:tcPr>
          <w:p w14:paraId="710DA91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26" w:type="dxa"/>
            <w:vAlign w:val="center"/>
          </w:tcPr>
          <w:p w14:paraId="341BBEF4">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10C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63C4E9D">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8647" w:type="dxa"/>
            <w:gridSpan w:val="4"/>
          </w:tcPr>
          <w:p w14:paraId="02A0E209">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BBE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C98A3A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8647" w:type="dxa"/>
            <w:gridSpan w:val="4"/>
          </w:tcPr>
          <w:p w14:paraId="06CAC397">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3B969646">
      <w:pPr>
        <w:snapToGrid w:val="0"/>
        <w:spacing w:line="360" w:lineRule="auto"/>
        <w:ind w:left="48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1B0FC7EF">
      <w:pPr>
        <w:spacing w:line="360" w:lineRule="auto"/>
        <w:ind w:left="-2" w:leftChars="-1"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1、响应人需按本表格式填写，不得自行更改。</w:t>
      </w:r>
    </w:p>
    <w:p w14:paraId="4775E0C2">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lang w:val="zh-CN"/>
          <w14:textFill>
            <w14:solidFill>
              <w14:schemeClr w14:val="tx1"/>
            </w14:solidFill>
          </w14:textFill>
        </w:rPr>
        <w:t>交易发起人将以合同形式有偿取得货物或服务，不接受响应人给予的赠品、回扣或者与交易无关的其他商品、服务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r>
        <w:rPr>
          <w:rFonts w:hint="eastAsia" w:ascii="仿宋" w:hAnsi="仿宋" w:eastAsia="仿宋" w:cs="仿宋"/>
          <w:b/>
          <w:color w:val="000000" w:themeColor="text1"/>
          <w:kern w:val="0"/>
          <w:sz w:val="24"/>
          <w:lang w:val="zh-CN"/>
          <w14:textFill>
            <w14:solidFill>
              <w14:schemeClr w14:val="tx1"/>
            </w14:solidFill>
          </w14:textFill>
        </w:rPr>
        <w:t>；交易内容未包含在《交易一览表（报价表）》名称栏中，响应人不能作出合理解释的，</w:t>
      </w:r>
      <w:r>
        <w:rPr>
          <w:rFonts w:hint="eastAsia" w:ascii="仿宋" w:hAnsi="仿宋" w:eastAsia="仿宋" w:cs="仿宋"/>
          <w:b/>
          <w:color w:val="000000" w:themeColor="text1"/>
          <w:kern w:val="0"/>
          <w:sz w:val="24"/>
          <w14:textFill>
            <w14:solidFill>
              <w14:schemeClr w14:val="tx1"/>
            </w14:solidFill>
          </w14:textFill>
        </w:rPr>
        <w:t>视为</w:t>
      </w: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103C5084">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14:paraId="74E989DA">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4、特别提示：代理机构将对项目名称和项目编号，成交响应人名称、地址和</w:t>
      </w:r>
      <w:r>
        <w:rPr>
          <w:rFonts w:hint="eastAsia" w:ascii="仿宋" w:hAnsi="仿宋" w:eastAsia="仿宋" w:cs="仿宋"/>
          <w:color w:val="000000" w:themeColor="text1"/>
          <w:kern w:val="0"/>
          <w:sz w:val="24"/>
          <w14:textFill>
            <w14:solidFill>
              <w14:schemeClr w14:val="tx1"/>
            </w14:solidFill>
          </w14:textFill>
        </w:rPr>
        <w:t>成交</w:t>
      </w:r>
      <w:r>
        <w:rPr>
          <w:rFonts w:hint="eastAsia" w:ascii="仿宋" w:hAnsi="仿宋" w:eastAsia="仿宋" w:cs="仿宋"/>
          <w:color w:val="000000" w:themeColor="text1"/>
          <w:kern w:val="0"/>
          <w:sz w:val="24"/>
          <w:lang w:val="zh-CN"/>
          <w14:textFill>
            <w14:solidFill>
              <w14:schemeClr w14:val="tx1"/>
            </w14:solidFill>
          </w14:textFill>
        </w:rPr>
        <w:t>金额等予以公示。</w:t>
      </w:r>
    </w:p>
    <w:p w14:paraId="3E5A6F59">
      <w:pPr>
        <w:spacing w:line="360" w:lineRule="auto"/>
        <w:ind w:firstLine="482" w:firstLineChars="200"/>
        <w:rPr>
          <w:rFonts w:hint="eastAsia" w:ascii="仿宋" w:hAnsi="仿宋" w:eastAsia="仿宋" w:cs="仿宋"/>
          <w:b/>
          <w:color w:val="000000" w:themeColor="text1"/>
          <w:kern w:val="0"/>
          <w:sz w:val="24"/>
          <w14:textFill>
            <w14:solidFill>
              <w14:schemeClr w14:val="tx1"/>
            </w14:solidFill>
          </w14:textFill>
        </w:rPr>
      </w:pPr>
    </w:p>
    <w:p w14:paraId="2E6E8C9D">
      <w:pPr>
        <w:autoSpaceDE w:val="0"/>
        <w:autoSpaceDN w:val="0"/>
        <w:spacing w:line="360" w:lineRule="auto"/>
        <w:ind w:left="2" w:leftChars="1" w:right="1120" w:firstLine="7680" w:firstLineChars="3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215305C">
      <w:pPr>
        <w:autoSpaceDE w:val="0"/>
        <w:autoSpaceDN w:val="0"/>
        <w:spacing w:line="360" w:lineRule="auto"/>
        <w:ind w:left="2" w:leftChars="1" w:right="1120" w:firstLine="7680" w:firstLineChars="3200"/>
        <w:jc w:val="left"/>
        <w:rPr>
          <w:rFonts w:hint="eastAsia" w:ascii="仿宋" w:hAnsi="仿宋" w:eastAsia="仿宋" w:cs="仿宋"/>
          <w:color w:val="000000" w:themeColor="text1"/>
          <w:kern w:val="0"/>
          <w:sz w:val="24"/>
          <w:lang w:val="zh-CN"/>
          <w14:textFill>
            <w14:solidFill>
              <w14:schemeClr w14:val="tx1"/>
            </w14:solidFill>
          </w14:textFill>
        </w:rPr>
        <w:sectPr>
          <w:pgSz w:w="16838" w:h="11906" w:orient="landscape"/>
          <w:pgMar w:top="1417" w:right="1247" w:bottom="1417" w:left="1247" w:header="851" w:footer="992" w:gutter="0"/>
          <w:cols w:space="0" w:num="1"/>
          <w:titlePg/>
          <w:docGrid w:linePitch="312" w:charSpace="0"/>
        </w:sect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1ED24A4">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r>
        <w:rPr>
          <w:rFonts w:hint="eastAsia" w:ascii="仿宋" w:hAnsi="仿宋" w:eastAsia="仿宋" w:cs="仿宋"/>
          <w:b/>
          <w:color w:val="000000" w:themeColor="text1"/>
          <w:spacing w:val="6"/>
          <w:sz w:val="32"/>
          <w:szCs w:val="32"/>
          <w:lang w:val="zh-CN"/>
          <w14:textFill>
            <w14:solidFill>
              <w14:schemeClr w14:val="tx1"/>
            </w14:solidFill>
          </w14:textFill>
        </w:rPr>
        <w:t>异议</w:t>
      </w:r>
      <w:r>
        <w:rPr>
          <w:rFonts w:hint="eastAsia" w:ascii="仿宋" w:hAnsi="仿宋" w:eastAsia="仿宋" w:cs="仿宋"/>
          <w:b/>
          <w:color w:val="000000" w:themeColor="text1"/>
          <w:spacing w:val="6"/>
          <w:sz w:val="32"/>
          <w:szCs w:val="32"/>
          <w14:textFill>
            <w14:solidFill>
              <w14:schemeClr w14:val="tx1"/>
            </w14:solidFill>
          </w14:textFill>
        </w:rPr>
        <w:t>函范本及制作说明</w:t>
      </w:r>
    </w:p>
    <w:p w14:paraId="61A3A502">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异议函范本</w:t>
      </w:r>
    </w:p>
    <w:p w14:paraId="5DFE1A1D">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一、异议响应人基本信息</w:t>
      </w:r>
    </w:p>
    <w:p w14:paraId="783CA2F3">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异议响应人：</w:t>
      </w:r>
      <w:r>
        <w:rPr>
          <w:rFonts w:hint="eastAsia" w:ascii="仿宋" w:hAnsi="仿宋" w:eastAsia="仿宋" w:cs="仿宋"/>
          <w:color w:val="000000" w:themeColor="text1"/>
          <w:sz w:val="24"/>
          <w:u w:val="dotted"/>
          <w14:textFill>
            <w14:solidFill>
              <w14:schemeClr w14:val="tx1"/>
            </w14:solidFill>
          </w14:textFill>
        </w:rPr>
        <w:t xml:space="preserve">                                        </w:t>
      </w:r>
    </w:p>
    <w:p w14:paraId="49442B0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5732A06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4C405D7E">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14:paraId="5C4F8EF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732BFADB">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7943AA0D">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二、异议项目基本情况</w:t>
      </w:r>
    </w:p>
    <w:p w14:paraId="33DFB6B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异议项目的名称：</w:t>
      </w:r>
      <w:r>
        <w:rPr>
          <w:rFonts w:hint="eastAsia" w:ascii="仿宋" w:hAnsi="仿宋" w:eastAsia="仿宋" w:cs="仿宋"/>
          <w:color w:val="000000" w:themeColor="text1"/>
          <w:sz w:val="24"/>
          <w:u w:val="dotted"/>
          <w14:textFill>
            <w14:solidFill>
              <w14:schemeClr w14:val="tx1"/>
            </w14:solidFill>
          </w14:textFill>
        </w:rPr>
        <w:t xml:space="preserve">                                      </w:t>
      </w:r>
    </w:p>
    <w:p w14:paraId="2871B6B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异议项目的编号：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2D7C6134">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交易发起人名称：</w:t>
      </w:r>
      <w:r>
        <w:rPr>
          <w:rFonts w:hint="eastAsia" w:ascii="仿宋" w:hAnsi="仿宋" w:eastAsia="仿宋" w:cs="仿宋"/>
          <w:color w:val="000000" w:themeColor="text1"/>
          <w:sz w:val="24"/>
          <w:u w:val="dotted"/>
          <w14:textFill>
            <w14:solidFill>
              <w14:schemeClr w14:val="tx1"/>
            </w14:solidFill>
          </w14:textFill>
        </w:rPr>
        <w:t xml:space="preserve">                                         </w:t>
      </w:r>
    </w:p>
    <w:p w14:paraId="17A9DAF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公开竞争文件获取日期：</w:t>
      </w:r>
      <w:r>
        <w:rPr>
          <w:rFonts w:hint="eastAsia" w:ascii="仿宋" w:hAnsi="仿宋" w:eastAsia="仿宋" w:cs="仿宋"/>
          <w:color w:val="000000" w:themeColor="text1"/>
          <w:sz w:val="24"/>
          <w:u w:val="dotted"/>
          <w14:textFill>
            <w14:solidFill>
              <w14:schemeClr w14:val="tx1"/>
            </w14:solidFill>
          </w14:textFill>
        </w:rPr>
        <w:t xml:space="preserve">                                           </w:t>
      </w:r>
    </w:p>
    <w:p w14:paraId="6A42E03E">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三、异议事项具体内容</w:t>
      </w:r>
    </w:p>
    <w:p w14:paraId="22A19D8A">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异议事项1：</w:t>
      </w:r>
      <w:r>
        <w:rPr>
          <w:rFonts w:hint="eastAsia" w:ascii="仿宋" w:hAnsi="仿宋" w:eastAsia="仿宋" w:cs="仿宋"/>
          <w:color w:val="000000" w:themeColor="text1"/>
          <w:sz w:val="24"/>
          <w:u w:val="dotted"/>
          <w14:textFill>
            <w14:solidFill>
              <w14:schemeClr w14:val="tx1"/>
            </w14:solidFill>
          </w14:textFill>
        </w:rPr>
        <w:t xml:space="preserve">                                         </w:t>
      </w:r>
    </w:p>
    <w:p w14:paraId="2D258A01">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142C1E2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7B8DBD8B">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07AD759C">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24859BBE">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异议事项2</w:t>
      </w:r>
    </w:p>
    <w:p w14:paraId="34B4991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0F621C17">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四、与异议事项相关的异议请求</w:t>
      </w:r>
    </w:p>
    <w:p w14:paraId="41DC6730">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14:paraId="3F6F653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2F89F0F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59ED868C">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084F94C3">
      <w:pPr>
        <w:spacing w:line="360" w:lineRule="auto"/>
        <w:rPr>
          <w:rFonts w:hint="eastAsia" w:ascii="仿宋" w:hAnsi="仿宋" w:eastAsia="仿宋" w:cs="仿宋"/>
          <w:b/>
          <w:color w:val="000000" w:themeColor="text1"/>
          <w:sz w:val="24"/>
          <w14:textFill>
            <w14:solidFill>
              <w14:schemeClr w14:val="tx1"/>
            </w14:solidFill>
          </w14:textFill>
        </w:rPr>
      </w:pPr>
    </w:p>
    <w:p w14:paraId="700A9F87">
      <w:pPr>
        <w:spacing w:line="360" w:lineRule="auto"/>
        <w:rPr>
          <w:rFonts w:hint="eastAsia" w:ascii="仿宋" w:hAnsi="仿宋" w:eastAsia="仿宋" w:cs="仿宋"/>
          <w:b/>
          <w:color w:val="000000" w:themeColor="text1"/>
          <w:sz w:val="24"/>
          <w14:textFill>
            <w14:solidFill>
              <w14:schemeClr w14:val="tx1"/>
            </w14:solidFill>
          </w14:textFill>
        </w:rPr>
      </w:pPr>
    </w:p>
    <w:p w14:paraId="62970211">
      <w:pPr>
        <w:spacing w:line="360" w:lineRule="auto"/>
        <w:rPr>
          <w:rFonts w:hint="eastAsia" w:ascii="仿宋" w:hAnsi="仿宋" w:eastAsia="仿宋" w:cs="仿宋"/>
          <w:b/>
          <w:color w:val="000000" w:themeColor="text1"/>
          <w:sz w:val="24"/>
          <w14:textFill>
            <w14:solidFill>
              <w14:schemeClr w14:val="tx1"/>
            </w14:solidFill>
          </w14:textFill>
        </w:rPr>
      </w:pPr>
    </w:p>
    <w:p w14:paraId="563721F6">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异议函制作说明：</w:t>
      </w:r>
    </w:p>
    <w:p w14:paraId="1C1EC7C4">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1.响应人提出异议时，应提交异议函和必要的证明材料。</w:t>
      </w:r>
    </w:p>
    <w:p w14:paraId="63E2652B">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2.异议响应人若委托代理人进行异议的，异议函应按要求列明“授权代表”的有关内容，并在附件中提交由异议</w:t>
      </w:r>
      <w:r>
        <w:rPr>
          <w:rFonts w:hint="eastAsia" w:ascii="仿宋" w:hAnsi="仿宋" w:eastAsia="仿宋" w:cs="仿宋"/>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14:paraId="7F5020F2">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3.异议响应人若对项目的某一分包进行异议，异议函中应列明具体分包号。</w:t>
      </w:r>
    </w:p>
    <w:p w14:paraId="400CED8F">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4.异议函的异议事项应具体、明确，并有必要的事实依据和法律依据。</w:t>
      </w:r>
    </w:p>
    <w:p w14:paraId="4B02545A">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5.异议函的异议请求应与异议事项相关。</w:t>
      </w:r>
    </w:p>
    <w:p w14:paraId="336ACC86">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14:paraId="233503A1">
      <w:pPr>
        <w:widowControl/>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14:paraId="43D8EDE3">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742AF25B">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2EA0858B">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5F300255">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4FD652BE">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6C311105">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3166F064">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552104AB">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6EBCF3E0">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61E4DDD2">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241EAE76">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4817B14B">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4FF96E93">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14:paraId="2F13DF8F">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14:paraId="287448D8">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附件2：投诉书范本及制作说明</w:t>
      </w:r>
    </w:p>
    <w:p w14:paraId="101B3C6C">
      <w:pPr>
        <w:spacing w:line="360" w:lineRule="auto"/>
        <w:jc w:val="center"/>
        <w:rPr>
          <w:rFonts w:hint="eastAsia" w:ascii="仿宋" w:hAnsi="仿宋" w:eastAsia="仿宋" w:cs="仿宋"/>
          <w:b/>
          <w:color w:val="000000" w:themeColor="text1"/>
          <w:sz w:val="24"/>
          <w14:textFill>
            <w14:solidFill>
              <w14:schemeClr w14:val="tx1"/>
            </w14:solidFill>
          </w14:textFill>
        </w:rPr>
      </w:pPr>
    </w:p>
    <w:p w14:paraId="7FE9A651">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419E5C4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7346C404">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14:paraId="7CDABE7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6EC8F1F4">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2DF7160D">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7B15C6AA">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0D734EB6">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14:paraId="1B9F65A0">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4D0A65DE">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22F2DF13">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5A64A52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14:paraId="6221C846">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450D1B38">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相关响应人：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22D9FB80">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1F923445">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46EBFB9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661F45AA">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交易名称：</w:t>
      </w:r>
      <w:r>
        <w:rPr>
          <w:rFonts w:hint="eastAsia" w:ascii="仿宋" w:hAnsi="仿宋" w:eastAsia="仿宋" w:cs="仿宋"/>
          <w:color w:val="000000" w:themeColor="text1"/>
          <w:sz w:val="24"/>
          <w:u w:val="dotted"/>
          <w14:textFill>
            <w14:solidFill>
              <w14:schemeClr w14:val="tx1"/>
            </w14:solidFill>
          </w14:textFill>
        </w:rPr>
        <w:t xml:space="preserve">                                        </w:t>
      </w:r>
    </w:p>
    <w:p w14:paraId="58C06FFC">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6994FF9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交易发起人名称：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141E5D63">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14:paraId="6BF15968">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公开竞争文件公告: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24FFDEB3">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070F2C8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三、异议基本情况</w:t>
      </w:r>
    </w:p>
    <w:p w14:paraId="6C2B2288">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提出异议，异议事项为：</w:t>
      </w:r>
      <w:r>
        <w:rPr>
          <w:rFonts w:hint="eastAsia" w:ascii="仿宋" w:hAnsi="仿宋" w:eastAsia="仿宋" w:cs="仿宋"/>
          <w:color w:val="000000" w:themeColor="text1"/>
          <w:sz w:val="24"/>
          <w:u w:val="dotted"/>
          <w14:textFill>
            <w14:solidFill>
              <w14:schemeClr w14:val="tx1"/>
            </w14:solidFill>
          </w14:textFill>
        </w:rPr>
        <w:t xml:space="preserve">                                </w:t>
      </w:r>
    </w:p>
    <w:p w14:paraId="4DD8BB29">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0E90E233">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交易发起人/代理机构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日,就异议事项作出了答复/没有在法定期限内作出答复。</w:t>
      </w:r>
    </w:p>
    <w:p w14:paraId="67426AE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7A0B4E5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14:paraId="1EC8810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0D0B7A5C">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0C61DC77">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215367D2">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17C2ABA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14:paraId="2240AACC">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25E5084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5E7AB60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24A4F8AA">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67E4635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3FC46C7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6D827D07">
      <w:pPr>
        <w:spacing w:line="360" w:lineRule="auto"/>
        <w:rPr>
          <w:rFonts w:hint="eastAsia" w:ascii="仿宋" w:hAnsi="仿宋" w:eastAsia="仿宋" w:cs="仿宋"/>
          <w:b/>
          <w:color w:val="000000" w:themeColor="text1"/>
          <w:sz w:val="24"/>
          <w14:textFill>
            <w14:solidFill>
              <w14:schemeClr w14:val="tx1"/>
            </w14:solidFill>
          </w14:textFill>
        </w:rPr>
      </w:pPr>
    </w:p>
    <w:p w14:paraId="42036749">
      <w:pPr>
        <w:spacing w:line="360" w:lineRule="auto"/>
        <w:rPr>
          <w:rFonts w:hint="eastAsia" w:ascii="仿宋" w:hAnsi="仿宋" w:eastAsia="仿宋" w:cs="仿宋"/>
          <w:b/>
          <w:color w:val="000000" w:themeColor="text1"/>
          <w:sz w:val="24"/>
          <w14:textFill>
            <w14:solidFill>
              <w14:schemeClr w14:val="tx1"/>
            </w14:solidFill>
          </w14:textFill>
        </w:rPr>
      </w:pPr>
    </w:p>
    <w:p w14:paraId="179E2B0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29E52DF1">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14:paraId="582049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69A4EA6A">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76C1C9E2">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4.投诉书应简要列明异议事项，异议函、异议答复等作为附件材料提供。</w:t>
      </w:r>
    </w:p>
    <w:p w14:paraId="036ADA17">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353D68EA">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14:paraId="0FEEBA9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478132F">
      <w:pPr>
        <w:spacing w:line="360" w:lineRule="auto"/>
        <w:rPr>
          <w:rFonts w:hint="eastAsia" w:ascii="仿宋" w:hAnsi="仿宋" w:eastAsia="仿宋" w:cs="仿宋"/>
          <w:b/>
          <w:color w:val="000000" w:themeColor="text1"/>
          <w:sz w:val="24"/>
          <w14:textFill>
            <w14:solidFill>
              <w14:schemeClr w14:val="tx1"/>
            </w14:solidFill>
          </w14:textFill>
        </w:rPr>
      </w:pPr>
    </w:p>
    <w:p w14:paraId="1D84C8FE">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1F86BA">
      <w:pPr>
        <w:autoSpaceDE w:val="0"/>
        <w:autoSpaceDN w:val="0"/>
        <w:jc w:val="left"/>
        <w:rPr>
          <w:rFonts w:hint="eastAsia" w:ascii="仿宋" w:hAnsi="仿宋" w:eastAsia="仿宋" w:cs="仿宋"/>
          <w:b/>
          <w:color w:val="000000" w:themeColor="text1"/>
          <w:spacing w:val="6"/>
          <w:sz w:val="32"/>
          <w:szCs w:val="32"/>
          <w14:textFill>
            <w14:solidFill>
              <w14:schemeClr w14:val="tx1"/>
            </w14:solidFill>
          </w14:textFill>
        </w:rPr>
      </w:pPr>
    </w:p>
    <w:p w14:paraId="768047DD">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251CF44">
      <w:pPr>
        <w:autoSpaceDE w:val="0"/>
        <w:autoSpaceDN w:val="0"/>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p>
    <w:p w14:paraId="07891F6D">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p>
    <w:p w14:paraId="32874328">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业务专用章使用说明函</w:t>
      </w:r>
    </w:p>
    <w:p w14:paraId="0A2835F8">
      <w:pPr>
        <w:spacing w:line="360" w:lineRule="auto"/>
        <w:rPr>
          <w:rFonts w:hint="eastAsia" w:ascii="仿宋" w:hAnsi="仿宋" w:eastAsia="仿宋" w:cs="仿宋"/>
          <w:color w:val="000000" w:themeColor="text1"/>
          <w:sz w:val="24"/>
          <w:u w:val="single"/>
          <w14:textFill>
            <w14:solidFill>
              <w14:schemeClr w14:val="tx1"/>
            </w14:solidFill>
          </w14:textFill>
        </w:rPr>
      </w:pPr>
    </w:p>
    <w:p w14:paraId="43AB15C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p>
    <w:p w14:paraId="157047D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(响应人全称)是中华人民共和国依法登记注册的合法企业，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u w:val="single"/>
          <w14:textFill>
            <w14:solidFill>
              <w14:schemeClr w14:val="tx1"/>
            </w14:solidFill>
          </w14:textFill>
        </w:rPr>
        <w:t>（项目名称）项目【交易编号：      ）】</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0F80F24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14:paraId="60DC3CBA">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7C1293B8">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6FB9E61D">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49BDD282">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12419554">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14:paraId="790A71A8">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0B73870">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14:paraId="2FFCE4A6">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2CAD0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2CAD05">
                      <w:pPr>
                        <w:jc w:val="center"/>
                      </w:pPr>
                    </w:p>
                  </w:txbxContent>
                </v:textbox>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14:paraId="13DC847B">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DD323C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8111D0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393802B">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CA8B762">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F8FE23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DE58FD4">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ACB6E90">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95D6D25">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030EE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0339D5F">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72940B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4A3C634">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bookmarkEnd w:id="383"/>
    <w:sectPr>
      <w:headerReference r:id="rId15" w:type="first"/>
      <w:footerReference r:id="rId17" w:type="first"/>
      <w:headerReference r:id="rId14" w:type="default"/>
      <w:footerReference r:id="rId16" w:type="default"/>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微软雅黑"/>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Courier New"/>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DC3A">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EB6D">
    <w:pPr>
      <w:pStyle w:val="41"/>
      <w:jc w:val="center"/>
      <w:rPr>
        <w:rFonts w:ascii="仿宋_GB2312" w:eastAsia="仿宋_GB2312"/>
      </w:rPr>
    </w:pPr>
  </w:p>
  <w:p w14:paraId="0EB26A2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DFBB">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C4535">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3DC4535">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5969">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A4063">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79A4063">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653FDD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350C">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19B39E">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719B39E">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8E94">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5D465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E5D465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025810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CFA7">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407A3E">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E407A3E">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3A151E2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506F">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088F4">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3EB088F4">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DD66">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9FAC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239FAC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7CB6">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DFB2">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DBB2">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223C">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744A">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E68C8">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396B7175"/>
    <w:multiLevelType w:val="multilevel"/>
    <w:tmpl w:val="396B717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2DE7E60"/>
    <w:multiLevelType w:val="multilevel"/>
    <w:tmpl w:val="42DE7E6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34CA0FB"/>
    <w:multiLevelType w:val="singleLevel"/>
    <w:tmpl w:val="434CA0FB"/>
    <w:lvl w:ilvl="0" w:tentative="0">
      <w:start w:val="14"/>
      <w:numFmt w:val="decimal"/>
      <w:lvlText w:val="%1."/>
      <w:lvlJc w:val="left"/>
      <w:pPr>
        <w:tabs>
          <w:tab w:val="left" w:pos="312"/>
        </w:tabs>
      </w:pPr>
    </w:lvl>
  </w:abstractNum>
  <w:abstractNum w:abstractNumId="4">
    <w:nsid w:val="554C0DB2"/>
    <w:multiLevelType w:val="multilevel"/>
    <w:tmpl w:val="554C0DB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D83"/>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E08"/>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BE5"/>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EFA"/>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A58"/>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50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69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C89"/>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40D"/>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C090B"/>
    <w:rsid w:val="025F0711"/>
    <w:rsid w:val="02644317"/>
    <w:rsid w:val="026B1E3D"/>
    <w:rsid w:val="026B2E25"/>
    <w:rsid w:val="026C4D70"/>
    <w:rsid w:val="02824D4D"/>
    <w:rsid w:val="02BE3979"/>
    <w:rsid w:val="02DC4B10"/>
    <w:rsid w:val="02DD76CE"/>
    <w:rsid w:val="02F36323"/>
    <w:rsid w:val="02F5619C"/>
    <w:rsid w:val="0326446A"/>
    <w:rsid w:val="032D5555"/>
    <w:rsid w:val="0341645D"/>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4FC7C47"/>
    <w:rsid w:val="051E28A6"/>
    <w:rsid w:val="05222265"/>
    <w:rsid w:val="05251E14"/>
    <w:rsid w:val="05507636"/>
    <w:rsid w:val="05770BD6"/>
    <w:rsid w:val="057A7D22"/>
    <w:rsid w:val="058806C7"/>
    <w:rsid w:val="05A16594"/>
    <w:rsid w:val="05A7762D"/>
    <w:rsid w:val="05BF4603"/>
    <w:rsid w:val="05C04DC2"/>
    <w:rsid w:val="060E5941"/>
    <w:rsid w:val="06110FAF"/>
    <w:rsid w:val="06493CA7"/>
    <w:rsid w:val="065A6178"/>
    <w:rsid w:val="066D3597"/>
    <w:rsid w:val="066F1CF3"/>
    <w:rsid w:val="06734B80"/>
    <w:rsid w:val="06930BB8"/>
    <w:rsid w:val="06956198"/>
    <w:rsid w:val="06E33324"/>
    <w:rsid w:val="07245D42"/>
    <w:rsid w:val="07264C62"/>
    <w:rsid w:val="072F6604"/>
    <w:rsid w:val="074460BC"/>
    <w:rsid w:val="0779354C"/>
    <w:rsid w:val="077F0C95"/>
    <w:rsid w:val="07C300BD"/>
    <w:rsid w:val="07C51FB8"/>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B71193"/>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16EA9"/>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DFA7935"/>
    <w:rsid w:val="0E060E51"/>
    <w:rsid w:val="0E22536A"/>
    <w:rsid w:val="0E237072"/>
    <w:rsid w:val="0E24319C"/>
    <w:rsid w:val="0E373674"/>
    <w:rsid w:val="0E5604B2"/>
    <w:rsid w:val="0E574D87"/>
    <w:rsid w:val="0E6D5D79"/>
    <w:rsid w:val="0E6F14E6"/>
    <w:rsid w:val="0E9B5E39"/>
    <w:rsid w:val="0E9D0089"/>
    <w:rsid w:val="0EB803EE"/>
    <w:rsid w:val="0EF94D4B"/>
    <w:rsid w:val="0F0B13B6"/>
    <w:rsid w:val="0F182768"/>
    <w:rsid w:val="0F1C662C"/>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C44572"/>
    <w:rsid w:val="10DC700E"/>
    <w:rsid w:val="10E36BBF"/>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A7619D"/>
    <w:rsid w:val="14AA2978"/>
    <w:rsid w:val="14C445F3"/>
    <w:rsid w:val="14D528D6"/>
    <w:rsid w:val="14F25B02"/>
    <w:rsid w:val="150536C3"/>
    <w:rsid w:val="150B1873"/>
    <w:rsid w:val="150C1963"/>
    <w:rsid w:val="151447A0"/>
    <w:rsid w:val="153C7CDD"/>
    <w:rsid w:val="154A6454"/>
    <w:rsid w:val="15762120"/>
    <w:rsid w:val="15844A86"/>
    <w:rsid w:val="1586383D"/>
    <w:rsid w:val="15C1630E"/>
    <w:rsid w:val="15DC6F1B"/>
    <w:rsid w:val="15F56AC3"/>
    <w:rsid w:val="1608540D"/>
    <w:rsid w:val="16204A74"/>
    <w:rsid w:val="166C515D"/>
    <w:rsid w:val="16932D64"/>
    <w:rsid w:val="16974536"/>
    <w:rsid w:val="16A8729C"/>
    <w:rsid w:val="16B33777"/>
    <w:rsid w:val="16BC70A7"/>
    <w:rsid w:val="16C25E91"/>
    <w:rsid w:val="16C6339E"/>
    <w:rsid w:val="16C730F7"/>
    <w:rsid w:val="16D6012D"/>
    <w:rsid w:val="16FE2244"/>
    <w:rsid w:val="17231CAA"/>
    <w:rsid w:val="172F2D79"/>
    <w:rsid w:val="17557BEF"/>
    <w:rsid w:val="176D1E2A"/>
    <w:rsid w:val="177E46A7"/>
    <w:rsid w:val="17852075"/>
    <w:rsid w:val="17860D50"/>
    <w:rsid w:val="178B06F1"/>
    <w:rsid w:val="179B74BF"/>
    <w:rsid w:val="17A05FFC"/>
    <w:rsid w:val="17D349C1"/>
    <w:rsid w:val="17E066D8"/>
    <w:rsid w:val="1830729E"/>
    <w:rsid w:val="18394486"/>
    <w:rsid w:val="183A3B38"/>
    <w:rsid w:val="185134E3"/>
    <w:rsid w:val="1853649F"/>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0C23A3"/>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0911C0"/>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E868A9"/>
    <w:rsid w:val="20034907"/>
    <w:rsid w:val="20173E4B"/>
    <w:rsid w:val="204E48BC"/>
    <w:rsid w:val="208921B3"/>
    <w:rsid w:val="2093370A"/>
    <w:rsid w:val="20973DEB"/>
    <w:rsid w:val="20AE70AD"/>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5050C41"/>
    <w:rsid w:val="252B4E42"/>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0D001D"/>
    <w:rsid w:val="2A15033F"/>
    <w:rsid w:val="2A1662C1"/>
    <w:rsid w:val="2A196977"/>
    <w:rsid w:val="2A1C7367"/>
    <w:rsid w:val="2A200230"/>
    <w:rsid w:val="2A2815FA"/>
    <w:rsid w:val="2A4A09B4"/>
    <w:rsid w:val="2A6D6092"/>
    <w:rsid w:val="2A7A1CCA"/>
    <w:rsid w:val="2A7D76B4"/>
    <w:rsid w:val="2A830ABD"/>
    <w:rsid w:val="2AD8021A"/>
    <w:rsid w:val="2AEE1B3B"/>
    <w:rsid w:val="2AF47F2E"/>
    <w:rsid w:val="2B4118C4"/>
    <w:rsid w:val="2B437463"/>
    <w:rsid w:val="2B5C43A0"/>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816386"/>
    <w:rsid w:val="2F923332"/>
    <w:rsid w:val="2F946CCB"/>
    <w:rsid w:val="2FCD6103"/>
    <w:rsid w:val="2FD25781"/>
    <w:rsid w:val="2FDE33BA"/>
    <w:rsid w:val="2FF346DE"/>
    <w:rsid w:val="2FFB7730"/>
    <w:rsid w:val="2FFD7934"/>
    <w:rsid w:val="301D7787"/>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5FE5"/>
    <w:rsid w:val="36607A0A"/>
    <w:rsid w:val="366E227C"/>
    <w:rsid w:val="366F2E0D"/>
    <w:rsid w:val="367B6A5C"/>
    <w:rsid w:val="36A70ED0"/>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39A6"/>
    <w:rsid w:val="38586797"/>
    <w:rsid w:val="386E2AC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1A08BF"/>
    <w:rsid w:val="3D22593A"/>
    <w:rsid w:val="3D3B2FFA"/>
    <w:rsid w:val="3D3C7F39"/>
    <w:rsid w:val="3D440F09"/>
    <w:rsid w:val="3D4504A0"/>
    <w:rsid w:val="3D570F2B"/>
    <w:rsid w:val="3D5A1DE7"/>
    <w:rsid w:val="3D64467C"/>
    <w:rsid w:val="3D7E0A99"/>
    <w:rsid w:val="3D8734BB"/>
    <w:rsid w:val="3D9A11D4"/>
    <w:rsid w:val="3DA16D89"/>
    <w:rsid w:val="3DA364BE"/>
    <w:rsid w:val="3DA475D8"/>
    <w:rsid w:val="3DB02A4F"/>
    <w:rsid w:val="3DB67810"/>
    <w:rsid w:val="3DD50C8A"/>
    <w:rsid w:val="3DD548B4"/>
    <w:rsid w:val="3DE041CB"/>
    <w:rsid w:val="3E0D48F6"/>
    <w:rsid w:val="3E103EE0"/>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149F7"/>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D29C1"/>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8E5C26"/>
    <w:rsid w:val="459C0750"/>
    <w:rsid w:val="45C63B94"/>
    <w:rsid w:val="45F134FD"/>
    <w:rsid w:val="460E7DA5"/>
    <w:rsid w:val="461A57AC"/>
    <w:rsid w:val="461B579A"/>
    <w:rsid w:val="46422483"/>
    <w:rsid w:val="4659254A"/>
    <w:rsid w:val="465B0637"/>
    <w:rsid w:val="465E3F0D"/>
    <w:rsid w:val="466A16E6"/>
    <w:rsid w:val="466D0DD7"/>
    <w:rsid w:val="46791209"/>
    <w:rsid w:val="46893F2B"/>
    <w:rsid w:val="46A212C0"/>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45201"/>
    <w:rsid w:val="490606C8"/>
    <w:rsid w:val="490A68E0"/>
    <w:rsid w:val="491055FE"/>
    <w:rsid w:val="49131B61"/>
    <w:rsid w:val="494C6EA1"/>
    <w:rsid w:val="494D4D8B"/>
    <w:rsid w:val="495F5B3E"/>
    <w:rsid w:val="496F77D7"/>
    <w:rsid w:val="497654FD"/>
    <w:rsid w:val="498F505D"/>
    <w:rsid w:val="49B64211"/>
    <w:rsid w:val="49D51720"/>
    <w:rsid w:val="49F0243A"/>
    <w:rsid w:val="49F6167F"/>
    <w:rsid w:val="4A064FA0"/>
    <w:rsid w:val="4A16615C"/>
    <w:rsid w:val="4A4424D7"/>
    <w:rsid w:val="4A493572"/>
    <w:rsid w:val="4A6E0CA4"/>
    <w:rsid w:val="4A83134F"/>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376E15"/>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C812C8"/>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21584"/>
    <w:rsid w:val="5B843A1C"/>
    <w:rsid w:val="5B873E3F"/>
    <w:rsid w:val="5BB93F58"/>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5642D"/>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3EA75B7"/>
    <w:rsid w:val="64043733"/>
    <w:rsid w:val="64055776"/>
    <w:rsid w:val="64175397"/>
    <w:rsid w:val="64240056"/>
    <w:rsid w:val="64337D05"/>
    <w:rsid w:val="643E143A"/>
    <w:rsid w:val="644A0C02"/>
    <w:rsid w:val="648B6EEF"/>
    <w:rsid w:val="64915A72"/>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7D5EBF"/>
    <w:rsid w:val="67A22552"/>
    <w:rsid w:val="67A530AB"/>
    <w:rsid w:val="67B22DCC"/>
    <w:rsid w:val="67BE71AA"/>
    <w:rsid w:val="67D90273"/>
    <w:rsid w:val="67DE5875"/>
    <w:rsid w:val="67E55852"/>
    <w:rsid w:val="67EB1AB4"/>
    <w:rsid w:val="67FA1285"/>
    <w:rsid w:val="68010BE7"/>
    <w:rsid w:val="682F168B"/>
    <w:rsid w:val="68551F4F"/>
    <w:rsid w:val="68647B92"/>
    <w:rsid w:val="687C10C9"/>
    <w:rsid w:val="68840C16"/>
    <w:rsid w:val="68876EFB"/>
    <w:rsid w:val="68884654"/>
    <w:rsid w:val="689F444F"/>
    <w:rsid w:val="68B96DBB"/>
    <w:rsid w:val="68BF5EA3"/>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FD6256"/>
    <w:rsid w:val="6CFE67A8"/>
    <w:rsid w:val="6D1644BD"/>
    <w:rsid w:val="6D167928"/>
    <w:rsid w:val="6D261515"/>
    <w:rsid w:val="6D26299B"/>
    <w:rsid w:val="6D4772EC"/>
    <w:rsid w:val="6D497D69"/>
    <w:rsid w:val="6D6D4FC1"/>
    <w:rsid w:val="6D8007DE"/>
    <w:rsid w:val="6D9078AF"/>
    <w:rsid w:val="6DAA3FEF"/>
    <w:rsid w:val="6DB61E98"/>
    <w:rsid w:val="6DC0172B"/>
    <w:rsid w:val="6DCB690C"/>
    <w:rsid w:val="6DD41A5B"/>
    <w:rsid w:val="6DD469CF"/>
    <w:rsid w:val="6DF43C2E"/>
    <w:rsid w:val="6DF4670C"/>
    <w:rsid w:val="6DF51CA3"/>
    <w:rsid w:val="6E05604C"/>
    <w:rsid w:val="6E2F184C"/>
    <w:rsid w:val="6E692DF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480797"/>
    <w:rsid w:val="725923E4"/>
    <w:rsid w:val="72864BF7"/>
    <w:rsid w:val="729023FC"/>
    <w:rsid w:val="729B6005"/>
    <w:rsid w:val="733470C6"/>
    <w:rsid w:val="73533CC2"/>
    <w:rsid w:val="736D2DF9"/>
    <w:rsid w:val="73BF35C9"/>
    <w:rsid w:val="73C0646E"/>
    <w:rsid w:val="73D62258"/>
    <w:rsid w:val="74140598"/>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749A3"/>
    <w:rsid w:val="75DA2C18"/>
    <w:rsid w:val="75F54412"/>
    <w:rsid w:val="75FF1B9F"/>
    <w:rsid w:val="761969BC"/>
    <w:rsid w:val="761B37BC"/>
    <w:rsid w:val="761D08E0"/>
    <w:rsid w:val="76400B70"/>
    <w:rsid w:val="765D347C"/>
    <w:rsid w:val="76826699"/>
    <w:rsid w:val="7688753D"/>
    <w:rsid w:val="76B651F6"/>
    <w:rsid w:val="76C87133"/>
    <w:rsid w:val="76CD08D5"/>
    <w:rsid w:val="76DB4B92"/>
    <w:rsid w:val="76DF137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9B25C4"/>
    <w:rsid w:val="78A00DDE"/>
    <w:rsid w:val="78A42DB0"/>
    <w:rsid w:val="78A656AB"/>
    <w:rsid w:val="78B2245C"/>
    <w:rsid w:val="78E172CC"/>
    <w:rsid w:val="78EA1D1F"/>
    <w:rsid w:val="7904172F"/>
    <w:rsid w:val="79062AD2"/>
    <w:rsid w:val="790F7E27"/>
    <w:rsid w:val="79206DB4"/>
    <w:rsid w:val="792A231A"/>
    <w:rsid w:val="792C633F"/>
    <w:rsid w:val="79316829"/>
    <w:rsid w:val="79404FE3"/>
    <w:rsid w:val="797C7409"/>
    <w:rsid w:val="797E66A9"/>
    <w:rsid w:val="79A97383"/>
    <w:rsid w:val="79E27E8B"/>
    <w:rsid w:val="79F850CE"/>
    <w:rsid w:val="79FD443C"/>
    <w:rsid w:val="7A0A787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3E0B21"/>
    <w:rsid w:val="7C5022FF"/>
    <w:rsid w:val="7C590818"/>
    <w:rsid w:val="7C6E0182"/>
    <w:rsid w:val="7C7C10F6"/>
    <w:rsid w:val="7C832C13"/>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autoRedefine/>
    <w:qFormat/>
    <w:uiPriority w:val="0"/>
    <w:pPr>
      <w:ind w:firstLine="420"/>
    </w:pPr>
    <w:rPr>
      <w:rFonts w:hAnsi="Calibri" w:cs="Times New Roman"/>
      <w:snapToGrid/>
      <w:szCs w:val="20"/>
    </w:rPr>
  </w:style>
  <w:style w:type="paragraph" w:styleId="26">
    <w:name w:val="Body Text Indent"/>
    <w:basedOn w:val="1"/>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autoRedefine/>
    <w:qFormat/>
    <w:uiPriority w:val="0"/>
    <w:rPr>
      <w:b/>
      <w:bCs/>
    </w:rPr>
  </w:style>
  <w:style w:type="paragraph" w:styleId="63">
    <w:name w:val="Body Text First Indent 2"/>
    <w:basedOn w:val="26"/>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next w:val="83"/>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6">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7"/>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8"/>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25"/>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rPr>
  </w:style>
  <w:style w:type="paragraph" w:customStyle="1" w:styleId="981">
    <w:name w:val="NormalIndent"/>
    <w:basedOn w:val="1"/>
    <w:qFormat/>
    <w:uiPriority w:val="0"/>
    <w:pPr>
      <w:widowControl/>
      <w:spacing w:after="200"/>
      <w:ind w:firstLine="420"/>
      <w:jc w:val="left"/>
    </w:pPr>
    <w:rPr>
      <w:rFonts w:cstheme="majorBidi"/>
      <w:kern w:val="0"/>
    </w:rPr>
  </w:style>
  <w:style w:type="paragraph" w:customStyle="1" w:styleId="98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50</Pages>
  <Words>7738</Words>
  <Characters>8402</Characters>
  <Lines>202</Lines>
  <Paragraphs>57</Paragraphs>
  <TotalTime>13</TotalTime>
  <ScaleCrop>false</ScaleCrop>
  <LinksUpToDate>false</LinksUpToDate>
  <CharactersWithSpaces>8467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WPS_1575867827</cp:lastModifiedBy>
  <cp:lastPrinted>2025-05-20T07:44:00Z</cp:lastPrinted>
  <dcterms:modified xsi:type="dcterms:W3CDTF">2025-07-04T06:39:50Z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4E05C89AD6D04515A4B1DAA5894D98E6_13</vt:lpwstr>
  </property>
  <property fmtid="{D5CDD505-2E9C-101B-9397-08002B2CF9AE}" pid="5" name="commondata">
    <vt:lpwstr>eyJoZGlkIjoiMzdkYTNjODAzOWEyZTBjZWI2OWE0Y2U2MTNhOGNiNmUifQ==</vt:lpwstr>
  </property>
  <property fmtid="{D5CDD505-2E9C-101B-9397-08002B2CF9AE}" pid="6" name="KSOTemplateDocerSaveRecord">
    <vt:lpwstr>eyJoZGlkIjoiODEwOGU3ZDU0OWE3MmIzNzlhNzdiMzBhNTdiYmI4YjIiLCJ1c2VySWQiOiI3MzE3NTYzMjcifQ==</vt:lpwstr>
  </property>
</Properties>
</file>